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28"/>
        <w:gridCol w:w="5577"/>
      </w:tblGrid>
      <w:tr w:rsidR="000C5956" w14:paraId="4A2AFB5F" w14:textId="77777777" w:rsidTr="3C7DB0E1">
        <w:tc>
          <w:tcPr>
            <w:tcW w:w="1680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FFFF" w:themeFill="background1"/>
            <w:tcMar>
              <w:top w:w="40" w:type="dxa"/>
              <w:left w:w="40" w:type="dxa"/>
              <w:bottom w:w="40" w:type="dxa"/>
              <w:right w:w="40" w:type="dxa"/>
            </w:tcMar>
            <w:vAlign w:val="center"/>
          </w:tcPr>
          <w:p w14:paraId="19812D9F" w14:textId="32A4360A" w:rsidR="000C5956" w:rsidRDefault="75EDC1AE" w:rsidP="6BD4F885">
            <w:pPr>
              <w:rPr>
                <w:rFonts w:ascii="Palatino Linotype" w:eastAsia="Palatino Linotype" w:hAnsi="Palatino Linotype" w:cs="Palatino Linotype"/>
                <w:b/>
                <w:bCs/>
                <w:color w:val="1D2828"/>
                <w:sz w:val="32"/>
                <w:szCs w:val="32"/>
              </w:rPr>
            </w:pPr>
            <w:r w:rsidRPr="3C7DB0E1">
              <w:rPr>
                <w:rFonts w:ascii="Palatino Linotype" w:eastAsia="Palatino Linotype" w:hAnsi="Palatino Linotype" w:cs="Palatino Linotype"/>
                <w:b/>
                <w:bCs/>
                <w:color w:val="1D2828"/>
                <w:sz w:val="32"/>
                <w:szCs w:val="32"/>
              </w:rPr>
              <w:t>HS Scrutiny Report</w:t>
            </w:r>
            <w:r w:rsidR="483D8CF7" w:rsidRPr="3C7DB0E1">
              <w:rPr>
                <w:rFonts w:ascii="Palatino Linotype" w:eastAsia="Palatino Linotype" w:hAnsi="Palatino Linotype" w:cs="Palatino Linotype"/>
                <w:b/>
                <w:bCs/>
                <w:color w:val="1D2828"/>
                <w:sz w:val="32"/>
                <w:szCs w:val="32"/>
              </w:rPr>
              <w:t xml:space="preserve"> – </w:t>
            </w:r>
            <w:r w:rsidR="162AAEFE" w:rsidRPr="3C7DB0E1">
              <w:rPr>
                <w:rFonts w:ascii="Palatino Linotype" w:eastAsia="Palatino Linotype" w:hAnsi="Palatino Linotype" w:cs="Palatino Linotype"/>
                <w:b/>
                <w:bCs/>
                <w:color w:val="1D2828"/>
                <w:sz w:val="32"/>
                <w:szCs w:val="32"/>
              </w:rPr>
              <w:t>Pathway</w:t>
            </w:r>
            <w:r w:rsidRPr="3C7DB0E1">
              <w:rPr>
                <w:rFonts w:ascii="Palatino Linotype" w:eastAsia="Palatino Linotype" w:hAnsi="Palatino Linotype" w:cs="Palatino Linotype"/>
                <w:b/>
                <w:bCs/>
                <w:color w:val="1D2828"/>
                <w:sz w:val="32"/>
                <w:szCs w:val="32"/>
              </w:rPr>
              <w:t xml:space="preserve"> </w:t>
            </w:r>
            <w:r w:rsidR="483D8CF7" w:rsidRPr="3C7DB0E1">
              <w:rPr>
                <w:rFonts w:ascii="Palatino Linotype" w:eastAsia="Palatino Linotype" w:hAnsi="Palatino Linotype" w:cs="Palatino Linotype"/>
                <w:b/>
                <w:bCs/>
                <w:color w:val="1D2828"/>
                <w:sz w:val="32"/>
                <w:szCs w:val="32"/>
              </w:rPr>
              <w:t xml:space="preserve">Performance - </w:t>
            </w:r>
            <w:r w:rsidRPr="3C7DB0E1">
              <w:rPr>
                <w:rFonts w:ascii="Palatino Linotype" w:eastAsia="Palatino Linotype" w:hAnsi="Palatino Linotype" w:cs="Palatino Linotype"/>
                <w:b/>
                <w:bCs/>
                <w:color w:val="1D2828"/>
                <w:sz w:val="32"/>
                <w:szCs w:val="32"/>
              </w:rPr>
              <w:t xml:space="preserve">Appendix </w:t>
            </w:r>
            <w:r w:rsidR="0D617A62" w:rsidRPr="3C7DB0E1">
              <w:rPr>
                <w:rFonts w:ascii="Palatino Linotype" w:eastAsia="Palatino Linotype" w:hAnsi="Palatino Linotype" w:cs="Palatino Linotype"/>
                <w:b/>
                <w:bCs/>
                <w:color w:val="1D2828"/>
                <w:sz w:val="32"/>
                <w:szCs w:val="32"/>
              </w:rPr>
              <w:t>2a</w:t>
            </w:r>
          </w:p>
          <w:p w14:paraId="0BBFDF44" w14:textId="77777777" w:rsidR="000C5956" w:rsidRDefault="000C5956">
            <w:pPr>
              <w:rPr>
                <w:rFonts w:ascii="Verdana" w:eastAsia="Verdana" w:hAnsi="Verdana" w:cs="Verdana"/>
                <w:color w:val="000000"/>
                <w:sz w:val="16"/>
              </w:rPr>
            </w:pPr>
          </w:p>
          <w:tbl>
            <w:tblPr>
              <w:tblpPr w:leftFromText="180" w:rightFromText="180" w:vertAnchor="text" w:horzAnchor="margin" w:tblpY="283"/>
              <w:tblOverlap w:val="never"/>
              <w:tblW w:w="7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3"/>
              <w:gridCol w:w="1428"/>
            </w:tblGrid>
            <w:tr w:rsidR="00CB4DD0" w14:paraId="1CF84531" w14:textId="77777777" w:rsidTr="00CB4DD0">
              <w:tc>
                <w:tcPr>
                  <w:tcW w:w="2542" w:type="dxa"/>
                  <w:gridSpan w:val="2"/>
                  <w:tcBorders>
                    <w:top w:val="single" w:sz="8" w:space="0" w:color="E6E6F0"/>
                    <w:left w:val="single" w:sz="8" w:space="0" w:color="E6E6F0"/>
                    <w:bottom w:val="none" w:sz="0" w:space="0" w:color="E6E6F0"/>
                    <w:right w:val="single" w:sz="8" w:space="0" w:color="E6E6F0"/>
                  </w:tcBorders>
                  <w:shd w:val="clear" w:color="auto" w:fill="E6E6F0"/>
                  <w:tcMar>
                    <w:top w:w="40" w:type="dxa"/>
                    <w:left w:w="40" w:type="dxa"/>
                    <w:bottom w:w="40" w:type="dxa"/>
                    <w:right w:w="40" w:type="dxa"/>
                  </w:tcMar>
                  <w:vAlign w:val="center"/>
                </w:tcPr>
                <w:p w14:paraId="5AE4F783" w14:textId="77777777" w:rsidR="00CB4DD0" w:rsidRDefault="00CB4DD0" w:rsidP="00CB4DD0">
                  <w:pPr>
                    <w:jc w:val="center"/>
                    <w:rPr>
                      <w:rFonts w:ascii="Verdana" w:eastAsia="Verdana" w:hAnsi="Verdana" w:cs="Verdana"/>
                      <w:color w:val="000000"/>
                      <w:sz w:val="16"/>
                    </w:rPr>
                  </w:pPr>
                  <w:r>
                    <w:rPr>
                      <w:rFonts w:ascii="Lucida Sans Unicode" w:eastAsia="Lucida Sans Unicode" w:hAnsi="Lucida Sans Unicode" w:cs="Lucida Sans Unicode"/>
                      <w:color w:val="000000"/>
                      <w:sz w:val="16"/>
                    </w:rPr>
                    <w:t>PI Status</w:t>
                  </w:r>
                </w:p>
              </w:tc>
            </w:tr>
            <w:tr w:rsidR="00CB4DD0" w14:paraId="5FEFF3D8" w14:textId="77777777" w:rsidTr="00CB4DD0">
              <w:tc>
                <w:tcPr>
                  <w:tcW w:w="1108" w:type="dxa"/>
                  <w:tcBorders>
                    <w:top w:val="single" w:sz="8" w:space="0" w:color="E6E6F0"/>
                    <w:left w:val="single" w:sz="8" w:space="0" w:color="E6E6F0"/>
                    <w:bottom w:val="single" w:sz="8" w:space="0" w:color="E6E6F0"/>
                    <w:right w:val="single" w:sz="8" w:space="0" w:color="E6E6F0"/>
                  </w:tcBorders>
                  <w:shd w:val="clear" w:color="auto" w:fill="FFFFFF"/>
                  <w:tcMar>
                    <w:top w:w="40" w:type="dxa"/>
                    <w:left w:w="40" w:type="dxa"/>
                    <w:bottom w:w="40" w:type="dxa"/>
                    <w:right w:w="40" w:type="dxa"/>
                  </w:tcMar>
                  <w:vAlign w:val="center"/>
                </w:tcPr>
                <w:p w14:paraId="7B833227" w14:textId="41DEE2D4" w:rsidR="00CB4DD0" w:rsidRDefault="001F19F3" w:rsidP="00CB4DD0">
                  <w:pPr>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14:anchorId="78C86588" wp14:editId="7E2DE609">
                        <wp:extent cx="200025" cy="200025"/>
                        <wp:effectExtent l="0" t="0" r="0" b="0"/>
                        <wp:docPr id="1"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434" w:type="dxa"/>
                  <w:tcBorders>
                    <w:top w:val="single" w:sz="8" w:space="0" w:color="E6E6F0"/>
                    <w:left w:val="single" w:sz="8" w:space="0" w:color="E6E6F0"/>
                    <w:bottom w:val="single" w:sz="8" w:space="0" w:color="E6E6F0"/>
                    <w:right w:val="single" w:sz="8" w:space="0" w:color="E6E6F0"/>
                  </w:tcBorders>
                  <w:shd w:val="clear" w:color="auto" w:fill="FFFFFF"/>
                  <w:tcMar>
                    <w:top w:w="40" w:type="dxa"/>
                    <w:left w:w="40" w:type="dxa"/>
                    <w:bottom w:w="40" w:type="dxa"/>
                    <w:right w:w="40" w:type="dxa"/>
                  </w:tcMar>
                  <w:vAlign w:val="center"/>
                </w:tcPr>
                <w:p w14:paraId="7327FBB3" w14:textId="77777777" w:rsidR="00CB4DD0" w:rsidRDefault="00CB4DD0" w:rsidP="00CB4DD0">
                  <w:pPr>
                    <w:rPr>
                      <w:rFonts w:ascii="Verdana" w:eastAsia="Verdana" w:hAnsi="Verdana" w:cs="Verdana"/>
                      <w:color w:val="000000"/>
                      <w:sz w:val="16"/>
                    </w:rPr>
                  </w:pPr>
                  <w:r>
                    <w:rPr>
                      <w:rFonts w:ascii="Lucida Sans Unicode" w:eastAsia="Lucida Sans Unicode" w:hAnsi="Lucida Sans Unicode" w:cs="Lucida Sans Unicode"/>
                      <w:color w:val="000000"/>
                      <w:sz w:val="16"/>
                    </w:rPr>
                    <w:t>Alert</w:t>
                  </w:r>
                </w:p>
              </w:tc>
            </w:tr>
            <w:tr w:rsidR="00CB4DD0" w14:paraId="4746A1B6" w14:textId="77777777" w:rsidTr="00CB4DD0">
              <w:tc>
                <w:tcPr>
                  <w:tcW w:w="1108" w:type="dxa"/>
                  <w:tcBorders>
                    <w:top w:val="single" w:sz="8" w:space="0" w:color="E6E6F0"/>
                    <w:left w:val="single" w:sz="8" w:space="0" w:color="E6E6F0"/>
                    <w:bottom w:val="single" w:sz="8" w:space="0" w:color="E6E6F0"/>
                    <w:right w:val="single" w:sz="8" w:space="0" w:color="E6E6F0"/>
                  </w:tcBorders>
                  <w:shd w:val="clear" w:color="auto" w:fill="FFFFFF"/>
                  <w:tcMar>
                    <w:top w:w="40" w:type="dxa"/>
                    <w:left w:w="40" w:type="dxa"/>
                    <w:bottom w:w="40" w:type="dxa"/>
                    <w:right w:w="40" w:type="dxa"/>
                  </w:tcMar>
                  <w:vAlign w:val="center"/>
                </w:tcPr>
                <w:p w14:paraId="136A7C04" w14:textId="21CB4900" w:rsidR="00CB4DD0" w:rsidRDefault="001F19F3" w:rsidP="00CB4DD0">
                  <w:pPr>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14:anchorId="3AEBFAEF" wp14:editId="0B0D8C47">
                        <wp:extent cx="200025" cy="200025"/>
                        <wp:effectExtent l="0" t="0" r="0" b="0"/>
                        <wp:docPr id="2"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434" w:type="dxa"/>
                  <w:tcBorders>
                    <w:top w:val="single" w:sz="8" w:space="0" w:color="E6E6F0"/>
                    <w:left w:val="single" w:sz="8" w:space="0" w:color="E6E6F0"/>
                    <w:bottom w:val="single" w:sz="8" w:space="0" w:color="E6E6F0"/>
                    <w:right w:val="single" w:sz="8" w:space="0" w:color="E6E6F0"/>
                  </w:tcBorders>
                  <w:shd w:val="clear" w:color="auto" w:fill="FFFFFF"/>
                  <w:tcMar>
                    <w:top w:w="40" w:type="dxa"/>
                    <w:left w:w="40" w:type="dxa"/>
                    <w:bottom w:w="40" w:type="dxa"/>
                    <w:right w:w="40" w:type="dxa"/>
                  </w:tcMar>
                  <w:vAlign w:val="center"/>
                </w:tcPr>
                <w:p w14:paraId="7724510F" w14:textId="77777777" w:rsidR="00CB4DD0" w:rsidRDefault="00CB4DD0" w:rsidP="00CB4DD0">
                  <w:pPr>
                    <w:rPr>
                      <w:rFonts w:ascii="Verdana" w:eastAsia="Verdana" w:hAnsi="Verdana" w:cs="Verdana"/>
                      <w:color w:val="000000"/>
                      <w:sz w:val="16"/>
                    </w:rPr>
                  </w:pPr>
                  <w:r>
                    <w:rPr>
                      <w:rFonts w:ascii="Lucida Sans Unicode" w:eastAsia="Lucida Sans Unicode" w:hAnsi="Lucida Sans Unicode" w:cs="Lucida Sans Unicode"/>
                      <w:color w:val="000000"/>
                      <w:sz w:val="16"/>
                    </w:rPr>
                    <w:t>Warning</w:t>
                  </w:r>
                </w:p>
              </w:tc>
            </w:tr>
            <w:tr w:rsidR="00CB4DD0" w14:paraId="1FD6BF27" w14:textId="77777777" w:rsidTr="00CB4DD0">
              <w:tc>
                <w:tcPr>
                  <w:tcW w:w="1108" w:type="dxa"/>
                  <w:tcBorders>
                    <w:top w:val="single" w:sz="8" w:space="0" w:color="E6E6F0"/>
                    <w:left w:val="single" w:sz="8" w:space="0" w:color="E6E6F0"/>
                    <w:bottom w:val="single" w:sz="8" w:space="0" w:color="E6E6F0"/>
                    <w:right w:val="single" w:sz="8" w:space="0" w:color="E6E6F0"/>
                  </w:tcBorders>
                  <w:shd w:val="clear" w:color="auto" w:fill="FFFFFF"/>
                  <w:tcMar>
                    <w:top w:w="40" w:type="dxa"/>
                    <w:left w:w="40" w:type="dxa"/>
                    <w:bottom w:w="40" w:type="dxa"/>
                    <w:right w:w="40" w:type="dxa"/>
                  </w:tcMar>
                  <w:vAlign w:val="center"/>
                </w:tcPr>
                <w:p w14:paraId="7BB6A74B" w14:textId="2819DFF6" w:rsidR="00CB4DD0" w:rsidRDefault="001F19F3" w:rsidP="00CB4DD0">
                  <w:pPr>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14:anchorId="0A06654A" wp14:editId="478DDB10">
                        <wp:extent cx="200025" cy="200025"/>
                        <wp:effectExtent l="0" t="0" r="0" b="0"/>
                        <wp:docPr id="3"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434" w:type="dxa"/>
                  <w:tcBorders>
                    <w:top w:val="single" w:sz="8" w:space="0" w:color="E6E6F0"/>
                    <w:left w:val="single" w:sz="8" w:space="0" w:color="E6E6F0"/>
                    <w:bottom w:val="single" w:sz="8" w:space="0" w:color="E6E6F0"/>
                    <w:right w:val="single" w:sz="8" w:space="0" w:color="E6E6F0"/>
                  </w:tcBorders>
                  <w:shd w:val="clear" w:color="auto" w:fill="FFFFFF"/>
                  <w:tcMar>
                    <w:top w:w="40" w:type="dxa"/>
                    <w:left w:w="40" w:type="dxa"/>
                    <w:bottom w:w="40" w:type="dxa"/>
                    <w:right w:w="40" w:type="dxa"/>
                  </w:tcMar>
                  <w:vAlign w:val="center"/>
                </w:tcPr>
                <w:p w14:paraId="293CE2D5" w14:textId="77777777" w:rsidR="00CB4DD0" w:rsidRDefault="00CB4DD0" w:rsidP="00CB4DD0">
                  <w:pPr>
                    <w:rPr>
                      <w:rFonts w:ascii="Verdana" w:eastAsia="Verdana" w:hAnsi="Verdana" w:cs="Verdana"/>
                      <w:color w:val="000000"/>
                      <w:sz w:val="16"/>
                    </w:rPr>
                  </w:pPr>
                  <w:r>
                    <w:rPr>
                      <w:rFonts w:ascii="Lucida Sans Unicode" w:eastAsia="Lucida Sans Unicode" w:hAnsi="Lucida Sans Unicode" w:cs="Lucida Sans Unicode"/>
                      <w:color w:val="000000"/>
                      <w:sz w:val="16"/>
                    </w:rPr>
                    <w:t>OK</w:t>
                  </w:r>
                </w:p>
              </w:tc>
            </w:tr>
            <w:tr w:rsidR="00CB4DD0" w14:paraId="6B5540E8" w14:textId="77777777" w:rsidTr="00CB4DD0">
              <w:tc>
                <w:tcPr>
                  <w:tcW w:w="1108" w:type="dxa"/>
                  <w:tcBorders>
                    <w:top w:val="single" w:sz="8" w:space="0" w:color="E6E6F0"/>
                    <w:left w:val="single" w:sz="8" w:space="0" w:color="E6E6F0"/>
                    <w:bottom w:val="single" w:sz="8" w:space="0" w:color="E6E6F0"/>
                    <w:right w:val="single" w:sz="8" w:space="0" w:color="E6E6F0"/>
                  </w:tcBorders>
                  <w:shd w:val="clear" w:color="auto" w:fill="FFFFFF"/>
                  <w:tcMar>
                    <w:top w:w="40" w:type="dxa"/>
                    <w:left w:w="40" w:type="dxa"/>
                    <w:bottom w:w="40" w:type="dxa"/>
                    <w:right w:w="40" w:type="dxa"/>
                  </w:tcMar>
                  <w:vAlign w:val="center"/>
                </w:tcPr>
                <w:p w14:paraId="0C6FF05F" w14:textId="0C68DBE3" w:rsidR="00CB4DD0" w:rsidRDefault="001F19F3" w:rsidP="00CB4DD0">
                  <w:pPr>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14:anchorId="32687FC8" wp14:editId="430E0880">
                        <wp:extent cx="200025" cy="200025"/>
                        <wp:effectExtent l="0" t="0" r="0" b="0"/>
                        <wp:docPr id="4"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434" w:type="dxa"/>
                  <w:tcBorders>
                    <w:top w:val="single" w:sz="8" w:space="0" w:color="E6E6F0"/>
                    <w:left w:val="single" w:sz="8" w:space="0" w:color="E6E6F0"/>
                    <w:bottom w:val="single" w:sz="8" w:space="0" w:color="E6E6F0"/>
                    <w:right w:val="single" w:sz="8" w:space="0" w:color="E6E6F0"/>
                  </w:tcBorders>
                  <w:shd w:val="clear" w:color="auto" w:fill="FFFFFF"/>
                  <w:tcMar>
                    <w:top w:w="40" w:type="dxa"/>
                    <w:left w:w="40" w:type="dxa"/>
                    <w:bottom w:w="40" w:type="dxa"/>
                    <w:right w:w="40" w:type="dxa"/>
                  </w:tcMar>
                  <w:vAlign w:val="center"/>
                </w:tcPr>
                <w:p w14:paraId="3D651EA4" w14:textId="77777777" w:rsidR="00CB4DD0" w:rsidRDefault="00CB4DD0" w:rsidP="00CB4DD0">
                  <w:pPr>
                    <w:rPr>
                      <w:rFonts w:ascii="Verdana" w:eastAsia="Verdana" w:hAnsi="Verdana" w:cs="Verdana"/>
                      <w:color w:val="000000"/>
                      <w:sz w:val="16"/>
                    </w:rPr>
                  </w:pPr>
                  <w:r>
                    <w:rPr>
                      <w:rFonts w:ascii="Lucida Sans Unicode" w:eastAsia="Lucida Sans Unicode" w:hAnsi="Lucida Sans Unicode" w:cs="Lucida Sans Unicode"/>
                      <w:color w:val="000000"/>
                      <w:sz w:val="16"/>
                    </w:rPr>
                    <w:t>Unknown</w:t>
                  </w:r>
                </w:p>
              </w:tc>
            </w:tr>
            <w:tr w:rsidR="00CB4DD0" w14:paraId="2E95F27B" w14:textId="77777777" w:rsidTr="00CB4DD0">
              <w:tc>
                <w:tcPr>
                  <w:tcW w:w="1108" w:type="dxa"/>
                  <w:tcBorders>
                    <w:top w:val="single" w:sz="8" w:space="0" w:color="E6E6F0"/>
                    <w:left w:val="single" w:sz="8" w:space="0" w:color="E6E6F0"/>
                    <w:bottom w:val="single" w:sz="8" w:space="0" w:color="E6E6F0"/>
                    <w:right w:val="single" w:sz="8" w:space="0" w:color="E6E6F0"/>
                  </w:tcBorders>
                  <w:shd w:val="clear" w:color="auto" w:fill="FFFFFF"/>
                  <w:tcMar>
                    <w:top w:w="40" w:type="dxa"/>
                    <w:left w:w="40" w:type="dxa"/>
                    <w:bottom w:w="40" w:type="dxa"/>
                    <w:right w:w="40" w:type="dxa"/>
                  </w:tcMar>
                  <w:vAlign w:val="center"/>
                </w:tcPr>
                <w:p w14:paraId="40A8017D" w14:textId="7466EA59" w:rsidR="00CB4DD0" w:rsidRDefault="001F19F3" w:rsidP="00CB4DD0">
                  <w:pPr>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14:anchorId="6DFAE276" wp14:editId="16FFF501">
                        <wp:extent cx="200025" cy="200025"/>
                        <wp:effectExtent l="0" t="0" r="0" b="0"/>
                        <wp:docPr id="5"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434" w:type="dxa"/>
                  <w:tcBorders>
                    <w:top w:val="single" w:sz="8" w:space="0" w:color="E6E6F0"/>
                    <w:left w:val="single" w:sz="8" w:space="0" w:color="E6E6F0"/>
                    <w:bottom w:val="single" w:sz="8" w:space="0" w:color="E6E6F0"/>
                    <w:right w:val="single" w:sz="8" w:space="0" w:color="E6E6F0"/>
                  </w:tcBorders>
                  <w:shd w:val="clear" w:color="auto" w:fill="FFFFFF"/>
                  <w:tcMar>
                    <w:top w:w="40" w:type="dxa"/>
                    <w:left w:w="40" w:type="dxa"/>
                    <w:bottom w:w="40" w:type="dxa"/>
                    <w:right w:w="40" w:type="dxa"/>
                  </w:tcMar>
                  <w:vAlign w:val="center"/>
                </w:tcPr>
                <w:p w14:paraId="084DDFF8" w14:textId="77777777" w:rsidR="00CB4DD0" w:rsidRDefault="00CB4DD0" w:rsidP="00CB4DD0">
                  <w:pPr>
                    <w:rPr>
                      <w:rFonts w:ascii="Verdana" w:eastAsia="Verdana" w:hAnsi="Verdana" w:cs="Verdana"/>
                      <w:color w:val="000000"/>
                      <w:sz w:val="16"/>
                    </w:rPr>
                  </w:pPr>
                  <w:r>
                    <w:rPr>
                      <w:rFonts w:ascii="Lucida Sans Unicode" w:eastAsia="Lucida Sans Unicode" w:hAnsi="Lucida Sans Unicode" w:cs="Lucida Sans Unicode"/>
                      <w:color w:val="000000"/>
                      <w:sz w:val="16"/>
                    </w:rPr>
                    <w:t>Data Only</w:t>
                  </w:r>
                </w:p>
              </w:tc>
            </w:tr>
          </w:tbl>
          <w:p w14:paraId="498413CD" w14:textId="77777777" w:rsidR="000C5956" w:rsidRDefault="000C5956">
            <w:pPr>
              <w:rPr>
                <w:rFonts w:ascii="Verdana" w:eastAsia="Verdana" w:hAnsi="Verdana" w:cs="Verdana"/>
                <w:color w:val="000000"/>
                <w:sz w:val="16"/>
              </w:rPr>
            </w:pPr>
          </w:p>
          <w:p w14:paraId="6AF8855F" w14:textId="77777777" w:rsidR="005412B3" w:rsidRDefault="005412B3">
            <w:pPr>
              <w:rPr>
                <w:rFonts w:ascii="Verdana" w:eastAsia="Verdana" w:hAnsi="Verdana" w:cs="Verdana"/>
                <w:color w:val="000000"/>
                <w:sz w:val="16"/>
              </w:rPr>
            </w:pPr>
          </w:p>
          <w:p w14:paraId="5B218EE9" w14:textId="77777777" w:rsidR="005412B3" w:rsidRDefault="005412B3">
            <w:pPr>
              <w:rPr>
                <w:rFonts w:ascii="Verdana" w:eastAsia="Verdana" w:hAnsi="Verdana" w:cs="Verdana"/>
                <w:color w:val="000000"/>
                <w:sz w:val="16"/>
              </w:rPr>
            </w:pPr>
          </w:p>
          <w:p w14:paraId="31747529" w14:textId="77777777" w:rsidR="00CB4DD0" w:rsidRDefault="00CB4DD0">
            <w:pPr>
              <w:rPr>
                <w:rFonts w:ascii="Verdana" w:eastAsia="Verdana" w:hAnsi="Verdana" w:cs="Verdana"/>
                <w:color w:val="000000"/>
                <w:sz w:val="16"/>
              </w:rPr>
            </w:pPr>
          </w:p>
          <w:p w14:paraId="5BBF6AAD" w14:textId="77777777" w:rsidR="00CB4DD0" w:rsidRDefault="00CB4DD0">
            <w:pPr>
              <w:rPr>
                <w:rFonts w:ascii="Verdana" w:eastAsia="Verdana" w:hAnsi="Verdana" w:cs="Verdana"/>
                <w:color w:val="000000"/>
                <w:sz w:val="16"/>
              </w:rPr>
            </w:pPr>
          </w:p>
          <w:p w14:paraId="596C654F" w14:textId="77777777" w:rsidR="00CB4DD0" w:rsidRDefault="00CB4DD0">
            <w:pPr>
              <w:rPr>
                <w:rFonts w:ascii="Verdana" w:eastAsia="Verdana" w:hAnsi="Verdana" w:cs="Verdana"/>
                <w:color w:val="000000"/>
                <w:sz w:val="16"/>
              </w:rPr>
            </w:pPr>
          </w:p>
          <w:p w14:paraId="2E776835" w14:textId="77777777" w:rsidR="00CB4DD0" w:rsidRDefault="00CB4DD0">
            <w:pPr>
              <w:rPr>
                <w:rFonts w:ascii="Verdana" w:eastAsia="Verdana" w:hAnsi="Verdana" w:cs="Verdana"/>
                <w:color w:val="000000"/>
                <w:sz w:val="16"/>
              </w:rPr>
            </w:pPr>
          </w:p>
          <w:p w14:paraId="35E5914C" w14:textId="77777777" w:rsidR="00CB4DD0" w:rsidRDefault="00CB4DD0">
            <w:pPr>
              <w:rPr>
                <w:rFonts w:ascii="Verdana" w:eastAsia="Verdana" w:hAnsi="Verdana" w:cs="Verdana"/>
                <w:color w:val="000000"/>
                <w:sz w:val="16"/>
              </w:rPr>
            </w:pPr>
          </w:p>
          <w:p w14:paraId="4303D47F" w14:textId="77777777" w:rsidR="00CB4DD0" w:rsidRDefault="00CB4DD0">
            <w:pPr>
              <w:rPr>
                <w:rFonts w:ascii="Verdana" w:eastAsia="Verdana" w:hAnsi="Verdana" w:cs="Verdana"/>
                <w:color w:val="000000"/>
                <w:sz w:val="16"/>
              </w:rPr>
            </w:pPr>
          </w:p>
          <w:p w14:paraId="04FBD558" w14:textId="77777777" w:rsidR="00CB4DD0" w:rsidRDefault="00CB4DD0">
            <w:pPr>
              <w:rPr>
                <w:rFonts w:ascii="Verdana" w:eastAsia="Verdana" w:hAnsi="Verdana" w:cs="Verdana"/>
                <w:color w:val="000000"/>
                <w:sz w:val="16"/>
              </w:rPr>
            </w:pPr>
          </w:p>
          <w:p w14:paraId="4C345634" w14:textId="77777777" w:rsidR="005412B3" w:rsidRDefault="005412B3">
            <w:pPr>
              <w:rPr>
                <w:rFonts w:ascii="Verdana" w:eastAsia="Verdana" w:hAnsi="Verdana" w:cs="Verdana"/>
                <w:color w:val="000000"/>
                <w:sz w:val="16"/>
              </w:rPr>
            </w:pPr>
          </w:p>
          <w:p w14:paraId="0EDBDC70" w14:textId="77777777" w:rsidR="005412B3" w:rsidRDefault="005412B3">
            <w:pPr>
              <w:rPr>
                <w:rFonts w:ascii="Verdana" w:eastAsia="Verdana" w:hAnsi="Verdana" w:cs="Verdana"/>
                <w:color w:val="000000"/>
                <w:sz w:val="16"/>
              </w:rPr>
            </w:pPr>
          </w:p>
          <w:p w14:paraId="23A47C79" w14:textId="77777777" w:rsidR="005412B3" w:rsidRDefault="005412B3">
            <w:pPr>
              <w:rPr>
                <w:rFonts w:ascii="Verdana" w:eastAsia="Verdana" w:hAnsi="Verdana" w:cs="Verdana"/>
                <w:color w:val="000000"/>
                <w:sz w:val="16"/>
              </w:rPr>
            </w:pPr>
          </w:p>
          <w:p w14:paraId="7847E1E1" w14:textId="77777777" w:rsidR="005412B3" w:rsidRDefault="005412B3">
            <w:pPr>
              <w:rPr>
                <w:rFonts w:ascii="Verdana" w:eastAsia="Verdana" w:hAnsi="Verdana" w:cs="Verdana"/>
                <w:color w:val="000000"/>
                <w:sz w:val="16"/>
              </w:rPr>
            </w:pPr>
          </w:p>
        </w:tc>
        <w:tc>
          <w:tcPr>
            <w:tcW w:w="560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FFFF" w:themeFill="background1"/>
            <w:tcMar>
              <w:top w:w="40" w:type="dxa"/>
              <w:left w:w="40" w:type="dxa"/>
              <w:bottom w:w="40" w:type="dxa"/>
              <w:right w:w="40" w:type="dxa"/>
            </w:tcMar>
          </w:tcPr>
          <w:p w14:paraId="78B17038" w14:textId="4D0B3EB7" w:rsidR="000C5956" w:rsidRDefault="001F19F3">
            <w:pPr>
              <w:jc w:val="right"/>
              <w:rPr>
                <w:rFonts w:ascii="Verdana" w:eastAsia="Verdana" w:hAnsi="Verdana" w:cs="Verdana"/>
                <w:color w:val="000000"/>
                <w:sz w:val="16"/>
              </w:rPr>
            </w:pPr>
            <w:r>
              <w:rPr>
                <w:rFonts w:ascii="Verdana" w:eastAsia="Verdana" w:hAnsi="Verdana" w:cs="Verdana"/>
                <w:noProof/>
                <w:color w:val="000000"/>
                <w:sz w:val="16"/>
              </w:rPr>
              <w:drawing>
                <wp:inline distT="0" distB="0" distL="0" distR="0" wp14:anchorId="4CCEBBA8" wp14:editId="62AAC9C4">
                  <wp:extent cx="1590675" cy="828675"/>
                  <wp:effectExtent l="0" t="0" r="0" b="0"/>
                  <wp:docPr id="6"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90675" cy="828675"/>
                          </a:xfrm>
                          <a:prstGeom prst="rect">
                            <a:avLst/>
                          </a:prstGeom>
                          <a:noFill/>
                          <a:ln>
                            <a:noFill/>
                          </a:ln>
                        </pic:spPr>
                      </pic:pic>
                    </a:graphicData>
                  </a:graphic>
                </wp:inline>
              </w:drawing>
            </w:r>
          </w:p>
        </w:tc>
      </w:tr>
    </w:tbl>
    <w:p w14:paraId="6DFA3C0F" w14:textId="77777777" w:rsidR="00FB1F33" w:rsidRPr="00FB1F33" w:rsidRDefault="00FB1F33" w:rsidP="00FB1F33">
      <w:pPr>
        <w:rPr>
          <w:vanish/>
        </w:rPr>
      </w:pPr>
    </w:p>
    <w:tbl>
      <w:tblPr>
        <w:tblpPr w:leftFromText="180" w:rightFromText="180" w:vertAnchor="text" w:horzAnchor="margin" w:tblpY="960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41"/>
        <w:gridCol w:w="7442"/>
        <w:gridCol w:w="7442"/>
      </w:tblGrid>
      <w:tr w:rsidR="005412B3" w14:paraId="0A72A534" w14:textId="77777777" w:rsidTr="005412B3">
        <w:trPr>
          <w:trHeight w:val="60"/>
        </w:trPr>
        <w:tc>
          <w:tcPr>
            <w:tcW w:w="7455" w:type="dxa"/>
            <w:tcBorders>
              <w:top w:val="none" w:sz="0" w:space="0" w:color="78786E"/>
              <w:left w:val="none" w:sz="0" w:space="0" w:color="78786E"/>
              <w:bottom w:val="none" w:sz="0" w:space="0" w:color="78786E"/>
              <w:right w:val="none" w:sz="0" w:space="0" w:color="78786E"/>
            </w:tcBorders>
            <w:shd w:val="clear" w:color="auto" w:fill="FFFFFF"/>
            <w:tcMar>
              <w:top w:w="20" w:type="dxa"/>
              <w:left w:w="20" w:type="dxa"/>
              <w:bottom w:w="20" w:type="dxa"/>
              <w:right w:w="20" w:type="dxa"/>
            </w:tcMar>
          </w:tcPr>
          <w:p w14:paraId="33DEEF68" w14:textId="77777777" w:rsidR="005412B3" w:rsidRDefault="005412B3" w:rsidP="005412B3">
            <w:pPr>
              <w:jc w:val="right"/>
              <w:rPr>
                <w:rFonts w:ascii="Lucida Sans Unicode" w:eastAsia="Lucida Sans Unicode" w:hAnsi="Lucida Sans Unicode" w:cs="Lucida Sans Unicode"/>
                <w:sz w:val="16"/>
              </w:rPr>
            </w:pPr>
          </w:p>
        </w:tc>
        <w:tc>
          <w:tcPr>
            <w:tcW w:w="7455" w:type="dxa"/>
            <w:tcBorders>
              <w:top w:val="none" w:sz="0" w:space="0" w:color="78786E"/>
              <w:left w:val="none" w:sz="0" w:space="0" w:color="78786E"/>
              <w:bottom w:val="none" w:sz="0" w:space="0" w:color="78786E"/>
              <w:right w:val="none" w:sz="0" w:space="0" w:color="78786E"/>
            </w:tcBorders>
            <w:shd w:val="clear" w:color="auto" w:fill="FFFFFF"/>
            <w:tcMar>
              <w:top w:w="20" w:type="dxa"/>
              <w:left w:w="20" w:type="dxa"/>
              <w:bottom w:w="20" w:type="dxa"/>
              <w:right w:w="20" w:type="dxa"/>
            </w:tcMar>
          </w:tcPr>
          <w:p w14:paraId="0A932840" w14:textId="77777777" w:rsidR="005412B3" w:rsidRDefault="005412B3" w:rsidP="005412B3">
            <w:pPr>
              <w:jc w:val="right"/>
              <w:rPr>
                <w:rFonts w:ascii="Lucida Sans Unicode" w:eastAsia="Lucida Sans Unicode" w:hAnsi="Lucida Sans Unicode" w:cs="Lucida Sans Unicode"/>
                <w:sz w:val="16"/>
              </w:rPr>
            </w:pPr>
          </w:p>
        </w:tc>
        <w:tc>
          <w:tcPr>
            <w:tcW w:w="7455" w:type="dxa"/>
            <w:tcBorders>
              <w:top w:val="none" w:sz="0" w:space="0" w:color="78786E"/>
              <w:left w:val="none" w:sz="0" w:space="0" w:color="78786E"/>
              <w:bottom w:val="none" w:sz="0" w:space="0" w:color="78786E"/>
              <w:right w:val="none" w:sz="0" w:space="0" w:color="78786E"/>
            </w:tcBorders>
            <w:shd w:val="clear" w:color="auto" w:fill="FFFFFF"/>
            <w:tcMar>
              <w:top w:w="20" w:type="dxa"/>
              <w:left w:w="20" w:type="dxa"/>
              <w:bottom w:w="20" w:type="dxa"/>
              <w:right w:w="20" w:type="dxa"/>
            </w:tcMar>
          </w:tcPr>
          <w:p w14:paraId="4A7BCCF5" w14:textId="77777777" w:rsidR="005412B3" w:rsidRDefault="005412B3" w:rsidP="005412B3">
            <w:pPr>
              <w:jc w:val="right"/>
              <w:rPr>
                <w:rFonts w:ascii="Lucida Sans Unicode" w:eastAsia="Lucida Sans Unicode" w:hAnsi="Lucida Sans Unicode" w:cs="Lucida Sans Unicode"/>
                <w:sz w:val="16"/>
              </w:rPr>
            </w:pPr>
          </w:p>
        </w:tc>
      </w:tr>
    </w:tbl>
    <w:p w14:paraId="7093899E" w14:textId="77777777" w:rsidR="000C5956" w:rsidRDefault="000C5956">
      <w:pPr>
        <w:sectPr w:rsidR="000C5956" w:rsidSect="005412B3">
          <w:footerReference w:type="default" r:id="rId17"/>
          <w:pgSz w:w="23811" w:h="16838" w:orient="landscape" w:code="8"/>
          <w:pgMar w:top="1440" w:right="743" w:bottom="1440" w:left="743" w:header="709" w:footer="709" w:gutter="0"/>
          <w:cols w:space="708"/>
          <w:docGrid w:linePitch="360"/>
        </w:sectPr>
      </w:pPr>
    </w:p>
    <w:p w14:paraId="67136736" w14:textId="77777777" w:rsidR="000C5956" w:rsidRDefault="000C5956">
      <w:pPr>
        <w:spacing w:line="120" w:lineRule="auto"/>
      </w:pPr>
    </w:p>
    <w:tbl>
      <w:tblP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55"/>
        <w:gridCol w:w="893"/>
        <w:gridCol w:w="892"/>
        <w:gridCol w:w="873"/>
        <w:gridCol w:w="746"/>
        <w:gridCol w:w="5967"/>
        <w:gridCol w:w="1191"/>
        <w:gridCol w:w="1191"/>
        <w:gridCol w:w="1042"/>
        <w:gridCol w:w="5097"/>
      </w:tblGrid>
      <w:tr w:rsidR="00192EE2" w14:paraId="0685251F" w14:textId="184701AE" w:rsidTr="00192EE2">
        <w:trPr>
          <w:tblHeader/>
        </w:trPr>
        <w:tc>
          <w:tcPr>
            <w:tcW w:w="4134"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6E6F0"/>
            <w:tcMar>
              <w:top w:w="40" w:type="dxa"/>
              <w:left w:w="40" w:type="dxa"/>
              <w:bottom w:w="40" w:type="dxa"/>
              <w:right w:w="40" w:type="dxa"/>
            </w:tcMar>
            <w:vAlign w:val="center"/>
          </w:tcPr>
          <w:p w14:paraId="6E6B6359" w14:textId="77777777" w:rsidR="00192EE2" w:rsidRDefault="00192EE2" w:rsidP="005412B3">
            <w:pPr>
              <w:jc w:val="center"/>
            </w:pPr>
            <w:r>
              <w:rPr>
                <w:rFonts w:ascii="Arial" w:eastAsia="Arial" w:hAnsi="Arial" w:cs="Arial"/>
                <w:b/>
                <w:color w:val="000000"/>
                <w:sz w:val="18"/>
              </w:rPr>
              <w:t>Indicator</w:t>
            </w:r>
          </w:p>
        </w:tc>
        <w:tc>
          <w:tcPr>
            <w:tcW w:w="84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6E6F0"/>
            <w:tcMar>
              <w:top w:w="40" w:type="dxa"/>
              <w:left w:w="40" w:type="dxa"/>
              <w:bottom w:w="40" w:type="dxa"/>
              <w:right w:w="40" w:type="dxa"/>
            </w:tcMar>
            <w:vAlign w:val="center"/>
          </w:tcPr>
          <w:p w14:paraId="28CF3A48" w14:textId="77777777" w:rsidR="00192EE2" w:rsidRDefault="00192EE2" w:rsidP="005412B3">
            <w:pPr>
              <w:jc w:val="center"/>
              <w:rPr>
                <w:rFonts w:ascii="Arial" w:eastAsia="Arial" w:hAnsi="Arial" w:cs="Arial"/>
                <w:b/>
                <w:color w:val="000000"/>
                <w:sz w:val="18"/>
              </w:rPr>
            </w:pPr>
            <w:r>
              <w:rPr>
                <w:rFonts w:ascii="Arial" w:eastAsia="Arial" w:hAnsi="Arial" w:cs="Arial"/>
                <w:b/>
                <w:color w:val="000000"/>
                <w:sz w:val="18"/>
              </w:rPr>
              <w:t>2023/24</w:t>
            </w:r>
          </w:p>
        </w:tc>
        <w:tc>
          <w:tcPr>
            <w:tcW w:w="10304"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6E6F0"/>
            <w:tcMar>
              <w:top w:w="40" w:type="dxa"/>
              <w:left w:w="40" w:type="dxa"/>
              <w:bottom w:w="40" w:type="dxa"/>
              <w:right w:w="40" w:type="dxa"/>
            </w:tcMar>
            <w:vAlign w:val="center"/>
          </w:tcPr>
          <w:p w14:paraId="30FB93D4" w14:textId="77777777" w:rsidR="00192EE2" w:rsidRDefault="00192EE2" w:rsidP="005412B3">
            <w:pPr>
              <w:jc w:val="center"/>
              <w:rPr>
                <w:rFonts w:ascii="Arial" w:eastAsia="Arial" w:hAnsi="Arial" w:cs="Arial"/>
                <w:b/>
                <w:color w:val="000000"/>
                <w:sz w:val="18"/>
              </w:rPr>
            </w:pPr>
            <w:r>
              <w:rPr>
                <w:rFonts w:ascii="Arial" w:eastAsia="Arial" w:hAnsi="Arial" w:cs="Arial"/>
                <w:b/>
                <w:color w:val="000000"/>
                <w:sz w:val="18"/>
              </w:rPr>
              <w:t>2024/25 (Pathway to Improvement – Year 2)</w:t>
            </w:r>
          </w:p>
        </w:tc>
        <w:tc>
          <w:tcPr>
            <w:tcW w:w="98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6E6F0"/>
            <w:tcMar>
              <w:top w:w="40" w:type="dxa"/>
              <w:left w:w="40" w:type="dxa"/>
              <w:bottom w:w="40" w:type="dxa"/>
              <w:right w:w="40" w:type="dxa"/>
            </w:tcMar>
            <w:vAlign w:val="center"/>
          </w:tcPr>
          <w:p w14:paraId="3E630448" w14:textId="77777777" w:rsidR="00192EE2" w:rsidRDefault="00192EE2" w:rsidP="005412B3">
            <w:pPr>
              <w:jc w:val="center"/>
              <w:rPr>
                <w:rFonts w:ascii="Arial" w:eastAsia="Arial" w:hAnsi="Arial" w:cs="Arial"/>
                <w:b/>
                <w:color w:val="000000"/>
                <w:sz w:val="18"/>
              </w:rPr>
            </w:pPr>
            <w:r>
              <w:rPr>
                <w:rFonts w:ascii="Arial" w:eastAsia="Arial" w:hAnsi="Arial" w:cs="Arial"/>
                <w:b/>
                <w:color w:val="000000"/>
                <w:sz w:val="18"/>
              </w:rPr>
              <w:t>Q1 2025/26</w:t>
            </w:r>
          </w:p>
        </w:tc>
        <w:tc>
          <w:tcPr>
            <w:tcW w:w="4837"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6E6F0"/>
            <w:tcMar>
              <w:top w:w="40" w:type="dxa"/>
              <w:left w:w="40" w:type="dxa"/>
              <w:bottom w:w="40" w:type="dxa"/>
              <w:right w:w="40" w:type="dxa"/>
            </w:tcMar>
            <w:vAlign w:val="center"/>
          </w:tcPr>
          <w:p w14:paraId="77A816F1" w14:textId="77777777" w:rsidR="00192EE2" w:rsidRDefault="00192EE2" w:rsidP="00CB4DD0">
            <w:pPr>
              <w:jc w:val="center"/>
              <w:rPr>
                <w:rFonts w:ascii="Arial" w:eastAsia="Arial" w:hAnsi="Arial" w:cs="Arial"/>
                <w:b/>
                <w:color w:val="000000"/>
                <w:sz w:val="18"/>
              </w:rPr>
            </w:pPr>
            <w:r>
              <w:rPr>
                <w:rFonts w:ascii="Arial" w:eastAsia="Arial" w:hAnsi="Arial" w:cs="Arial"/>
                <w:b/>
                <w:color w:val="000000"/>
                <w:sz w:val="18"/>
              </w:rPr>
              <w:t>Pathway to Improvement Actions</w:t>
            </w:r>
          </w:p>
        </w:tc>
      </w:tr>
      <w:tr w:rsidR="00192EE2" w14:paraId="0A6D0DE8" w14:textId="2F9D2DDB" w:rsidTr="00192EE2">
        <w:trPr>
          <w:tblHeader/>
        </w:trPr>
        <w:tc>
          <w:tcPr>
            <w:tcW w:w="4134" w:type="dxa"/>
            <w:vMerge/>
            <w:tcMar>
              <w:top w:w="40" w:type="dxa"/>
              <w:left w:w="40" w:type="dxa"/>
              <w:bottom w:w="40" w:type="dxa"/>
              <w:right w:w="40" w:type="dxa"/>
            </w:tcMar>
          </w:tcPr>
          <w:p w14:paraId="3CEDDC9F" w14:textId="77777777" w:rsidR="00192EE2" w:rsidRDefault="00192EE2">
            <w:pPr>
              <w:rPr>
                <w:rFonts w:ascii="Arial" w:eastAsia="Arial" w:hAnsi="Arial" w:cs="Arial"/>
                <w:b/>
                <w:color w:val="000000"/>
                <w:sz w:val="18"/>
              </w:rPr>
            </w:pPr>
          </w:p>
        </w:tc>
        <w:tc>
          <w:tcPr>
            <w:tcW w:w="84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6E6F0"/>
            <w:tcMar>
              <w:top w:w="40" w:type="dxa"/>
              <w:left w:w="40" w:type="dxa"/>
              <w:bottom w:w="40" w:type="dxa"/>
              <w:right w:w="40" w:type="dxa"/>
            </w:tcMar>
            <w:vAlign w:val="center"/>
          </w:tcPr>
          <w:p w14:paraId="0C3588BF" w14:textId="77777777" w:rsidR="00192EE2" w:rsidRDefault="00192EE2" w:rsidP="008B7CE1">
            <w:pPr>
              <w:jc w:val="center"/>
              <w:rPr>
                <w:rFonts w:ascii="Arial" w:eastAsia="Arial" w:hAnsi="Arial" w:cs="Arial"/>
                <w:b/>
                <w:color w:val="000000"/>
                <w:sz w:val="18"/>
              </w:rPr>
            </w:pPr>
            <w:r>
              <w:rPr>
                <w:rFonts w:ascii="Arial" w:eastAsia="Arial" w:hAnsi="Arial" w:cs="Arial"/>
                <w:b/>
                <w:color w:val="000000"/>
                <w:sz w:val="18"/>
              </w:rPr>
              <w:t>Value</w:t>
            </w:r>
          </w:p>
        </w:tc>
        <w:tc>
          <w:tcPr>
            <w:tcW w:w="84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6E6F0"/>
            <w:tcMar>
              <w:top w:w="40" w:type="dxa"/>
              <w:left w:w="40" w:type="dxa"/>
              <w:bottom w:w="40" w:type="dxa"/>
              <w:right w:w="40" w:type="dxa"/>
            </w:tcMar>
            <w:vAlign w:val="center"/>
          </w:tcPr>
          <w:p w14:paraId="7CCBB7B6" w14:textId="77777777" w:rsidR="00192EE2" w:rsidRDefault="00192EE2" w:rsidP="008B7CE1">
            <w:pPr>
              <w:jc w:val="center"/>
              <w:rPr>
                <w:rFonts w:ascii="Arial" w:eastAsia="Arial" w:hAnsi="Arial" w:cs="Arial"/>
                <w:b/>
                <w:color w:val="000000"/>
                <w:sz w:val="18"/>
              </w:rPr>
            </w:pPr>
            <w:r>
              <w:rPr>
                <w:rFonts w:ascii="Arial" w:eastAsia="Arial" w:hAnsi="Arial" w:cs="Arial"/>
                <w:b/>
                <w:color w:val="000000"/>
                <w:sz w:val="18"/>
              </w:rPr>
              <w:t>Value</w:t>
            </w:r>
          </w:p>
        </w:tc>
        <w:tc>
          <w:tcPr>
            <w:tcW w:w="82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6E6F0"/>
            <w:tcMar>
              <w:top w:w="40" w:type="dxa"/>
              <w:left w:w="40" w:type="dxa"/>
              <w:bottom w:w="40" w:type="dxa"/>
              <w:right w:w="40" w:type="dxa"/>
            </w:tcMar>
            <w:vAlign w:val="center"/>
          </w:tcPr>
          <w:p w14:paraId="2E53C764" w14:textId="77777777" w:rsidR="00192EE2" w:rsidRDefault="00192EE2" w:rsidP="008B7CE1">
            <w:pPr>
              <w:jc w:val="center"/>
              <w:rPr>
                <w:rFonts w:ascii="Arial" w:eastAsia="Arial" w:hAnsi="Arial" w:cs="Arial"/>
                <w:b/>
                <w:color w:val="000000"/>
                <w:sz w:val="18"/>
              </w:rPr>
            </w:pPr>
            <w:r>
              <w:rPr>
                <w:rFonts w:ascii="Arial" w:eastAsia="Arial" w:hAnsi="Arial" w:cs="Arial"/>
                <w:b/>
                <w:color w:val="000000"/>
                <w:sz w:val="18"/>
              </w:rPr>
              <w:t>Target</w:t>
            </w: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6E6F0"/>
            <w:tcMar>
              <w:top w:w="40" w:type="dxa"/>
              <w:left w:w="40" w:type="dxa"/>
              <w:bottom w:w="40" w:type="dxa"/>
              <w:right w:w="40" w:type="dxa"/>
            </w:tcMar>
            <w:vAlign w:val="center"/>
          </w:tcPr>
          <w:p w14:paraId="5F150DFC" w14:textId="77777777" w:rsidR="00192EE2" w:rsidRDefault="00192EE2" w:rsidP="005412B3">
            <w:pPr>
              <w:jc w:val="center"/>
              <w:rPr>
                <w:rFonts w:ascii="Arial" w:eastAsia="Arial" w:hAnsi="Arial" w:cs="Arial"/>
                <w:b/>
                <w:color w:val="000000"/>
                <w:sz w:val="18"/>
              </w:rPr>
            </w:pPr>
            <w:r>
              <w:rPr>
                <w:rFonts w:ascii="Arial" w:eastAsia="Arial" w:hAnsi="Arial" w:cs="Arial"/>
                <w:b/>
                <w:color w:val="000000"/>
                <w:sz w:val="18"/>
              </w:rPr>
              <w:t>Status</w:t>
            </w:r>
          </w:p>
        </w:tc>
        <w:tc>
          <w:tcPr>
            <w:tcW w:w="566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6E6F0"/>
            <w:tcMar>
              <w:top w:w="40" w:type="dxa"/>
              <w:left w:w="40" w:type="dxa"/>
              <w:bottom w:w="40" w:type="dxa"/>
              <w:right w:w="40" w:type="dxa"/>
            </w:tcMar>
            <w:vAlign w:val="center"/>
          </w:tcPr>
          <w:p w14:paraId="45C66166" w14:textId="77777777" w:rsidR="00192EE2" w:rsidRDefault="00192EE2" w:rsidP="005412B3">
            <w:pPr>
              <w:jc w:val="center"/>
              <w:rPr>
                <w:rFonts w:ascii="Arial" w:eastAsia="Arial" w:hAnsi="Arial" w:cs="Arial"/>
                <w:b/>
                <w:color w:val="000000"/>
                <w:sz w:val="18"/>
              </w:rPr>
            </w:pPr>
            <w:r>
              <w:rPr>
                <w:rFonts w:ascii="Arial" w:eastAsia="Arial" w:hAnsi="Arial" w:cs="Arial"/>
                <w:b/>
                <w:color w:val="000000"/>
                <w:sz w:val="18"/>
              </w:rPr>
              <w:t>Note</w:t>
            </w:r>
          </w:p>
        </w:tc>
        <w:tc>
          <w:tcPr>
            <w:tcW w:w="11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6E6F0"/>
            <w:vAlign w:val="center"/>
          </w:tcPr>
          <w:p w14:paraId="669372A0" w14:textId="77777777" w:rsidR="00192EE2" w:rsidRDefault="00192EE2" w:rsidP="005412B3">
            <w:pPr>
              <w:jc w:val="center"/>
              <w:rPr>
                <w:rFonts w:ascii="Arial" w:eastAsia="Arial" w:hAnsi="Arial" w:cs="Arial"/>
                <w:b/>
                <w:color w:val="000000"/>
                <w:sz w:val="18"/>
              </w:rPr>
            </w:pPr>
            <w:r>
              <w:rPr>
                <w:rFonts w:ascii="Arial" w:eastAsia="Arial" w:hAnsi="Arial" w:cs="Arial"/>
                <w:b/>
                <w:color w:val="000000"/>
                <w:sz w:val="18"/>
              </w:rPr>
              <w:t>LA Average</w:t>
            </w:r>
          </w:p>
        </w:tc>
        <w:tc>
          <w:tcPr>
            <w:tcW w:w="11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6E6F0"/>
            <w:vAlign w:val="center"/>
          </w:tcPr>
          <w:p w14:paraId="41A14588" w14:textId="77777777" w:rsidR="00192EE2" w:rsidRDefault="00192EE2" w:rsidP="005412B3">
            <w:pPr>
              <w:jc w:val="center"/>
              <w:rPr>
                <w:rFonts w:ascii="Arial" w:eastAsia="Arial" w:hAnsi="Arial" w:cs="Arial"/>
                <w:b/>
                <w:color w:val="000000"/>
                <w:sz w:val="18"/>
              </w:rPr>
            </w:pPr>
            <w:r>
              <w:rPr>
                <w:rFonts w:ascii="Arial" w:eastAsia="Arial" w:hAnsi="Arial" w:cs="Arial"/>
                <w:b/>
                <w:color w:val="000000"/>
                <w:sz w:val="18"/>
              </w:rPr>
              <w:t>LA Top Quartile</w:t>
            </w:r>
          </w:p>
        </w:tc>
        <w:tc>
          <w:tcPr>
            <w:tcW w:w="98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6E6F0"/>
            <w:tcMar>
              <w:top w:w="40" w:type="dxa"/>
              <w:left w:w="40" w:type="dxa"/>
              <w:bottom w:w="40" w:type="dxa"/>
              <w:right w:w="40" w:type="dxa"/>
            </w:tcMar>
            <w:vAlign w:val="center"/>
          </w:tcPr>
          <w:p w14:paraId="62F55157" w14:textId="77777777" w:rsidR="00192EE2" w:rsidRDefault="00192EE2" w:rsidP="005412B3">
            <w:pPr>
              <w:jc w:val="center"/>
              <w:rPr>
                <w:rFonts w:ascii="Arial" w:eastAsia="Arial" w:hAnsi="Arial" w:cs="Arial"/>
                <w:b/>
                <w:color w:val="000000"/>
                <w:sz w:val="18"/>
              </w:rPr>
            </w:pPr>
            <w:r>
              <w:rPr>
                <w:rFonts w:ascii="Arial" w:eastAsia="Arial" w:hAnsi="Arial" w:cs="Arial"/>
                <w:b/>
                <w:color w:val="000000"/>
                <w:sz w:val="18"/>
              </w:rPr>
              <w:t>Value</w:t>
            </w:r>
          </w:p>
        </w:tc>
        <w:tc>
          <w:tcPr>
            <w:tcW w:w="4837" w:type="dxa"/>
            <w:vMerge/>
            <w:tcBorders>
              <w:right w:val="single" w:sz="8" w:space="0" w:color="000000" w:themeColor="text1"/>
            </w:tcBorders>
            <w:tcMar>
              <w:top w:w="40" w:type="dxa"/>
              <w:left w:w="40" w:type="dxa"/>
              <w:bottom w:w="40" w:type="dxa"/>
              <w:right w:w="40" w:type="dxa"/>
            </w:tcMar>
          </w:tcPr>
          <w:p w14:paraId="783E55C3" w14:textId="77777777" w:rsidR="00192EE2" w:rsidRDefault="00192EE2">
            <w:pPr>
              <w:rPr>
                <w:rFonts w:ascii="Arial" w:eastAsia="Arial" w:hAnsi="Arial" w:cs="Arial"/>
                <w:b/>
                <w:color w:val="000000"/>
                <w:sz w:val="18"/>
              </w:rPr>
            </w:pPr>
          </w:p>
        </w:tc>
      </w:tr>
      <w:tr w:rsidR="00D165AF" w14:paraId="7440C878" w14:textId="315BC807" w:rsidTr="00192EE2">
        <w:tc>
          <w:tcPr>
            <w:tcW w:w="4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14BB3EB2" w14:textId="77777777" w:rsidR="00192EE2" w:rsidRPr="00DC4034" w:rsidRDefault="00192EE2" w:rsidP="00286BF0">
            <w:pPr>
              <w:rPr>
                <w:rFonts w:ascii="Arial" w:eastAsia="Arial" w:hAnsi="Arial" w:cs="Arial"/>
                <w:b/>
                <w:color w:val="000000"/>
                <w:sz w:val="18"/>
              </w:rPr>
            </w:pPr>
            <w:r w:rsidRPr="00DC4034">
              <w:rPr>
                <w:rFonts w:ascii="Arial" w:eastAsia="Arial" w:hAnsi="Arial" w:cs="Arial"/>
                <w:color w:val="1D2828"/>
                <w:sz w:val="18"/>
              </w:rPr>
              <w:t>% of tenants satisfied with the overall service provided by their landlord</w:t>
            </w:r>
          </w:p>
        </w:tc>
        <w:tc>
          <w:tcPr>
            <w:tcW w:w="84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6E60FC17" w14:textId="77777777" w:rsidR="00192EE2" w:rsidRDefault="00192EE2" w:rsidP="00286BF0">
            <w:pPr>
              <w:jc w:val="center"/>
              <w:rPr>
                <w:rFonts w:ascii="Arial" w:eastAsia="Arial" w:hAnsi="Arial" w:cs="Arial"/>
                <w:color w:val="1D2828"/>
                <w:sz w:val="18"/>
              </w:rPr>
            </w:pPr>
            <w:r>
              <w:rPr>
                <w:rFonts w:ascii="Arial" w:eastAsia="Arial" w:hAnsi="Arial" w:cs="Arial"/>
                <w:color w:val="1D2828"/>
                <w:sz w:val="18"/>
              </w:rPr>
              <w:t>83.14%</w:t>
            </w:r>
          </w:p>
        </w:tc>
        <w:tc>
          <w:tcPr>
            <w:tcW w:w="84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19B3FEDC" w14:textId="77777777" w:rsidR="00192EE2" w:rsidRDefault="00192EE2" w:rsidP="00286BF0">
            <w:pPr>
              <w:jc w:val="center"/>
              <w:rPr>
                <w:rFonts w:ascii="Arial" w:eastAsia="Arial" w:hAnsi="Arial" w:cs="Arial"/>
                <w:color w:val="1D2828"/>
                <w:sz w:val="18"/>
              </w:rPr>
            </w:pPr>
            <w:r>
              <w:rPr>
                <w:rFonts w:ascii="Arial" w:eastAsia="Arial" w:hAnsi="Arial" w:cs="Arial"/>
                <w:color w:val="1D2828"/>
                <w:sz w:val="18"/>
              </w:rPr>
              <w:t>84.03%</w:t>
            </w:r>
          </w:p>
        </w:tc>
        <w:tc>
          <w:tcPr>
            <w:tcW w:w="82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2945052E" w14:textId="77777777" w:rsidR="00192EE2" w:rsidRDefault="00192EE2" w:rsidP="00286BF0">
            <w:pPr>
              <w:jc w:val="center"/>
              <w:rPr>
                <w:rFonts w:ascii="Arial" w:eastAsia="Arial" w:hAnsi="Arial" w:cs="Arial"/>
                <w:color w:val="1D2828"/>
                <w:sz w:val="18"/>
              </w:rPr>
            </w:pPr>
            <w:r>
              <w:rPr>
                <w:rFonts w:ascii="Arial" w:eastAsia="Arial" w:hAnsi="Arial" w:cs="Arial"/>
                <w:color w:val="1D2828"/>
                <w:sz w:val="18"/>
              </w:rPr>
              <w:t>82.00%</w:t>
            </w: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57E48595" w14:textId="0DE2B421" w:rsidR="00192EE2" w:rsidRDefault="00192EE2" w:rsidP="00286BF0">
            <w:pPr>
              <w:jc w:val="center"/>
              <w:rPr>
                <w:rFonts w:ascii="Arial" w:eastAsia="Arial" w:hAnsi="Arial" w:cs="Arial"/>
                <w:color w:val="1D2828"/>
                <w:sz w:val="18"/>
              </w:rPr>
            </w:pPr>
            <w:r>
              <w:rPr>
                <w:rFonts w:ascii="Arial" w:eastAsia="Arial" w:hAnsi="Arial" w:cs="Arial"/>
                <w:noProof/>
                <w:color w:val="1D2828"/>
                <w:sz w:val="18"/>
              </w:rPr>
              <w:drawing>
                <wp:inline distT="0" distB="0" distL="0" distR="0" wp14:anchorId="3202005D" wp14:editId="3BB445B3">
                  <wp:extent cx="200025" cy="200025"/>
                  <wp:effectExtent l="0" t="0" r="0" b="0"/>
                  <wp:docPr id="7"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566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74E59718" w14:textId="77777777" w:rsidR="00192EE2" w:rsidRDefault="00192EE2" w:rsidP="00286BF0">
            <w:pPr>
              <w:rPr>
                <w:rFonts w:ascii="Arial" w:eastAsia="Arial" w:hAnsi="Arial" w:cs="Arial"/>
                <w:color w:val="1D2828"/>
                <w:sz w:val="18"/>
              </w:rPr>
            </w:pPr>
            <w:r>
              <w:rPr>
                <w:rFonts w:ascii="Arial" w:eastAsia="Arial" w:hAnsi="Arial" w:cs="Arial"/>
                <w:color w:val="1D2828"/>
                <w:sz w:val="18"/>
              </w:rPr>
              <w:t xml:space="preserve">A 3-fold increase to survey numbers was applied in 2024/25 along with a move to a proportionate survey interviewing method to ensure interviews completed were balanced to the housing stock in each committee area. This improved the accuracy and robustness of weighted survey data. There has been an improvement in this indicator in the last year exceeding target. We have continued to support the work of the </w:t>
            </w:r>
            <w:proofErr w:type="gramStart"/>
            <w:r>
              <w:rPr>
                <w:rFonts w:ascii="Arial" w:eastAsia="Arial" w:hAnsi="Arial" w:cs="Arial"/>
                <w:color w:val="1D2828"/>
                <w:sz w:val="18"/>
              </w:rPr>
              <w:t>tenants</w:t>
            </w:r>
            <w:proofErr w:type="gramEnd"/>
            <w:r>
              <w:rPr>
                <w:rFonts w:ascii="Arial" w:eastAsia="Arial" w:hAnsi="Arial" w:cs="Arial"/>
                <w:color w:val="1D2828"/>
                <w:sz w:val="18"/>
              </w:rPr>
              <w:t xml:space="preserve"> scrutiny panel, which provides us with detailed customer insight to improve service delivery. The Tenants Satisfaction Survey Performance Indicators will inform the selection of future topics for review.</w:t>
            </w:r>
          </w:p>
        </w:tc>
        <w:tc>
          <w:tcPr>
            <w:tcW w:w="11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0236BAA8" w14:textId="01AC9BD4" w:rsidR="00BC4BEF" w:rsidRPr="00BC4BEF" w:rsidRDefault="00263FFD" w:rsidP="00BC4BEF">
            <w:pPr>
              <w:jc w:val="center"/>
              <w:rPr>
                <w:rFonts w:ascii="Arial" w:eastAsia="Arial" w:hAnsi="Arial" w:cs="Arial"/>
                <w:color w:val="1D2828"/>
                <w:sz w:val="18"/>
              </w:rPr>
            </w:pPr>
            <w:r>
              <w:rPr>
                <w:rFonts w:ascii="Arial" w:eastAsia="Arial" w:hAnsi="Arial" w:cs="Arial"/>
                <w:color w:val="1D2828"/>
                <w:sz w:val="18"/>
              </w:rPr>
              <w:t>81.60</w:t>
            </w:r>
            <w:r w:rsidR="00192EE2" w:rsidRPr="00BC4BEF">
              <w:rPr>
                <w:rFonts w:ascii="Arial" w:eastAsia="Arial" w:hAnsi="Arial" w:cs="Arial"/>
                <w:color w:val="1D2828"/>
                <w:sz w:val="18"/>
              </w:rPr>
              <w:t>%</w:t>
            </w:r>
          </w:p>
          <w:p w14:paraId="2E8632F8" w14:textId="5F89D0E3" w:rsidR="00192EE2" w:rsidRPr="00BC4BEF" w:rsidRDefault="00BE2C86" w:rsidP="0054002F">
            <w:pPr>
              <w:jc w:val="center"/>
              <w:rPr>
                <w:rFonts w:ascii="Arial" w:eastAsia="Arial" w:hAnsi="Arial" w:cs="Arial"/>
                <w:sz w:val="18"/>
              </w:rPr>
            </w:pPr>
            <w:r>
              <w:rPr>
                <w:rFonts w:ascii="Arial" w:eastAsia="Arial" w:hAnsi="Arial" w:cs="Arial"/>
                <w:noProof/>
                <w:color w:val="1D2828"/>
                <w:sz w:val="18"/>
              </w:rPr>
              <w:drawing>
                <wp:inline distT="0" distB="0" distL="0" distR="0" wp14:anchorId="451F7054" wp14:editId="62251484">
                  <wp:extent cx="200025" cy="200025"/>
                  <wp:effectExtent l="0" t="0" r="0" b="0"/>
                  <wp:docPr id="1774740811"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p w14:paraId="6D5E12A8" w14:textId="77777777" w:rsidR="00192EE2" w:rsidRPr="00BC4BEF" w:rsidRDefault="00192EE2" w:rsidP="0054002F">
            <w:pPr>
              <w:jc w:val="center"/>
              <w:rPr>
                <w:rFonts w:ascii="Arial" w:eastAsia="Arial" w:hAnsi="Arial" w:cs="Arial"/>
                <w:sz w:val="18"/>
              </w:rPr>
            </w:pPr>
          </w:p>
          <w:p w14:paraId="4CFEAA92" w14:textId="77777777" w:rsidR="00192EE2" w:rsidRPr="00BC4BEF" w:rsidRDefault="00192EE2" w:rsidP="0054002F">
            <w:pPr>
              <w:jc w:val="center"/>
              <w:rPr>
                <w:rFonts w:ascii="Arial" w:eastAsia="Arial" w:hAnsi="Arial" w:cs="Arial"/>
                <w:sz w:val="18"/>
              </w:rPr>
            </w:pPr>
          </w:p>
          <w:p w14:paraId="60E28079" w14:textId="77777777" w:rsidR="00192EE2" w:rsidRPr="00BC4BEF" w:rsidRDefault="00192EE2" w:rsidP="0054002F">
            <w:pPr>
              <w:jc w:val="center"/>
              <w:rPr>
                <w:rFonts w:ascii="Arial" w:eastAsia="Arial" w:hAnsi="Arial" w:cs="Arial"/>
                <w:color w:val="1D2828"/>
                <w:sz w:val="18"/>
              </w:rPr>
            </w:pPr>
          </w:p>
          <w:p w14:paraId="26E25820" w14:textId="77777777" w:rsidR="00192EE2" w:rsidRPr="00BC4BEF" w:rsidRDefault="00192EE2" w:rsidP="0054002F">
            <w:pPr>
              <w:jc w:val="center"/>
              <w:rPr>
                <w:rFonts w:ascii="Arial" w:eastAsia="Arial" w:hAnsi="Arial" w:cs="Arial"/>
                <w:color w:val="1D2828"/>
                <w:sz w:val="18"/>
              </w:rPr>
            </w:pPr>
          </w:p>
        </w:tc>
        <w:tc>
          <w:tcPr>
            <w:tcW w:w="11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545B8663" w14:textId="62DDDDC4" w:rsidR="00192EE2" w:rsidRPr="00BC4BEF" w:rsidRDefault="00192EE2" w:rsidP="0054002F">
            <w:pPr>
              <w:jc w:val="center"/>
              <w:rPr>
                <w:rFonts w:ascii="Arial" w:eastAsia="Arial" w:hAnsi="Arial" w:cs="Arial"/>
                <w:color w:val="1D2828"/>
                <w:sz w:val="18"/>
              </w:rPr>
            </w:pPr>
            <w:r w:rsidRPr="00BC4BEF">
              <w:rPr>
                <w:rFonts w:ascii="Arial" w:eastAsia="Arial" w:hAnsi="Arial" w:cs="Arial"/>
                <w:color w:val="1D2828"/>
                <w:sz w:val="18"/>
              </w:rPr>
              <w:t>90.</w:t>
            </w:r>
            <w:r w:rsidR="00CD4266">
              <w:rPr>
                <w:rFonts w:ascii="Arial" w:eastAsia="Arial" w:hAnsi="Arial" w:cs="Arial"/>
                <w:color w:val="1D2828"/>
                <w:sz w:val="18"/>
              </w:rPr>
              <w:t>88</w:t>
            </w:r>
            <w:r w:rsidRPr="00BC4BEF">
              <w:rPr>
                <w:rFonts w:ascii="Arial" w:eastAsia="Arial" w:hAnsi="Arial" w:cs="Arial"/>
                <w:color w:val="1D2828"/>
                <w:sz w:val="18"/>
              </w:rPr>
              <w:t>%</w:t>
            </w:r>
          </w:p>
        </w:tc>
        <w:tc>
          <w:tcPr>
            <w:tcW w:w="98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563F57BC" w14:textId="77777777" w:rsidR="00192EE2" w:rsidRDefault="00192EE2" w:rsidP="00E51B18">
            <w:pPr>
              <w:jc w:val="center"/>
              <w:rPr>
                <w:rFonts w:ascii="Arial" w:eastAsia="Arial" w:hAnsi="Arial" w:cs="Arial"/>
                <w:color w:val="1D2828"/>
                <w:sz w:val="18"/>
              </w:rPr>
            </w:pPr>
            <w:r>
              <w:rPr>
                <w:rFonts w:ascii="Arial" w:eastAsia="Arial" w:hAnsi="Arial" w:cs="Arial"/>
                <w:color w:val="1D2828"/>
                <w:sz w:val="18"/>
              </w:rPr>
              <w:t>Not measured for Quarters</w:t>
            </w:r>
          </w:p>
        </w:tc>
        <w:tc>
          <w:tcPr>
            <w:tcW w:w="483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267E33E0" w14:textId="77777777" w:rsidR="00192EE2" w:rsidRPr="003538C4" w:rsidRDefault="00192EE2" w:rsidP="00192EE2">
            <w:pPr>
              <w:pStyle w:val="ListParagraph"/>
              <w:numPr>
                <w:ilvl w:val="0"/>
                <w:numId w:val="8"/>
              </w:numPr>
              <w:ind w:left="269" w:hanging="269"/>
              <w:rPr>
                <w:rStyle w:val="normaltextrun"/>
                <w:rFonts w:ascii="Arial" w:eastAsia="Arial" w:hAnsi="Arial" w:cs="Arial"/>
                <w:color w:val="1D2828"/>
                <w:sz w:val="18"/>
                <w:szCs w:val="18"/>
              </w:rPr>
            </w:pPr>
            <w:r w:rsidRPr="00192EE2">
              <w:rPr>
                <w:rStyle w:val="normaltextrun"/>
                <w:rFonts w:ascii="Arial" w:hAnsi="Arial" w:cs="Arial"/>
                <w:color w:val="1D2828"/>
                <w:sz w:val="18"/>
                <w:szCs w:val="18"/>
                <w:shd w:val="clear" w:color="auto" w:fill="FFFFFF"/>
              </w:rPr>
              <w:t>Continue to support the work of the tenant's scrutiny panels. This provides a detailed customer insight to improve service delivery.</w:t>
            </w:r>
          </w:p>
          <w:p w14:paraId="5715A3FB" w14:textId="502512F1" w:rsidR="003538C4" w:rsidRPr="00192EE2" w:rsidRDefault="003538C4" w:rsidP="00192EE2">
            <w:pPr>
              <w:pStyle w:val="ListParagraph"/>
              <w:numPr>
                <w:ilvl w:val="0"/>
                <w:numId w:val="8"/>
              </w:numPr>
              <w:ind w:left="269" w:hanging="269"/>
              <w:rPr>
                <w:rFonts w:ascii="Arial" w:eastAsia="Arial" w:hAnsi="Arial" w:cs="Arial"/>
                <w:color w:val="1D2828"/>
                <w:sz w:val="18"/>
                <w:szCs w:val="18"/>
              </w:rPr>
            </w:pPr>
            <w:r>
              <w:rPr>
                <w:rFonts w:ascii="Arial" w:eastAsia="Arial" w:hAnsi="Arial" w:cs="Arial"/>
                <w:color w:val="1D2828"/>
                <w:sz w:val="18"/>
              </w:rPr>
              <w:t xml:space="preserve">Review results from the Tenants Satisfaction Survey Performance Indicators to inform </w:t>
            </w:r>
            <w:r w:rsidR="00212FF3">
              <w:rPr>
                <w:rFonts w:ascii="Arial" w:eastAsia="Arial" w:hAnsi="Arial" w:cs="Arial"/>
                <w:color w:val="1D2828"/>
                <w:sz w:val="18"/>
              </w:rPr>
              <w:t>a</w:t>
            </w:r>
            <w:r>
              <w:rPr>
                <w:rFonts w:ascii="Arial" w:eastAsia="Arial" w:hAnsi="Arial" w:cs="Arial"/>
                <w:color w:val="1D2828"/>
                <w:sz w:val="18"/>
              </w:rPr>
              <w:t xml:space="preserve"> selection of future topics for </w:t>
            </w:r>
            <w:r w:rsidR="0009183D">
              <w:rPr>
                <w:rFonts w:ascii="Arial" w:eastAsia="Arial" w:hAnsi="Arial" w:cs="Arial"/>
                <w:color w:val="1D2828"/>
                <w:sz w:val="18"/>
              </w:rPr>
              <w:t>improvement</w:t>
            </w:r>
            <w:r>
              <w:rPr>
                <w:rFonts w:ascii="Arial" w:eastAsia="Arial" w:hAnsi="Arial" w:cs="Arial"/>
                <w:color w:val="1D2828"/>
                <w:sz w:val="18"/>
              </w:rPr>
              <w:t>.</w:t>
            </w:r>
          </w:p>
        </w:tc>
      </w:tr>
      <w:tr w:rsidR="00D165AF" w14:paraId="052E6266" w14:textId="4ED78A89" w:rsidTr="00192EE2">
        <w:tc>
          <w:tcPr>
            <w:tcW w:w="4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7457A032" w14:textId="77777777" w:rsidR="00192EE2" w:rsidRPr="00DC4034" w:rsidRDefault="00192EE2" w:rsidP="00286BF0">
            <w:pPr>
              <w:rPr>
                <w:rFonts w:ascii="Lucida Sans Unicode" w:eastAsia="Lucida Sans Unicode" w:hAnsi="Lucida Sans Unicode" w:cs="Lucida Sans Unicode"/>
                <w:color w:val="1D2828"/>
                <w:sz w:val="18"/>
              </w:rPr>
            </w:pPr>
            <w:r w:rsidRPr="00DC4034">
              <w:rPr>
                <w:rFonts w:ascii="Arial" w:eastAsia="Arial" w:hAnsi="Arial" w:cs="Arial"/>
                <w:color w:val="1D2828"/>
                <w:sz w:val="18"/>
              </w:rPr>
              <w:t>% of reactive repairs carried out in the last year completed right first time</w:t>
            </w:r>
          </w:p>
        </w:tc>
        <w:tc>
          <w:tcPr>
            <w:tcW w:w="84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60A9A110" w14:textId="77777777" w:rsidR="00192EE2" w:rsidRDefault="00192EE2" w:rsidP="00286BF0">
            <w:pPr>
              <w:jc w:val="center"/>
              <w:rPr>
                <w:rFonts w:ascii="Arial" w:eastAsia="Arial" w:hAnsi="Arial" w:cs="Arial"/>
                <w:color w:val="1D2828"/>
                <w:sz w:val="18"/>
              </w:rPr>
            </w:pPr>
            <w:r>
              <w:rPr>
                <w:rFonts w:ascii="Arial" w:eastAsia="Arial" w:hAnsi="Arial" w:cs="Arial"/>
                <w:color w:val="1D2828"/>
                <w:sz w:val="18"/>
              </w:rPr>
              <w:t>87.87%</w:t>
            </w:r>
          </w:p>
        </w:tc>
        <w:tc>
          <w:tcPr>
            <w:tcW w:w="84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6694C93D" w14:textId="77777777" w:rsidR="00192EE2" w:rsidRDefault="00192EE2" w:rsidP="00286BF0">
            <w:pPr>
              <w:jc w:val="center"/>
              <w:rPr>
                <w:rFonts w:ascii="Arial" w:eastAsia="Arial" w:hAnsi="Arial" w:cs="Arial"/>
                <w:color w:val="1D2828"/>
                <w:sz w:val="18"/>
              </w:rPr>
            </w:pPr>
            <w:r>
              <w:rPr>
                <w:rFonts w:ascii="Arial" w:eastAsia="Arial" w:hAnsi="Arial" w:cs="Arial"/>
                <w:color w:val="1D2828"/>
                <w:sz w:val="18"/>
              </w:rPr>
              <w:t>91.33%</w:t>
            </w:r>
          </w:p>
        </w:tc>
        <w:tc>
          <w:tcPr>
            <w:tcW w:w="82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74F90E9C" w14:textId="77777777" w:rsidR="00192EE2" w:rsidRDefault="00192EE2" w:rsidP="00286BF0">
            <w:pPr>
              <w:jc w:val="center"/>
              <w:rPr>
                <w:rFonts w:ascii="Arial" w:eastAsia="Arial" w:hAnsi="Arial" w:cs="Arial"/>
                <w:color w:val="1D2828"/>
                <w:sz w:val="18"/>
              </w:rPr>
            </w:pPr>
            <w:r>
              <w:rPr>
                <w:rFonts w:ascii="Arial" w:eastAsia="Arial" w:hAnsi="Arial" w:cs="Arial"/>
                <w:color w:val="1D2828"/>
                <w:sz w:val="18"/>
              </w:rPr>
              <w:t>98.50%</w:t>
            </w: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11B274A1" w14:textId="4F212238" w:rsidR="00192EE2" w:rsidRDefault="00192EE2" w:rsidP="00286BF0">
            <w:pPr>
              <w:jc w:val="center"/>
              <w:rPr>
                <w:rFonts w:ascii="Arial" w:eastAsia="Arial" w:hAnsi="Arial" w:cs="Arial"/>
                <w:color w:val="1D2828"/>
                <w:sz w:val="18"/>
              </w:rPr>
            </w:pPr>
            <w:r>
              <w:rPr>
                <w:rFonts w:ascii="Arial" w:eastAsia="Arial" w:hAnsi="Arial" w:cs="Arial"/>
                <w:noProof/>
                <w:color w:val="1D2828"/>
                <w:sz w:val="18"/>
              </w:rPr>
              <w:drawing>
                <wp:inline distT="0" distB="0" distL="0" distR="0" wp14:anchorId="11D4AB95" wp14:editId="1F34FED6">
                  <wp:extent cx="200025" cy="200025"/>
                  <wp:effectExtent l="0" t="0" r="0" b="0"/>
                  <wp:docPr id="8"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566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06310501" w14:textId="77777777" w:rsidR="00192EE2" w:rsidRDefault="00192EE2" w:rsidP="00286BF0">
            <w:pPr>
              <w:rPr>
                <w:rFonts w:ascii="Arial" w:eastAsia="Arial" w:hAnsi="Arial" w:cs="Arial"/>
                <w:color w:val="1D2828"/>
                <w:sz w:val="18"/>
              </w:rPr>
            </w:pPr>
            <w:r>
              <w:rPr>
                <w:rFonts w:ascii="Arial" w:eastAsia="Arial" w:hAnsi="Arial" w:cs="Arial"/>
                <w:color w:val="1D2828"/>
                <w:sz w:val="18"/>
              </w:rPr>
              <w:t>Additional monitoring &amp; quality control checks within Building Services are supporting improvements in this indicator.</w:t>
            </w:r>
          </w:p>
        </w:tc>
        <w:tc>
          <w:tcPr>
            <w:tcW w:w="11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4F56D1E2" w14:textId="7328912A" w:rsidR="00192EE2" w:rsidRPr="00BC4BEF" w:rsidRDefault="00E93C2E" w:rsidP="0054002F">
            <w:pPr>
              <w:jc w:val="center"/>
              <w:rPr>
                <w:rFonts w:ascii="Arial" w:eastAsia="Arial" w:hAnsi="Arial" w:cs="Arial"/>
                <w:color w:val="1D2828"/>
                <w:sz w:val="18"/>
              </w:rPr>
            </w:pPr>
            <w:r>
              <w:rPr>
                <w:rFonts w:ascii="Arial" w:eastAsia="Arial" w:hAnsi="Arial" w:cs="Arial"/>
                <w:color w:val="1D2828"/>
                <w:sz w:val="18"/>
              </w:rPr>
              <w:t>89.25</w:t>
            </w:r>
            <w:r w:rsidR="00192EE2" w:rsidRPr="00BC4BEF">
              <w:rPr>
                <w:rFonts w:ascii="Arial" w:eastAsia="Arial" w:hAnsi="Arial" w:cs="Arial"/>
                <w:color w:val="1D2828"/>
                <w:sz w:val="18"/>
              </w:rPr>
              <w:t>%</w:t>
            </w:r>
          </w:p>
          <w:p w14:paraId="2199B9E7" w14:textId="4BFC02B0" w:rsidR="00192EE2" w:rsidRPr="00BC4BEF" w:rsidRDefault="00BE2C86" w:rsidP="0054002F">
            <w:pPr>
              <w:jc w:val="center"/>
              <w:rPr>
                <w:rFonts w:ascii="Arial" w:eastAsia="Arial" w:hAnsi="Arial" w:cs="Arial"/>
                <w:color w:val="1D2828"/>
                <w:sz w:val="18"/>
              </w:rPr>
            </w:pPr>
            <w:r>
              <w:rPr>
                <w:rFonts w:ascii="Arial" w:eastAsia="Arial" w:hAnsi="Arial" w:cs="Arial"/>
                <w:noProof/>
                <w:color w:val="1D2828"/>
                <w:sz w:val="18"/>
              </w:rPr>
              <w:drawing>
                <wp:inline distT="0" distB="0" distL="0" distR="0" wp14:anchorId="1DFFF73A" wp14:editId="7FBC2503">
                  <wp:extent cx="200025" cy="200025"/>
                  <wp:effectExtent l="0" t="0" r="0" b="0"/>
                  <wp:docPr id="1251761929"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1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217D91C9" w14:textId="5220ECD2" w:rsidR="00192EE2" w:rsidRPr="00BC4BEF" w:rsidRDefault="007C1765" w:rsidP="0054002F">
            <w:pPr>
              <w:jc w:val="center"/>
              <w:rPr>
                <w:rFonts w:ascii="Arial" w:eastAsia="Arial" w:hAnsi="Arial" w:cs="Arial"/>
                <w:color w:val="1D2828"/>
                <w:sz w:val="18"/>
              </w:rPr>
            </w:pPr>
            <w:r>
              <w:rPr>
                <w:rFonts w:ascii="Arial" w:eastAsia="Arial" w:hAnsi="Arial" w:cs="Arial"/>
                <w:color w:val="1D2828"/>
                <w:sz w:val="18"/>
              </w:rPr>
              <w:t>92.40</w:t>
            </w:r>
            <w:r w:rsidR="008207CC" w:rsidRPr="00BC4BEF">
              <w:rPr>
                <w:rFonts w:ascii="Arial" w:eastAsia="Arial" w:hAnsi="Arial" w:cs="Arial"/>
                <w:color w:val="1D2828"/>
                <w:sz w:val="18"/>
              </w:rPr>
              <w:t>%</w:t>
            </w:r>
          </w:p>
        </w:tc>
        <w:tc>
          <w:tcPr>
            <w:tcW w:w="98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694E8EB4" w14:textId="29668192" w:rsidR="00192EE2" w:rsidRDefault="00CB62E0" w:rsidP="00E51B18">
            <w:pPr>
              <w:jc w:val="center"/>
              <w:rPr>
                <w:rFonts w:ascii="Arial" w:eastAsia="Arial" w:hAnsi="Arial" w:cs="Arial"/>
                <w:color w:val="1D2828"/>
                <w:sz w:val="18"/>
              </w:rPr>
            </w:pPr>
            <w:r>
              <w:rPr>
                <w:rFonts w:ascii="Arial" w:eastAsia="Arial" w:hAnsi="Arial" w:cs="Arial"/>
                <w:color w:val="1D2828"/>
                <w:sz w:val="18"/>
              </w:rPr>
              <w:t>90.32%</w:t>
            </w:r>
          </w:p>
        </w:tc>
        <w:tc>
          <w:tcPr>
            <w:tcW w:w="483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26F91E8E" w14:textId="77777777" w:rsidR="00192EE2" w:rsidRPr="00667C66" w:rsidRDefault="00855319" w:rsidP="00855319">
            <w:pPr>
              <w:pStyle w:val="ListParagraph"/>
              <w:numPr>
                <w:ilvl w:val="0"/>
                <w:numId w:val="13"/>
              </w:numPr>
              <w:tabs>
                <w:tab w:val="clear" w:pos="720"/>
                <w:tab w:val="num" w:pos="257"/>
              </w:tabs>
              <w:ind w:left="257" w:hanging="257"/>
              <w:rPr>
                <w:rFonts w:ascii="Arial" w:eastAsia="Arial" w:hAnsi="Arial" w:cs="Arial"/>
                <w:color w:val="1D2828"/>
                <w:sz w:val="18"/>
              </w:rPr>
            </w:pPr>
            <w:r w:rsidRPr="00855319">
              <w:rPr>
                <w:rFonts w:ascii="Arial" w:eastAsia="Lucida Sans Unicode" w:hAnsi="Arial" w:cs="Arial"/>
                <w:color w:val="1D2828"/>
                <w:sz w:val="18"/>
              </w:rPr>
              <w:t>Continue to monitor performance and highlight issues through the Repairs &amp; Investment Management Group.</w:t>
            </w:r>
          </w:p>
          <w:p w14:paraId="05C5828F" w14:textId="51D507A1" w:rsidR="00667C66" w:rsidRPr="00667C66" w:rsidRDefault="00667C66" w:rsidP="00855319">
            <w:pPr>
              <w:pStyle w:val="ListParagraph"/>
              <w:numPr>
                <w:ilvl w:val="0"/>
                <w:numId w:val="13"/>
              </w:numPr>
              <w:tabs>
                <w:tab w:val="clear" w:pos="720"/>
                <w:tab w:val="num" w:pos="257"/>
              </w:tabs>
              <w:ind w:left="257" w:hanging="257"/>
              <w:rPr>
                <w:rFonts w:ascii="Arial" w:eastAsia="Arial" w:hAnsi="Arial" w:cs="Arial"/>
                <w:color w:val="1D2828"/>
                <w:sz w:val="18"/>
                <w:szCs w:val="18"/>
              </w:rPr>
            </w:pPr>
            <w:r w:rsidRPr="00667C66">
              <w:rPr>
                <w:rFonts w:ascii="Arial" w:hAnsi="Arial" w:cs="Arial"/>
                <w:color w:val="000000"/>
                <w:sz w:val="18"/>
                <w:szCs w:val="18"/>
              </w:rPr>
              <w:t>Continue engagement with contractors to improve processes.</w:t>
            </w:r>
          </w:p>
        </w:tc>
      </w:tr>
      <w:tr w:rsidR="00D165AF" w14:paraId="1B6C6459" w14:textId="5E704A0D" w:rsidTr="00192EE2">
        <w:trPr>
          <w:trHeight w:val="1167"/>
        </w:trPr>
        <w:tc>
          <w:tcPr>
            <w:tcW w:w="4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5F818A3E" w14:textId="77777777" w:rsidR="00192EE2" w:rsidRPr="00DC4034" w:rsidRDefault="00192EE2" w:rsidP="00286BF0">
            <w:pPr>
              <w:rPr>
                <w:rFonts w:ascii="Lucida Sans Unicode" w:eastAsia="Lucida Sans Unicode" w:hAnsi="Lucida Sans Unicode" w:cs="Lucida Sans Unicode"/>
                <w:color w:val="1D2828"/>
                <w:sz w:val="18"/>
              </w:rPr>
            </w:pPr>
            <w:r w:rsidRPr="00DC4034">
              <w:rPr>
                <w:rFonts w:ascii="Arial" w:eastAsia="Arial" w:hAnsi="Arial" w:cs="Arial"/>
                <w:color w:val="1D2828"/>
                <w:sz w:val="18"/>
              </w:rPr>
              <w:t>The number of times in the reporting year you did not meet your statutory duty to complete a gas safety check</w:t>
            </w:r>
          </w:p>
        </w:tc>
        <w:tc>
          <w:tcPr>
            <w:tcW w:w="84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07A1464B" w14:textId="77777777" w:rsidR="00192EE2" w:rsidRDefault="00192EE2" w:rsidP="00286BF0">
            <w:pPr>
              <w:jc w:val="center"/>
              <w:rPr>
                <w:rFonts w:ascii="Arial" w:eastAsia="Arial" w:hAnsi="Arial" w:cs="Arial"/>
                <w:color w:val="1D2828"/>
                <w:sz w:val="18"/>
              </w:rPr>
            </w:pPr>
            <w:r>
              <w:rPr>
                <w:rFonts w:ascii="Arial" w:eastAsia="Arial" w:hAnsi="Arial" w:cs="Arial"/>
                <w:color w:val="1D2828"/>
                <w:sz w:val="18"/>
              </w:rPr>
              <w:t>5</w:t>
            </w:r>
          </w:p>
        </w:tc>
        <w:tc>
          <w:tcPr>
            <w:tcW w:w="84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51124F96" w14:textId="77777777" w:rsidR="00192EE2" w:rsidRDefault="00192EE2" w:rsidP="00286BF0">
            <w:pPr>
              <w:jc w:val="center"/>
              <w:rPr>
                <w:rFonts w:ascii="Arial" w:eastAsia="Arial" w:hAnsi="Arial" w:cs="Arial"/>
                <w:color w:val="1D2828"/>
                <w:sz w:val="18"/>
              </w:rPr>
            </w:pPr>
            <w:r>
              <w:rPr>
                <w:rFonts w:ascii="Arial" w:eastAsia="Arial" w:hAnsi="Arial" w:cs="Arial"/>
                <w:color w:val="1D2828"/>
                <w:sz w:val="18"/>
              </w:rPr>
              <w:t>6</w:t>
            </w:r>
          </w:p>
        </w:tc>
        <w:tc>
          <w:tcPr>
            <w:tcW w:w="82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46840B01" w14:textId="77777777" w:rsidR="00192EE2" w:rsidRDefault="00192EE2" w:rsidP="00286BF0">
            <w:pPr>
              <w:jc w:val="center"/>
              <w:rPr>
                <w:rFonts w:ascii="Arial" w:eastAsia="Arial" w:hAnsi="Arial" w:cs="Arial"/>
                <w:color w:val="1D2828"/>
                <w:sz w:val="18"/>
              </w:rPr>
            </w:pPr>
            <w:r>
              <w:rPr>
                <w:rFonts w:ascii="Arial" w:eastAsia="Arial" w:hAnsi="Arial" w:cs="Arial"/>
                <w:color w:val="1D2828"/>
                <w:sz w:val="18"/>
              </w:rPr>
              <w:t>0</w:t>
            </w: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52A6F337" w14:textId="1A1BA888" w:rsidR="00192EE2" w:rsidRDefault="00192EE2" w:rsidP="00286BF0">
            <w:pPr>
              <w:jc w:val="center"/>
              <w:rPr>
                <w:rFonts w:ascii="Arial" w:eastAsia="Arial" w:hAnsi="Arial" w:cs="Arial"/>
                <w:color w:val="1D2828"/>
                <w:sz w:val="18"/>
              </w:rPr>
            </w:pPr>
            <w:r>
              <w:rPr>
                <w:rFonts w:ascii="Arial" w:eastAsia="Arial" w:hAnsi="Arial" w:cs="Arial"/>
                <w:noProof/>
                <w:color w:val="1D2828"/>
                <w:sz w:val="18"/>
              </w:rPr>
              <w:drawing>
                <wp:inline distT="0" distB="0" distL="0" distR="0" wp14:anchorId="26C724A9" wp14:editId="257F2784">
                  <wp:extent cx="200025" cy="200025"/>
                  <wp:effectExtent l="0" t="0" r="0" b="0"/>
                  <wp:docPr id="9"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566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69CD5441" w14:textId="77777777" w:rsidR="00192EE2" w:rsidRDefault="00192EE2" w:rsidP="00286BF0">
            <w:pPr>
              <w:rPr>
                <w:rFonts w:ascii="Arial" w:eastAsia="Arial" w:hAnsi="Arial" w:cs="Arial"/>
                <w:color w:val="1D2828"/>
                <w:sz w:val="18"/>
              </w:rPr>
            </w:pPr>
            <w:r>
              <w:rPr>
                <w:rFonts w:ascii="Arial" w:eastAsia="Arial" w:hAnsi="Arial" w:cs="Arial"/>
                <w:color w:val="1D2828"/>
                <w:sz w:val="18"/>
              </w:rPr>
              <w:t>As per figures supplied by Gas Servicing Team</w:t>
            </w:r>
          </w:p>
          <w:p w14:paraId="05262233" w14:textId="77777777" w:rsidR="00192EE2" w:rsidRDefault="00192EE2" w:rsidP="00286BF0">
            <w:pPr>
              <w:rPr>
                <w:rFonts w:ascii="Arial" w:eastAsia="Arial" w:hAnsi="Arial" w:cs="Arial"/>
                <w:color w:val="1D2828"/>
                <w:sz w:val="18"/>
              </w:rPr>
            </w:pPr>
          </w:p>
          <w:p w14:paraId="22FAB72D" w14:textId="77777777" w:rsidR="00192EE2" w:rsidRDefault="00192EE2" w:rsidP="00286BF0">
            <w:pPr>
              <w:rPr>
                <w:rFonts w:ascii="Arial" w:eastAsia="Arial" w:hAnsi="Arial" w:cs="Arial"/>
                <w:color w:val="1D2828"/>
                <w:sz w:val="18"/>
              </w:rPr>
            </w:pPr>
            <w:r>
              <w:rPr>
                <w:rFonts w:ascii="Arial" w:eastAsia="Arial" w:hAnsi="Arial" w:cs="Arial"/>
                <w:color w:val="1D2828"/>
                <w:sz w:val="18"/>
              </w:rPr>
              <w:t>Procedural failures, gas governance group reviewing process. A change to gas reporting systems resulted in a temporary issue with anniversary dates for checks. This has been fully rectified.</w:t>
            </w:r>
          </w:p>
        </w:tc>
        <w:tc>
          <w:tcPr>
            <w:tcW w:w="11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7F77004D" w14:textId="221F4566" w:rsidR="00192EE2" w:rsidRPr="00BC4BEF" w:rsidRDefault="00B54616" w:rsidP="0054002F">
            <w:pPr>
              <w:jc w:val="center"/>
              <w:rPr>
                <w:rFonts w:ascii="Arial" w:eastAsia="Arial" w:hAnsi="Arial" w:cs="Arial"/>
                <w:color w:val="1D2828"/>
                <w:sz w:val="18"/>
              </w:rPr>
            </w:pPr>
            <w:r>
              <w:rPr>
                <w:rFonts w:ascii="Arial" w:eastAsia="Arial" w:hAnsi="Arial" w:cs="Arial"/>
                <w:color w:val="1D2828"/>
                <w:sz w:val="18"/>
              </w:rPr>
              <w:t>66</w:t>
            </w:r>
          </w:p>
          <w:p w14:paraId="0751F91E" w14:textId="3D04C51F" w:rsidR="00192EE2" w:rsidRPr="00BC4BEF" w:rsidRDefault="00BE2C86" w:rsidP="0054002F">
            <w:pPr>
              <w:jc w:val="center"/>
              <w:rPr>
                <w:rFonts w:ascii="Arial" w:eastAsia="Arial" w:hAnsi="Arial" w:cs="Arial"/>
                <w:color w:val="1D2828"/>
                <w:sz w:val="18"/>
              </w:rPr>
            </w:pPr>
            <w:r>
              <w:rPr>
                <w:rFonts w:ascii="Arial" w:eastAsia="Arial" w:hAnsi="Arial" w:cs="Arial"/>
                <w:noProof/>
                <w:color w:val="1D2828"/>
                <w:sz w:val="18"/>
              </w:rPr>
              <w:drawing>
                <wp:inline distT="0" distB="0" distL="0" distR="0" wp14:anchorId="7B0B0F0C" wp14:editId="724D48ED">
                  <wp:extent cx="200025" cy="200025"/>
                  <wp:effectExtent l="0" t="0" r="0" b="0"/>
                  <wp:docPr id="98227639"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1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6ECE971D" w14:textId="661FC2B4" w:rsidR="00192EE2" w:rsidRPr="00BC4BEF" w:rsidRDefault="00192EE2" w:rsidP="0054002F">
            <w:pPr>
              <w:jc w:val="center"/>
              <w:rPr>
                <w:rFonts w:ascii="Arial" w:eastAsia="Arial" w:hAnsi="Arial" w:cs="Arial"/>
                <w:color w:val="1D2828"/>
                <w:sz w:val="18"/>
              </w:rPr>
            </w:pPr>
            <w:r w:rsidRPr="00BC4BEF">
              <w:rPr>
                <w:rFonts w:ascii="Arial" w:eastAsia="Arial" w:hAnsi="Arial" w:cs="Arial"/>
                <w:color w:val="1D2828"/>
                <w:sz w:val="18"/>
              </w:rPr>
              <w:t>0</w:t>
            </w:r>
          </w:p>
        </w:tc>
        <w:tc>
          <w:tcPr>
            <w:tcW w:w="98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06881B9D" w14:textId="1D304C59" w:rsidR="00192EE2" w:rsidRDefault="00BE1D89" w:rsidP="00E51B18">
            <w:pPr>
              <w:jc w:val="center"/>
              <w:rPr>
                <w:rFonts w:ascii="Arial" w:eastAsia="Arial" w:hAnsi="Arial" w:cs="Arial"/>
                <w:color w:val="1D2828"/>
                <w:sz w:val="18"/>
              </w:rPr>
            </w:pPr>
            <w:r>
              <w:rPr>
                <w:rFonts w:ascii="Arial" w:eastAsia="Arial" w:hAnsi="Arial" w:cs="Arial"/>
                <w:color w:val="1D2828"/>
                <w:sz w:val="18"/>
              </w:rPr>
              <w:t>2</w:t>
            </w:r>
          </w:p>
        </w:tc>
        <w:tc>
          <w:tcPr>
            <w:tcW w:w="483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323EA107" w14:textId="6A4A967C" w:rsidR="00192EE2" w:rsidRPr="00D435C5" w:rsidRDefault="00192EE2" w:rsidP="00192EE2">
            <w:pPr>
              <w:pStyle w:val="ListParagraph"/>
              <w:numPr>
                <w:ilvl w:val="0"/>
                <w:numId w:val="1"/>
              </w:numPr>
              <w:ind w:left="269" w:hanging="269"/>
              <w:rPr>
                <w:rFonts w:ascii="Arial" w:eastAsia="Calibri" w:hAnsi="Arial" w:cs="Arial"/>
                <w:sz w:val="18"/>
                <w:szCs w:val="18"/>
              </w:rPr>
            </w:pPr>
            <w:r w:rsidRPr="00D435C5">
              <w:rPr>
                <w:rFonts w:ascii="Arial" w:eastAsia="Calibri" w:hAnsi="Arial" w:cs="Arial"/>
                <w:sz w:val="18"/>
                <w:szCs w:val="18"/>
              </w:rPr>
              <w:t>Implement an improved procedure and liaise with area team colleagues to ensure a second gas safety check is conducted prior to keys being handed over to new tenants.</w:t>
            </w:r>
          </w:p>
          <w:p w14:paraId="2E98150D" w14:textId="64B2A454" w:rsidR="00192EE2" w:rsidRDefault="00192EE2" w:rsidP="00192EE2">
            <w:pPr>
              <w:pStyle w:val="ListParagraph"/>
              <w:numPr>
                <w:ilvl w:val="0"/>
                <w:numId w:val="1"/>
              </w:numPr>
              <w:ind w:left="257" w:hanging="257"/>
              <w:rPr>
                <w:rFonts w:ascii="Calibri" w:eastAsia="Calibri" w:hAnsi="Calibri" w:cs="Calibri"/>
              </w:rPr>
            </w:pPr>
            <w:r w:rsidRPr="00D435C5">
              <w:rPr>
                <w:rFonts w:ascii="Arial" w:eastAsia="Calibri" w:hAnsi="Arial" w:cs="Arial"/>
                <w:sz w:val="18"/>
                <w:szCs w:val="18"/>
              </w:rPr>
              <w:t>Continue close monitoring of properties, processes and procedures through the gas governance group.</w:t>
            </w:r>
          </w:p>
        </w:tc>
      </w:tr>
      <w:tr w:rsidR="00D165AF" w14:paraId="2CAB4FA8" w14:textId="4D330B5D" w:rsidTr="00192EE2">
        <w:tc>
          <w:tcPr>
            <w:tcW w:w="4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28526EE5" w14:textId="77777777" w:rsidR="00192EE2" w:rsidRPr="00DC4034" w:rsidRDefault="00192EE2" w:rsidP="00286BF0">
            <w:pPr>
              <w:rPr>
                <w:rFonts w:ascii="Lucida Sans Unicode" w:eastAsia="Lucida Sans Unicode" w:hAnsi="Lucida Sans Unicode" w:cs="Lucida Sans Unicode"/>
                <w:color w:val="1D2828"/>
                <w:sz w:val="18"/>
              </w:rPr>
            </w:pPr>
            <w:r w:rsidRPr="00DC4034">
              <w:rPr>
                <w:rFonts w:ascii="Arial" w:eastAsia="Arial" w:hAnsi="Arial" w:cs="Arial"/>
                <w:color w:val="1D2828"/>
                <w:sz w:val="18"/>
              </w:rPr>
              <w:t>% of tenants who have had repairs or maintenance carried out in the last 12 months satisfied with the repairs and maintenance service</w:t>
            </w:r>
          </w:p>
        </w:tc>
        <w:tc>
          <w:tcPr>
            <w:tcW w:w="84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7D750262" w14:textId="77777777" w:rsidR="00192EE2" w:rsidRDefault="00192EE2" w:rsidP="00286BF0">
            <w:pPr>
              <w:jc w:val="center"/>
              <w:rPr>
                <w:rFonts w:ascii="Arial" w:eastAsia="Arial" w:hAnsi="Arial" w:cs="Arial"/>
                <w:color w:val="1D2828"/>
                <w:sz w:val="18"/>
              </w:rPr>
            </w:pPr>
            <w:r>
              <w:rPr>
                <w:rFonts w:ascii="Arial" w:eastAsia="Arial" w:hAnsi="Arial" w:cs="Arial"/>
                <w:color w:val="1D2828"/>
                <w:sz w:val="18"/>
              </w:rPr>
              <w:t>91.81%</w:t>
            </w:r>
          </w:p>
        </w:tc>
        <w:tc>
          <w:tcPr>
            <w:tcW w:w="84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0CE9567A" w14:textId="0A3ECBE9" w:rsidR="00192EE2" w:rsidRDefault="00192EE2" w:rsidP="00286BF0">
            <w:pPr>
              <w:jc w:val="center"/>
              <w:rPr>
                <w:rFonts w:ascii="Arial" w:eastAsia="Arial" w:hAnsi="Arial" w:cs="Arial"/>
                <w:color w:val="1D2828"/>
                <w:sz w:val="18"/>
              </w:rPr>
            </w:pPr>
            <w:r>
              <w:rPr>
                <w:rFonts w:ascii="Arial" w:eastAsia="Arial" w:hAnsi="Arial" w:cs="Arial"/>
                <w:color w:val="1D2828"/>
                <w:sz w:val="18"/>
              </w:rPr>
              <w:t>93.60%</w:t>
            </w:r>
          </w:p>
        </w:tc>
        <w:tc>
          <w:tcPr>
            <w:tcW w:w="82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6EA736F2" w14:textId="77777777" w:rsidR="00192EE2" w:rsidRDefault="00192EE2" w:rsidP="00286BF0">
            <w:pPr>
              <w:jc w:val="center"/>
              <w:rPr>
                <w:rFonts w:ascii="Arial" w:eastAsia="Arial" w:hAnsi="Arial" w:cs="Arial"/>
                <w:color w:val="1D2828"/>
                <w:sz w:val="18"/>
              </w:rPr>
            </w:pPr>
            <w:r>
              <w:rPr>
                <w:rFonts w:ascii="Arial" w:eastAsia="Arial" w:hAnsi="Arial" w:cs="Arial"/>
                <w:color w:val="1D2828"/>
                <w:sz w:val="18"/>
              </w:rPr>
              <w:t>93.00%</w:t>
            </w: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1FF3DDB3" w14:textId="2D293117" w:rsidR="00192EE2" w:rsidRDefault="00192EE2" w:rsidP="00286BF0">
            <w:pPr>
              <w:jc w:val="center"/>
              <w:rPr>
                <w:rFonts w:ascii="Arial" w:eastAsia="Arial" w:hAnsi="Arial" w:cs="Arial"/>
                <w:color w:val="1D2828"/>
                <w:sz w:val="18"/>
              </w:rPr>
            </w:pPr>
            <w:r>
              <w:rPr>
                <w:rFonts w:ascii="Arial" w:eastAsia="Arial" w:hAnsi="Arial" w:cs="Arial"/>
                <w:noProof/>
                <w:color w:val="1D2828"/>
                <w:sz w:val="18"/>
              </w:rPr>
              <w:drawing>
                <wp:inline distT="0" distB="0" distL="0" distR="0" wp14:anchorId="40D61D58" wp14:editId="7DDD483C">
                  <wp:extent cx="200025" cy="200025"/>
                  <wp:effectExtent l="0" t="0" r="0" b="0"/>
                  <wp:docPr id="10"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566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698CD233" w14:textId="77777777" w:rsidR="00192EE2" w:rsidRDefault="00192EE2" w:rsidP="00286BF0">
            <w:pPr>
              <w:rPr>
                <w:rFonts w:ascii="Arial" w:eastAsia="Arial" w:hAnsi="Arial" w:cs="Arial"/>
                <w:color w:val="1D2828"/>
                <w:sz w:val="18"/>
              </w:rPr>
            </w:pPr>
            <w:r>
              <w:rPr>
                <w:rFonts w:ascii="Arial" w:eastAsia="Arial" w:hAnsi="Arial" w:cs="Arial"/>
                <w:color w:val="1D2828"/>
                <w:sz w:val="18"/>
              </w:rPr>
              <w:t xml:space="preserve">No target set for </w:t>
            </w:r>
            <w:proofErr w:type="gramStart"/>
            <w:r>
              <w:rPr>
                <w:rFonts w:ascii="Arial" w:eastAsia="Arial" w:hAnsi="Arial" w:cs="Arial"/>
                <w:color w:val="1D2828"/>
                <w:sz w:val="18"/>
              </w:rPr>
              <w:t>24/25</w:t>
            </w:r>
            <w:proofErr w:type="gramEnd"/>
            <w:r>
              <w:rPr>
                <w:rFonts w:ascii="Arial" w:eastAsia="Arial" w:hAnsi="Arial" w:cs="Arial"/>
                <w:color w:val="1D2828"/>
                <w:sz w:val="18"/>
              </w:rPr>
              <w:t xml:space="preserve"> but performance has improved from last year</w:t>
            </w:r>
          </w:p>
          <w:p w14:paraId="5A68D4E1" w14:textId="77777777" w:rsidR="00192EE2" w:rsidRDefault="00192EE2" w:rsidP="00286BF0">
            <w:pPr>
              <w:rPr>
                <w:rFonts w:ascii="Arial" w:eastAsia="Arial" w:hAnsi="Arial" w:cs="Arial"/>
                <w:color w:val="1D2828"/>
                <w:sz w:val="18"/>
              </w:rPr>
            </w:pPr>
          </w:p>
          <w:p w14:paraId="02BB9A3A" w14:textId="77777777" w:rsidR="00192EE2" w:rsidRDefault="00192EE2" w:rsidP="00286BF0">
            <w:pPr>
              <w:rPr>
                <w:rFonts w:ascii="Arial" w:eastAsia="Arial" w:hAnsi="Arial" w:cs="Arial"/>
                <w:color w:val="1D2828"/>
                <w:sz w:val="18"/>
              </w:rPr>
            </w:pPr>
            <w:r>
              <w:rPr>
                <w:rFonts w:ascii="Arial" w:eastAsia="Arial" w:hAnsi="Arial" w:cs="Arial"/>
                <w:color w:val="1D2828"/>
                <w:sz w:val="18"/>
              </w:rPr>
              <w:t>Reported satisfaction level increasing. Improved data gathering providing more accurate picture.</w:t>
            </w:r>
          </w:p>
        </w:tc>
        <w:tc>
          <w:tcPr>
            <w:tcW w:w="11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6B7D61D5" w14:textId="323609A7" w:rsidR="00192EE2" w:rsidRPr="00BC4BEF" w:rsidRDefault="007B3E97" w:rsidP="0054002F">
            <w:pPr>
              <w:jc w:val="center"/>
              <w:rPr>
                <w:rFonts w:ascii="Arial" w:eastAsia="Arial" w:hAnsi="Arial" w:cs="Arial"/>
                <w:color w:val="1D2828"/>
                <w:sz w:val="18"/>
              </w:rPr>
            </w:pPr>
            <w:r>
              <w:rPr>
                <w:rFonts w:ascii="Arial" w:eastAsia="Arial" w:hAnsi="Arial" w:cs="Arial"/>
                <w:color w:val="1D2828"/>
                <w:sz w:val="18"/>
              </w:rPr>
              <w:t>85.</w:t>
            </w:r>
            <w:r w:rsidR="00155351">
              <w:rPr>
                <w:rFonts w:ascii="Arial" w:eastAsia="Arial" w:hAnsi="Arial" w:cs="Arial"/>
                <w:color w:val="1D2828"/>
                <w:sz w:val="18"/>
              </w:rPr>
              <w:t>62</w:t>
            </w:r>
            <w:r w:rsidR="00192EE2" w:rsidRPr="00BC4BEF">
              <w:rPr>
                <w:rFonts w:ascii="Arial" w:eastAsia="Arial" w:hAnsi="Arial" w:cs="Arial"/>
                <w:color w:val="1D2828"/>
                <w:sz w:val="18"/>
              </w:rPr>
              <w:t>%</w:t>
            </w:r>
          </w:p>
          <w:p w14:paraId="3436FD5A" w14:textId="4A54DA6D" w:rsidR="00192EE2" w:rsidRPr="00BC4BEF" w:rsidRDefault="00BE2C86" w:rsidP="0054002F">
            <w:pPr>
              <w:jc w:val="center"/>
              <w:rPr>
                <w:rFonts w:ascii="Arial" w:eastAsia="Arial" w:hAnsi="Arial" w:cs="Arial"/>
                <w:color w:val="1D2828"/>
                <w:sz w:val="18"/>
              </w:rPr>
            </w:pPr>
            <w:r>
              <w:rPr>
                <w:rFonts w:ascii="Arial" w:eastAsia="Arial" w:hAnsi="Arial" w:cs="Arial"/>
                <w:noProof/>
                <w:color w:val="1D2828"/>
                <w:sz w:val="18"/>
              </w:rPr>
              <w:drawing>
                <wp:inline distT="0" distB="0" distL="0" distR="0" wp14:anchorId="344C6A81" wp14:editId="729EA7B5">
                  <wp:extent cx="200025" cy="200025"/>
                  <wp:effectExtent l="0" t="0" r="0" b="0"/>
                  <wp:docPr id="1217375119"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p w14:paraId="7218586B" w14:textId="77777777" w:rsidR="00192EE2" w:rsidRPr="00BC4BEF" w:rsidRDefault="00192EE2" w:rsidP="0054002F">
            <w:pPr>
              <w:jc w:val="center"/>
              <w:rPr>
                <w:rFonts w:ascii="Arial" w:eastAsia="Arial" w:hAnsi="Arial" w:cs="Arial"/>
                <w:color w:val="1D2828"/>
                <w:sz w:val="18"/>
              </w:rPr>
            </w:pPr>
          </w:p>
        </w:tc>
        <w:tc>
          <w:tcPr>
            <w:tcW w:w="11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2B04E74D" w14:textId="3E2A89E7" w:rsidR="00192EE2" w:rsidRPr="00BC4BEF" w:rsidRDefault="00192EE2" w:rsidP="0054002F">
            <w:pPr>
              <w:jc w:val="center"/>
              <w:rPr>
                <w:rFonts w:ascii="Arial" w:eastAsia="Arial" w:hAnsi="Arial" w:cs="Arial"/>
                <w:color w:val="1D2828"/>
                <w:sz w:val="18"/>
              </w:rPr>
            </w:pPr>
            <w:r w:rsidRPr="00BC4BEF">
              <w:rPr>
                <w:rFonts w:ascii="Arial" w:eastAsia="Arial" w:hAnsi="Arial" w:cs="Arial"/>
                <w:color w:val="1D2828"/>
                <w:sz w:val="18"/>
              </w:rPr>
              <w:t>91.</w:t>
            </w:r>
            <w:r w:rsidR="00155351">
              <w:rPr>
                <w:rFonts w:ascii="Arial" w:eastAsia="Arial" w:hAnsi="Arial" w:cs="Arial"/>
                <w:color w:val="1D2828"/>
                <w:sz w:val="18"/>
              </w:rPr>
              <w:t>82</w:t>
            </w:r>
            <w:r w:rsidRPr="00BC4BEF">
              <w:rPr>
                <w:rFonts w:ascii="Arial" w:eastAsia="Arial" w:hAnsi="Arial" w:cs="Arial"/>
                <w:color w:val="1D2828"/>
                <w:sz w:val="18"/>
              </w:rPr>
              <w:t>%</w:t>
            </w:r>
          </w:p>
        </w:tc>
        <w:tc>
          <w:tcPr>
            <w:tcW w:w="98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762A4B10" w14:textId="77777777" w:rsidR="00192EE2" w:rsidRDefault="00192EE2" w:rsidP="00E51B18">
            <w:pPr>
              <w:jc w:val="center"/>
              <w:rPr>
                <w:rFonts w:ascii="Arial" w:eastAsia="Arial" w:hAnsi="Arial" w:cs="Arial"/>
                <w:color w:val="1D2828"/>
                <w:sz w:val="18"/>
              </w:rPr>
            </w:pPr>
            <w:r>
              <w:rPr>
                <w:rFonts w:ascii="Arial" w:eastAsia="Arial" w:hAnsi="Arial" w:cs="Arial"/>
                <w:color w:val="1D2828"/>
                <w:sz w:val="18"/>
              </w:rPr>
              <w:t>Not measured for Quarters</w:t>
            </w:r>
          </w:p>
        </w:tc>
        <w:tc>
          <w:tcPr>
            <w:tcW w:w="483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7F7DEB61" w14:textId="77777777" w:rsidR="00C4598A" w:rsidRPr="00C4598A" w:rsidRDefault="00417D64" w:rsidP="00417D64">
            <w:pPr>
              <w:pStyle w:val="ListParagraph"/>
              <w:numPr>
                <w:ilvl w:val="0"/>
                <w:numId w:val="8"/>
              </w:numPr>
              <w:ind w:left="257" w:hanging="257"/>
              <w:rPr>
                <w:rFonts w:ascii="Arial" w:eastAsia="Arial" w:hAnsi="Arial" w:cs="Arial"/>
                <w:color w:val="1D2828"/>
                <w:sz w:val="18"/>
              </w:rPr>
            </w:pPr>
            <w:r w:rsidRPr="00417D64">
              <w:rPr>
                <w:rFonts w:ascii="Arial" w:eastAsia="Lucida Sans Unicode" w:hAnsi="Arial" w:cs="Arial"/>
                <w:color w:val="1D2828"/>
                <w:sz w:val="18"/>
              </w:rPr>
              <w:t>Continue to monitor performance and highlight issues through the Repairs &amp; Investment Management Group.</w:t>
            </w:r>
          </w:p>
          <w:p w14:paraId="4F8E99B3" w14:textId="1CBBF6AE" w:rsidR="00192EE2" w:rsidRPr="00417D64" w:rsidRDefault="00C4598A" w:rsidP="00417D64">
            <w:pPr>
              <w:pStyle w:val="ListParagraph"/>
              <w:numPr>
                <w:ilvl w:val="0"/>
                <w:numId w:val="8"/>
              </w:numPr>
              <w:ind w:left="257" w:hanging="257"/>
              <w:rPr>
                <w:rFonts w:ascii="Arial" w:eastAsia="Arial" w:hAnsi="Arial" w:cs="Arial"/>
                <w:color w:val="1D2828"/>
                <w:sz w:val="18"/>
              </w:rPr>
            </w:pPr>
            <w:r>
              <w:rPr>
                <w:rFonts w:ascii="Arial" w:eastAsia="Lucida Sans Unicode" w:hAnsi="Arial" w:cs="Arial"/>
                <w:color w:val="1D2828"/>
                <w:sz w:val="18"/>
              </w:rPr>
              <w:t>Look to maximise survey responses by reviewing processes.</w:t>
            </w:r>
            <w:r w:rsidR="00417D64" w:rsidRPr="00417D64">
              <w:rPr>
                <w:rFonts w:ascii="Arial" w:eastAsia="Lucida Sans Unicode" w:hAnsi="Arial" w:cs="Arial"/>
                <w:color w:val="1D2828"/>
                <w:sz w:val="18"/>
              </w:rPr>
              <w:t> </w:t>
            </w:r>
          </w:p>
        </w:tc>
      </w:tr>
      <w:tr w:rsidR="00D165AF" w14:paraId="759D64D0" w14:textId="4DEDFD61" w:rsidTr="00192EE2">
        <w:tc>
          <w:tcPr>
            <w:tcW w:w="4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431B9B86" w14:textId="77777777" w:rsidR="00192EE2" w:rsidRPr="00DC4034" w:rsidRDefault="00192EE2" w:rsidP="00286BF0">
            <w:pPr>
              <w:rPr>
                <w:rFonts w:ascii="Lucida Sans Unicode" w:eastAsia="Lucida Sans Unicode" w:hAnsi="Lucida Sans Unicode" w:cs="Lucida Sans Unicode"/>
                <w:color w:val="1D2828"/>
                <w:sz w:val="18"/>
              </w:rPr>
            </w:pPr>
            <w:r w:rsidRPr="00DC4034">
              <w:rPr>
                <w:rFonts w:ascii="Arial" w:eastAsia="Arial" w:hAnsi="Arial" w:cs="Arial"/>
                <w:color w:val="1D2828"/>
                <w:sz w:val="18"/>
              </w:rPr>
              <w:t>% of tenants satisfied with the landlord's contribution to the management of the neighbourhood they live in</w:t>
            </w:r>
          </w:p>
        </w:tc>
        <w:tc>
          <w:tcPr>
            <w:tcW w:w="84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152A4610" w14:textId="77777777" w:rsidR="00192EE2" w:rsidRDefault="00192EE2" w:rsidP="00286BF0">
            <w:pPr>
              <w:jc w:val="center"/>
              <w:rPr>
                <w:rFonts w:ascii="Arial" w:eastAsia="Arial" w:hAnsi="Arial" w:cs="Arial"/>
                <w:color w:val="1D2828"/>
                <w:sz w:val="18"/>
              </w:rPr>
            </w:pPr>
            <w:r>
              <w:rPr>
                <w:rFonts w:ascii="Arial" w:eastAsia="Arial" w:hAnsi="Arial" w:cs="Arial"/>
                <w:color w:val="1D2828"/>
                <w:sz w:val="18"/>
              </w:rPr>
              <w:t>84.57%</w:t>
            </w:r>
          </w:p>
        </w:tc>
        <w:tc>
          <w:tcPr>
            <w:tcW w:w="84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11CE9A40" w14:textId="77777777" w:rsidR="00192EE2" w:rsidRDefault="00192EE2" w:rsidP="00286BF0">
            <w:pPr>
              <w:jc w:val="center"/>
              <w:rPr>
                <w:rFonts w:ascii="Arial" w:eastAsia="Arial" w:hAnsi="Arial" w:cs="Arial"/>
                <w:color w:val="1D2828"/>
                <w:sz w:val="18"/>
              </w:rPr>
            </w:pPr>
            <w:r>
              <w:rPr>
                <w:rFonts w:ascii="Arial" w:eastAsia="Arial" w:hAnsi="Arial" w:cs="Arial"/>
                <w:color w:val="1D2828"/>
                <w:sz w:val="18"/>
              </w:rPr>
              <w:t>86.84%</w:t>
            </w:r>
          </w:p>
        </w:tc>
        <w:tc>
          <w:tcPr>
            <w:tcW w:w="82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3E0032D6" w14:textId="77777777" w:rsidR="00192EE2" w:rsidRDefault="00192EE2" w:rsidP="00286BF0">
            <w:pPr>
              <w:jc w:val="center"/>
              <w:rPr>
                <w:rFonts w:ascii="Arial" w:eastAsia="Arial" w:hAnsi="Arial" w:cs="Arial"/>
                <w:color w:val="1D2828"/>
                <w:sz w:val="18"/>
              </w:rPr>
            </w:pPr>
            <w:r>
              <w:rPr>
                <w:rFonts w:ascii="Arial" w:eastAsia="Arial" w:hAnsi="Arial" w:cs="Arial"/>
                <w:color w:val="1D2828"/>
                <w:sz w:val="18"/>
              </w:rPr>
              <w:t>88.70%</w:t>
            </w: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28AB0E51" w14:textId="57F315B8" w:rsidR="00192EE2" w:rsidRDefault="00192EE2" w:rsidP="00286BF0">
            <w:pPr>
              <w:jc w:val="center"/>
              <w:rPr>
                <w:rFonts w:ascii="Arial" w:eastAsia="Arial" w:hAnsi="Arial" w:cs="Arial"/>
                <w:color w:val="1D2828"/>
                <w:sz w:val="18"/>
              </w:rPr>
            </w:pPr>
            <w:r>
              <w:rPr>
                <w:rFonts w:ascii="Arial" w:eastAsia="Arial" w:hAnsi="Arial" w:cs="Arial"/>
                <w:noProof/>
                <w:color w:val="1D2828"/>
                <w:sz w:val="18"/>
              </w:rPr>
              <w:drawing>
                <wp:inline distT="0" distB="0" distL="0" distR="0" wp14:anchorId="71308A6A" wp14:editId="70967AD4">
                  <wp:extent cx="200025" cy="200025"/>
                  <wp:effectExtent l="0" t="0" r="0" b="0"/>
                  <wp:docPr id="11"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566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4550F358" w14:textId="77777777" w:rsidR="00192EE2" w:rsidRDefault="00192EE2" w:rsidP="00286BF0">
            <w:pPr>
              <w:rPr>
                <w:rFonts w:ascii="Arial" w:eastAsia="Arial" w:hAnsi="Arial" w:cs="Arial"/>
                <w:color w:val="1D2828"/>
                <w:sz w:val="18"/>
              </w:rPr>
            </w:pPr>
            <w:r>
              <w:rPr>
                <w:rFonts w:ascii="Arial" w:eastAsia="Arial" w:hAnsi="Arial" w:cs="Arial"/>
                <w:color w:val="1D2828"/>
                <w:sz w:val="18"/>
              </w:rPr>
              <w:t xml:space="preserve">A 3-fold increase to survey numbers was applied in 2024/25 along with a move to a proportionate survey interviewing method to ensure interviews completed were balanced to the housing stock in each committee area. This improved the accuracy and robustness of weighted survey data. An improvement on the previous </w:t>
            </w:r>
            <w:proofErr w:type="spellStart"/>
            <w:proofErr w:type="gramStart"/>
            <w:r>
              <w:rPr>
                <w:rFonts w:ascii="Arial" w:eastAsia="Arial" w:hAnsi="Arial" w:cs="Arial"/>
                <w:color w:val="1D2828"/>
                <w:sz w:val="18"/>
              </w:rPr>
              <w:t>years</w:t>
            </w:r>
            <w:proofErr w:type="spellEnd"/>
            <w:proofErr w:type="gramEnd"/>
            <w:r>
              <w:rPr>
                <w:rFonts w:ascii="Arial" w:eastAsia="Arial" w:hAnsi="Arial" w:cs="Arial"/>
                <w:color w:val="1D2828"/>
                <w:sz w:val="18"/>
              </w:rPr>
              <w:t xml:space="preserve"> satisfaction level. Reflects the decentralisation of services to areas and the ongoing engagement with tenants including through tenant led walkabouts and working with our RTOs/TRAs. </w:t>
            </w:r>
          </w:p>
        </w:tc>
        <w:tc>
          <w:tcPr>
            <w:tcW w:w="11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62AB882B" w14:textId="3DB2ED01" w:rsidR="00192EE2" w:rsidRPr="00BC4BEF" w:rsidRDefault="00155351" w:rsidP="0054002F">
            <w:pPr>
              <w:jc w:val="center"/>
              <w:rPr>
                <w:rFonts w:ascii="Arial" w:eastAsia="Arial" w:hAnsi="Arial" w:cs="Arial"/>
                <w:color w:val="1D2828"/>
                <w:sz w:val="18"/>
              </w:rPr>
            </w:pPr>
            <w:r>
              <w:rPr>
                <w:rFonts w:ascii="Arial" w:eastAsia="Arial" w:hAnsi="Arial" w:cs="Arial"/>
                <w:color w:val="1D2828"/>
                <w:sz w:val="18"/>
              </w:rPr>
              <w:t>79.70</w:t>
            </w:r>
            <w:r w:rsidR="00192EE2" w:rsidRPr="00BC4BEF">
              <w:rPr>
                <w:rFonts w:ascii="Arial" w:eastAsia="Arial" w:hAnsi="Arial" w:cs="Arial"/>
                <w:color w:val="1D2828"/>
                <w:sz w:val="18"/>
              </w:rPr>
              <w:t>%</w:t>
            </w:r>
          </w:p>
          <w:p w14:paraId="4D946078" w14:textId="7B1F646C" w:rsidR="00192EE2" w:rsidRPr="00BC4BEF" w:rsidRDefault="00BE2C86" w:rsidP="0054002F">
            <w:pPr>
              <w:jc w:val="center"/>
              <w:rPr>
                <w:rFonts w:ascii="Arial" w:eastAsia="Arial" w:hAnsi="Arial" w:cs="Arial"/>
                <w:color w:val="1D2828"/>
                <w:sz w:val="18"/>
              </w:rPr>
            </w:pPr>
            <w:r>
              <w:rPr>
                <w:rFonts w:ascii="Arial" w:eastAsia="Arial" w:hAnsi="Arial" w:cs="Arial"/>
                <w:noProof/>
                <w:color w:val="1D2828"/>
                <w:sz w:val="18"/>
              </w:rPr>
              <w:drawing>
                <wp:inline distT="0" distB="0" distL="0" distR="0" wp14:anchorId="7E5C73FF" wp14:editId="3BDB0C13">
                  <wp:extent cx="200025" cy="200025"/>
                  <wp:effectExtent l="0" t="0" r="0" b="0"/>
                  <wp:docPr id="54126127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1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5045ABD7" w14:textId="3B1F7550" w:rsidR="00192EE2" w:rsidRPr="00BC4BEF" w:rsidRDefault="00AB568F" w:rsidP="0054002F">
            <w:pPr>
              <w:jc w:val="center"/>
              <w:rPr>
                <w:rFonts w:ascii="Arial" w:eastAsia="Arial" w:hAnsi="Arial" w:cs="Arial"/>
                <w:color w:val="1D2828"/>
                <w:sz w:val="18"/>
              </w:rPr>
            </w:pPr>
            <w:r>
              <w:rPr>
                <w:rFonts w:ascii="Arial" w:eastAsia="Arial" w:hAnsi="Arial" w:cs="Arial"/>
                <w:color w:val="1D2828"/>
                <w:sz w:val="18"/>
              </w:rPr>
              <w:t>91.29</w:t>
            </w:r>
            <w:r w:rsidR="00192EE2" w:rsidRPr="00BC4BEF">
              <w:rPr>
                <w:rFonts w:ascii="Arial" w:eastAsia="Arial" w:hAnsi="Arial" w:cs="Arial"/>
                <w:color w:val="1D2828"/>
                <w:sz w:val="18"/>
              </w:rPr>
              <w:t>%</w:t>
            </w:r>
          </w:p>
        </w:tc>
        <w:tc>
          <w:tcPr>
            <w:tcW w:w="98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1BDE458D" w14:textId="77777777" w:rsidR="00192EE2" w:rsidRDefault="00192EE2" w:rsidP="00E51B18">
            <w:pPr>
              <w:jc w:val="center"/>
              <w:rPr>
                <w:rFonts w:ascii="Arial" w:eastAsia="Arial" w:hAnsi="Arial" w:cs="Arial"/>
                <w:color w:val="1D2828"/>
                <w:sz w:val="18"/>
              </w:rPr>
            </w:pPr>
            <w:r>
              <w:rPr>
                <w:rFonts w:ascii="Arial" w:eastAsia="Arial" w:hAnsi="Arial" w:cs="Arial"/>
                <w:color w:val="1D2828"/>
                <w:sz w:val="18"/>
              </w:rPr>
              <w:t>Not measured for Quarters</w:t>
            </w:r>
          </w:p>
        </w:tc>
        <w:tc>
          <w:tcPr>
            <w:tcW w:w="483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7ABBAD90" w14:textId="509286F0" w:rsidR="00192EE2" w:rsidRPr="009E2C8C" w:rsidRDefault="009E2C07" w:rsidP="009E2C07">
            <w:pPr>
              <w:pStyle w:val="ListParagraph"/>
              <w:numPr>
                <w:ilvl w:val="0"/>
                <w:numId w:val="8"/>
              </w:numPr>
              <w:ind w:left="257" w:hanging="257"/>
              <w:rPr>
                <w:rFonts w:ascii="Arial" w:eastAsia="Arial" w:hAnsi="Arial" w:cs="Arial"/>
                <w:color w:val="1D2828"/>
                <w:sz w:val="18"/>
              </w:rPr>
            </w:pPr>
            <w:r w:rsidRPr="009E2C07">
              <w:rPr>
                <w:rFonts w:ascii="Arial" w:eastAsia="Lucida Sans Unicode" w:hAnsi="Arial" w:cs="Arial"/>
                <w:color w:val="1D2828"/>
                <w:sz w:val="18"/>
              </w:rPr>
              <w:t>Review and implement Area Housing Plans to support housing services and improve neighbourhood management</w:t>
            </w:r>
          </w:p>
          <w:p w14:paraId="7BC5096E" w14:textId="77777777" w:rsidR="009E2C8C" w:rsidRDefault="009E2C8C" w:rsidP="009E2C07">
            <w:pPr>
              <w:pStyle w:val="ListParagraph"/>
              <w:numPr>
                <w:ilvl w:val="0"/>
                <w:numId w:val="8"/>
              </w:numPr>
              <w:ind w:left="257" w:hanging="257"/>
              <w:rPr>
                <w:rFonts w:ascii="Arial" w:eastAsia="Arial" w:hAnsi="Arial" w:cs="Arial"/>
                <w:color w:val="1D2828"/>
                <w:sz w:val="18"/>
              </w:rPr>
            </w:pPr>
            <w:r>
              <w:rPr>
                <w:rFonts w:ascii="Arial" w:eastAsia="Lucida Sans Unicode" w:hAnsi="Arial" w:cs="Arial"/>
                <w:color w:val="1D2828"/>
                <w:sz w:val="18"/>
              </w:rPr>
              <w:t>Continue</w:t>
            </w:r>
            <w:r w:rsidR="002B4517">
              <w:rPr>
                <w:rFonts w:ascii="Arial" w:eastAsia="Lucida Sans Unicode" w:hAnsi="Arial" w:cs="Arial"/>
                <w:color w:val="1D2828"/>
                <w:sz w:val="18"/>
              </w:rPr>
              <w:t xml:space="preserve"> </w:t>
            </w:r>
            <w:r w:rsidR="002B4517">
              <w:rPr>
                <w:rFonts w:ascii="Arial" w:eastAsia="Arial" w:hAnsi="Arial" w:cs="Arial"/>
                <w:color w:val="1D2828"/>
                <w:sz w:val="18"/>
              </w:rPr>
              <w:t>engagement with tenants including through tenant led walkabouts and working with RTOs/TRAs</w:t>
            </w:r>
          </w:p>
          <w:p w14:paraId="391F0206" w14:textId="32411792" w:rsidR="00105D91" w:rsidRPr="00105D91" w:rsidRDefault="00105D91" w:rsidP="00105D91">
            <w:pPr>
              <w:pStyle w:val="ListParagraph"/>
              <w:numPr>
                <w:ilvl w:val="0"/>
                <w:numId w:val="8"/>
              </w:numPr>
              <w:ind w:left="269" w:hanging="269"/>
              <w:rPr>
                <w:rFonts w:ascii="Arial" w:eastAsia="Arial" w:hAnsi="Arial" w:cs="Arial"/>
                <w:color w:val="1D2828"/>
                <w:sz w:val="18"/>
                <w:szCs w:val="18"/>
              </w:rPr>
            </w:pPr>
            <w:r w:rsidRPr="00192EE2">
              <w:rPr>
                <w:rStyle w:val="normaltextrun"/>
                <w:rFonts w:ascii="Arial" w:hAnsi="Arial" w:cs="Arial"/>
                <w:color w:val="1D2828"/>
                <w:sz w:val="18"/>
                <w:szCs w:val="18"/>
                <w:shd w:val="clear" w:color="auto" w:fill="FFFFFF"/>
              </w:rPr>
              <w:t>Continue to support</w:t>
            </w:r>
            <w:r w:rsidR="002D0906">
              <w:rPr>
                <w:rStyle w:val="normaltextrun"/>
                <w:rFonts w:ascii="Arial" w:hAnsi="Arial" w:cs="Arial"/>
                <w:color w:val="1D2828"/>
                <w:sz w:val="18"/>
                <w:szCs w:val="18"/>
                <w:shd w:val="clear" w:color="auto" w:fill="FFFFFF"/>
              </w:rPr>
              <w:t xml:space="preserve"> and work closely with</w:t>
            </w:r>
            <w:r w:rsidRPr="00192EE2">
              <w:rPr>
                <w:rStyle w:val="normaltextrun"/>
                <w:rFonts w:ascii="Arial" w:hAnsi="Arial" w:cs="Arial"/>
                <w:color w:val="1D2828"/>
                <w:sz w:val="18"/>
                <w:szCs w:val="18"/>
                <w:shd w:val="clear" w:color="auto" w:fill="FFFFFF"/>
              </w:rPr>
              <w:t xml:space="preserve"> the tenant's scrutiny panel</w:t>
            </w:r>
            <w:r>
              <w:rPr>
                <w:rStyle w:val="normaltextrun"/>
                <w:rFonts w:ascii="Arial" w:hAnsi="Arial" w:cs="Arial"/>
                <w:color w:val="1D2828"/>
                <w:sz w:val="18"/>
                <w:szCs w:val="18"/>
                <w:shd w:val="clear" w:color="auto" w:fill="FFFFFF"/>
              </w:rPr>
              <w:t xml:space="preserve"> who will focus on esta</w:t>
            </w:r>
            <w:r w:rsidR="002D0906">
              <w:rPr>
                <w:rStyle w:val="normaltextrun"/>
                <w:rFonts w:ascii="Arial" w:hAnsi="Arial" w:cs="Arial"/>
                <w:color w:val="1D2828"/>
                <w:sz w:val="18"/>
                <w:szCs w:val="18"/>
                <w:shd w:val="clear" w:color="auto" w:fill="FFFFFF"/>
              </w:rPr>
              <w:t>tes management during 2025/26</w:t>
            </w:r>
            <w:r w:rsidRPr="00192EE2">
              <w:rPr>
                <w:rStyle w:val="normaltextrun"/>
                <w:rFonts w:ascii="Arial" w:hAnsi="Arial" w:cs="Arial"/>
                <w:color w:val="1D2828"/>
                <w:sz w:val="18"/>
                <w:szCs w:val="18"/>
                <w:shd w:val="clear" w:color="auto" w:fill="FFFFFF"/>
              </w:rPr>
              <w:t>.</w:t>
            </w:r>
          </w:p>
        </w:tc>
      </w:tr>
      <w:tr w:rsidR="00D165AF" w14:paraId="2EAA4D2B" w14:textId="12159325" w:rsidTr="00192EE2">
        <w:tc>
          <w:tcPr>
            <w:tcW w:w="4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32316817" w14:textId="77777777" w:rsidR="00192EE2" w:rsidRPr="00DC4034" w:rsidRDefault="00192EE2" w:rsidP="00286BF0">
            <w:pPr>
              <w:rPr>
                <w:rFonts w:ascii="Lucida Sans Unicode" w:eastAsia="Lucida Sans Unicode" w:hAnsi="Lucida Sans Unicode" w:cs="Lucida Sans Unicode"/>
                <w:color w:val="1D2828"/>
                <w:sz w:val="18"/>
              </w:rPr>
            </w:pPr>
            <w:r w:rsidRPr="00DC4034">
              <w:rPr>
                <w:rFonts w:ascii="Arial" w:eastAsia="Arial" w:hAnsi="Arial" w:cs="Arial"/>
                <w:color w:val="1D2828"/>
                <w:sz w:val="18"/>
              </w:rPr>
              <w:t>% of tenancy offers refused during the year</w:t>
            </w:r>
          </w:p>
        </w:tc>
        <w:tc>
          <w:tcPr>
            <w:tcW w:w="84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2C72FCD2" w14:textId="77777777" w:rsidR="00192EE2" w:rsidRDefault="00192EE2" w:rsidP="00286BF0">
            <w:pPr>
              <w:jc w:val="center"/>
              <w:rPr>
                <w:rFonts w:ascii="Arial" w:eastAsia="Arial" w:hAnsi="Arial" w:cs="Arial"/>
                <w:color w:val="1D2828"/>
                <w:sz w:val="18"/>
              </w:rPr>
            </w:pPr>
            <w:r>
              <w:rPr>
                <w:rFonts w:ascii="Arial" w:eastAsia="Arial" w:hAnsi="Arial" w:cs="Arial"/>
                <w:color w:val="1D2828"/>
                <w:sz w:val="18"/>
              </w:rPr>
              <w:t>23.46%</w:t>
            </w:r>
          </w:p>
        </w:tc>
        <w:tc>
          <w:tcPr>
            <w:tcW w:w="84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5259BC2F" w14:textId="77777777" w:rsidR="00192EE2" w:rsidRDefault="00192EE2" w:rsidP="00286BF0">
            <w:pPr>
              <w:jc w:val="center"/>
              <w:rPr>
                <w:rFonts w:ascii="Arial" w:eastAsia="Arial" w:hAnsi="Arial" w:cs="Arial"/>
                <w:color w:val="1D2828"/>
                <w:sz w:val="18"/>
              </w:rPr>
            </w:pPr>
            <w:r>
              <w:rPr>
                <w:rFonts w:ascii="Arial" w:eastAsia="Arial" w:hAnsi="Arial" w:cs="Arial"/>
                <w:color w:val="1D2828"/>
                <w:sz w:val="18"/>
              </w:rPr>
              <w:t>23.71%</w:t>
            </w:r>
          </w:p>
        </w:tc>
        <w:tc>
          <w:tcPr>
            <w:tcW w:w="82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5795443E" w14:textId="77777777" w:rsidR="00192EE2" w:rsidRDefault="00192EE2" w:rsidP="00286BF0">
            <w:pPr>
              <w:jc w:val="center"/>
              <w:rPr>
                <w:rFonts w:ascii="Arial" w:eastAsia="Arial" w:hAnsi="Arial" w:cs="Arial"/>
                <w:color w:val="1D2828"/>
                <w:sz w:val="18"/>
              </w:rPr>
            </w:pPr>
            <w:r>
              <w:rPr>
                <w:rFonts w:ascii="Arial" w:eastAsia="Arial" w:hAnsi="Arial" w:cs="Arial"/>
                <w:color w:val="1D2828"/>
                <w:sz w:val="18"/>
              </w:rPr>
              <w:t>21.00%</w:t>
            </w: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1467F151" w14:textId="08D9C2DC" w:rsidR="00192EE2" w:rsidRDefault="00192EE2" w:rsidP="00286BF0">
            <w:pPr>
              <w:jc w:val="center"/>
              <w:rPr>
                <w:rFonts w:ascii="Arial" w:eastAsia="Arial" w:hAnsi="Arial" w:cs="Arial"/>
                <w:color w:val="1D2828"/>
                <w:sz w:val="18"/>
              </w:rPr>
            </w:pPr>
            <w:r>
              <w:rPr>
                <w:rFonts w:ascii="Arial" w:eastAsia="Arial" w:hAnsi="Arial" w:cs="Arial"/>
                <w:noProof/>
                <w:color w:val="1D2828"/>
                <w:sz w:val="18"/>
              </w:rPr>
              <w:drawing>
                <wp:inline distT="0" distB="0" distL="0" distR="0" wp14:anchorId="6E3AEF5A" wp14:editId="14227471">
                  <wp:extent cx="200025" cy="200025"/>
                  <wp:effectExtent l="0" t="0" r="0" b="0"/>
                  <wp:docPr id="12"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566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72A16E64" w14:textId="77777777" w:rsidR="00192EE2" w:rsidRDefault="00192EE2" w:rsidP="00286BF0">
            <w:pPr>
              <w:rPr>
                <w:rFonts w:ascii="Arial" w:eastAsia="Arial" w:hAnsi="Arial" w:cs="Arial"/>
                <w:color w:val="1D2828"/>
                <w:sz w:val="18"/>
              </w:rPr>
            </w:pPr>
            <w:r>
              <w:rPr>
                <w:rFonts w:ascii="Arial" w:eastAsia="Arial" w:hAnsi="Arial" w:cs="Arial"/>
                <w:color w:val="1D2828"/>
                <w:sz w:val="18"/>
              </w:rPr>
              <w:t>The number of refusals continues to be low level.  There is no direct impact on voids or wider allocation processes but will be kept under review as we work through the Allocation Policy Review process.</w:t>
            </w:r>
          </w:p>
        </w:tc>
        <w:tc>
          <w:tcPr>
            <w:tcW w:w="11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238E4086" w14:textId="46E85824" w:rsidR="00192EE2" w:rsidRPr="00BC4BEF" w:rsidRDefault="00B34B09" w:rsidP="0054002F">
            <w:pPr>
              <w:jc w:val="center"/>
              <w:rPr>
                <w:rFonts w:ascii="Arial" w:eastAsia="Arial" w:hAnsi="Arial" w:cs="Arial"/>
                <w:color w:val="1D2828"/>
                <w:sz w:val="18"/>
              </w:rPr>
            </w:pPr>
            <w:r w:rsidRPr="00BC4BEF">
              <w:rPr>
                <w:rFonts w:ascii="Arial" w:eastAsia="Arial" w:hAnsi="Arial" w:cs="Arial"/>
                <w:color w:val="1D2828"/>
                <w:sz w:val="18"/>
              </w:rPr>
              <w:t>3</w:t>
            </w:r>
            <w:r w:rsidR="00024391">
              <w:rPr>
                <w:rFonts w:ascii="Arial" w:eastAsia="Arial" w:hAnsi="Arial" w:cs="Arial"/>
                <w:color w:val="1D2828"/>
                <w:sz w:val="18"/>
              </w:rPr>
              <w:t>6.47</w:t>
            </w:r>
            <w:r w:rsidR="00192EE2" w:rsidRPr="00BC4BEF">
              <w:rPr>
                <w:rFonts w:ascii="Arial" w:eastAsia="Arial" w:hAnsi="Arial" w:cs="Arial"/>
                <w:color w:val="1D2828"/>
                <w:sz w:val="18"/>
              </w:rPr>
              <w:t>%</w:t>
            </w:r>
          </w:p>
          <w:p w14:paraId="3614D47C" w14:textId="6EDECF51" w:rsidR="00192EE2" w:rsidRPr="00BC4BEF" w:rsidRDefault="00BE2C86" w:rsidP="0054002F">
            <w:pPr>
              <w:jc w:val="center"/>
              <w:rPr>
                <w:rFonts w:ascii="Arial" w:eastAsia="Arial" w:hAnsi="Arial" w:cs="Arial"/>
                <w:color w:val="1D2828"/>
                <w:sz w:val="18"/>
              </w:rPr>
            </w:pPr>
            <w:r>
              <w:rPr>
                <w:rFonts w:ascii="Arial" w:eastAsia="Arial" w:hAnsi="Arial" w:cs="Arial"/>
                <w:noProof/>
                <w:color w:val="1D2828"/>
                <w:sz w:val="18"/>
              </w:rPr>
              <w:drawing>
                <wp:inline distT="0" distB="0" distL="0" distR="0" wp14:anchorId="74C43D13" wp14:editId="2767FC69">
                  <wp:extent cx="200025" cy="200025"/>
                  <wp:effectExtent l="0" t="0" r="0" b="0"/>
                  <wp:docPr id="955000330"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1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58287116" w14:textId="5A424998" w:rsidR="00192EE2" w:rsidRPr="00BC4BEF" w:rsidRDefault="00024391" w:rsidP="0054002F">
            <w:pPr>
              <w:jc w:val="center"/>
              <w:rPr>
                <w:rFonts w:ascii="Arial" w:eastAsia="Arial" w:hAnsi="Arial" w:cs="Arial"/>
                <w:color w:val="1D2828"/>
                <w:sz w:val="18"/>
              </w:rPr>
            </w:pPr>
            <w:r>
              <w:rPr>
                <w:rFonts w:ascii="Arial" w:eastAsia="Arial" w:hAnsi="Arial" w:cs="Arial"/>
                <w:color w:val="1D2828"/>
                <w:sz w:val="18"/>
              </w:rPr>
              <w:t>25.65%</w:t>
            </w:r>
          </w:p>
        </w:tc>
        <w:tc>
          <w:tcPr>
            <w:tcW w:w="98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2287433E" w14:textId="15952EC4" w:rsidR="00192EE2" w:rsidRDefault="00A93BF0" w:rsidP="00E51B18">
            <w:pPr>
              <w:jc w:val="center"/>
              <w:rPr>
                <w:rFonts w:ascii="Arial" w:eastAsia="Arial" w:hAnsi="Arial" w:cs="Arial"/>
                <w:color w:val="1D2828"/>
                <w:sz w:val="18"/>
              </w:rPr>
            </w:pPr>
            <w:r>
              <w:rPr>
                <w:rFonts w:ascii="Arial" w:eastAsia="Arial" w:hAnsi="Arial" w:cs="Arial"/>
                <w:color w:val="1D2828"/>
                <w:sz w:val="18"/>
              </w:rPr>
              <w:t>26.91%</w:t>
            </w:r>
          </w:p>
        </w:tc>
        <w:tc>
          <w:tcPr>
            <w:tcW w:w="483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05DC909C" w14:textId="77777777" w:rsidR="00192EE2" w:rsidRDefault="00402ED1" w:rsidP="00AF6ACC">
            <w:pPr>
              <w:pStyle w:val="ListParagraph"/>
              <w:numPr>
                <w:ilvl w:val="0"/>
                <w:numId w:val="13"/>
              </w:numPr>
              <w:tabs>
                <w:tab w:val="clear" w:pos="720"/>
                <w:tab w:val="num" w:pos="257"/>
              </w:tabs>
              <w:ind w:left="257" w:hanging="257"/>
              <w:rPr>
                <w:rFonts w:ascii="Arial" w:eastAsia="Arial" w:hAnsi="Arial" w:cs="Arial"/>
                <w:color w:val="1D2828"/>
                <w:sz w:val="18"/>
              </w:rPr>
            </w:pPr>
            <w:r w:rsidRPr="00402ED1">
              <w:rPr>
                <w:rFonts w:ascii="Arial" w:eastAsia="Lucida Sans Unicode" w:hAnsi="Arial" w:cs="Arial"/>
                <w:color w:val="1D2828"/>
                <w:sz w:val="18"/>
              </w:rPr>
              <w:t>Continue to promote good communication with applicants during the offer process.</w:t>
            </w:r>
          </w:p>
          <w:p w14:paraId="3A2B6ABB" w14:textId="1E8D315B" w:rsidR="00AF6ACC" w:rsidRPr="00AF6ACC" w:rsidRDefault="00AF6ACC" w:rsidP="00AF6ACC">
            <w:pPr>
              <w:pStyle w:val="ListParagraph"/>
              <w:numPr>
                <w:ilvl w:val="0"/>
                <w:numId w:val="13"/>
              </w:numPr>
              <w:tabs>
                <w:tab w:val="clear" w:pos="720"/>
                <w:tab w:val="num" w:pos="257"/>
              </w:tabs>
              <w:ind w:left="257" w:hanging="257"/>
              <w:rPr>
                <w:rFonts w:ascii="Arial" w:eastAsia="Arial" w:hAnsi="Arial" w:cs="Arial"/>
                <w:color w:val="1D2828"/>
                <w:sz w:val="18"/>
              </w:rPr>
            </w:pPr>
            <w:r w:rsidRPr="009C1AC9">
              <w:rPr>
                <w:rFonts w:ascii="Arial" w:eastAsia="Lucida Sans Unicode" w:hAnsi="Arial" w:cs="Arial"/>
                <w:color w:val="1D2828"/>
                <w:sz w:val="18"/>
              </w:rPr>
              <w:t xml:space="preserve">Conclude the review of the allocations policy and implement any changes </w:t>
            </w:r>
            <w:proofErr w:type="gramStart"/>
            <w:r w:rsidRPr="009C1AC9">
              <w:rPr>
                <w:rFonts w:ascii="Arial" w:eastAsia="Lucida Sans Unicode" w:hAnsi="Arial" w:cs="Arial"/>
                <w:color w:val="1D2828"/>
                <w:sz w:val="18"/>
              </w:rPr>
              <w:t>as a result of</w:t>
            </w:r>
            <w:proofErr w:type="gramEnd"/>
            <w:r w:rsidRPr="009C1AC9">
              <w:rPr>
                <w:rFonts w:ascii="Arial" w:eastAsia="Lucida Sans Unicode" w:hAnsi="Arial" w:cs="Arial"/>
                <w:color w:val="1D2828"/>
                <w:sz w:val="18"/>
              </w:rPr>
              <w:t xml:space="preserve"> this.</w:t>
            </w:r>
          </w:p>
        </w:tc>
      </w:tr>
      <w:tr w:rsidR="00D165AF" w14:paraId="3E656BC1" w14:textId="2A44BDD2" w:rsidTr="00192EE2">
        <w:tc>
          <w:tcPr>
            <w:tcW w:w="4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565F3E2A" w14:textId="77777777" w:rsidR="00192EE2" w:rsidRPr="00DC4034" w:rsidRDefault="00192EE2" w:rsidP="00B53B93">
            <w:pPr>
              <w:rPr>
                <w:rFonts w:ascii="Lucida Sans Unicode" w:eastAsia="Lucida Sans Unicode" w:hAnsi="Lucida Sans Unicode" w:cs="Lucida Sans Unicode"/>
                <w:color w:val="1D2828"/>
                <w:sz w:val="18"/>
              </w:rPr>
            </w:pPr>
            <w:r w:rsidRPr="00DC4034">
              <w:rPr>
                <w:rFonts w:ascii="Arial" w:eastAsia="Arial" w:hAnsi="Arial" w:cs="Arial"/>
                <w:color w:val="1D2828"/>
                <w:sz w:val="18"/>
              </w:rPr>
              <w:lastRenderedPageBreak/>
              <w:t>of anti-social behaviour cases reported in the last year which were resolved</w:t>
            </w:r>
          </w:p>
        </w:tc>
        <w:tc>
          <w:tcPr>
            <w:tcW w:w="84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1EE0BF68" w14:textId="77777777" w:rsidR="00192EE2" w:rsidRDefault="00192EE2" w:rsidP="00B53B93">
            <w:pPr>
              <w:jc w:val="center"/>
              <w:rPr>
                <w:rFonts w:ascii="Arial" w:eastAsia="Arial" w:hAnsi="Arial" w:cs="Arial"/>
                <w:color w:val="1D2828"/>
                <w:sz w:val="18"/>
              </w:rPr>
            </w:pPr>
            <w:r>
              <w:rPr>
                <w:rFonts w:ascii="Arial" w:eastAsia="Arial" w:hAnsi="Arial" w:cs="Arial"/>
                <w:color w:val="1D2828"/>
                <w:sz w:val="18"/>
              </w:rPr>
              <w:t>93.38%</w:t>
            </w:r>
          </w:p>
        </w:tc>
        <w:tc>
          <w:tcPr>
            <w:tcW w:w="84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2F1BACB5" w14:textId="77777777" w:rsidR="00192EE2" w:rsidRDefault="00192EE2" w:rsidP="00B53B93">
            <w:pPr>
              <w:jc w:val="center"/>
              <w:rPr>
                <w:rFonts w:ascii="Arial" w:eastAsia="Arial" w:hAnsi="Arial" w:cs="Arial"/>
                <w:color w:val="1D2828"/>
                <w:sz w:val="18"/>
              </w:rPr>
            </w:pPr>
            <w:r>
              <w:rPr>
                <w:rFonts w:ascii="Arial" w:eastAsia="Arial" w:hAnsi="Arial" w:cs="Arial"/>
                <w:color w:val="1D2828"/>
                <w:sz w:val="18"/>
              </w:rPr>
              <w:t>89.83%</w:t>
            </w:r>
          </w:p>
        </w:tc>
        <w:tc>
          <w:tcPr>
            <w:tcW w:w="82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53BD70DF" w14:textId="77777777" w:rsidR="00192EE2" w:rsidRDefault="00192EE2" w:rsidP="00B53B93">
            <w:pPr>
              <w:jc w:val="center"/>
              <w:rPr>
                <w:rFonts w:ascii="Arial" w:eastAsia="Arial" w:hAnsi="Arial" w:cs="Arial"/>
                <w:color w:val="1D2828"/>
                <w:sz w:val="18"/>
              </w:rPr>
            </w:pPr>
            <w:r>
              <w:rPr>
                <w:rFonts w:ascii="Arial" w:eastAsia="Arial" w:hAnsi="Arial" w:cs="Arial"/>
                <w:color w:val="1D2828"/>
                <w:sz w:val="18"/>
              </w:rPr>
              <w:t>95.00%</w:t>
            </w: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25A0020A" w14:textId="36E1E7BE" w:rsidR="00192EE2" w:rsidRDefault="00192EE2" w:rsidP="00B53B93">
            <w:pPr>
              <w:jc w:val="center"/>
              <w:rPr>
                <w:rFonts w:ascii="Arial" w:eastAsia="Arial" w:hAnsi="Arial" w:cs="Arial"/>
                <w:color w:val="1D2828"/>
                <w:sz w:val="18"/>
              </w:rPr>
            </w:pPr>
            <w:r>
              <w:rPr>
                <w:rFonts w:ascii="Arial" w:eastAsia="Arial" w:hAnsi="Arial" w:cs="Arial"/>
                <w:noProof/>
                <w:color w:val="1D2828"/>
                <w:sz w:val="18"/>
              </w:rPr>
              <w:drawing>
                <wp:inline distT="0" distB="0" distL="0" distR="0" wp14:anchorId="65FD50CB" wp14:editId="463D408B">
                  <wp:extent cx="200025" cy="200025"/>
                  <wp:effectExtent l="0" t="0" r="0" b="0"/>
                  <wp:docPr id="13"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566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067B0A1C" w14:textId="77777777" w:rsidR="00192EE2" w:rsidRDefault="00192EE2" w:rsidP="00B53B93">
            <w:pPr>
              <w:rPr>
                <w:rFonts w:ascii="Arial" w:eastAsia="Arial" w:hAnsi="Arial" w:cs="Arial"/>
                <w:color w:val="1D2828"/>
                <w:sz w:val="18"/>
              </w:rPr>
            </w:pPr>
            <w:r>
              <w:rPr>
                <w:rFonts w:ascii="Arial" w:eastAsia="Arial" w:hAnsi="Arial" w:cs="Arial"/>
                <w:color w:val="1D2828"/>
                <w:sz w:val="18"/>
              </w:rPr>
              <w:t>The number of reported private space ASB cases during 2024-25 has decreased to levels almost comparable to those seen prior to the pandemic. However, the complexity of ASB cases has risen significantly, with a notable increase in issues relating to poor mental health.</w:t>
            </w:r>
          </w:p>
          <w:p w14:paraId="393F8ACC" w14:textId="77777777" w:rsidR="00192EE2" w:rsidRDefault="00192EE2" w:rsidP="00B53B93">
            <w:pPr>
              <w:rPr>
                <w:rFonts w:ascii="Arial" w:eastAsia="Arial" w:hAnsi="Arial" w:cs="Arial"/>
                <w:color w:val="1D2828"/>
                <w:sz w:val="18"/>
              </w:rPr>
            </w:pPr>
            <w:r>
              <w:rPr>
                <w:rFonts w:ascii="Arial" w:eastAsia="Arial" w:hAnsi="Arial" w:cs="Arial"/>
                <w:color w:val="1D2828"/>
                <w:sz w:val="18"/>
              </w:rPr>
              <w:t>Of the 1,997 ASB cases opened during 2024-25, 1,794 were resolved within the same year.  Of those resolved, 1,747 cases were resolved within locally agreed timescales (97.3%).</w:t>
            </w:r>
          </w:p>
        </w:tc>
        <w:tc>
          <w:tcPr>
            <w:tcW w:w="11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4DA618EE" w14:textId="2263E21C" w:rsidR="00192EE2" w:rsidRPr="00BC4BEF" w:rsidRDefault="005D4870" w:rsidP="0054002F">
            <w:pPr>
              <w:jc w:val="center"/>
              <w:rPr>
                <w:rFonts w:ascii="Arial" w:eastAsia="Arial" w:hAnsi="Arial" w:cs="Arial"/>
                <w:color w:val="1D2828"/>
                <w:sz w:val="18"/>
              </w:rPr>
            </w:pPr>
            <w:r>
              <w:rPr>
                <w:rFonts w:ascii="Arial" w:eastAsia="Arial" w:hAnsi="Arial" w:cs="Arial"/>
                <w:color w:val="1D2828"/>
                <w:sz w:val="18"/>
              </w:rPr>
              <w:t>90.33</w:t>
            </w:r>
            <w:r w:rsidR="00192EE2" w:rsidRPr="00BC4BEF">
              <w:rPr>
                <w:rFonts w:ascii="Arial" w:eastAsia="Arial" w:hAnsi="Arial" w:cs="Arial"/>
                <w:color w:val="1D2828"/>
                <w:sz w:val="18"/>
              </w:rPr>
              <w:t>%</w:t>
            </w:r>
          </w:p>
          <w:p w14:paraId="55BC778B" w14:textId="2F1D6635" w:rsidR="00192EE2" w:rsidRPr="00BC4BEF" w:rsidRDefault="00822FAD" w:rsidP="0054002F">
            <w:pPr>
              <w:jc w:val="center"/>
              <w:rPr>
                <w:rFonts w:ascii="Arial" w:eastAsia="Arial" w:hAnsi="Arial" w:cs="Arial"/>
                <w:color w:val="1D2828"/>
                <w:sz w:val="18"/>
              </w:rPr>
            </w:pPr>
            <w:r>
              <w:rPr>
                <w:rFonts w:ascii="Arial" w:eastAsia="Arial" w:hAnsi="Arial" w:cs="Arial"/>
                <w:noProof/>
                <w:color w:val="1D2828"/>
                <w:sz w:val="18"/>
              </w:rPr>
              <w:drawing>
                <wp:inline distT="0" distB="0" distL="0" distR="0" wp14:anchorId="15E6CB62" wp14:editId="5215370E">
                  <wp:extent cx="200025" cy="200025"/>
                  <wp:effectExtent l="0" t="0" r="0" b="0"/>
                  <wp:docPr id="1780967186"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1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3A42FB9E" w14:textId="499DA952" w:rsidR="00192EE2" w:rsidRPr="00BC4BEF" w:rsidRDefault="00E361E7" w:rsidP="0054002F">
            <w:pPr>
              <w:jc w:val="center"/>
              <w:rPr>
                <w:rFonts w:ascii="Arial" w:eastAsia="Arial" w:hAnsi="Arial" w:cs="Arial"/>
                <w:color w:val="1D2828"/>
                <w:sz w:val="18"/>
              </w:rPr>
            </w:pPr>
            <w:r>
              <w:rPr>
                <w:rFonts w:ascii="Arial" w:eastAsia="Arial" w:hAnsi="Arial" w:cs="Arial"/>
                <w:color w:val="1D2828"/>
                <w:sz w:val="18"/>
              </w:rPr>
              <w:t>95.79</w:t>
            </w:r>
            <w:r w:rsidR="00192EE2" w:rsidRPr="00BC4BEF">
              <w:rPr>
                <w:rFonts w:ascii="Arial" w:eastAsia="Arial" w:hAnsi="Arial" w:cs="Arial"/>
                <w:color w:val="1D2828"/>
                <w:sz w:val="18"/>
              </w:rPr>
              <w:t>%</w:t>
            </w:r>
          </w:p>
        </w:tc>
        <w:tc>
          <w:tcPr>
            <w:tcW w:w="98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36BBBA5C" w14:textId="77777777" w:rsidR="00192EE2" w:rsidRDefault="00192EE2" w:rsidP="00E51B18">
            <w:pPr>
              <w:jc w:val="center"/>
              <w:rPr>
                <w:rFonts w:ascii="Arial" w:eastAsia="Arial" w:hAnsi="Arial" w:cs="Arial"/>
                <w:color w:val="1D2828"/>
                <w:sz w:val="18"/>
              </w:rPr>
            </w:pPr>
            <w:r>
              <w:rPr>
                <w:rFonts w:ascii="Arial" w:eastAsia="Arial" w:hAnsi="Arial" w:cs="Arial"/>
                <w:color w:val="1D2828"/>
                <w:sz w:val="18"/>
              </w:rPr>
              <w:t>Not measured for Quarters</w:t>
            </w:r>
          </w:p>
        </w:tc>
        <w:tc>
          <w:tcPr>
            <w:tcW w:w="483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4B262337" w14:textId="77777777" w:rsidR="00192EE2" w:rsidRDefault="009E2C8C" w:rsidP="009E2C8C">
            <w:pPr>
              <w:pStyle w:val="ListParagraph"/>
              <w:numPr>
                <w:ilvl w:val="0"/>
                <w:numId w:val="8"/>
              </w:numPr>
              <w:ind w:left="257" w:hanging="257"/>
              <w:rPr>
                <w:rFonts w:ascii="Arial" w:eastAsia="Arial" w:hAnsi="Arial" w:cs="Arial"/>
                <w:color w:val="1D2828"/>
                <w:sz w:val="18"/>
              </w:rPr>
            </w:pPr>
            <w:r w:rsidRPr="009E2C8C">
              <w:rPr>
                <w:rFonts w:ascii="Arial" w:eastAsia="Arial" w:hAnsi="Arial" w:cs="Arial"/>
                <w:color w:val="1D2828"/>
                <w:sz w:val="18"/>
              </w:rPr>
              <w:t>A review of Fife Council's Anti-Social Behaviour Policy is planned, and the scope of this exercise will be reported to Cabinet Committee in the Autumn of this year</w:t>
            </w:r>
            <w:r w:rsidR="00AC6E81">
              <w:rPr>
                <w:rFonts w:ascii="Arial" w:eastAsia="Arial" w:hAnsi="Arial" w:cs="Arial"/>
                <w:color w:val="1D2828"/>
                <w:sz w:val="18"/>
              </w:rPr>
              <w:t>.</w:t>
            </w:r>
          </w:p>
          <w:p w14:paraId="1121D93D" w14:textId="77777777" w:rsidR="00AC6E81" w:rsidRPr="00AC6E81" w:rsidRDefault="00AC6E81" w:rsidP="00AC6E81">
            <w:pPr>
              <w:pStyle w:val="ListParagraph"/>
              <w:numPr>
                <w:ilvl w:val="0"/>
                <w:numId w:val="8"/>
              </w:numPr>
              <w:ind w:left="257" w:hanging="257"/>
              <w:rPr>
                <w:rFonts w:ascii="Arial" w:eastAsia="Arial" w:hAnsi="Arial" w:cs="Arial"/>
                <w:sz w:val="18"/>
                <w:szCs w:val="18"/>
              </w:rPr>
            </w:pPr>
            <w:r w:rsidRPr="00AC6E81">
              <w:rPr>
                <w:rFonts w:ascii="Arial" w:eastAsia="Arial" w:hAnsi="Arial" w:cs="Arial"/>
                <w:sz w:val="18"/>
                <w:szCs w:val="18"/>
              </w:rPr>
              <w:t xml:space="preserve">Initial analysis suggests most cases that remained open at the end of the year were low level rather than those that required legal action and would normally take more time to resolve. Further checks to be undertaken to ensure staff are closing cases on the system timeously throughout the year.  </w:t>
            </w:r>
          </w:p>
          <w:p w14:paraId="5AE92CB8" w14:textId="5A97ADFC" w:rsidR="00AC6E81" w:rsidRPr="009E2C8C" w:rsidRDefault="00AC6E81" w:rsidP="00AC6E81">
            <w:pPr>
              <w:pStyle w:val="ListParagraph"/>
              <w:numPr>
                <w:ilvl w:val="0"/>
                <w:numId w:val="8"/>
              </w:numPr>
              <w:ind w:left="257" w:hanging="257"/>
              <w:rPr>
                <w:rFonts w:ascii="Arial" w:eastAsia="Arial" w:hAnsi="Arial" w:cs="Arial"/>
                <w:color w:val="1D2828"/>
                <w:sz w:val="18"/>
              </w:rPr>
            </w:pPr>
            <w:r w:rsidRPr="00AC6E81">
              <w:rPr>
                <w:rFonts w:ascii="Arial" w:eastAsia="Arial" w:hAnsi="Arial" w:cs="Arial"/>
                <w:sz w:val="18"/>
              </w:rPr>
              <w:t>Cases will be triaged more effectively at the first point of contact. Cases will only be opened on the CX Management system that require investigation. Disputes not considered ASB will be considered under a different category.</w:t>
            </w:r>
          </w:p>
        </w:tc>
      </w:tr>
      <w:tr w:rsidR="00D165AF" w14:paraId="3BD4A4B0" w14:textId="264246B1" w:rsidTr="00192EE2">
        <w:tc>
          <w:tcPr>
            <w:tcW w:w="4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53E3ADF1" w14:textId="77777777" w:rsidR="00192EE2" w:rsidRPr="00DC4034" w:rsidRDefault="00192EE2" w:rsidP="00F62C6D">
            <w:pPr>
              <w:rPr>
                <w:rFonts w:ascii="Lucida Sans Unicode" w:eastAsia="Lucida Sans Unicode" w:hAnsi="Lucida Sans Unicode" w:cs="Lucida Sans Unicode"/>
                <w:color w:val="1D2828"/>
                <w:sz w:val="18"/>
              </w:rPr>
            </w:pPr>
            <w:r w:rsidRPr="00DC4034">
              <w:rPr>
                <w:rFonts w:ascii="Arial" w:eastAsia="Arial" w:hAnsi="Arial" w:cs="Arial"/>
                <w:color w:val="1D2828"/>
                <w:sz w:val="18"/>
              </w:rPr>
              <w:t>% of new tenancies to existing tenants sustained for more than a year</w:t>
            </w:r>
          </w:p>
        </w:tc>
        <w:tc>
          <w:tcPr>
            <w:tcW w:w="84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6094E6CB" w14:textId="77777777" w:rsidR="00192EE2" w:rsidRDefault="00192EE2" w:rsidP="00F62C6D">
            <w:pPr>
              <w:jc w:val="center"/>
              <w:rPr>
                <w:rFonts w:ascii="Arial" w:eastAsia="Arial" w:hAnsi="Arial" w:cs="Arial"/>
                <w:color w:val="1D2828"/>
                <w:sz w:val="18"/>
              </w:rPr>
            </w:pPr>
            <w:r>
              <w:rPr>
                <w:rFonts w:ascii="Arial" w:eastAsia="Arial" w:hAnsi="Arial" w:cs="Arial"/>
                <w:color w:val="1D2828"/>
                <w:sz w:val="18"/>
              </w:rPr>
              <w:t>94.30%</w:t>
            </w:r>
          </w:p>
        </w:tc>
        <w:tc>
          <w:tcPr>
            <w:tcW w:w="84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4B66D755" w14:textId="77777777" w:rsidR="00192EE2" w:rsidRDefault="00192EE2" w:rsidP="00F62C6D">
            <w:pPr>
              <w:jc w:val="center"/>
              <w:rPr>
                <w:rFonts w:ascii="Arial" w:eastAsia="Arial" w:hAnsi="Arial" w:cs="Arial"/>
                <w:color w:val="1D2828"/>
                <w:sz w:val="18"/>
              </w:rPr>
            </w:pPr>
            <w:r>
              <w:rPr>
                <w:rFonts w:ascii="Arial" w:eastAsia="Arial" w:hAnsi="Arial" w:cs="Arial"/>
                <w:color w:val="1D2828"/>
                <w:sz w:val="18"/>
              </w:rPr>
              <w:t>93.82%</w:t>
            </w:r>
          </w:p>
        </w:tc>
        <w:tc>
          <w:tcPr>
            <w:tcW w:w="82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435FACB3" w14:textId="77777777" w:rsidR="00192EE2" w:rsidRDefault="00192EE2" w:rsidP="00F62C6D">
            <w:pPr>
              <w:jc w:val="center"/>
              <w:rPr>
                <w:rFonts w:ascii="Arial" w:eastAsia="Arial" w:hAnsi="Arial" w:cs="Arial"/>
                <w:color w:val="1D2828"/>
                <w:sz w:val="18"/>
              </w:rPr>
            </w:pPr>
            <w:r>
              <w:rPr>
                <w:rFonts w:ascii="Arial" w:eastAsia="Arial" w:hAnsi="Arial" w:cs="Arial"/>
                <w:color w:val="1D2828"/>
                <w:sz w:val="18"/>
              </w:rPr>
              <w:t>97.00%</w:t>
            </w: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48711A2E" w14:textId="27F135C4" w:rsidR="00192EE2" w:rsidRDefault="00192EE2" w:rsidP="00F62C6D">
            <w:pPr>
              <w:jc w:val="center"/>
              <w:rPr>
                <w:rFonts w:ascii="Arial" w:eastAsia="Arial" w:hAnsi="Arial" w:cs="Arial"/>
                <w:color w:val="1D2828"/>
                <w:sz w:val="18"/>
              </w:rPr>
            </w:pPr>
            <w:r>
              <w:rPr>
                <w:rFonts w:ascii="Arial" w:eastAsia="Arial" w:hAnsi="Arial" w:cs="Arial"/>
                <w:noProof/>
                <w:color w:val="1D2828"/>
                <w:sz w:val="18"/>
              </w:rPr>
              <w:drawing>
                <wp:inline distT="0" distB="0" distL="0" distR="0" wp14:anchorId="42117AC0" wp14:editId="3E323A3E">
                  <wp:extent cx="200025" cy="200025"/>
                  <wp:effectExtent l="0" t="0" r="0" b="0"/>
                  <wp:docPr id="14"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566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360637AB" w14:textId="77777777" w:rsidR="00192EE2" w:rsidRDefault="00192EE2" w:rsidP="00F62C6D">
            <w:pPr>
              <w:rPr>
                <w:rFonts w:ascii="Arial" w:eastAsia="Arial" w:hAnsi="Arial" w:cs="Arial"/>
                <w:color w:val="1D2828"/>
                <w:sz w:val="18"/>
              </w:rPr>
            </w:pPr>
            <w:r>
              <w:rPr>
                <w:rFonts w:ascii="Arial" w:eastAsia="Arial" w:hAnsi="Arial" w:cs="Arial"/>
                <w:color w:val="1D2828"/>
                <w:sz w:val="18"/>
              </w:rPr>
              <w:t>The Service has had a high turnover of staff over the past year, which has now been resolved.  This has allowed staff to work in smaller patch areas, interacting with tenants and identifying any issues sooner. This has seen an increase in abandonments that have been identified.</w:t>
            </w:r>
          </w:p>
          <w:p w14:paraId="2792769C" w14:textId="77777777" w:rsidR="00192EE2" w:rsidRDefault="00192EE2" w:rsidP="00F62C6D">
            <w:pPr>
              <w:rPr>
                <w:rFonts w:ascii="Arial" w:eastAsia="Arial" w:hAnsi="Arial" w:cs="Arial"/>
                <w:color w:val="1D2828"/>
                <w:sz w:val="18"/>
              </w:rPr>
            </w:pPr>
            <w:r>
              <w:rPr>
                <w:rFonts w:ascii="Arial" w:eastAsia="Arial" w:hAnsi="Arial" w:cs="Arial"/>
                <w:color w:val="1D2828"/>
                <w:sz w:val="18"/>
              </w:rPr>
              <w:t xml:space="preserve"> </w:t>
            </w:r>
          </w:p>
        </w:tc>
        <w:tc>
          <w:tcPr>
            <w:tcW w:w="11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60178F44" w14:textId="010BB9D7" w:rsidR="00192EE2" w:rsidRPr="00BC4BEF" w:rsidRDefault="00192EE2" w:rsidP="0054002F">
            <w:pPr>
              <w:jc w:val="center"/>
              <w:rPr>
                <w:rFonts w:ascii="Arial" w:eastAsia="Arial" w:hAnsi="Arial" w:cs="Arial"/>
                <w:color w:val="1D2828"/>
                <w:sz w:val="18"/>
              </w:rPr>
            </w:pPr>
            <w:r w:rsidRPr="00BC4BEF">
              <w:rPr>
                <w:rFonts w:ascii="Arial" w:eastAsia="Arial" w:hAnsi="Arial" w:cs="Arial"/>
                <w:color w:val="1D2828"/>
                <w:sz w:val="18"/>
              </w:rPr>
              <w:t>94.</w:t>
            </w:r>
            <w:r w:rsidR="00FB2AFF">
              <w:rPr>
                <w:rFonts w:ascii="Arial" w:eastAsia="Arial" w:hAnsi="Arial" w:cs="Arial"/>
                <w:color w:val="1D2828"/>
                <w:sz w:val="18"/>
              </w:rPr>
              <w:t>59</w:t>
            </w:r>
            <w:r w:rsidRPr="00BC4BEF">
              <w:rPr>
                <w:rFonts w:ascii="Arial" w:eastAsia="Arial" w:hAnsi="Arial" w:cs="Arial"/>
                <w:color w:val="1D2828"/>
                <w:sz w:val="18"/>
              </w:rPr>
              <w:t>%</w:t>
            </w:r>
          </w:p>
          <w:p w14:paraId="38DD1032" w14:textId="2F93C4DD" w:rsidR="00192EE2" w:rsidRPr="00BC4BEF" w:rsidRDefault="00333A11" w:rsidP="0054002F">
            <w:pPr>
              <w:jc w:val="center"/>
              <w:rPr>
                <w:rFonts w:ascii="Arial" w:eastAsia="Arial" w:hAnsi="Arial" w:cs="Arial"/>
                <w:color w:val="1D2828"/>
                <w:sz w:val="18"/>
              </w:rPr>
            </w:pPr>
            <w:r>
              <w:rPr>
                <w:rFonts w:ascii="Arial" w:eastAsia="Arial" w:hAnsi="Arial" w:cs="Arial"/>
                <w:noProof/>
                <w:color w:val="1D2828"/>
                <w:sz w:val="18"/>
              </w:rPr>
              <w:drawing>
                <wp:inline distT="0" distB="0" distL="0" distR="0" wp14:anchorId="52F41D83" wp14:editId="7A1D1283">
                  <wp:extent cx="200025" cy="200025"/>
                  <wp:effectExtent l="0" t="0" r="0" b="0"/>
                  <wp:docPr id="2067223179"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1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13C3199F" w14:textId="232BC7D1" w:rsidR="00192EE2" w:rsidRPr="00BC4BEF" w:rsidRDefault="00192EE2" w:rsidP="0054002F">
            <w:pPr>
              <w:jc w:val="center"/>
              <w:rPr>
                <w:rFonts w:ascii="Arial" w:eastAsia="Arial" w:hAnsi="Arial" w:cs="Arial"/>
                <w:color w:val="1D2828"/>
                <w:sz w:val="18"/>
              </w:rPr>
            </w:pPr>
            <w:r w:rsidRPr="00BC4BEF">
              <w:rPr>
                <w:rFonts w:ascii="Arial" w:eastAsia="Arial" w:hAnsi="Arial" w:cs="Arial"/>
                <w:color w:val="1D2828"/>
                <w:sz w:val="18"/>
              </w:rPr>
              <w:t>96.7</w:t>
            </w:r>
            <w:r w:rsidR="00FB2AFF">
              <w:rPr>
                <w:rFonts w:ascii="Arial" w:eastAsia="Arial" w:hAnsi="Arial" w:cs="Arial"/>
                <w:color w:val="1D2828"/>
                <w:sz w:val="18"/>
              </w:rPr>
              <w:t>2</w:t>
            </w:r>
            <w:r w:rsidRPr="00BC4BEF">
              <w:rPr>
                <w:rFonts w:ascii="Arial" w:eastAsia="Arial" w:hAnsi="Arial" w:cs="Arial"/>
                <w:color w:val="1D2828"/>
                <w:sz w:val="18"/>
              </w:rPr>
              <w:t>%</w:t>
            </w:r>
          </w:p>
        </w:tc>
        <w:tc>
          <w:tcPr>
            <w:tcW w:w="98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3EBA98DE" w14:textId="0F9C2E5C" w:rsidR="00192EE2" w:rsidRDefault="00D165AF" w:rsidP="00E51B18">
            <w:pPr>
              <w:jc w:val="center"/>
              <w:rPr>
                <w:rFonts w:ascii="Arial" w:eastAsia="Arial" w:hAnsi="Arial" w:cs="Arial"/>
                <w:color w:val="1D2828"/>
                <w:sz w:val="18"/>
              </w:rPr>
            </w:pPr>
            <w:r>
              <w:rPr>
                <w:rFonts w:ascii="Arial" w:eastAsia="Arial" w:hAnsi="Arial" w:cs="Arial"/>
                <w:color w:val="1D2828"/>
                <w:sz w:val="18"/>
              </w:rPr>
              <w:t>93.88%</w:t>
            </w:r>
          </w:p>
        </w:tc>
        <w:tc>
          <w:tcPr>
            <w:tcW w:w="483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53F1C31D" w14:textId="7D8AA38A" w:rsidR="007B0CFD" w:rsidRPr="002C652D" w:rsidRDefault="007B0CFD" w:rsidP="002C652D">
            <w:pPr>
              <w:numPr>
                <w:ilvl w:val="0"/>
                <w:numId w:val="9"/>
              </w:numPr>
              <w:tabs>
                <w:tab w:val="clear" w:pos="720"/>
                <w:tab w:val="num" w:pos="257"/>
              </w:tabs>
              <w:ind w:left="257" w:hanging="257"/>
              <w:rPr>
                <w:rFonts w:ascii="Arial" w:eastAsia="Lucida Sans Unicode" w:hAnsi="Arial" w:cs="Arial"/>
                <w:color w:val="1D2828"/>
                <w:sz w:val="18"/>
              </w:rPr>
            </w:pPr>
            <w:r w:rsidRPr="002C652D">
              <w:rPr>
                <w:rFonts w:ascii="Arial" w:eastAsia="Lucida Sans Unicode" w:hAnsi="Arial" w:cs="Arial"/>
                <w:color w:val="1D2828"/>
                <w:sz w:val="18"/>
              </w:rPr>
              <w:t xml:space="preserve">A continued focus from </w:t>
            </w:r>
            <w:r w:rsidR="00FD6329">
              <w:rPr>
                <w:rFonts w:ascii="Arial" w:eastAsia="Lucida Sans Unicode" w:hAnsi="Arial" w:cs="Arial"/>
                <w:color w:val="1D2828"/>
                <w:sz w:val="18"/>
              </w:rPr>
              <w:t>H</w:t>
            </w:r>
            <w:r w:rsidR="004B343A">
              <w:rPr>
                <w:rFonts w:ascii="Arial" w:eastAsia="Lucida Sans Unicode" w:hAnsi="Arial" w:cs="Arial"/>
                <w:color w:val="1D2828"/>
                <w:sz w:val="18"/>
              </w:rPr>
              <w:t xml:space="preserve">ousing </w:t>
            </w:r>
            <w:r w:rsidR="00FD6329">
              <w:rPr>
                <w:rFonts w:ascii="Arial" w:eastAsia="Lucida Sans Unicode" w:hAnsi="Arial" w:cs="Arial"/>
                <w:color w:val="1D2828"/>
                <w:sz w:val="18"/>
              </w:rPr>
              <w:t>M</w:t>
            </w:r>
            <w:r w:rsidR="004B343A">
              <w:rPr>
                <w:rFonts w:ascii="Arial" w:eastAsia="Lucida Sans Unicode" w:hAnsi="Arial" w:cs="Arial"/>
                <w:color w:val="1D2828"/>
                <w:sz w:val="18"/>
              </w:rPr>
              <w:t>anagement</w:t>
            </w:r>
            <w:r w:rsidRPr="002C652D">
              <w:rPr>
                <w:rFonts w:ascii="Arial" w:eastAsia="Lucida Sans Unicode" w:hAnsi="Arial" w:cs="Arial"/>
                <w:color w:val="1D2828"/>
                <w:sz w:val="18"/>
              </w:rPr>
              <w:t xml:space="preserve"> </w:t>
            </w:r>
            <w:r w:rsidR="00FD6329">
              <w:rPr>
                <w:rFonts w:ascii="Arial" w:eastAsia="Lucida Sans Unicode" w:hAnsi="Arial" w:cs="Arial"/>
                <w:color w:val="1D2828"/>
                <w:sz w:val="18"/>
              </w:rPr>
              <w:t>O</w:t>
            </w:r>
            <w:r w:rsidRPr="002C652D">
              <w:rPr>
                <w:rFonts w:ascii="Arial" w:eastAsia="Lucida Sans Unicode" w:hAnsi="Arial" w:cs="Arial"/>
                <w:color w:val="1D2828"/>
                <w:sz w:val="18"/>
              </w:rPr>
              <w:t>fficers to work with tenants</w:t>
            </w:r>
            <w:r w:rsidR="002C652D" w:rsidRPr="002C652D">
              <w:rPr>
                <w:rFonts w:ascii="Arial" w:eastAsia="Lucida Sans Unicode" w:hAnsi="Arial" w:cs="Arial"/>
                <w:color w:val="1D2828"/>
                <w:sz w:val="18"/>
              </w:rPr>
              <w:t xml:space="preserve"> in smaller patches</w:t>
            </w:r>
            <w:r w:rsidRPr="002C652D">
              <w:rPr>
                <w:rFonts w:ascii="Arial" w:eastAsia="Lucida Sans Unicode" w:hAnsi="Arial" w:cs="Arial"/>
                <w:color w:val="1D2828"/>
                <w:sz w:val="18"/>
              </w:rPr>
              <w:t xml:space="preserve"> to ensure sustainment through follow up visits and tenancy assistance. </w:t>
            </w:r>
          </w:p>
          <w:p w14:paraId="600C1646" w14:textId="77777777" w:rsidR="00192EE2" w:rsidRDefault="007B0CFD" w:rsidP="00F62C6D">
            <w:pPr>
              <w:numPr>
                <w:ilvl w:val="0"/>
                <w:numId w:val="10"/>
              </w:numPr>
              <w:tabs>
                <w:tab w:val="clear" w:pos="720"/>
                <w:tab w:val="num" w:pos="257"/>
              </w:tabs>
              <w:ind w:left="257" w:hanging="257"/>
              <w:rPr>
                <w:rFonts w:ascii="Arial" w:eastAsia="Lucida Sans Unicode" w:hAnsi="Arial" w:cs="Arial"/>
                <w:color w:val="1D2828"/>
                <w:sz w:val="18"/>
              </w:rPr>
            </w:pPr>
            <w:r w:rsidRPr="007B0CFD">
              <w:rPr>
                <w:rFonts w:ascii="Arial" w:eastAsia="Lucida Sans Unicode" w:hAnsi="Arial" w:cs="Arial"/>
                <w:color w:val="1D2828"/>
                <w:sz w:val="18"/>
              </w:rPr>
              <w:t>Working with partners and fuel poverty teams to ensure tenants are equipped to live in a warm sustainable home.</w:t>
            </w:r>
          </w:p>
          <w:p w14:paraId="178747A8" w14:textId="007135CC" w:rsidR="00C4559D" w:rsidRPr="002C652D" w:rsidRDefault="00C4559D" w:rsidP="00F62C6D">
            <w:pPr>
              <w:numPr>
                <w:ilvl w:val="0"/>
                <w:numId w:val="10"/>
              </w:numPr>
              <w:tabs>
                <w:tab w:val="clear" w:pos="720"/>
                <w:tab w:val="num" w:pos="257"/>
              </w:tabs>
              <w:ind w:left="257" w:hanging="257"/>
              <w:rPr>
                <w:rFonts w:ascii="Arial" w:eastAsia="Lucida Sans Unicode" w:hAnsi="Arial" w:cs="Arial"/>
                <w:color w:val="1D2828"/>
                <w:sz w:val="18"/>
              </w:rPr>
            </w:pPr>
            <w:r>
              <w:rPr>
                <w:rFonts w:ascii="Arial" w:eastAsia="Lucida Sans Unicode" w:hAnsi="Arial" w:cs="Arial"/>
                <w:color w:val="1D2828"/>
                <w:sz w:val="18"/>
              </w:rPr>
              <w:t>Use benefit checker to ensure income maximisation</w:t>
            </w:r>
            <w:r w:rsidR="00EE09EB">
              <w:rPr>
                <w:rFonts w:ascii="Arial" w:eastAsia="Lucida Sans Unicode" w:hAnsi="Arial" w:cs="Arial"/>
                <w:color w:val="1D2828"/>
                <w:sz w:val="18"/>
              </w:rPr>
              <w:t>.</w:t>
            </w:r>
          </w:p>
        </w:tc>
      </w:tr>
      <w:tr w:rsidR="00D165AF" w14:paraId="7B14D3FD" w14:textId="23E19963" w:rsidTr="00192EE2">
        <w:tc>
          <w:tcPr>
            <w:tcW w:w="4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67BED7AA" w14:textId="77777777" w:rsidR="00192EE2" w:rsidRPr="00DC4034" w:rsidRDefault="00192EE2" w:rsidP="00F62C6D">
            <w:pPr>
              <w:rPr>
                <w:rFonts w:ascii="Lucida Sans Unicode" w:eastAsia="Lucida Sans Unicode" w:hAnsi="Lucida Sans Unicode" w:cs="Lucida Sans Unicode"/>
                <w:color w:val="1D2828"/>
                <w:sz w:val="18"/>
              </w:rPr>
            </w:pPr>
            <w:r w:rsidRPr="00DC4034">
              <w:rPr>
                <w:rFonts w:ascii="Arial" w:eastAsia="Arial" w:hAnsi="Arial" w:cs="Arial"/>
                <w:color w:val="1D2828"/>
                <w:sz w:val="18"/>
              </w:rPr>
              <w:t>% of new tenancies to applicants who were assessed as statutory homeless by the local authority sustained for more than a year</w:t>
            </w:r>
          </w:p>
        </w:tc>
        <w:tc>
          <w:tcPr>
            <w:tcW w:w="84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1F648BE5" w14:textId="77777777" w:rsidR="00192EE2" w:rsidRDefault="00192EE2" w:rsidP="00F62C6D">
            <w:pPr>
              <w:jc w:val="center"/>
              <w:rPr>
                <w:rFonts w:ascii="Arial" w:eastAsia="Arial" w:hAnsi="Arial" w:cs="Arial"/>
                <w:color w:val="1D2828"/>
                <w:sz w:val="18"/>
              </w:rPr>
            </w:pPr>
            <w:r>
              <w:rPr>
                <w:rFonts w:ascii="Arial" w:eastAsia="Arial" w:hAnsi="Arial" w:cs="Arial"/>
                <w:color w:val="1D2828"/>
                <w:sz w:val="18"/>
              </w:rPr>
              <w:t>90.07%</w:t>
            </w:r>
          </w:p>
        </w:tc>
        <w:tc>
          <w:tcPr>
            <w:tcW w:w="84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6F57A2AF" w14:textId="77777777" w:rsidR="00192EE2" w:rsidRDefault="00192EE2" w:rsidP="00F62C6D">
            <w:pPr>
              <w:jc w:val="center"/>
              <w:rPr>
                <w:rFonts w:ascii="Arial" w:eastAsia="Arial" w:hAnsi="Arial" w:cs="Arial"/>
                <w:color w:val="1D2828"/>
                <w:sz w:val="18"/>
              </w:rPr>
            </w:pPr>
            <w:r>
              <w:rPr>
                <w:rFonts w:ascii="Arial" w:eastAsia="Arial" w:hAnsi="Arial" w:cs="Arial"/>
                <w:color w:val="1D2828"/>
                <w:sz w:val="18"/>
              </w:rPr>
              <w:t>91.24%</w:t>
            </w:r>
          </w:p>
        </w:tc>
        <w:tc>
          <w:tcPr>
            <w:tcW w:w="82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10091341" w14:textId="77777777" w:rsidR="00192EE2" w:rsidRDefault="00192EE2" w:rsidP="00F62C6D">
            <w:pPr>
              <w:jc w:val="center"/>
              <w:rPr>
                <w:rFonts w:ascii="Arial" w:eastAsia="Arial" w:hAnsi="Arial" w:cs="Arial"/>
                <w:color w:val="1D2828"/>
                <w:sz w:val="18"/>
              </w:rPr>
            </w:pPr>
            <w:r>
              <w:rPr>
                <w:rFonts w:ascii="Arial" w:eastAsia="Arial" w:hAnsi="Arial" w:cs="Arial"/>
                <w:color w:val="1D2828"/>
                <w:sz w:val="18"/>
              </w:rPr>
              <w:t>97.00%</w:t>
            </w: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47346BDF" w14:textId="417BB62C" w:rsidR="00192EE2" w:rsidRDefault="00192EE2" w:rsidP="00F62C6D">
            <w:pPr>
              <w:jc w:val="center"/>
              <w:rPr>
                <w:rFonts w:ascii="Arial" w:eastAsia="Arial" w:hAnsi="Arial" w:cs="Arial"/>
                <w:color w:val="1D2828"/>
                <w:sz w:val="18"/>
              </w:rPr>
            </w:pPr>
            <w:r>
              <w:rPr>
                <w:rFonts w:ascii="Arial" w:eastAsia="Arial" w:hAnsi="Arial" w:cs="Arial"/>
                <w:noProof/>
                <w:color w:val="1D2828"/>
                <w:sz w:val="18"/>
              </w:rPr>
              <w:drawing>
                <wp:inline distT="0" distB="0" distL="0" distR="0" wp14:anchorId="339EED05" wp14:editId="76B60F73">
                  <wp:extent cx="200025" cy="200025"/>
                  <wp:effectExtent l="0" t="0" r="0" b="0"/>
                  <wp:docPr id="15"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566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411B19E3" w14:textId="77777777" w:rsidR="00192EE2" w:rsidRDefault="00192EE2" w:rsidP="00F62C6D">
            <w:pPr>
              <w:rPr>
                <w:rFonts w:ascii="Arial" w:eastAsia="Arial" w:hAnsi="Arial" w:cs="Arial"/>
                <w:color w:val="1D2828"/>
                <w:sz w:val="18"/>
              </w:rPr>
            </w:pPr>
            <w:r>
              <w:rPr>
                <w:rFonts w:ascii="Arial" w:eastAsia="Arial" w:hAnsi="Arial" w:cs="Arial"/>
                <w:color w:val="1D2828"/>
                <w:sz w:val="18"/>
              </w:rPr>
              <w:t>The Service has had a high turnover of staff over the past year, which has now been resolved.  This has allowed staff to work in smaller patch areas, interacting with tenants and identifying any issues sooner. This has seen an increase in abandonments that have been identified.</w:t>
            </w:r>
          </w:p>
          <w:p w14:paraId="47BCE511" w14:textId="77777777" w:rsidR="00192EE2" w:rsidRDefault="00192EE2" w:rsidP="00F62C6D">
            <w:pPr>
              <w:rPr>
                <w:rFonts w:ascii="Arial" w:eastAsia="Arial" w:hAnsi="Arial" w:cs="Arial"/>
                <w:color w:val="1D2828"/>
                <w:sz w:val="18"/>
              </w:rPr>
            </w:pPr>
            <w:r>
              <w:rPr>
                <w:rFonts w:ascii="Arial" w:eastAsia="Arial" w:hAnsi="Arial" w:cs="Arial"/>
                <w:color w:val="1D2828"/>
                <w:sz w:val="18"/>
              </w:rPr>
              <w:t xml:space="preserve"> </w:t>
            </w:r>
          </w:p>
        </w:tc>
        <w:tc>
          <w:tcPr>
            <w:tcW w:w="11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63C17F41" w14:textId="1DFBB1FB" w:rsidR="00192EE2" w:rsidRPr="00BC4BEF" w:rsidRDefault="005365A5" w:rsidP="0054002F">
            <w:pPr>
              <w:jc w:val="center"/>
              <w:rPr>
                <w:rFonts w:ascii="Arial" w:eastAsia="Arial" w:hAnsi="Arial" w:cs="Arial"/>
                <w:color w:val="1D2828"/>
                <w:sz w:val="18"/>
              </w:rPr>
            </w:pPr>
            <w:r>
              <w:rPr>
                <w:rFonts w:ascii="Arial" w:eastAsia="Arial" w:hAnsi="Arial" w:cs="Arial"/>
                <w:color w:val="1D2828"/>
                <w:sz w:val="18"/>
              </w:rPr>
              <w:t>89.74</w:t>
            </w:r>
            <w:r w:rsidR="00192EE2" w:rsidRPr="00BC4BEF">
              <w:rPr>
                <w:rFonts w:ascii="Arial" w:eastAsia="Arial" w:hAnsi="Arial" w:cs="Arial"/>
                <w:color w:val="1D2828"/>
                <w:sz w:val="18"/>
              </w:rPr>
              <w:t>%</w:t>
            </w:r>
          </w:p>
          <w:p w14:paraId="34ACA195" w14:textId="613F1FB6" w:rsidR="00192EE2" w:rsidRPr="00BC4BEF" w:rsidRDefault="006003CB" w:rsidP="0054002F">
            <w:pPr>
              <w:jc w:val="center"/>
              <w:rPr>
                <w:rFonts w:ascii="Arial" w:eastAsia="Arial" w:hAnsi="Arial" w:cs="Arial"/>
                <w:color w:val="1D2828"/>
                <w:sz w:val="18"/>
              </w:rPr>
            </w:pPr>
            <w:r>
              <w:rPr>
                <w:rFonts w:ascii="Arial" w:eastAsia="Arial" w:hAnsi="Arial" w:cs="Arial"/>
                <w:noProof/>
                <w:color w:val="1D2828"/>
                <w:sz w:val="18"/>
              </w:rPr>
              <w:drawing>
                <wp:inline distT="0" distB="0" distL="0" distR="0" wp14:anchorId="4DB08379" wp14:editId="07B0AA8D">
                  <wp:extent cx="200025" cy="200025"/>
                  <wp:effectExtent l="0" t="0" r="0" b="0"/>
                  <wp:docPr id="325944110"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1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5DBF93E3" w14:textId="43E0B9E9" w:rsidR="00192EE2" w:rsidRPr="00BC4BEF" w:rsidRDefault="00EA6A25" w:rsidP="0054002F">
            <w:pPr>
              <w:jc w:val="center"/>
              <w:rPr>
                <w:rFonts w:ascii="Arial" w:eastAsia="Arial" w:hAnsi="Arial" w:cs="Arial"/>
                <w:color w:val="1D2828"/>
                <w:sz w:val="18"/>
              </w:rPr>
            </w:pPr>
            <w:r>
              <w:rPr>
                <w:rFonts w:ascii="Arial" w:eastAsia="Arial" w:hAnsi="Arial" w:cs="Arial"/>
                <w:color w:val="1D2828"/>
                <w:sz w:val="18"/>
              </w:rPr>
              <w:t>92.45</w:t>
            </w:r>
            <w:r w:rsidR="00192EE2" w:rsidRPr="00BC4BEF">
              <w:rPr>
                <w:rFonts w:ascii="Arial" w:eastAsia="Arial" w:hAnsi="Arial" w:cs="Arial"/>
                <w:color w:val="1D2828"/>
                <w:sz w:val="18"/>
              </w:rPr>
              <w:t>%</w:t>
            </w:r>
          </w:p>
        </w:tc>
        <w:tc>
          <w:tcPr>
            <w:tcW w:w="98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1999659A" w14:textId="6B4D6648" w:rsidR="00192EE2" w:rsidRDefault="009C6C21" w:rsidP="00E51B18">
            <w:pPr>
              <w:jc w:val="center"/>
              <w:rPr>
                <w:rFonts w:ascii="Arial" w:eastAsia="Arial" w:hAnsi="Arial" w:cs="Arial"/>
                <w:color w:val="1D2828"/>
                <w:sz w:val="18"/>
              </w:rPr>
            </w:pPr>
            <w:r>
              <w:rPr>
                <w:rFonts w:ascii="Arial" w:eastAsia="Arial" w:hAnsi="Arial" w:cs="Arial"/>
                <w:color w:val="1D2828"/>
                <w:sz w:val="18"/>
              </w:rPr>
              <w:t>94.53%</w:t>
            </w:r>
          </w:p>
        </w:tc>
        <w:tc>
          <w:tcPr>
            <w:tcW w:w="483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36114429" w14:textId="31D32C46" w:rsidR="00FD6329" w:rsidRPr="002C652D" w:rsidRDefault="00FD6329" w:rsidP="00FD6329">
            <w:pPr>
              <w:numPr>
                <w:ilvl w:val="0"/>
                <w:numId w:val="9"/>
              </w:numPr>
              <w:tabs>
                <w:tab w:val="clear" w:pos="720"/>
                <w:tab w:val="num" w:pos="257"/>
              </w:tabs>
              <w:ind w:left="257" w:hanging="257"/>
              <w:rPr>
                <w:rFonts w:ascii="Arial" w:eastAsia="Lucida Sans Unicode" w:hAnsi="Arial" w:cs="Arial"/>
                <w:color w:val="1D2828"/>
                <w:sz w:val="18"/>
              </w:rPr>
            </w:pPr>
            <w:r w:rsidRPr="002C652D">
              <w:rPr>
                <w:rFonts w:ascii="Arial" w:eastAsia="Lucida Sans Unicode" w:hAnsi="Arial" w:cs="Arial"/>
                <w:color w:val="1D2828"/>
                <w:sz w:val="18"/>
              </w:rPr>
              <w:t xml:space="preserve">A continued focus from </w:t>
            </w:r>
            <w:r>
              <w:rPr>
                <w:rFonts w:ascii="Arial" w:eastAsia="Lucida Sans Unicode" w:hAnsi="Arial" w:cs="Arial"/>
                <w:color w:val="1D2828"/>
                <w:sz w:val="18"/>
              </w:rPr>
              <w:t>Housing Management</w:t>
            </w:r>
            <w:r w:rsidRPr="002C652D">
              <w:rPr>
                <w:rFonts w:ascii="Arial" w:eastAsia="Lucida Sans Unicode" w:hAnsi="Arial" w:cs="Arial"/>
                <w:color w:val="1D2828"/>
                <w:sz w:val="18"/>
              </w:rPr>
              <w:t xml:space="preserve"> </w:t>
            </w:r>
            <w:r>
              <w:rPr>
                <w:rFonts w:ascii="Arial" w:eastAsia="Lucida Sans Unicode" w:hAnsi="Arial" w:cs="Arial"/>
                <w:color w:val="1D2828"/>
                <w:sz w:val="18"/>
              </w:rPr>
              <w:t>O</w:t>
            </w:r>
            <w:r w:rsidRPr="002C652D">
              <w:rPr>
                <w:rFonts w:ascii="Arial" w:eastAsia="Lucida Sans Unicode" w:hAnsi="Arial" w:cs="Arial"/>
                <w:color w:val="1D2828"/>
                <w:sz w:val="18"/>
              </w:rPr>
              <w:t>fficers to work with tenants in smaller patches to ensure sustainment through follow up visits and tenancy assistance. </w:t>
            </w:r>
          </w:p>
          <w:p w14:paraId="4E966B19" w14:textId="77777777" w:rsidR="00192EE2" w:rsidRPr="00EE09EB" w:rsidRDefault="00FD6329" w:rsidP="00FD6329">
            <w:pPr>
              <w:pStyle w:val="ListParagraph"/>
              <w:numPr>
                <w:ilvl w:val="0"/>
                <w:numId w:val="9"/>
              </w:numPr>
              <w:ind w:left="257" w:hanging="257"/>
              <w:rPr>
                <w:rFonts w:ascii="Arial" w:eastAsia="Arial" w:hAnsi="Arial" w:cs="Arial"/>
                <w:color w:val="1D2828"/>
                <w:sz w:val="18"/>
              </w:rPr>
            </w:pPr>
            <w:r w:rsidRPr="00FD6329">
              <w:rPr>
                <w:rFonts w:ascii="Arial" w:eastAsia="Lucida Sans Unicode" w:hAnsi="Arial" w:cs="Arial"/>
                <w:color w:val="1D2828"/>
                <w:sz w:val="18"/>
              </w:rPr>
              <w:t>Working with partners and fuel poverty teams to ensure tenants are equipped to live in a warm sustainable home.</w:t>
            </w:r>
          </w:p>
          <w:p w14:paraId="2CDB7B45" w14:textId="7B97877E" w:rsidR="00EE09EB" w:rsidRPr="00FD6329" w:rsidRDefault="00EE09EB" w:rsidP="00FD6329">
            <w:pPr>
              <w:pStyle w:val="ListParagraph"/>
              <w:numPr>
                <w:ilvl w:val="0"/>
                <w:numId w:val="9"/>
              </w:numPr>
              <w:ind w:left="257" w:hanging="257"/>
              <w:rPr>
                <w:rFonts w:ascii="Arial" w:eastAsia="Arial" w:hAnsi="Arial" w:cs="Arial"/>
                <w:color w:val="1D2828"/>
                <w:sz w:val="18"/>
              </w:rPr>
            </w:pPr>
            <w:r>
              <w:rPr>
                <w:rFonts w:ascii="Arial" w:eastAsia="Lucida Sans Unicode" w:hAnsi="Arial" w:cs="Arial"/>
                <w:color w:val="1D2828"/>
                <w:sz w:val="18"/>
              </w:rPr>
              <w:t>Use benefit checker to ensure income maximisation.</w:t>
            </w:r>
          </w:p>
        </w:tc>
      </w:tr>
      <w:tr w:rsidR="00D165AF" w14:paraId="1DED75A8" w14:textId="72B2F844" w:rsidTr="00192EE2">
        <w:tc>
          <w:tcPr>
            <w:tcW w:w="4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69158D84" w14:textId="77777777" w:rsidR="00192EE2" w:rsidRPr="00DC4034" w:rsidRDefault="00192EE2" w:rsidP="00F62C6D">
            <w:pPr>
              <w:rPr>
                <w:rFonts w:ascii="Lucida Sans Unicode" w:eastAsia="Lucida Sans Unicode" w:hAnsi="Lucida Sans Unicode" w:cs="Lucida Sans Unicode"/>
                <w:color w:val="1D2828"/>
                <w:sz w:val="18"/>
              </w:rPr>
            </w:pPr>
            <w:r w:rsidRPr="00DC4034">
              <w:rPr>
                <w:rFonts w:ascii="Arial" w:eastAsia="Arial" w:hAnsi="Arial" w:cs="Arial"/>
                <w:color w:val="1D2828"/>
                <w:sz w:val="18"/>
              </w:rPr>
              <w:t>% of new tenancies to applicants from the landlord's housing list sustained for more than a year</w:t>
            </w:r>
          </w:p>
        </w:tc>
        <w:tc>
          <w:tcPr>
            <w:tcW w:w="84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7AE2DD7C" w14:textId="77777777" w:rsidR="00192EE2" w:rsidRDefault="00192EE2" w:rsidP="00F62C6D">
            <w:pPr>
              <w:jc w:val="center"/>
              <w:rPr>
                <w:rFonts w:ascii="Arial" w:eastAsia="Arial" w:hAnsi="Arial" w:cs="Arial"/>
                <w:color w:val="1D2828"/>
                <w:sz w:val="18"/>
              </w:rPr>
            </w:pPr>
            <w:r>
              <w:rPr>
                <w:rFonts w:ascii="Arial" w:eastAsia="Arial" w:hAnsi="Arial" w:cs="Arial"/>
                <w:color w:val="1D2828"/>
                <w:sz w:val="18"/>
              </w:rPr>
              <w:t>91.34%</w:t>
            </w:r>
          </w:p>
        </w:tc>
        <w:tc>
          <w:tcPr>
            <w:tcW w:w="84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6C57EAC3" w14:textId="77777777" w:rsidR="00192EE2" w:rsidRDefault="00192EE2" w:rsidP="00F62C6D">
            <w:pPr>
              <w:jc w:val="center"/>
              <w:rPr>
                <w:rFonts w:ascii="Arial" w:eastAsia="Arial" w:hAnsi="Arial" w:cs="Arial"/>
                <w:color w:val="1D2828"/>
                <w:sz w:val="18"/>
              </w:rPr>
            </w:pPr>
            <w:r>
              <w:rPr>
                <w:rFonts w:ascii="Arial" w:eastAsia="Arial" w:hAnsi="Arial" w:cs="Arial"/>
                <w:color w:val="1D2828"/>
                <w:sz w:val="18"/>
              </w:rPr>
              <w:t>95.56%</w:t>
            </w:r>
          </w:p>
        </w:tc>
        <w:tc>
          <w:tcPr>
            <w:tcW w:w="82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03D6197A" w14:textId="77777777" w:rsidR="00192EE2" w:rsidRDefault="00192EE2" w:rsidP="00F62C6D">
            <w:pPr>
              <w:jc w:val="center"/>
              <w:rPr>
                <w:rFonts w:ascii="Arial" w:eastAsia="Arial" w:hAnsi="Arial" w:cs="Arial"/>
                <w:color w:val="1D2828"/>
                <w:sz w:val="18"/>
              </w:rPr>
            </w:pPr>
            <w:r>
              <w:rPr>
                <w:rFonts w:ascii="Arial" w:eastAsia="Arial" w:hAnsi="Arial" w:cs="Arial"/>
                <w:color w:val="1D2828"/>
                <w:sz w:val="18"/>
              </w:rPr>
              <w:t>97.00%</w:t>
            </w: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479C20AE" w14:textId="13044801" w:rsidR="00192EE2" w:rsidRDefault="00192EE2" w:rsidP="00F62C6D">
            <w:pPr>
              <w:jc w:val="center"/>
              <w:rPr>
                <w:rFonts w:ascii="Arial" w:eastAsia="Arial" w:hAnsi="Arial" w:cs="Arial"/>
                <w:color w:val="1D2828"/>
                <w:sz w:val="18"/>
              </w:rPr>
            </w:pPr>
            <w:r>
              <w:rPr>
                <w:rFonts w:ascii="Arial" w:eastAsia="Arial" w:hAnsi="Arial" w:cs="Arial"/>
                <w:noProof/>
                <w:color w:val="1D2828"/>
                <w:sz w:val="18"/>
              </w:rPr>
              <w:drawing>
                <wp:inline distT="0" distB="0" distL="0" distR="0" wp14:anchorId="72F7A76A" wp14:editId="22DCFDE0">
                  <wp:extent cx="200025" cy="200025"/>
                  <wp:effectExtent l="0" t="0" r="0" b="0"/>
                  <wp:docPr id="16"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566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4B9E985D" w14:textId="77777777" w:rsidR="00192EE2" w:rsidRDefault="00192EE2" w:rsidP="00F62C6D">
            <w:pPr>
              <w:rPr>
                <w:rFonts w:ascii="Arial" w:eastAsia="Arial" w:hAnsi="Arial" w:cs="Arial"/>
                <w:color w:val="1D2828"/>
                <w:sz w:val="18"/>
              </w:rPr>
            </w:pPr>
            <w:r>
              <w:rPr>
                <w:rFonts w:ascii="Arial" w:eastAsia="Arial" w:hAnsi="Arial" w:cs="Arial"/>
                <w:color w:val="1D2828"/>
                <w:sz w:val="18"/>
              </w:rPr>
              <w:t>The Service has had a high turnover of staff over the past year, which has now been resolved.  This has allowed staff to work in smaller patch areas, interacting with tenants and identifying any issues sooner. This has seen an increase in abandonments that have been identified.</w:t>
            </w:r>
          </w:p>
          <w:p w14:paraId="1E4809DE" w14:textId="77777777" w:rsidR="00192EE2" w:rsidRDefault="00192EE2" w:rsidP="00F62C6D">
            <w:pPr>
              <w:rPr>
                <w:rFonts w:ascii="Arial" w:eastAsia="Arial" w:hAnsi="Arial" w:cs="Arial"/>
                <w:color w:val="1D2828"/>
                <w:sz w:val="18"/>
              </w:rPr>
            </w:pPr>
            <w:r>
              <w:rPr>
                <w:rFonts w:ascii="Arial" w:eastAsia="Arial" w:hAnsi="Arial" w:cs="Arial"/>
                <w:color w:val="1D2828"/>
                <w:sz w:val="18"/>
              </w:rPr>
              <w:t xml:space="preserve"> </w:t>
            </w:r>
          </w:p>
        </w:tc>
        <w:tc>
          <w:tcPr>
            <w:tcW w:w="11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32BAB087" w14:textId="26D6C5D7" w:rsidR="00192EE2" w:rsidRPr="00BC4BEF" w:rsidRDefault="0080228F" w:rsidP="0054002F">
            <w:pPr>
              <w:jc w:val="center"/>
              <w:rPr>
                <w:rFonts w:ascii="Arial" w:eastAsia="Arial" w:hAnsi="Arial" w:cs="Arial"/>
                <w:color w:val="1D2828"/>
                <w:sz w:val="18"/>
              </w:rPr>
            </w:pPr>
            <w:r>
              <w:rPr>
                <w:rFonts w:ascii="Arial" w:eastAsia="Arial" w:hAnsi="Arial" w:cs="Arial"/>
                <w:color w:val="1D2828"/>
                <w:sz w:val="18"/>
              </w:rPr>
              <w:t>91.80</w:t>
            </w:r>
            <w:r w:rsidR="00192EE2" w:rsidRPr="00BC4BEF">
              <w:rPr>
                <w:rFonts w:ascii="Arial" w:eastAsia="Arial" w:hAnsi="Arial" w:cs="Arial"/>
                <w:color w:val="1D2828"/>
                <w:sz w:val="18"/>
              </w:rPr>
              <w:t>%</w:t>
            </w:r>
          </w:p>
          <w:p w14:paraId="4CAF5A92" w14:textId="5C0C4DEA" w:rsidR="00192EE2" w:rsidRPr="00BC4BEF" w:rsidRDefault="006003CB" w:rsidP="0054002F">
            <w:pPr>
              <w:jc w:val="center"/>
              <w:rPr>
                <w:rFonts w:ascii="Arial" w:eastAsia="Arial" w:hAnsi="Arial" w:cs="Arial"/>
                <w:color w:val="1D2828"/>
                <w:sz w:val="18"/>
              </w:rPr>
            </w:pPr>
            <w:r>
              <w:rPr>
                <w:rFonts w:ascii="Arial" w:eastAsia="Arial" w:hAnsi="Arial" w:cs="Arial"/>
                <w:noProof/>
                <w:color w:val="1D2828"/>
                <w:sz w:val="18"/>
              </w:rPr>
              <w:drawing>
                <wp:inline distT="0" distB="0" distL="0" distR="0" wp14:anchorId="5F15F7B4" wp14:editId="68CC8B3B">
                  <wp:extent cx="200025" cy="200025"/>
                  <wp:effectExtent l="0" t="0" r="0" b="0"/>
                  <wp:docPr id="1868759011"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1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7E327378" w14:textId="0E4DFC01" w:rsidR="00192EE2" w:rsidRPr="00BC4BEF" w:rsidRDefault="0080228F" w:rsidP="0054002F">
            <w:pPr>
              <w:jc w:val="center"/>
              <w:rPr>
                <w:rFonts w:ascii="Arial" w:eastAsia="Arial" w:hAnsi="Arial" w:cs="Arial"/>
                <w:color w:val="1D2828"/>
                <w:sz w:val="18"/>
              </w:rPr>
            </w:pPr>
            <w:r>
              <w:rPr>
                <w:rFonts w:ascii="Arial" w:eastAsia="Arial" w:hAnsi="Arial" w:cs="Arial"/>
                <w:color w:val="1D2828"/>
                <w:sz w:val="18"/>
              </w:rPr>
              <w:t>94.47</w:t>
            </w:r>
            <w:r w:rsidR="00192EE2" w:rsidRPr="00BC4BEF">
              <w:rPr>
                <w:rFonts w:ascii="Arial" w:eastAsia="Arial" w:hAnsi="Arial" w:cs="Arial"/>
                <w:color w:val="1D2828"/>
                <w:sz w:val="18"/>
              </w:rPr>
              <w:t>%</w:t>
            </w:r>
          </w:p>
        </w:tc>
        <w:tc>
          <w:tcPr>
            <w:tcW w:w="98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7084BA07" w14:textId="4420E55B" w:rsidR="00192EE2" w:rsidRDefault="006D3393" w:rsidP="00E51B18">
            <w:pPr>
              <w:jc w:val="center"/>
              <w:rPr>
                <w:rFonts w:ascii="Arial" w:eastAsia="Arial" w:hAnsi="Arial" w:cs="Arial"/>
                <w:color w:val="1D2828"/>
                <w:sz w:val="18"/>
              </w:rPr>
            </w:pPr>
            <w:r>
              <w:rPr>
                <w:rFonts w:ascii="Arial" w:eastAsia="Arial" w:hAnsi="Arial" w:cs="Arial"/>
                <w:color w:val="1D2828"/>
                <w:sz w:val="18"/>
              </w:rPr>
              <w:t>92.11%</w:t>
            </w:r>
          </w:p>
        </w:tc>
        <w:tc>
          <w:tcPr>
            <w:tcW w:w="483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3470692F" w14:textId="41A79C83" w:rsidR="00FD6329" w:rsidRPr="002C652D" w:rsidRDefault="00FD6329" w:rsidP="00FD6329">
            <w:pPr>
              <w:numPr>
                <w:ilvl w:val="0"/>
                <w:numId w:val="9"/>
              </w:numPr>
              <w:tabs>
                <w:tab w:val="clear" w:pos="720"/>
                <w:tab w:val="num" w:pos="257"/>
              </w:tabs>
              <w:ind w:left="257" w:hanging="257"/>
              <w:rPr>
                <w:rFonts w:ascii="Arial" w:eastAsia="Lucida Sans Unicode" w:hAnsi="Arial" w:cs="Arial"/>
                <w:color w:val="1D2828"/>
                <w:sz w:val="18"/>
              </w:rPr>
            </w:pPr>
            <w:r w:rsidRPr="002C652D">
              <w:rPr>
                <w:rFonts w:ascii="Arial" w:eastAsia="Lucida Sans Unicode" w:hAnsi="Arial" w:cs="Arial"/>
                <w:color w:val="1D2828"/>
                <w:sz w:val="18"/>
              </w:rPr>
              <w:t xml:space="preserve">A continued focus from </w:t>
            </w:r>
            <w:r>
              <w:rPr>
                <w:rFonts w:ascii="Arial" w:eastAsia="Lucida Sans Unicode" w:hAnsi="Arial" w:cs="Arial"/>
                <w:color w:val="1D2828"/>
                <w:sz w:val="18"/>
              </w:rPr>
              <w:t>Housing Management</w:t>
            </w:r>
            <w:r w:rsidRPr="002C652D">
              <w:rPr>
                <w:rFonts w:ascii="Arial" w:eastAsia="Lucida Sans Unicode" w:hAnsi="Arial" w:cs="Arial"/>
                <w:color w:val="1D2828"/>
                <w:sz w:val="18"/>
              </w:rPr>
              <w:t xml:space="preserve"> </w:t>
            </w:r>
            <w:r>
              <w:rPr>
                <w:rFonts w:ascii="Arial" w:eastAsia="Lucida Sans Unicode" w:hAnsi="Arial" w:cs="Arial"/>
                <w:color w:val="1D2828"/>
                <w:sz w:val="18"/>
              </w:rPr>
              <w:t>O</w:t>
            </w:r>
            <w:r w:rsidRPr="002C652D">
              <w:rPr>
                <w:rFonts w:ascii="Arial" w:eastAsia="Lucida Sans Unicode" w:hAnsi="Arial" w:cs="Arial"/>
                <w:color w:val="1D2828"/>
                <w:sz w:val="18"/>
              </w:rPr>
              <w:t>fficers to work with tenants in smaller patches to ensure sustainment through follow up visits and tenancy assistance. </w:t>
            </w:r>
          </w:p>
          <w:p w14:paraId="74676511" w14:textId="77777777" w:rsidR="00192EE2" w:rsidRPr="002958E7" w:rsidRDefault="00FD6329" w:rsidP="00FD6329">
            <w:pPr>
              <w:pStyle w:val="ListParagraph"/>
              <w:numPr>
                <w:ilvl w:val="0"/>
                <w:numId w:val="9"/>
              </w:numPr>
              <w:tabs>
                <w:tab w:val="clear" w:pos="720"/>
                <w:tab w:val="num" w:pos="257"/>
                <w:tab w:val="num" w:pos="399"/>
              </w:tabs>
              <w:ind w:left="257" w:hanging="257"/>
              <w:rPr>
                <w:rFonts w:ascii="Arial" w:eastAsia="Arial" w:hAnsi="Arial" w:cs="Arial"/>
                <w:color w:val="1D2828"/>
                <w:sz w:val="18"/>
              </w:rPr>
            </w:pPr>
            <w:r w:rsidRPr="00FD6329">
              <w:rPr>
                <w:rFonts w:ascii="Arial" w:eastAsia="Lucida Sans Unicode" w:hAnsi="Arial" w:cs="Arial"/>
                <w:color w:val="1D2828"/>
                <w:sz w:val="18"/>
              </w:rPr>
              <w:t>Working with partners and fuel poverty teams to ensure tenants are equipped to live in a warm sustainable home.</w:t>
            </w:r>
          </w:p>
          <w:p w14:paraId="2EE18D10" w14:textId="3D9D4219" w:rsidR="002958E7" w:rsidRPr="00FD6329" w:rsidRDefault="002958E7" w:rsidP="00FD6329">
            <w:pPr>
              <w:pStyle w:val="ListParagraph"/>
              <w:numPr>
                <w:ilvl w:val="0"/>
                <w:numId w:val="9"/>
              </w:numPr>
              <w:tabs>
                <w:tab w:val="clear" w:pos="720"/>
                <w:tab w:val="num" w:pos="257"/>
                <w:tab w:val="num" w:pos="399"/>
              </w:tabs>
              <w:ind w:left="257" w:hanging="257"/>
              <w:rPr>
                <w:rFonts w:ascii="Arial" w:eastAsia="Arial" w:hAnsi="Arial" w:cs="Arial"/>
                <w:color w:val="1D2828"/>
                <w:sz w:val="18"/>
              </w:rPr>
            </w:pPr>
            <w:r>
              <w:rPr>
                <w:rFonts w:ascii="Arial" w:eastAsia="Lucida Sans Unicode" w:hAnsi="Arial" w:cs="Arial"/>
                <w:color w:val="1D2828"/>
                <w:sz w:val="18"/>
              </w:rPr>
              <w:t>Continue walkabouts to identify any issues</w:t>
            </w:r>
          </w:p>
        </w:tc>
      </w:tr>
      <w:tr w:rsidR="00D165AF" w14:paraId="07655312" w14:textId="1248F448" w:rsidTr="00192EE2">
        <w:tc>
          <w:tcPr>
            <w:tcW w:w="4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147DBB19" w14:textId="77777777" w:rsidR="00192EE2" w:rsidRPr="00DC4034" w:rsidRDefault="00192EE2" w:rsidP="00A75FED">
            <w:pPr>
              <w:rPr>
                <w:rFonts w:ascii="Lucida Sans Unicode" w:eastAsia="Lucida Sans Unicode" w:hAnsi="Lucida Sans Unicode" w:cs="Lucida Sans Unicode"/>
                <w:color w:val="1D2828"/>
                <w:sz w:val="18"/>
              </w:rPr>
            </w:pPr>
            <w:r w:rsidRPr="00DC4034">
              <w:rPr>
                <w:rFonts w:ascii="Arial" w:eastAsia="Arial" w:hAnsi="Arial" w:cs="Arial"/>
                <w:color w:val="1D2828"/>
                <w:sz w:val="18"/>
              </w:rPr>
              <w:t>% of lettable houses that became vacant in the last year</w:t>
            </w:r>
          </w:p>
        </w:tc>
        <w:tc>
          <w:tcPr>
            <w:tcW w:w="84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367F60F6" w14:textId="77777777" w:rsidR="00192EE2" w:rsidRDefault="00192EE2" w:rsidP="00A75FED">
            <w:pPr>
              <w:jc w:val="center"/>
              <w:rPr>
                <w:rFonts w:ascii="Arial" w:eastAsia="Arial" w:hAnsi="Arial" w:cs="Arial"/>
                <w:color w:val="1D2828"/>
                <w:sz w:val="18"/>
              </w:rPr>
            </w:pPr>
            <w:r>
              <w:rPr>
                <w:rFonts w:ascii="Arial" w:eastAsia="Arial" w:hAnsi="Arial" w:cs="Arial"/>
                <w:color w:val="1D2828"/>
                <w:sz w:val="18"/>
              </w:rPr>
              <w:t>5.18%</w:t>
            </w:r>
          </w:p>
        </w:tc>
        <w:tc>
          <w:tcPr>
            <w:tcW w:w="84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4928345D" w14:textId="5EBC87FA" w:rsidR="00192EE2" w:rsidRDefault="00192EE2" w:rsidP="00A75FED">
            <w:pPr>
              <w:jc w:val="center"/>
              <w:rPr>
                <w:rFonts w:ascii="Arial" w:eastAsia="Arial" w:hAnsi="Arial" w:cs="Arial"/>
                <w:color w:val="1D2828"/>
                <w:sz w:val="18"/>
              </w:rPr>
            </w:pPr>
            <w:r>
              <w:rPr>
                <w:rFonts w:ascii="Arial" w:eastAsia="Arial" w:hAnsi="Arial" w:cs="Arial"/>
                <w:color w:val="1D2828"/>
                <w:sz w:val="18"/>
              </w:rPr>
              <w:t>7.5</w:t>
            </w:r>
            <w:r w:rsidR="0068299B">
              <w:rPr>
                <w:rFonts w:ascii="Arial" w:eastAsia="Arial" w:hAnsi="Arial" w:cs="Arial"/>
                <w:color w:val="1D2828"/>
                <w:sz w:val="18"/>
              </w:rPr>
              <w:t>0</w:t>
            </w:r>
            <w:r>
              <w:rPr>
                <w:rFonts w:ascii="Arial" w:eastAsia="Arial" w:hAnsi="Arial" w:cs="Arial"/>
                <w:color w:val="1D2828"/>
                <w:sz w:val="18"/>
              </w:rPr>
              <w:t>%</w:t>
            </w:r>
          </w:p>
          <w:p w14:paraId="587F86BC" w14:textId="77777777" w:rsidR="008A42EC" w:rsidRDefault="008A42EC" w:rsidP="00A75FED">
            <w:pPr>
              <w:jc w:val="center"/>
              <w:rPr>
                <w:rFonts w:ascii="Arial" w:eastAsia="Arial" w:hAnsi="Arial" w:cs="Arial"/>
                <w:color w:val="1D2828"/>
                <w:sz w:val="18"/>
              </w:rPr>
            </w:pPr>
          </w:p>
          <w:p w14:paraId="4FB77DA8" w14:textId="01B96721" w:rsidR="008A42EC" w:rsidRDefault="008A42EC" w:rsidP="0068299B">
            <w:pPr>
              <w:rPr>
                <w:rFonts w:ascii="Arial" w:eastAsia="Arial" w:hAnsi="Arial" w:cs="Arial"/>
                <w:color w:val="1D2828"/>
                <w:sz w:val="18"/>
              </w:rPr>
            </w:pPr>
          </w:p>
        </w:tc>
        <w:tc>
          <w:tcPr>
            <w:tcW w:w="82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4D5C6A06" w14:textId="5119ABF9" w:rsidR="00192EE2" w:rsidRDefault="00192EE2" w:rsidP="00A75FED">
            <w:pPr>
              <w:jc w:val="center"/>
              <w:rPr>
                <w:rFonts w:ascii="Arial" w:eastAsia="Arial" w:hAnsi="Arial" w:cs="Arial"/>
                <w:color w:val="1D2828"/>
                <w:sz w:val="18"/>
              </w:rPr>
            </w:pPr>
            <w:r>
              <w:rPr>
                <w:rFonts w:ascii="Arial" w:eastAsia="Arial" w:hAnsi="Arial" w:cs="Arial"/>
                <w:color w:val="1D2828"/>
                <w:sz w:val="18"/>
              </w:rPr>
              <w:t>8.00%</w:t>
            </w: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6D5C59C5" w14:textId="3887A591" w:rsidR="00192EE2" w:rsidRDefault="00192EE2" w:rsidP="00A75FED">
            <w:pPr>
              <w:jc w:val="center"/>
              <w:rPr>
                <w:rFonts w:ascii="Arial" w:eastAsia="Arial" w:hAnsi="Arial" w:cs="Arial"/>
                <w:color w:val="1D2828"/>
                <w:sz w:val="18"/>
              </w:rPr>
            </w:pPr>
            <w:r>
              <w:rPr>
                <w:rFonts w:ascii="Arial" w:eastAsia="Arial" w:hAnsi="Arial" w:cs="Arial"/>
                <w:noProof/>
                <w:color w:val="1D2828"/>
                <w:sz w:val="18"/>
              </w:rPr>
              <w:drawing>
                <wp:inline distT="0" distB="0" distL="0" distR="0" wp14:anchorId="6F4BCF2E" wp14:editId="60CD2169">
                  <wp:extent cx="200025" cy="200025"/>
                  <wp:effectExtent l="0" t="0" r="0" b="0"/>
                  <wp:docPr id="18"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566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0AECC27F" w14:textId="50A8DF93" w:rsidR="00192EE2" w:rsidRDefault="00192EE2" w:rsidP="00A75FED">
            <w:pPr>
              <w:rPr>
                <w:rFonts w:ascii="Arial" w:eastAsia="Arial" w:hAnsi="Arial" w:cs="Arial"/>
                <w:color w:val="1D2828"/>
                <w:sz w:val="18"/>
              </w:rPr>
            </w:pPr>
            <w:r>
              <w:rPr>
                <w:rFonts w:ascii="Arial" w:eastAsia="Arial" w:hAnsi="Arial" w:cs="Arial"/>
                <w:color w:val="1D2828"/>
                <w:sz w:val="18"/>
              </w:rPr>
              <w:t>A transfer led approach to housing allocations is helping to boost turnover in response to the Housing Emergency. The aim of the allocation policy is to generate vacancies by creating transfer chains to meet the needs of tenants in housing need and use the resultant vacancy to meet other priority needs.  It is expected that turnover will be approximately similar in 2025/26 due to a continuation of this approach</w:t>
            </w:r>
            <w:r w:rsidR="00DD2238">
              <w:rPr>
                <w:rFonts w:ascii="Arial" w:eastAsia="Arial" w:hAnsi="Arial" w:cs="Arial"/>
                <w:color w:val="1D2828"/>
                <w:sz w:val="18"/>
              </w:rPr>
              <w:t>.</w:t>
            </w:r>
          </w:p>
        </w:tc>
        <w:tc>
          <w:tcPr>
            <w:tcW w:w="11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47BF5970" w14:textId="310C3DDA" w:rsidR="00192EE2" w:rsidRPr="00BC4BEF" w:rsidRDefault="00192EE2" w:rsidP="0054002F">
            <w:pPr>
              <w:jc w:val="center"/>
              <w:rPr>
                <w:rFonts w:ascii="Arial" w:eastAsia="Arial" w:hAnsi="Arial" w:cs="Arial"/>
                <w:color w:val="1D2828"/>
                <w:sz w:val="18"/>
              </w:rPr>
            </w:pPr>
            <w:r w:rsidRPr="00BC4BEF">
              <w:rPr>
                <w:rFonts w:ascii="Arial" w:eastAsia="Arial" w:hAnsi="Arial" w:cs="Arial"/>
                <w:color w:val="1D2828"/>
                <w:sz w:val="18"/>
              </w:rPr>
              <w:t>7.</w:t>
            </w:r>
            <w:r w:rsidR="00092FFB">
              <w:rPr>
                <w:rFonts w:ascii="Arial" w:eastAsia="Arial" w:hAnsi="Arial" w:cs="Arial"/>
                <w:color w:val="1D2828"/>
                <w:sz w:val="18"/>
              </w:rPr>
              <w:t>29</w:t>
            </w:r>
            <w:r w:rsidRPr="00BC4BEF">
              <w:rPr>
                <w:rFonts w:ascii="Arial" w:eastAsia="Arial" w:hAnsi="Arial" w:cs="Arial"/>
                <w:color w:val="1D2828"/>
                <w:sz w:val="18"/>
              </w:rPr>
              <w:t>%</w:t>
            </w:r>
          </w:p>
          <w:p w14:paraId="37EE3337" w14:textId="62566ABB" w:rsidR="00192EE2" w:rsidRPr="00BC4BEF" w:rsidRDefault="00063A6E" w:rsidP="0054002F">
            <w:pPr>
              <w:jc w:val="center"/>
              <w:rPr>
                <w:rFonts w:ascii="Arial" w:eastAsia="Arial" w:hAnsi="Arial" w:cs="Arial"/>
                <w:color w:val="1D2828"/>
                <w:sz w:val="18"/>
              </w:rPr>
            </w:pPr>
            <w:r>
              <w:rPr>
                <w:rFonts w:ascii="Arial" w:eastAsia="Arial" w:hAnsi="Arial" w:cs="Arial"/>
                <w:noProof/>
                <w:color w:val="1D2828"/>
                <w:sz w:val="18"/>
              </w:rPr>
              <w:drawing>
                <wp:inline distT="0" distB="0" distL="0" distR="0" wp14:anchorId="28496645" wp14:editId="22E532D8">
                  <wp:extent cx="200025" cy="200025"/>
                  <wp:effectExtent l="0" t="0" r="0" b="0"/>
                  <wp:docPr id="1798916851"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1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482F9DD8" w14:textId="64F6A37A" w:rsidR="00192EE2" w:rsidRPr="00BC4BEF" w:rsidRDefault="00192EE2" w:rsidP="0054002F">
            <w:pPr>
              <w:jc w:val="center"/>
              <w:rPr>
                <w:rFonts w:ascii="Arial" w:eastAsia="Arial" w:hAnsi="Arial" w:cs="Arial"/>
                <w:color w:val="1D2828"/>
                <w:sz w:val="18"/>
              </w:rPr>
            </w:pPr>
            <w:r w:rsidRPr="00BC4BEF">
              <w:rPr>
                <w:rFonts w:ascii="Arial" w:eastAsia="Arial" w:hAnsi="Arial" w:cs="Arial"/>
                <w:color w:val="1D2828"/>
                <w:sz w:val="18"/>
              </w:rPr>
              <w:t>6.</w:t>
            </w:r>
            <w:r w:rsidR="002B1948">
              <w:rPr>
                <w:rFonts w:ascii="Arial" w:eastAsia="Arial" w:hAnsi="Arial" w:cs="Arial"/>
                <w:color w:val="1D2828"/>
                <w:sz w:val="18"/>
              </w:rPr>
              <w:t>74</w:t>
            </w:r>
            <w:r w:rsidRPr="00BC4BEF">
              <w:rPr>
                <w:rFonts w:ascii="Arial" w:eastAsia="Arial" w:hAnsi="Arial" w:cs="Arial"/>
                <w:color w:val="1D2828"/>
                <w:sz w:val="18"/>
              </w:rPr>
              <w:t>%</w:t>
            </w:r>
          </w:p>
        </w:tc>
        <w:tc>
          <w:tcPr>
            <w:tcW w:w="98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65C751A4" w14:textId="77777777" w:rsidR="00192EE2" w:rsidRDefault="00192EE2" w:rsidP="00E51B18">
            <w:pPr>
              <w:jc w:val="center"/>
              <w:rPr>
                <w:rFonts w:ascii="Arial" w:eastAsia="Arial" w:hAnsi="Arial" w:cs="Arial"/>
                <w:color w:val="1D2828"/>
                <w:sz w:val="18"/>
              </w:rPr>
            </w:pPr>
            <w:r>
              <w:rPr>
                <w:rFonts w:ascii="Arial" w:eastAsia="Arial" w:hAnsi="Arial" w:cs="Arial"/>
                <w:color w:val="1D2828"/>
                <w:sz w:val="18"/>
              </w:rPr>
              <w:t>Not measured for Quarters</w:t>
            </w:r>
          </w:p>
        </w:tc>
        <w:tc>
          <w:tcPr>
            <w:tcW w:w="483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730987C9" w14:textId="4D4D915C" w:rsidR="00AD31E9" w:rsidRPr="00AD31E9" w:rsidRDefault="00AD31E9" w:rsidP="00AD31E9">
            <w:pPr>
              <w:numPr>
                <w:ilvl w:val="0"/>
                <w:numId w:val="14"/>
              </w:numPr>
              <w:tabs>
                <w:tab w:val="clear" w:pos="720"/>
                <w:tab w:val="num" w:pos="257"/>
              </w:tabs>
              <w:ind w:left="257" w:hanging="257"/>
              <w:rPr>
                <w:rFonts w:ascii="Arial" w:eastAsia="Lucida Sans Unicode" w:hAnsi="Arial" w:cs="Arial"/>
                <w:color w:val="1D2828"/>
                <w:sz w:val="18"/>
              </w:rPr>
            </w:pPr>
            <w:r w:rsidRPr="00AD31E9">
              <w:rPr>
                <w:rFonts w:ascii="Arial" w:eastAsia="Lucida Sans Unicode" w:hAnsi="Arial" w:cs="Arial"/>
                <w:color w:val="1D2828"/>
                <w:sz w:val="18"/>
              </w:rPr>
              <w:t>Continue to promote a transfer led approach to housing allocations to generate turnover.  </w:t>
            </w:r>
          </w:p>
          <w:p w14:paraId="2A93E92E" w14:textId="4A67A306" w:rsidR="00192EE2" w:rsidRPr="00AD31E9" w:rsidRDefault="00AD31E9" w:rsidP="00AD31E9">
            <w:pPr>
              <w:numPr>
                <w:ilvl w:val="0"/>
                <w:numId w:val="15"/>
              </w:numPr>
              <w:tabs>
                <w:tab w:val="clear" w:pos="720"/>
                <w:tab w:val="num" w:pos="257"/>
              </w:tabs>
              <w:ind w:left="257" w:hanging="257"/>
              <w:rPr>
                <w:rFonts w:ascii="Arial" w:eastAsia="Lucida Sans Unicode" w:hAnsi="Arial" w:cs="Arial"/>
                <w:color w:val="1D2828"/>
                <w:sz w:val="18"/>
              </w:rPr>
            </w:pPr>
            <w:r w:rsidRPr="00AD31E9">
              <w:rPr>
                <w:rFonts w:ascii="Arial" w:eastAsia="Lucida Sans Unicode" w:hAnsi="Arial" w:cs="Arial"/>
                <w:color w:val="1D2828"/>
                <w:sz w:val="18"/>
              </w:rPr>
              <w:t>Continue to use new build and property acquisitions to generate chains of allocations to meet multiple needs and develop new housing to create transfer and specialist housing opportunities. </w:t>
            </w:r>
          </w:p>
        </w:tc>
      </w:tr>
      <w:tr w:rsidR="00D165AF" w14:paraId="58EDFBEF" w14:textId="2092EAE6" w:rsidTr="00192EE2">
        <w:tc>
          <w:tcPr>
            <w:tcW w:w="4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55308658" w14:textId="77777777" w:rsidR="00192EE2" w:rsidRPr="00DC4034" w:rsidRDefault="00192EE2" w:rsidP="00A75FED">
            <w:pPr>
              <w:rPr>
                <w:rFonts w:ascii="Lucida Sans Unicode" w:eastAsia="Lucida Sans Unicode" w:hAnsi="Lucida Sans Unicode" w:cs="Lucida Sans Unicode"/>
                <w:color w:val="1D2828"/>
                <w:sz w:val="18"/>
              </w:rPr>
            </w:pPr>
            <w:r w:rsidRPr="00DC4034">
              <w:rPr>
                <w:rFonts w:ascii="Arial" w:eastAsia="Arial" w:hAnsi="Arial" w:cs="Arial"/>
                <w:color w:val="1D2828"/>
                <w:sz w:val="18"/>
              </w:rPr>
              <w:t>(%) of rent due lost through properties being empty during the last year</w:t>
            </w:r>
          </w:p>
        </w:tc>
        <w:tc>
          <w:tcPr>
            <w:tcW w:w="84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419ECFA3" w14:textId="77777777" w:rsidR="00192EE2" w:rsidRDefault="00192EE2" w:rsidP="00A75FED">
            <w:pPr>
              <w:jc w:val="center"/>
              <w:rPr>
                <w:rFonts w:ascii="Arial" w:eastAsia="Arial" w:hAnsi="Arial" w:cs="Arial"/>
                <w:color w:val="1D2828"/>
                <w:sz w:val="18"/>
              </w:rPr>
            </w:pPr>
            <w:r>
              <w:rPr>
                <w:rFonts w:ascii="Arial" w:eastAsia="Arial" w:hAnsi="Arial" w:cs="Arial"/>
                <w:color w:val="1D2828"/>
                <w:sz w:val="18"/>
              </w:rPr>
              <w:t>1.44%</w:t>
            </w:r>
          </w:p>
        </w:tc>
        <w:tc>
          <w:tcPr>
            <w:tcW w:w="84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049068C0" w14:textId="77777777" w:rsidR="00192EE2" w:rsidRDefault="00192EE2" w:rsidP="00A75FED">
            <w:pPr>
              <w:jc w:val="center"/>
              <w:rPr>
                <w:rFonts w:ascii="Arial" w:eastAsia="Arial" w:hAnsi="Arial" w:cs="Arial"/>
                <w:color w:val="1D2828"/>
                <w:sz w:val="18"/>
              </w:rPr>
            </w:pPr>
            <w:r>
              <w:rPr>
                <w:rFonts w:ascii="Arial" w:eastAsia="Arial" w:hAnsi="Arial" w:cs="Arial"/>
                <w:color w:val="1D2828"/>
                <w:sz w:val="18"/>
              </w:rPr>
              <w:t>1.23%</w:t>
            </w:r>
          </w:p>
        </w:tc>
        <w:tc>
          <w:tcPr>
            <w:tcW w:w="82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330F3AA2" w14:textId="261021F8" w:rsidR="00192EE2" w:rsidRDefault="00192EE2" w:rsidP="00A75FED">
            <w:pPr>
              <w:jc w:val="center"/>
              <w:rPr>
                <w:rFonts w:ascii="Arial" w:eastAsia="Arial" w:hAnsi="Arial" w:cs="Arial"/>
                <w:color w:val="1D2828"/>
                <w:sz w:val="18"/>
              </w:rPr>
            </w:pPr>
            <w:r>
              <w:rPr>
                <w:rFonts w:ascii="Arial" w:eastAsia="Arial" w:hAnsi="Arial" w:cs="Arial"/>
                <w:color w:val="1D2828"/>
                <w:sz w:val="18"/>
              </w:rPr>
              <w:t>0.90%</w:t>
            </w: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6A492B1F" w14:textId="45493900" w:rsidR="00192EE2" w:rsidRDefault="00192EE2" w:rsidP="00A75FED">
            <w:pPr>
              <w:jc w:val="center"/>
              <w:rPr>
                <w:rFonts w:ascii="Arial" w:eastAsia="Arial" w:hAnsi="Arial" w:cs="Arial"/>
                <w:color w:val="1D2828"/>
                <w:sz w:val="18"/>
              </w:rPr>
            </w:pPr>
            <w:r>
              <w:rPr>
                <w:rFonts w:ascii="Arial" w:eastAsia="Arial" w:hAnsi="Arial" w:cs="Arial"/>
                <w:noProof/>
                <w:color w:val="1D2828"/>
                <w:sz w:val="18"/>
              </w:rPr>
              <w:drawing>
                <wp:inline distT="0" distB="0" distL="0" distR="0" wp14:anchorId="4A57FA77" wp14:editId="6F8E686E">
                  <wp:extent cx="200025" cy="200025"/>
                  <wp:effectExtent l="0" t="0" r="0" b="0"/>
                  <wp:docPr id="19"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566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14082F0A" w14:textId="7995F625" w:rsidR="00192EE2" w:rsidRDefault="00192EE2" w:rsidP="00A75FED">
            <w:pPr>
              <w:rPr>
                <w:rFonts w:ascii="Arial" w:eastAsia="Arial" w:hAnsi="Arial" w:cs="Arial"/>
                <w:color w:val="1D2828"/>
                <w:sz w:val="18"/>
              </w:rPr>
            </w:pPr>
            <w:r>
              <w:rPr>
                <w:rFonts w:ascii="Arial" w:eastAsia="Arial" w:hAnsi="Arial" w:cs="Arial"/>
                <w:color w:val="1D2828"/>
                <w:sz w:val="18"/>
              </w:rPr>
              <w:t>Void rent loss is a critical business indicator and reflects the focus on performance improvement. Resourcing and other issues in Quarter 3 and 4 affected overall performance but the target will remain at &gt;1% going into 2025/26</w:t>
            </w:r>
            <w:r w:rsidR="00DD2238">
              <w:rPr>
                <w:rFonts w:ascii="Arial" w:eastAsia="Arial" w:hAnsi="Arial" w:cs="Arial"/>
                <w:color w:val="1D2828"/>
                <w:sz w:val="18"/>
              </w:rPr>
              <w:t>.</w:t>
            </w:r>
          </w:p>
        </w:tc>
        <w:tc>
          <w:tcPr>
            <w:tcW w:w="11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324D18DD" w14:textId="4C3D582A" w:rsidR="00192EE2" w:rsidRPr="00BC4BEF" w:rsidRDefault="00192EE2" w:rsidP="0054002F">
            <w:pPr>
              <w:jc w:val="center"/>
              <w:rPr>
                <w:rFonts w:ascii="Arial" w:eastAsia="Arial" w:hAnsi="Arial" w:cs="Arial"/>
                <w:color w:val="1D2828"/>
                <w:sz w:val="18"/>
              </w:rPr>
            </w:pPr>
            <w:r w:rsidRPr="00BC4BEF">
              <w:rPr>
                <w:rFonts w:ascii="Arial" w:eastAsia="Arial" w:hAnsi="Arial" w:cs="Arial"/>
                <w:color w:val="1D2828"/>
                <w:sz w:val="18"/>
              </w:rPr>
              <w:t>1.</w:t>
            </w:r>
            <w:r w:rsidR="002B1948">
              <w:rPr>
                <w:rFonts w:ascii="Arial" w:eastAsia="Arial" w:hAnsi="Arial" w:cs="Arial"/>
                <w:color w:val="1D2828"/>
                <w:sz w:val="18"/>
              </w:rPr>
              <w:t>69</w:t>
            </w:r>
            <w:r w:rsidRPr="00BC4BEF">
              <w:rPr>
                <w:rFonts w:ascii="Arial" w:eastAsia="Arial" w:hAnsi="Arial" w:cs="Arial"/>
                <w:color w:val="1D2828"/>
                <w:sz w:val="18"/>
              </w:rPr>
              <w:t>%</w:t>
            </w:r>
          </w:p>
          <w:p w14:paraId="0B4FD3A2" w14:textId="12F03ACC" w:rsidR="00192EE2" w:rsidRPr="00BC4BEF" w:rsidRDefault="00063A6E" w:rsidP="0054002F">
            <w:pPr>
              <w:jc w:val="center"/>
              <w:rPr>
                <w:rFonts w:ascii="Arial" w:eastAsia="Arial" w:hAnsi="Arial" w:cs="Arial"/>
                <w:color w:val="1D2828"/>
                <w:sz w:val="18"/>
              </w:rPr>
            </w:pPr>
            <w:r>
              <w:rPr>
                <w:rFonts w:ascii="Arial" w:eastAsia="Arial" w:hAnsi="Arial" w:cs="Arial"/>
                <w:noProof/>
                <w:color w:val="1D2828"/>
                <w:sz w:val="18"/>
              </w:rPr>
              <w:drawing>
                <wp:inline distT="0" distB="0" distL="0" distR="0" wp14:anchorId="250C5E1B" wp14:editId="6682FBE9">
                  <wp:extent cx="200025" cy="200025"/>
                  <wp:effectExtent l="0" t="0" r="0" b="0"/>
                  <wp:docPr id="1221540840"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p w14:paraId="19013FE4" w14:textId="6B5B8D6A" w:rsidR="00192EE2" w:rsidRPr="00BC4BEF" w:rsidRDefault="00192EE2" w:rsidP="0054002F">
            <w:pPr>
              <w:jc w:val="center"/>
              <w:rPr>
                <w:rFonts w:ascii="Arial" w:eastAsia="Arial" w:hAnsi="Arial" w:cs="Arial"/>
                <w:color w:val="1D2828"/>
                <w:sz w:val="18"/>
              </w:rPr>
            </w:pPr>
          </w:p>
        </w:tc>
        <w:tc>
          <w:tcPr>
            <w:tcW w:w="11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5FFCDC93" w14:textId="1DAD81D9" w:rsidR="00192EE2" w:rsidRPr="00BC4BEF" w:rsidRDefault="00192EE2" w:rsidP="0054002F">
            <w:pPr>
              <w:jc w:val="center"/>
              <w:rPr>
                <w:rFonts w:ascii="Arial" w:eastAsia="Arial" w:hAnsi="Arial" w:cs="Arial"/>
                <w:color w:val="1D2828"/>
                <w:sz w:val="18"/>
              </w:rPr>
            </w:pPr>
            <w:r w:rsidRPr="00BC4BEF">
              <w:rPr>
                <w:rFonts w:ascii="Arial" w:eastAsia="Arial" w:hAnsi="Arial" w:cs="Arial"/>
                <w:color w:val="1D2828"/>
                <w:sz w:val="18"/>
              </w:rPr>
              <w:t>0.</w:t>
            </w:r>
            <w:r w:rsidR="00341A92" w:rsidRPr="00BC4BEF">
              <w:rPr>
                <w:rFonts w:ascii="Arial" w:eastAsia="Arial" w:hAnsi="Arial" w:cs="Arial"/>
                <w:color w:val="1D2828"/>
                <w:sz w:val="18"/>
              </w:rPr>
              <w:t>8</w:t>
            </w:r>
            <w:r w:rsidR="008E27CD" w:rsidRPr="00BC4BEF">
              <w:rPr>
                <w:rFonts w:ascii="Arial" w:eastAsia="Arial" w:hAnsi="Arial" w:cs="Arial"/>
                <w:color w:val="1D2828"/>
                <w:sz w:val="18"/>
              </w:rPr>
              <w:t>5</w:t>
            </w:r>
            <w:r w:rsidRPr="00BC4BEF">
              <w:rPr>
                <w:rFonts w:ascii="Arial" w:eastAsia="Arial" w:hAnsi="Arial" w:cs="Arial"/>
                <w:color w:val="1D2828"/>
                <w:sz w:val="18"/>
              </w:rPr>
              <w:t>%</w:t>
            </w:r>
          </w:p>
        </w:tc>
        <w:tc>
          <w:tcPr>
            <w:tcW w:w="98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02A6EFF0" w14:textId="1A9E4B30" w:rsidR="00192EE2" w:rsidRDefault="007C6128" w:rsidP="00E51B18">
            <w:pPr>
              <w:jc w:val="center"/>
              <w:rPr>
                <w:rFonts w:ascii="Arial" w:eastAsia="Arial" w:hAnsi="Arial" w:cs="Arial"/>
                <w:color w:val="1D2828"/>
                <w:sz w:val="18"/>
              </w:rPr>
            </w:pPr>
            <w:r>
              <w:rPr>
                <w:rFonts w:ascii="Arial" w:eastAsia="Arial" w:hAnsi="Arial" w:cs="Arial"/>
                <w:color w:val="1D2828"/>
                <w:sz w:val="18"/>
              </w:rPr>
              <w:t>0.27%</w:t>
            </w:r>
          </w:p>
        </w:tc>
        <w:tc>
          <w:tcPr>
            <w:tcW w:w="483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5FC9D89F" w14:textId="77777777" w:rsidR="0029580B" w:rsidRPr="001F3DBF" w:rsidRDefault="00192EE2" w:rsidP="0029580B">
            <w:pPr>
              <w:pStyle w:val="ListParagraph"/>
              <w:numPr>
                <w:ilvl w:val="0"/>
                <w:numId w:val="4"/>
              </w:numPr>
              <w:ind w:left="269" w:hanging="269"/>
              <w:rPr>
                <w:rFonts w:ascii="Arial" w:hAnsi="Arial" w:cs="Arial"/>
                <w:sz w:val="18"/>
                <w:szCs w:val="18"/>
              </w:rPr>
            </w:pPr>
            <w:r>
              <w:rPr>
                <w:rFonts w:ascii="Lucida Sans Unicode" w:eastAsia="Lucida Sans Unicode" w:hAnsi="Lucida Sans Unicode" w:cs="Lucida Sans Unicode"/>
                <w:color w:val="1D2828"/>
                <w:sz w:val="18"/>
              </w:rPr>
              <w:t xml:space="preserve"> </w:t>
            </w:r>
            <w:r w:rsidR="0029580B" w:rsidRPr="001F3DBF">
              <w:rPr>
                <w:rFonts w:ascii="Arial" w:hAnsi="Arial" w:cs="Arial"/>
                <w:sz w:val="18"/>
                <w:szCs w:val="18"/>
              </w:rPr>
              <w:t>The Voids Governance Group will continue to implement change and react to a recent Tenant and Resident Scrutiny Panel report</w:t>
            </w:r>
          </w:p>
          <w:p w14:paraId="5D8834F6" w14:textId="77777777" w:rsidR="0029580B" w:rsidRPr="001F3DBF" w:rsidRDefault="0029580B" w:rsidP="0029580B">
            <w:pPr>
              <w:pStyle w:val="ListParagraph"/>
              <w:numPr>
                <w:ilvl w:val="0"/>
                <w:numId w:val="4"/>
              </w:numPr>
              <w:ind w:left="269" w:hanging="269"/>
              <w:rPr>
                <w:rFonts w:ascii="Arial" w:hAnsi="Arial" w:cs="Arial"/>
                <w:sz w:val="18"/>
                <w:szCs w:val="18"/>
              </w:rPr>
            </w:pPr>
            <w:r w:rsidRPr="001F3DBF">
              <w:rPr>
                <w:rFonts w:ascii="Arial" w:hAnsi="Arial" w:cs="Arial"/>
                <w:sz w:val="18"/>
                <w:szCs w:val="18"/>
              </w:rPr>
              <w:t>Arrangements are ongoing to re-provision and improve the Clean and Clear contract</w:t>
            </w:r>
          </w:p>
          <w:p w14:paraId="594F7951" w14:textId="4D649C1B" w:rsidR="00192EE2" w:rsidRPr="0029580B" w:rsidRDefault="0029580B" w:rsidP="0029580B">
            <w:pPr>
              <w:pStyle w:val="ListParagraph"/>
              <w:numPr>
                <w:ilvl w:val="0"/>
                <w:numId w:val="4"/>
              </w:numPr>
              <w:ind w:left="257" w:hanging="257"/>
              <w:rPr>
                <w:rFonts w:ascii="Arial" w:eastAsia="Arial" w:hAnsi="Arial" w:cs="Arial"/>
                <w:color w:val="1D2828"/>
                <w:sz w:val="18"/>
              </w:rPr>
            </w:pPr>
            <w:r w:rsidRPr="0029580B">
              <w:rPr>
                <w:rFonts w:ascii="Arial" w:eastAsia="Arial" w:hAnsi="Arial" w:cs="Arial"/>
                <w:color w:val="1D2828"/>
                <w:sz w:val="18"/>
                <w:szCs w:val="18"/>
              </w:rPr>
              <w:t>A new utilities partnership in in development following the unexpected departure of Utilita</w:t>
            </w:r>
          </w:p>
        </w:tc>
      </w:tr>
      <w:tr w:rsidR="00D165AF" w14:paraId="591E5C49" w14:textId="11819C0F" w:rsidTr="00192EE2">
        <w:tc>
          <w:tcPr>
            <w:tcW w:w="4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3CE6D2B2" w14:textId="77777777" w:rsidR="00192EE2" w:rsidRPr="00DC4034" w:rsidRDefault="00192EE2" w:rsidP="00A75FED">
            <w:pPr>
              <w:rPr>
                <w:rFonts w:ascii="Lucida Sans Unicode" w:eastAsia="Lucida Sans Unicode" w:hAnsi="Lucida Sans Unicode" w:cs="Lucida Sans Unicode"/>
                <w:color w:val="1D2828"/>
                <w:sz w:val="18"/>
              </w:rPr>
            </w:pPr>
            <w:r w:rsidRPr="007B11EE">
              <w:rPr>
                <w:rFonts w:ascii="Arial" w:eastAsia="Arial" w:hAnsi="Arial" w:cs="Arial"/>
                <w:color w:val="1D2828"/>
                <w:sz w:val="18"/>
              </w:rPr>
              <w:t>The total number of households waiting for applications to be completed at the end of the reporting year</w:t>
            </w:r>
          </w:p>
        </w:tc>
        <w:tc>
          <w:tcPr>
            <w:tcW w:w="84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7E2DCC74" w14:textId="77777777" w:rsidR="00192EE2" w:rsidRDefault="00192EE2" w:rsidP="00A75FED">
            <w:pPr>
              <w:jc w:val="center"/>
              <w:rPr>
                <w:rFonts w:ascii="Arial" w:eastAsia="Arial" w:hAnsi="Arial" w:cs="Arial"/>
                <w:color w:val="1D2828"/>
                <w:sz w:val="18"/>
              </w:rPr>
            </w:pPr>
            <w:r>
              <w:rPr>
                <w:rFonts w:ascii="Arial" w:eastAsia="Arial" w:hAnsi="Arial" w:cs="Arial"/>
                <w:color w:val="1D2828"/>
                <w:sz w:val="18"/>
              </w:rPr>
              <w:t>170</w:t>
            </w:r>
          </w:p>
        </w:tc>
        <w:tc>
          <w:tcPr>
            <w:tcW w:w="84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3E097D85" w14:textId="77777777" w:rsidR="00192EE2" w:rsidRDefault="00192EE2" w:rsidP="00A75FED">
            <w:pPr>
              <w:jc w:val="center"/>
              <w:rPr>
                <w:rFonts w:ascii="Arial" w:eastAsia="Arial" w:hAnsi="Arial" w:cs="Arial"/>
                <w:color w:val="1D2828"/>
                <w:sz w:val="18"/>
              </w:rPr>
            </w:pPr>
            <w:r>
              <w:rPr>
                <w:rFonts w:ascii="Arial" w:eastAsia="Arial" w:hAnsi="Arial" w:cs="Arial"/>
                <w:color w:val="1D2828"/>
                <w:sz w:val="18"/>
              </w:rPr>
              <w:t>394</w:t>
            </w:r>
          </w:p>
        </w:tc>
        <w:tc>
          <w:tcPr>
            <w:tcW w:w="82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0D212911" w14:textId="77777777" w:rsidR="00192EE2" w:rsidRDefault="00192EE2" w:rsidP="00A75FED">
            <w:pPr>
              <w:jc w:val="center"/>
              <w:rPr>
                <w:rFonts w:ascii="Arial" w:eastAsia="Arial" w:hAnsi="Arial" w:cs="Arial"/>
                <w:color w:val="1D2828"/>
                <w:sz w:val="18"/>
              </w:rPr>
            </w:pPr>
            <w:r>
              <w:rPr>
                <w:rFonts w:ascii="Arial" w:eastAsia="Arial" w:hAnsi="Arial" w:cs="Arial"/>
                <w:color w:val="1D2828"/>
                <w:sz w:val="18"/>
              </w:rPr>
              <w:t>400</w:t>
            </w: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4C312B2B" w14:textId="5789A4B1" w:rsidR="00192EE2" w:rsidRDefault="00192EE2" w:rsidP="00A75FED">
            <w:pPr>
              <w:jc w:val="center"/>
              <w:rPr>
                <w:rFonts w:ascii="Arial" w:eastAsia="Arial" w:hAnsi="Arial" w:cs="Arial"/>
                <w:color w:val="1D2828"/>
                <w:sz w:val="18"/>
              </w:rPr>
            </w:pPr>
            <w:r>
              <w:rPr>
                <w:rFonts w:ascii="Arial" w:eastAsia="Arial" w:hAnsi="Arial" w:cs="Arial"/>
                <w:noProof/>
                <w:color w:val="1D2828"/>
                <w:sz w:val="18"/>
              </w:rPr>
              <w:drawing>
                <wp:inline distT="0" distB="0" distL="0" distR="0" wp14:anchorId="2C3090A8" wp14:editId="6780E979">
                  <wp:extent cx="200025" cy="200025"/>
                  <wp:effectExtent l="0" t="0" r="0" b="0"/>
                  <wp:docPr id="20"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566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15520117" w14:textId="77777777" w:rsidR="00192EE2" w:rsidRDefault="00192EE2" w:rsidP="00A75FED">
            <w:pPr>
              <w:rPr>
                <w:rFonts w:ascii="Arial" w:eastAsia="Arial" w:hAnsi="Arial" w:cs="Arial"/>
                <w:color w:val="1D2828"/>
                <w:sz w:val="18"/>
              </w:rPr>
            </w:pPr>
            <w:r>
              <w:rPr>
                <w:rFonts w:ascii="Arial" w:eastAsia="Arial" w:hAnsi="Arial" w:cs="Arial"/>
                <w:color w:val="1D2828"/>
                <w:sz w:val="18"/>
              </w:rPr>
              <w:t>The demographic profile across Fife, coupled with an increase in complex cases has resulted in a sustained demand on the service.</w:t>
            </w:r>
          </w:p>
          <w:p w14:paraId="06009B7D" w14:textId="77777777" w:rsidR="00192EE2" w:rsidRDefault="00192EE2" w:rsidP="00A75FED">
            <w:pPr>
              <w:rPr>
                <w:rFonts w:ascii="Arial" w:eastAsia="Arial" w:hAnsi="Arial" w:cs="Arial"/>
                <w:color w:val="1D2828"/>
                <w:sz w:val="18"/>
              </w:rPr>
            </w:pPr>
            <w:r>
              <w:rPr>
                <w:rFonts w:ascii="Arial" w:eastAsia="Arial" w:hAnsi="Arial" w:cs="Arial"/>
                <w:color w:val="1D2828"/>
                <w:sz w:val="18"/>
              </w:rPr>
              <w:t>Whilst the number of adaptations completed remains higher than the covid years, the increase in equipment, labour and material costs has resulted in careful management of budget spend in the last quarter with cases at highest risk prioritised for adaptations.</w:t>
            </w:r>
          </w:p>
        </w:tc>
        <w:tc>
          <w:tcPr>
            <w:tcW w:w="11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356F39D3" w14:textId="6B32A073" w:rsidR="00192EE2" w:rsidRPr="00BC4BEF" w:rsidRDefault="002B1948" w:rsidP="0054002F">
            <w:pPr>
              <w:jc w:val="center"/>
              <w:rPr>
                <w:rFonts w:ascii="Arial" w:eastAsia="Arial" w:hAnsi="Arial" w:cs="Arial"/>
                <w:color w:val="1D2828"/>
                <w:sz w:val="18"/>
              </w:rPr>
            </w:pPr>
            <w:r>
              <w:rPr>
                <w:rFonts w:ascii="Arial" w:eastAsia="Arial" w:hAnsi="Arial" w:cs="Arial"/>
                <w:color w:val="1D2828"/>
                <w:sz w:val="18"/>
              </w:rPr>
              <w:t>1</w:t>
            </w:r>
            <w:r w:rsidR="00FC1BD8">
              <w:rPr>
                <w:rFonts w:ascii="Arial" w:eastAsia="Arial" w:hAnsi="Arial" w:cs="Arial"/>
                <w:color w:val="1D2828"/>
                <w:sz w:val="18"/>
              </w:rPr>
              <w:t>,</w:t>
            </w:r>
            <w:r>
              <w:rPr>
                <w:rFonts w:ascii="Arial" w:eastAsia="Arial" w:hAnsi="Arial" w:cs="Arial"/>
                <w:color w:val="1D2828"/>
                <w:sz w:val="18"/>
              </w:rPr>
              <w:t>763</w:t>
            </w:r>
          </w:p>
          <w:p w14:paraId="00F7CBC8" w14:textId="2EB5ABD8" w:rsidR="00192EE2" w:rsidRDefault="00063A6E" w:rsidP="0054002F">
            <w:pPr>
              <w:jc w:val="center"/>
              <w:rPr>
                <w:rFonts w:ascii="Arial" w:eastAsia="Arial" w:hAnsi="Arial" w:cs="Arial"/>
                <w:color w:val="1D2828"/>
                <w:sz w:val="18"/>
              </w:rPr>
            </w:pPr>
            <w:r>
              <w:rPr>
                <w:rFonts w:ascii="Arial" w:eastAsia="Arial" w:hAnsi="Arial" w:cs="Arial"/>
                <w:noProof/>
                <w:color w:val="1D2828"/>
                <w:sz w:val="18"/>
              </w:rPr>
              <w:drawing>
                <wp:inline distT="0" distB="0" distL="0" distR="0" wp14:anchorId="0A8E4541" wp14:editId="0F03828B">
                  <wp:extent cx="200025" cy="200025"/>
                  <wp:effectExtent l="0" t="0" r="0" b="0"/>
                  <wp:docPr id="531043707"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p w14:paraId="77F2243D" w14:textId="77777777" w:rsidR="009B37EB" w:rsidRDefault="009B37EB" w:rsidP="0054002F">
            <w:pPr>
              <w:jc w:val="center"/>
              <w:rPr>
                <w:rFonts w:ascii="Arial" w:eastAsia="Arial" w:hAnsi="Arial" w:cs="Arial"/>
                <w:color w:val="1D2828"/>
                <w:sz w:val="18"/>
              </w:rPr>
            </w:pPr>
          </w:p>
          <w:p w14:paraId="6059AC80" w14:textId="61491B8E" w:rsidR="009B37EB" w:rsidRPr="00BC4BEF" w:rsidRDefault="009B37EB" w:rsidP="0054002F">
            <w:pPr>
              <w:jc w:val="center"/>
              <w:rPr>
                <w:rFonts w:ascii="Arial" w:eastAsia="Arial" w:hAnsi="Arial" w:cs="Arial"/>
                <w:color w:val="1D2828"/>
                <w:sz w:val="18"/>
              </w:rPr>
            </w:pPr>
          </w:p>
        </w:tc>
        <w:tc>
          <w:tcPr>
            <w:tcW w:w="11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7FEDAFE2" w14:textId="77777777" w:rsidR="00192EE2" w:rsidRPr="00BC4BEF" w:rsidRDefault="007B11EE" w:rsidP="007B11EE">
            <w:pPr>
              <w:jc w:val="center"/>
              <w:rPr>
                <w:rFonts w:ascii="Arial" w:eastAsia="Arial" w:hAnsi="Arial" w:cs="Arial"/>
                <w:color w:val="1D2828"/>
                <w:sz w:val="18"/>
              </w:rPr>
            </w:pPr>
            <w:r w:rsidRPr="00BC4BEF">
              <w:rPr>
                <w:rFonts w:ascii="Arial" w:eastAsia="Arial" w:hAnsi="Arial" w:cs="Arial"/>
                <w:color w:val="1D2828"/>
                <w:sz w:val="18"/>
              </w:rPr>
              <w:t>24</w:t>
            </w:r>
          </w:p>
          <w:p w14:paraId="6B3B9D23" w14:textId="44AF357E" w:rsidR="007B11EE" w:rsidRPr="00BC4BEF" w:rsidRDefault="007B11EE" w:rsidP="007B11EE">
            <w:pPr>
              <w:jc w:val="center"/>
              <w:rPr>
                <w:rFonts w:ascii="Arial" w:eastAsia="Arial" w:hAnsi="Arial" w:cs="Arial"/>
                <w:color w:val="1D2828"/>
                <w:sz w:val="18"/>
              </w:rPr>
            </w:pPr>
          </w:p>
        </w:tc>
        <w:tc>
          <w:tcPr>
            <w:tcW w:w="98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69084478" w14:textId="77777777" w:rsidR="00192EE2" w:rsidRDefault="00192EE2" w:rsidP="00E51B18">
            <w:pPr>
              <w:jc w:val="center"/>
              <w:rPr>
                <w:rFonts w:ascii="Arial" w:eastAsia="Arial" w:hAnsi="Arial" w:cs="Arial"/>
                <w:color w:val="1D2828"/>
                <w:sz w:val="18"/>
              </w:rPr>
            </w:pPr>
            <w:r>
              <w:rPr>
                <w:rFonts w:ascii="Arial" w:eastAsia="Arial" w:hAnsi="Arial" w:cs="Arial"/>
                <w:color w:val="1D2828"/>
                <w:sz w:val="18"/>
              </w:rPr>
              <w:t>Not measured for Quarters</w:t>
            </w:r>
          </w:p>
        </w:tc>
        <w:tc>
          <w:tcPr>
            <w:tcW w:w="483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3DDADD44" w14:textId="77777777" w:rsidR="00B05EDD" w:rsidRDefault="00B05EDD" w:rsidP="00B05EDD">
            <w:pPr>
              <w:pStyle w:val="ListParagraph"/>
              <w:numPr>
                <w:ilvl w:val="0"/>
                <w:numId w:val="20"/>
              </w:numPr>
              <w:ind w:left="257" w:hanging="257"/>
              <w:rPr>
                <w:rFonts w:ascii="Arial" w:eastAsia="Arial" w:hAnsi="Arial" w:cs="Arial"/>
                <w:color w:val="1D2828"/>
                <w:sz w:val="18"/>
              </w:rPr>
            </w:pPr>
            <w:r w:rsidRPr="00B05EDD">
              <w:rPr>
                <w:rFonts w:ascii="Arial" w:eastAsia="Arial" w:hAnsi="Arial" w:cs="Arial"/>
                <w:color w:val="1D2828"/>
                <w:sz w:val="18"/>
              </w:rPr>
              <w:t>Identify changes in individuals’ needs at an early stage to reduce the demand for larger, costly adaptations</w:t>
            </w:r>
          </w:p>
          <w:p w14:paraId="4F336EDC" w14:textId="77777777" w:rsidR="00192EE2" w:rsidRDefault="00710347" w:rsidP="00B05EDD">
            <w:pPr>
              <w:pStyle w:val="ListParagraph"/>
              <w:numPr>
                <w:ilvl w:val="0"/>
                <w:numId w:val="20"/>
              </w:numPr>
              <w:ind w:left="257" w:hanging="257"/>
              <w:rPr>
                <w:rFonts w:ascii="Arial" w:eastAsia="Arial" w:hAnsi="Arial" w:cs="Arial"/>
                <w:color w:val="1D2828"/>
                <w:sz w:val="18"/>
              </w:rPr>
            </w:pPr>
            <w:r w:rsidRPr="00787623">
              <w:rPr>
                <w:rFonts w:ascii="Arial" w:eastAsia="Arial" w:hAnsi="Arial" w:cs="Arial"/>
                <w:color w:val="1D2828"/>
                <w:sz w:val="18"/>
              </w:rPr>
              <w:t>Promot</w:t>
            </w:r>
            <w:r>
              <w:rPr>
                <w:rFonts w:ascii="Arial" w:eastAsia="Arial" w:hAnsi="Arial" w:cs="Arial"/>
                <w:color w:val="1D2828"/>
                <w:sz w:val="18"/>
              </w:rPr>
              <w:t>e</w:t>
            </w:r>
            <w:r w:rsidRPr="00787623">
              <w:rPr>
                <w:rFonts w:ascii="Arial" w:eastAsia="Arial" w:hAnsi="Arial" w:cs="Arial"/>
                <w:color w:val="1D2828"/>
                <w:sz w:val="18"/>
              </w:rPr>
              <w:t xml:space="preserve"> early accessible self-help methods, along with alternative routes of support guidance</w:t>
            </w:r>
            <w:r>
              <w:rPr>
                <w:rFonts w:ascii="Arial" w:eastAsia="Arial" w:hAnsi="Arial" w:cs="Arial"/>
                <w:color w:val="1D2828"/>
                <w:sz w:val="18"/>
              </w:rPr>
              <w:t xml:space="preserve"> to help </w:t>
            </w:r>
            <w:r w:rsidRPr="00787623">
              <w:rPr>
                <w:rFonts w:ascii="Arial" w:eastAsia="Arial" w:hAnsi="Arial" w:cs="Arial"/>
                <w:color w:val="1D2828"/>
                <w:sz w:val="18"/>
              </w:rPr>
              <w:t>meet</w:t>
            </w:r>
            <w:r>
              <w:rPr>
                <w:rFonts w:ascii="Arial" w:eastAsia="Arial" w:hAnsi="Arial" w:cs="Arial"/>
                <w:color w:val="1D2828"/>
                <w:sz w:val="18"/>
              </w:rPr>
              <w:t xml:space="preserve"> </w:t>
            </w:r>
            <w:r w:rsidRPr="00787623">
              <w:rPr>
                <w:rFonts w:ascii="Arial" w:eastAsia="Arial" w:hAnsi="Arial" w:cs="Arial"/>
                <w:color w:val="1D2828"/>
                <w:sz w:val="18"/>
              </w:rPr>
              <w:t>increasing demands for adaptations</w:t>
            </w:r>
          </w:p>
          <w:p w14:paraId="7D379A10" w14:textId="0330CA76" w:rsidR="00D940A1" w:rsidRPr="00B05EDD" w:rsidRDefault="00D940A1" w:rsidP="00B05EDD">
            <w:pPr>
              <w:pStyle w:val="ListParagraph"/>
              <w:numPr>
                <w:ilvl w:val="0"/>
                <w:numId w:val="20"/>
              </w:numPr>
              <w:ind w:left="257" w:hanging="257"/>
              <w:rPr>
                <w:rFonts w:ascii="Arial" w:eastAsia="Arial" w:hAnsi="Arial" w:cs="Arial"/>
                <w:color w:val="1D2828"/>
                <w:sz w:val="18"/>
              </w:rPr>
            </w:pPr>
            <w:r>
              <w:rPr>
                <w:rFonts w:ascii="Arial" w:eastAsia="Arial" w:hAnsi="Arial" w:cs="Arial"/>
                <w:color w:val="1D2828"/>
                <w:sz w:val="18"/>
              </w:rPr>
              <w:t>Work with Health &amp; Social Care to look at potential budget challenges and try to identify additional funding streams</w:t>
            </w:r>
          </w:p>
        </w:tc>
      </w:tr>
      <w:tr w:rsidR="00D165AF" w14:paraId="041BDCD2" w14:textId="28EB4F40" w:rsidTr="00192EE2">
        <w:tc>
          <w:tcPr>
            <w:tcW w:w="4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7CC73BC0" w14:textId="77777777" w:rsidR="00192EE2" w:rsidRPr="00DC4034" w:rsidRDefault="00192EE2" w:rsidP="00A75FED">
            <w:pPr>
              <w:rPr>
                <w:rFonts w:ascii="Lucida Sans Unicode" w:eastAsia="Lucida Sans Unicode" w:hAnsi="Lucida Sans Unicode" w:cs="Lucida Sans Unicode"/>
                <w:color w:val="1D2828"/>
                <w:sz w:val="18"/>
              </w:rPr>
            </w:pPr>
            <w:r w:rsidRPr="00DC4034">
              <w:rPr>
                <w:rFonts w:ascii="Arial" w:eastAsia="Arial" w:hAnsi="Arial" w:cs="Arial"/>
                <w:color w:val="1D2828"/>
                <w:sz w:val="18"/>
              </w:rPr>
              <w:t>% of tenants who feel their landlord is good at keeping them informed about their services and decisions</w:t>
            </w:r>
          </w:p>
        </w:tc>
        <w:tc>
          <w:tcPr>
            <w:tcW w:w="84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024C2FC9" w14:textId="77777777" w:rsidR="00192EE2" w:rsidRDefault="00192EE2" w:rsidP="00A75FED">
            <w:pPr>
              <w:jc w:val="center"/>
              <w:rPr>
                <w:rFonts w:ascii="Arial" w:eastAsia="Arial" w:hAnsi="Arial" w:cs="Arial"/>
                <w:color w:val="1D2828"/>
                <w:sz w:val="18"/>
              </w:rPr>
            </w:pPr>
            <w:r>
              <w:rPr>
                <w:rFonts w:ascii="Arial" w:eastAsia="Arial" w:hAnsi="Arial" w:cs="Arial"/>
                <w:color w:val="1D2828"/>
                <w:sz w:val="18"/>
              </w:rPr>
              <w:t>81.69%</w:t>
            </w:r>
          </w:p>
        </w:tc>
        <w:tc>
          <w:tcPr>
            <w:tcW w:w="84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3FD1EF63" w14:textId="77777777" w:rsidR="00192EE2" w:rsidRDefault="00192EE2" w:rsidP="00A75FED">
            <w:pPr>
              <w:jc w:val="center"/>
              <w:rPr>
                <w:rFonts w:ascii="Arial" w:eastAsia="Arial" w:hAnsi="Arial" w:cs="Arial"/>
                <w:color w:val="1D2828"/>
                <w:sz w:val="18"/>
              </w:rPr>
            </w:pPr>
            <w:r>
              <w:rPr>
                <w:rFonts w:ascii="Arial" w:eastAsia="Arial" w:hAnsi="Arial" w:cs="Arial"/>
                <w:color w:val="1D2828"/>
                <w:sz w:val="18"/>
              </w:rPr>
              <w:t>84.41%</w:t>
            </w:r>
          </w:p>
        </w:tc>
        <w:tc>
          <w:tcPr>
            <w:tcW w:w="82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73D979BD" w14:textId="1942E31E" w:rsidR="00192EE2" w:rsidRDefault="00192EE2" w:rsidP="00A75FED">
            <w:pPr>
              <w:jc w:val="center"/>
              <w:rPr>
                <w:rFonts w:ascii="Arial" w:eastAsia="Arial" w:hAnsi="Arial" w:cs="Arial"/>
                <w:color w:val="1D2828"/>
                <w:sz w:val="18"/>
              </w:rPr>
            </w:pPr>
            <w:r>
              <w:rPr>
                <w:rFonts w:ascii="Arial" w:eastAsia="Arial" w:hAnsi="Arial" w:cs="Arial"/>
                <w:color w:val="1D2828"/>
                <w:sz w:val="18"/>
              </w:rPr>
              <w:t>91.00%</w:t>
            </w: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79203128" w14:textId="45CC4EFB" w:rsidR="00192EE2" w:rsidRDefault="00192EE2" w:rsidP="00A75FED">
            <w:pPr>
              <w:jc w:val="center"/>
              <w:rPr>
                <w:rFonts w:ascii="Arial" w:eastAsia="Arial" w:hAnsi="Arial" w:cs="Arial"/>
                <w:color w:val="1D2828"/>
                <w:sz w:val="18"/>
              </w:rPr>
            </w:pPr>
            <w:r>
              <w:rPr>
                <w:rFonts w:ascii="Arial" w:eastAsia="Arial" w:hAnsi="Arial" w:cs="Arial"/>
                <w:noProof/>
                <w:color w:val="1D2828"/>
                <w:sz w:val="18"/>
              </w:rPr>
              <w:drawing>
                <wp:inline distT="0" distB="0" distL="0" distR="0" wp14:anchorId="5E2A464F" wp14:editId="7511C555">
                  <wp:extent cx="200025" cy="200025"/>
                  <wp:effectExtent l="0" t="0" r="0" b="0"/>
                  <wp:docPr id="21"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566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630AC224" w14:textId="77777777" w:rsidR="00192EE2" w:rsidRDefault="00192EE2" w:rsidP="00A75FED">
            <w:pPr>
              <w:rPr>
                <w:rFonts w:ascii="Arial" w:eastAsia="Arial" w:hAnsi="Arial" w:cs="Arial"/>
                <w:color w:val="1D2828"/>
                <w:sz w:val="18"/>
              </w:rPr>
            </w:pPr>
            <w:r>
              <w:rPr>
                <w:rFonts w:ascii="Arial" w:eastAsia="Arial" w:hAnsi="Arial" w:cs="Arial"/>
                <w:color w:val="1D2828"/>
                <w:sz w:val="18"/>
              </w:rPr>
              <w:t xml:space="preserve">A 3-fold increase to survey numbers was applied in 2024/25 along with a move to a proportionate survey interviewing method to ensure interviews completed were balanced to the housing stock in each committee area. This improved the accuracy and robustness of weighted survey data. </w:t>
            </w:r>
          </w:p>
          <w:p w14:paraId="2EC6CD99" w14:textId="6F97620D" w:rsidR="00192EE2" w:rsidRDefault="00192EE2" w:rsidP="00A75FED">
            <w:pPr>
              <w:rPr>
                <w:rFonts w:ascii="Arial" w:eastAsia="Arial" w:hAnsi="Arial" w:cs="Arial"/>
                <w:color w:val="1D2828"/>
                <w:sz w:val="18"/>
              </w:rPr>
            </w:pPr>
            <w:r>
              <w:rPr>
                <w:rFonts w:ascii="Arial" w:eastAsia="Arial" w:hAnsi="Arial" w:cs="Arial"/>
                <w:color w:val="1D2828"/>
                <w:sz w:val="18"/>
              </w:rPr>
              <w:t xml:space="preserve">We have seen an improvement over the </w:t>
            </w:r>
            <w:proofErr w:type="gramStart"/>
            <w:r>
              <w:rPr>
                <w:rFonts w:ascii="Arial" w:eastAsia="Arial" w:hAnsi="Arial" w:cs="Arial"/>
                <w:color w:val="1D2828"/>
                <w:sz w:val="18"/>
              </w:rPr>
              <w:t>year</w:t>
            </w:r>
            <w:proofErr w:type="gramEnd"/>
            <w:r>
              <w:rPr>
                <w:rFonts w:ascii="Arial" w:eastAsia="Arial" w:hAnsi="Arial" w:cs="Arial"/>
                <w:color w:val="1D2828"/>
                <w:sz w:val="18"/>
              </w:rPr>
              <w:t xml:space="preserve"> and we continue to engage with our tenants using different methods including our Tenants Conference, our digital platform, pop up events, Down Your Street </w:t>
            </w:r>
            <w:r>
              <w:rPr>
                <w:rFonts w:ascii="Arial" w:eastAsia="Arial" w:hAnsi="Arial" w:cs="Arial"/>
                <w:color w:val="1D2828"/>
                <w:sz w:val="18"/>
              </w:rPr>
              <w:lastRenderedPageBreak/>
              <w:t>magazine, supporting our RTOs and TRAs and working with our Tenants Federations.  Our Tenant Participation Strategy is being reviewed in partnership with our Tenants Federation.</w:t>
            </w:r>
          </w:p>
        </w:tc>
        <w:tc>
          <w:tcPr>
            <w:tcW w:w="11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1D91B26A" w14:textId="534EA1A9" w:rsidR="00192EE2" w:rsidRPr="00BC4BEF" w:rsidRDefault="00726BC5" w:rsidP="0054002F">
            <w:pPr>
              <w:jc w:val="center"/>
              <w:rPr>
                <w:rFonts w:ascii="Arial" w:eastAsia="Arial" w:hAnsi="Arial" w:cs="Arial"/>
                <w:color w:val="1D2828"/>
                <w:sz w:val="18"/>
              </w:rPr>
            </w:pPr>
            <w:r>
              <w:rPr>
                <w:rFonts w:ascii="Arial" w:eastAsia="Arial" w:hAnsi="Arial" w:cs="Arial"/>
                <w:color w:val="1D2828"/>
                <w:sz w:val="18"/>
              </w:rPr>
              <w:lastRenderedPageBreak/>
              <w:t>83.05</w:t>
            </w:r>
            <w:r w:rsidR="00192EE2" w:rsidRPr="00BC4BEF">
              <w:rPr>
                <w:rFonts w:ascii="Arial" w:eastAsia="Arial" w:hAnsi="Arial" w:cs="Arial"/>
                <w:color w:val="1D2828"/>
                <w:sz w:val="18"/>
              </w:rPr>
              <w:t>%</w:t>
            </w:r>
          </w:p>
          <w:p w14:paraId="4F00C3DF" w14:textId="68BDCF39" w:rsidR="00192EE2" w:rsidRPr="00BC4BEF" w:rsidRDefault="00063A6E" w:rsidP="0054002F">
            <w:pPr>
              <w:jc w:val="center"/>
              <w:rPr>
                <w:rFonts w:ascii="Arial" w:eastAsia="Arial" w:hAnsi="Arial" w:cs="Arial"/>
                <w:color w:val="1D2828"/>
                <w:sz w:val="18"/>
              </w:rPr>
            </w:pPr>
            <w:r>
              <w:rPr>
                <w:rFonts w:ascii="Arial" w:eastAsia="Arial" w:hAnsi="Arial" w:cs="Arial"/>
                <w:noProof/>
                <w:color w:val="1D2828"/>
                <w:sz w:val="18"/>
              </w:rPr>
              <w:drawing>
                <wp:inline distT="0" distB="0" distL="0" distR="0" wp14:anchorId="54C3B6A4" wp14:editId="734291DC">
                  <wp:extent cx="200025" cy="200025"/>
                  <wp:effectExtent l="0" t="0" r="0" b="0"/>
                  <wp:docPr id="347911159"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p w14:paraId="7976527D" w14:textId="77777777" w:rsidR="00192EE2" w:rsidRPr="00BC4BEF" w:rsidRDefault="00192EE2" w:rsidP="0054002F">
            <w:pPr>
              <w:jc w:val="center"/>
              <w:rPr>
                <w:rFonts w:ascii="Arial" w:eastAsia="Arial" w:hAnsi="Arial" w:cs="Arial"/>
                <w:sz w:val="18"/>
              </w:rPr>
            </w:pPr>
          </w:p>
          <w:p w14:paraId="4B477846" w14:textId="77777777" w:rsidR="00192EE2" w:rsidRPr="00BC4BEF" w:rsidRDefault="00192EE2" w:rsidP="0054002F">
            <w:pPr>
              <w:jc w:val="center"/>
              <w:rPr>
                <w:rFonts w:ascii="Arial" w:eastAsia="Arial" w:hAnsi="Arial" w:cs="Arial"/>
                <w:color w:val="1D2828"/>
                <w:sz w:val="18"/>
              </w:rPr>
            </w:pPr>
          </w:p>
          <w:p w14:paraId="1BCA3D5A" w14:textId="2CBE5A0F" w:rsidR="00192EE2" w:rsidRPr="00BC4BEF" w:rsidRDefault="00192EE2" w:rsidP="0054002F">
            <w:pPr>
              <w:jc w:val="center"/>
              <w:rPr>
                <w:rFonts w:ascii="Arial" w:eastAsia="Arial" w:hAnsi="Arial" w:cs="Arial"/>
                <w:color w:val="1D2828"/>
                <w:sz w:val="18"/>
              </w:rPr>
            </w:pPr>
          </w:p>
        </w:tc>
        <w:tc>
          <w:tcPr>
            <w:tcW w:w="11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38A06636" w14:textId="48F53B48" w:rsidR="00192EE2" w:rsidRPr="00BC4BEF" w:rsidRDefault="00726BC5" w:rsidP="0054002F">
            <w:pPr>
              <w:jc w:val="center"/>
              <w:rPr>
                <w:rFonts w:ascii="Arial" w:eastAsia="Arial" w:hAnsi="Arial" w:cs="Arial"/>
                <w:color w:val="1D2828"/>
                <w:sz w:val="18"/>
              </w:rPr>
            </w:pPr>
            <w:r>
              <w:rPr>
                <w:rFonts w:ascii="Arial" w:eastAsia="Arial" w:hAnsi="Arial" w:cs="Arial"/>
                <w:color w:val="1D2828"/>
                <w:sz w:val="18"/>
              </w:rPr>
              <w:t>95.51</w:t>
            </w:r>
            <w:r w:rsidR="00192EE2" w:rsidRPr="00BC4BEF">
              <w:rPr>
                <w:rFonts w:ascii="Arial" w:eastAsia="Arial" w:hAnsi="Arial" w:cs="Arial"/>
                <w:color w:val="1D2828"/>
                <w:sz w:val="18"/>
              </w:rPr>
              <w:t>%</w:t>
            </w:r>
          </w:p>
        </w:tc>
        <w:tc>
          <w:tcPr>
            <w:tcW w:w="98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7C7DE826" w14:textId="77777777" w:rsidR="00192EE2" w:rsidRDefault="00192EE2" w:rsidP="00E51B18">
            <w:pPr>
              <w:jc w:val="center"/>
              <w:rPr>
                <w:rFonts w:ascii="Arial" w:eastAsia="Arial" w:hAnsi="Arial" w:cs="Arial"/>
                <w:color w:val="1D2828"/>
                <w:sz w:val="18"/>
              </w:rPr>
            </w:pPr>
            <w:r>
              <w:rPr>
                <w:rFonts w:ascii="Arial" w:eastAsia="Arial" w:hAnsi="Arial" w:cs="Arial"/>
                <w:color w:val="1D2828"/>
                <w:sz w:val="18"/>
              </w:rPr>
              <w:t>Not measured for Quarters</w:t>
            </w:r>
          </w:p>
        </w:tc>
        <w:tc>
          <w:tcPr>
            <w:tcW w:w="483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3231D96C" w14:textId="2E476492" w:rsidR="00FD6666" w:rsidRPr="00942D3E" w:rsidRDefault="00FD6666" w:rsidP="00FD6666">
            <w:pPr>
              <w:pStyle w:val="ListParagraph"/>
              <w:numPr>
                <w:ilvl w:val="0"/>
                <w:numId w:val="5"/>
              </w:numPr>
              <w:ind w:left="269" w:hanging="283"/>
              <w:rPr>
                <w:rFonts w:ascii="Arial" w:eastAsia="Arial" w:hAnsi="Arial" w:cs="Arial"/>
                <w:color w:val="1D2828"/>
                <w:sz w:val="18"/>
              </w:rPr>
            </w:pPr>
            <w:r w:rsidRPr="00C02261">
              <w:rPr>
                <w:rFonts w:ascii="Arial" w:eastAsia="Lucida Sans Unicode" w:hAnsi="Arial" w:cs="Arial"/>
                <w:color w:val="1D2828"/>
                <w:sz w:val="18"/>
              </w:rPr>
              <w:t>Implement the revised Tenant Participation Strategy</w:t>
            </w:r>
          </w:p>
          <w:p w14:paraId="05400566" w14:textId="3D6ECB44" w:rsidR="00192EE2" w:rsidRPr="00FD6666" w:rsidRDefault="00FD6666" w:rsidP="00FD6666">
            <w:pPr>
              <w:pStyle w:val="ListParagraph"/>
              <w:numPr>
                <w:ilvl w:val="0"/>
                <w:numId w:val="5"/>
              </w:numPr>
              <w:ind w:left="257" w:hanging="257"/>
              <w:rPr>
                <w:rFonts w:ascii="Arial" w:eastAsia="Arial" w:hAnsi="Arial" w:cs="Arial"/>
                <w:color w:val="1D2828"/>
                <w:sz w:val="18"/>
              </w:rPr>
            </w:pPr>
            <w:r w:rsidRPr="00FD6666">
              <w:rPr>
                <w:rFonts w:ascii="Arial" w:eastAsia="Lucida Sans Unicode" w:hAnsi="Arial" w:cs="Arial"/>
                <w:color w:val="1D2828"/>
                <w:sz w:val="18"/>
              </w:rPr>
              <w:t>Continue to engage with tenants through various consultation methods</w:t>
            </w:r>
          </w:p>
        </w:tc>
      </w:tr>
      <w:tr w:rsidR="00D165AF" w14:paraId="788C1AFA" w14:textId="58F5B362" w:rsidTr="00192EE2">
        <w:tc>
          <w:tcPr>
            <w:tcW w:w="4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3BF311B2" w14:textId="77777777" w:rsidR="00192EE2" w:rsidRPr="00DC4034" w:rsidRDefault="00192EE2" w:rsidP="00A75FED">
            <w:pPr>
              <w:rPr>
                <w:rFonts w:ascii="Lucida Sans Unicode" w:eastAsia="Lucida Sans Unicode" w:hAnsi="Lucida Sans Unicode" w:cs="Lucida Sans Unicode"/>
                <w:color w:val="1D2828"/>
                <w:sz w:val="18"/>
              </w:rPr>
            </w:pPr>
            <w:r w:rsidRPr="00DC4034">
              <w:rPr>
                <w:rFonts w:ascii="Arial" w:eastAsia="Arial" w:hAnsi="Arial" w:cs="Arial"/>
                <w:color w:val="1D2828"/>
                <w:sz w:val="18"/>
              </w:rPr>
              <w:t>Total cost of adaptations completed in the year by source of funding (£)</w:t>
            </w:r>
          </w:p>
        </w:tc>
        <w:tc>
          <w:tcPr>
            <w:tcW w:w="84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76FAB659" w14:textId="77777777" w:rsidR="00192EE2" w:rsidRDefault="00192EE2" w:rsidP="00A75FED">
            <w:pPr>
              <w:jc w:val="center"/>
              <w:rPr>
                <w:rFonts w:ascii="Arial" w:eastAsia="Arial" w:hAnsi="Arial" w:cs="Arial"/>
                <w:color w:val="1D2828"/>
                <w:sz w:val="18"/>
              </w:rPr>
            </w:pPr>
            <w:r>
              <w:rPr>
                <w:rFonts w:ascii="Arial" w:eastAsia="Arial" w:hAnsi="Arial" w:cs="Arial"/>
                <w:color w:val="1D2828"/>
                <w:sz w:val="18"/>
              </w:rPr>
              <w:t>£1,827,517</w:t>
            </w:r>
          </w:p>
        </w:tc>
        <w:tc>
          <w:tcPr>
            <w:tcW w:w="84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0B3268A0" w14:textId="77777777" w:rsidR="00192EE2" w:rsidRDefault="00192EE2" w:rsidP="00A75FED">
            <w:pPr>
              <w:jc w:val="center"/>
              <w:rPr>
                <w:rFonts w:ascii="Arial" w:eastAsia="Arial" w:hAnsi="Arial" w:cs="Arial"/>
                <w:color w:val="1D2828"/>
                <w:sz w:val="18"/>
              </w:rPr>
            </w:pPr>
            <w:r>
              <w:rPr>
                <w:rFonts w:ascii="Arial" w:eastAsia="Arial" w:hAnsi="Arial" w:cs="Arial"/>
                <w:color w:val="1D2828"/>
                <w:sz w:val="18"/>
              </w:rPr>
              <w:t>£1,567,054</w:t>
            </w:r>
          </w:p>
        </w:tc>
        <w:tc>
          <w:tcPr>
            <w:tcW w:w="82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27E47202" w14:textId="77777777" w:rsidR="00192EE2" w:rsidRDefault="00192EE2" w:rsidP="00A75FED">
            <w:pPr>
              <w:jc w:val="center"/>
              <w:rPr>
                <w:rFonts w:ascii="Arial" w:eastAsia="Arial" w:hAnsi="Arial" w:cs="Arial"/>
                <w:color w:val="1D2828"/>
                <w:sz w:val="18"/>
              </w:rPr>
            </w:pPr>
            <w:r>
              <w:rPr>
                <w:rFonts w:ascii="Arial" w:eastAsia="Arial" w:hAnsi="Arial" w:cs="Arial"/>
                <w:color w:val="1D2828"/>
                <w:sz w:val="18"/>
              </w:rPr>
              <w:t>£1,200,000</w:t>
            </w: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01F66CD4" w14:textId="309A0EF0" w:rsidR="00192EE2" w:rsidRDefault="00192EE2" w:rsidP="00A75FED">
            <w:pPr>
              <w:jc w:val="center"/>
              <w:rPr>
                <w:rFonts w:ascii="Arial" w:eastAsia="Arial" w:hAnsi="Arial" w:cs="Arial"/>
                <w:color w:val="1D2828"/>
                <w:sz w:val="18"/>
              </w:rPr>
            </w:pPr>
            <w:r>
              <w:rPr>
                <w:rFonts w:ascii="Arial" w:eastAsia="Arial" w:hAnsi="Arial" w:cs="Arial"/>
                <w:noProof/>
                <w:color w:val="1D2828"/>
                <w:sz w:val="18"/>
              </w:rPr>
              <w:drawing>
                <wp:inline distT="0" distB="0" distL="0" distR="0" wp14:anchorId="16D83744" wp14:editId="299ABEE5">
                  <wp:extent cx="200025" cy="200025"/>
                  <wp:effectExtent l="0" t="0" r="0" b="0"/>
                  <wp:docPr id="22"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566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65B9BA09" w14:textId="77777777" w:rsidR="00192EE2" w:rsidRDefault="00192EE2" w:rsidP="00A75FED">
            <w:pPr>
              <w:rPr>
                <w:rFonts w:ascii="Arial" w:eastAsia="Arial" w:hAnsi="Arial" w:cs="Arial"/>
                <w:color w:val="1D2828"/>
                <w:sz w:val="18"/>
              </w:rPr>
            </w:pPr>
            <w:r>
              <w:rPr>
                <w:rFonts w:ascii="Arial" w:eastAsia="Arial" w:hAnsi="Arial" w:cs="Arial"/>
                <w:color w:val="1D2828"/>
                <w:sz w:val="18"/>
              </w:rPr>
              <w:t>The spend against this workstream appears less due to a change in the financial cost codes used by OTs in previous years.  This figure provides a true reflection of the spend on HRA properties for all permanent and minor adaptations completed in Fife Council stock.</w:t>
            </w:r>
          </w:p>
        </w:tc>
        <w:tc>
          <w:tcPr>
            <w:tcW w:w="11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4AAE5924" w14:textId="5ECF9141" w:rsidR="00CB517E" w:rsidRPr="00BC4BEF" w:rsidRDefault="00192EE2" w:rsidP="0054002F">
            <w:pPr>
              <w:jc w:val="center"/>
              <w:rPr>
                <w:rFonts w:ascii="Arial" w:eastAsia="Arial" w:hAnsi="Arial" w:cs="Arial"/>
                <w:color w:val="1D2828"/>
                <w:sz w:val="18"/>
              </w:rPr>
            </w:pPr>
            <w:r w:rsidRPr="00BC4BEF">
              <w:rPr>
                <w:rFonts w:ascii="Arial" w:eastAsia="Arial" w:hAnsi="Arial" w:cs="Arial"/>
                <w:color w:val="1D2828"/>
                <w:sz w:val="18"/>
              </w:rPr>
              <w:t>£</w:t>
            </w:r>
            <w:r w:rsidR="00E90CE7">
              <w:rPr>
                <w:rFonts w:ascii="Arial" w:eastAsia="Arial" w:hAnsi="Arial" w:cs="Arial"/>
                <w:color w:val="1D2828"/>
                <w:sz w:val="18"/>
              </w:rPr>
              <w:t>633,190</w:t>
            </w:r>
            <w:r w:rsidR="00BD36E0" w:rsidRPr="00BC4BEF">
              <w:rPr>
                <w:rFonts w:ascii="Arial" w:eastAsia="Arial" w:hAnsi="Arial" w:cs="Arial"/>
                <w:color w:val="1D2828"/>
                <w:sz w:val="18"/>
              </w:rPr>
              <w:t xml:space="preserve"> </w:t>
            </w:r>
          </w:p>
          <w:p w14:paraId="023B6EC0" w14:textId="30DE1BF3" w:rsidR="00C654F8" w:rsidRPr="00BC4BEF" w:rsidRDefault="00E51B18" w:rsidP="0054002F">
            <w:pPr>
              <w:jc w:val="center"/>
              <w:rPr>
                <w:rFonts w:ascii="Arial" w:eastAsia="Arial" w:hAnsi="Arial" w:cs="Arial"/>
                <w:color w:val="1D2828"/>
                <w:sz w:val="18"/>
              </w:rPr>
            </w:pPr>
            <w:r>
              <w:rPr>
                <w:rFonts w:ascii="Verdana" w:eastAsia="Verdana" w:hAnsi="Verdana" w:cs="Verdana"/>
                <w:noProof/>
                <w:color w:val="000000"/>
                <w:sz w:val="16"/>
              </w:rPr>
              <w:drawing>
                <wp:inline distT="0" distB="0" distL="0" distR="0" wp14:anchorId="53E30840" wp14:editId="47C06A53">
                  <wp:extent cx="200025" cy="200025"/>
                  <wp:effectExtent l="0" t="0" r="0" b="0"/>
                  <wp:docPr id="1451131837"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p w14:paraId="2122CDE1" w14:textId="5AE1808C" w:rsidR="00192EE2" w:rsidRPr="00BC4BEF" w:rsidRDefault="00192EE2" w:rsidP="0054002F">
            <w:pPr>
              <w:jc w:val="center"/>
              <w:rPr>
                <w:rFonts w:ascii="Arial" w:eastAsia="Arial" w:hAnsi="Arial" w:cs="Arial"/>
                <w:color w:val="1D2828"/>
                <w:sz w:val="18"/>
              </w:rPr>
            </w:pPr>
          </w:p>
        </w:tc>
        <w:tc>
          <w:tcPr>
            <w:tcW w:w="11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4F40FCB7" w14:textId="177FD24B" w:rsidR="00192EE2" w:rsidRPr="00BC4BEF" w:rsidRDefault="00192EE2" w:rsidP="0054002F">
            <w:pPr>
              <w:jc w:val="center"/>
              <w:rPr>
                <w:rFonts w:ascii="Arial" w:eastAsia="Arial" w:hAnsi="Arial" w:cs="Arial"/>
                <w:color w:val="1D2828"/>
                <w:sz w:val="18"/>
              </w:rPr>
            </w:pPr>
            <w:r w:rsidRPr="00BC4BEF">
              <w:rPr>
                <w:rFonts w:ascii="Arial" w:eastAsia="Arial" w:hAnsi="Arial" w:cs="Arial"/>
                <w:color w:val="1D2828"/>
                <w:sz w:val="18"/>
              </w:rPr>
              <w:t>£</w:t>
            </w:r>
            <w:r w:rsidR="009571F1">
              <w:rPr>
                <w:rFonts w:ascii="Arial" w:eastAsia="Arial" w:hAnsi="Arial" w:cs="Arial"/>
                <w:color w:val="1D2828"/>
                <w:sz w:val="18"/>
              </w:rPr>
              <w:t>503,435</w:t>
            </w:r>
          </w:p>
        </w:tc>
        <w:tc>
          <w:tcPr>
            <w:tcW w:w="98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0B2BD95E" w14:textId="77777777" w:rsidR="00192EE2" w:rsidRDefault="00192EE2" w:rsidP="00E51B18">
            <w:pPr>
              <w:jc w:val="center"/>
              <w:rPr>
                <w:rFonts w:ascii="Arial" w:eastAsia="Arial" w:hAnsi="Arial" w:cs="Arial"/>
                <w:color w:val="1D2828"/>
                <w:sz w:val="18"/>
              </w:rPr>
            </w:pPr>
            <w:r>
              <w:rPr>
                <w:rFonts w:ascii="Arial" w:eastAsia="Arial" w:hAnsi="Arial" w:cs="Arial"/>
                <w:color w:val="1D2828"/>
                <w:sz w:val="18"/>
              </w:rPr>
              <w:t>Not measured for Quarters</w:t>
            </w:r>
          </w:p>
        </w:tc>
        <w:tc>
          <w:tcPr>
            <w:tcW w:w="483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6A9B6F5F" w14:textId="77777777" w:rsidR="00B50EC3" w:rsidRPr="00B50EC3" w:rsidRDefault="00CD4970" w:rsidP="00CD4970">
            <w:pPr>
              <w:pStyle w:val="ListParagraph"/>
              <w:numPr>
                <w:ilvl w:val="0"/>
                <w:numId w:val="16"/>
              </w:numPr>
              <w:ind w:left="257" w:hanging="257"/>
              <w:rPr>
                <w:rFonts w:ascii="Arial" w:eastAsia="Arial" w:hAnsi="Arial" w:cs="Arial"/>
                <w:color w:val="1D2828"/>
                <w:sz w:val="18"/>
              </w:rPr>
            </w:pPr>
            <w:r w:rsidRPr="00CD4970">
              <w:rPr>
                <w:rFonts w:ascii="Arial" w:eastAsia="Lucida Sans Unicode" w:hAnsi="Arial" w:cs="Arial"/>
                <w:color w:val="1D2828"/>
                <w:sz w:val="18"/>
              </w:rPr>
              <w:t>Closely monitor budgets to ensure this adequate to deliver the level of adaptations required, taking the cost of labour</w:t>
            </w:r>
            <w:r w:rsidR="00641ECB">
              <w:rPr>
                <w:rFonts w:ascii="Arial" w:eastAsia="Lucida Sans Unicode" w:hAnsi="Arial" w:cs="Arial"/>
                <w:color w:val="1D2828"/>
                <w:sz w:val="18"/>
              </w:rPr>
              <w:t>, equipment</w:t>
            </w:r>
            <w:r w:rsidRPr="00CD4970">
              <w:rPr>
                <w:rFonts w:ascii="Arial" w:eastAsia="Lucida Sans Unicode" w:hAnsi="Arial" w:cs="Arial"/>
                <w:color w:val="1D2828"/>
                <w:sz w:val="18"/>
              </w:rPr>
              <w:t xml:space="preserve"> and materials into consideration.</w:t>
            </w:r>
          </w:p>
          <w:p w14:paraId="177EEF96" w14:textId="77777777" w:rsidR="00192EE2" w:rsidRDefault="00B50EC3" w:rsidP="00B50EC3">
            <w:pPr>
              <w:pStyle w:val="ListParagraph"/>
              <w:numPr>
                <w:ilvl w:val="0"/>
                <w:numId w:val="16"/>
              </w:numPr>
              <w:ind w:left="257" w:hanging="257"/>
              <w:rPr>
                <w:rFonts w:ascii="Arial" w:eastAsia="Arial" w:hAnsi="Arial" w:cs="Arial"/>
                <w:color w:val="1D2828"/>
                <w:sz w:val="18"/>
              </w:rPr>
            </w:pPr>
            <w:r>
              <w:rPr>
                <w:rFonts w:ascii="Arial" w:eastAsia="Arial" w:hAnsi="Arial" w:cs="Arial"/>
                <w:color w:val="1D2828"/>
                <w:sz w:val="18"/>
              </w:rPr>
              <w:t>I</w:t>
            </w:r>
            <w:r w:rsidRPr="00787623">
              <w:rPr>
                <w:rFonts w:ascii="Arial" w:eastAsia="Arial" w:hAnsi="Arial" w:cs="Arial"/>
                <w:color w:val="1D2828"/>
                <w:sz w:val="18"/>
              </w:rPr>
              <w:t>dentify changes in individuals’ needs at an early stage to reduce the demand for larger, costly adaptations.</w:t>
            </w:r>
          </w:p>
          <w:p w14:paraId="2C3E994E" w14:textId="7BBA0B9B" w:rsidR="00036D4D" w:rsidRPr="00B50EC3" w:rsidRDefault="00036D4D" w:rsidP="00B50EC3">
            <w:pPr>
              <w:pStyle w:val="ListParagraph"/>
              <w:numPr>
                <w:ilvl w:val="0"/>
                <w:numId w:val="16"/>
              </w:numPr>
              <w:ind w:left="257" w:hanging="257"/>
              <w:rPr>
                <w:rFonts w:ascii="Arial" w:eastAsia="Arial" w:hAnsi="Arial" w:cs="Arial"/>
                <w:color w:val="1D2828"/>
                <w:sz w:val="18"/>
              </w:rPr>
            </w:pPr>
            <w:r>
              <w:rPr>
                <w:rFonts w:ascii="Arial" w:eastAsia="Arial" w:hAnsi="Arial" w:cs="Arial"/>
                <w:color w:val="1D2828"/>
                <w:sz w:val="18"/>
              </w:rPr>
              <w:t>Work with Health &amp; Social Care to look at potential budget challenges and try to identify additional funding streams</w:t>
            </w:r>
          </w:p>
        </w:tc>
      </w:tr>
      <w:tr w:rsidR="00D165AF" w14:paraId="77D4F76A" w14:textId="3969B310" w:rsidTr="00192EE2">
        <w:tc>
          <w:tcPr>
            <w:tcW w:w="4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31F3DA43" w14:textId="77777777" w:rsidR="00192EE2" w:rsidRPr="00DC4034" w:rsidRDefault="00192EE2" w:rsidP="00A75FED">
            <w:pPr>
              <w:rPr>
                <w:rFonts w:ascii="Lucida Sans Unicode" w:eastAsia="Lucida Sans Unicode" w:hAnsi="Lucida Sans Unicode" w:cs="Lucida Sans Unicode"/>
                <w:color w:val="1D2828"/>
                <w:sz w:val="18"/>
              </w:rPr>
            </w:pPr>
            <w:r w:rsidRPr="00DC4034">
              <w:rPr>
                <w:rFonts w:ascii="Arial" w:eastAsia="Arial" w:hAnsi="Arial" w:cs="Arial"/>
                <w:color w:val="1D2828"/>
                <w:sz w:val="18"/>
              </w:rPr>
              <w:t>The average time to complete adaptations (days)</w:t>
            </w:r>
          </w:p>
        </w:tc>
        <w:tc>
          <w:tcPr>
            <w:tcW w:w="84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7309167A" w14:textId="77DCFB55" w:rsidR="00192EE2" w:rsidRDefault="00192EE2" w:rsidP="00A75FED">
            <w:pPr>
              <w:jc w:val="center"/>
              <w:rPr>
                <w:rFonts w:ascii="Arial" w:eastAsia="Arial" w:hAnsi="Arial" w:cs="Arial"/>
                <w:color w:val="1D2828"/>
                <w:sz w:val="18"/>
              </w:rPr>
            </w:pPr>
            <w:r>
              <w:rPr>
                <w:rFonts w:ascii="Arial" w:eastAsia="Arial" w:hAnsi="Arial" w:cs="Arial"/>
                <w:color w:val="1D2828"/>
                <w:sz w:val="18"/>
              </w:rPr>
              <w:t>20.42 days</w:t>
            </w:r>
          </w:p>
        </w:tc>
        <w:tc>
          <w:tcPr>
            <w:tcW w:w="84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3EB033DE" w14:textId="25A7FF9C" w:rsidR="00192EE2" w:rsidRDefault="00192EE2" w:rsidP="00A75FED">
            <w:pPr>
              <w:jc w:val="center"/>
              <w:rPr>
                <w:rFonts w:ascii="Arial" w:eastAsia="Arial" w:hAnsi="Arial" w:cs="Arial"/>
                <w:color w:val="1D2828"/>
                <w:sz w:val="18"/>
              </w:rPr>
            </w:pPr>
            <w:r>
              <w:rPr>
                <w:rFonts w:ascii="Arial" w:eastAsia="Arial" w:hAnsi="Arial" w:cs="Arial"/>
                <w:color w:val="1D2828"/>
                <w:sz w:val="18"/>
              </w:rPr>
              <w:t>28.06 days</w:t>
            </w:r>
          </w:p>
        </w:tc>
        <w:tc>
          <w:tcPr>
            <w:tcW w:w="82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08C294B5" w14:textId="7C6307C5" w:rsidR="00192EE2" w:rsidRDefault="00192EE2" w:rsidP="00A75FED">
            <w:pPr>
              <w:jc w:val="center"/>
              <w:rPr>
                <w:rFonts w:ascii="Arial" w:eastAsia="Arial" w:hAnsi="Arial" w:cs="Arial"/>
                <w:color w:val="1D2828"/>
                <w:sz w:val="18"/>
              </w:rPr>
            </w:pPr>
            <w:r>
              <w:rPr>
                <w:rFonts w:ascii="Arial" w:eastAsia="Arial" w:hAnsi="Arial" w:cs="Arial"/>
                <w:color w:val="1D2828"/>
                <w:sz w:val="18"/>
              </w:rPr>
              <w:t>18.00 days</w:t>
            </w: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2BCF9B0D" w14:textId="7FDE9AD1" w:rsidR="00192EE2" w:rsidRDefault="00192EE2" w:rsidP="00A75FED">
            <w:pPr>
              <w:jc w:val="center"/>
              <w:rPr>
                <w:rFonts w:ascii="Arial" w:eastAsia="Arial" w:hAnsi="Arial" w:cs="Arial"/>
                <w:color w:val="1D2828"/>
                <w:sz w:val="18"/>
              </w:rPr>
            </w:pPr>
            <w:r>
              <w:rPr>
                <w:rFonts w:ascii="Arial" w:eastAsia="Arial" w:hAnsi="Arial" w:cs="Arial"/>
                <w:noProof/>
                <w:color w:val="1D2828"/>
                <w:sz w:val="18"/>
              </w:rPr>
              <w:drawing>
                <wp:inline distT="0" distB="0" distL="0" distR="0" wp14:anchorId="7FCCFB20" wp14:editId="542DE608">
                  <wp:extent cx="200025" cy="200025"/>
                  <wp:effectExtent l="0" t="0" r="0" b="0"/>
                  <wp:docPr id="23"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566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567C1D82" w14:textId="77777777" w:rsidR="00192EE2" w:rsidRDefault="00192EE2" w:rsidP="00A75FED">
            <w:pPr>
              <w:rPr>
                <w:rFonts w:ascii="Arial" w:eastAsia="Arial" w:hAnsi="Arial" w:cs="Arial"/>
                <w:color w:val="1D2828"/>
                <w:sz w:val="18"/>
              </w:rPr>
            </w:pPr>
            <w:r>
              <w:rPr>
                <w:rFonts w:ascii="Arial" w:eastAsia="Arial" w:hAnsi="Arial" w:cs="Arial"/>
                <w:color w:val="1D2828"/>
                <w:sz w:val="18"/>
              </w:rPr>
              <w:t xml:space="preserve">Delays in obtaining and agreeing costings and drawings for larger complex adaptations has resulted in an increase on days to complete, however these delays ensure the adaptations fitted meet the assessed need.  Pressures on budget streams also mean that funding for adaptations is aligned to those in greatest need.  Fife's Health and Social Care Partnership Eligibility Criteria is used to risk assess and prioritise cases appropriately, with a careful balance on sustaining care provisions in the community, by both HSCP paid care, and care provided by family. </w:t>
            </w:r>
          </w:p>
          <w:p w14:paraId="7284F19E" w14:textId="77777777" w:rsidR="00192EE2" w:rsidRDefault="00192EE2" w:rsidP="00A75FED">
            <w:pPr>
              <w:rPr>
                <w:rFonts w:ascii="Arial" w:eastAsia="Arial" w:hAnsi="Arial" w:cs="Arial"/>
                <w:color w:val="1D2828"/>
                <w:sz w:val="18"/>
              </w:rPr>
            </w:pPr>
            <w:proofErr w:type="gramStart"/>
            <w:r>
              <w:rPr>
                <w:rFonts w:ascii="Arial" w:eastAsia="Arial" w:hAnsi="Arial" w:cs="Arial"/>
                <w:color w:val="1D2828"/>
                <w:sz w:val="18"/>
              </w:rPr>
              <w:t>Similar to</w:t>
            </w:r>
            <w:proofErr w:type="gramEnd"/>
            <w:r>
              <w:rPr>
                <w:rFonts w:ascii="Arial" w:eastAsia="Arial" w:hAnsi="Arial" w:cs="Arial"/>
                <w:color w:val="1D2828"/>
                <w:sz w:val="18"/>
              </w:rPr>
              <w:t xml:space="preserve"> 21.1, pressures on budget and service demands have resulted in fewer cases progressing.  Equipment costs have risen on the temporary side, such as stairlifts, hoists etc however the budget has remained static.  Work is ongoing to identify changes in </w:t>
            </w:r>
            <w:proofErr w:type="gramStart"/>
            <w:r>
              <w:rPr>
                <w:rFonts w:ascii="Arial" w:eastAsia="Arial" w:hAnsi="Arial" w:cs="Arial"/>
                <w:color w:val="1D2828"/>
                <w:sz w:val="18"/>
              </w:rPr>
              <w:t>individuals</w:t>
            </w:r>
            <w:proofErr w:type="gramEnd"/>
            <w:r>
              <w:rPr>
                <w:rFonts w:ascii="Arial" w:eastAsia="Arial" w:hAnsi="Arial" w:cs="Arial"/>
                <w:color w:val="1D2828"/>
                <w:sz w:val="18"/>
              </w:rPr>
              <w:t xml:space="preserve"> needs at an early stage to reduce the demand for larger, costly adaptations. Promotion of early accessible self-help methods, along with alternative routes of support guidance, will be pivotal in meeting the increasing demands for adaptations across Fife</w:t>
            </w:r>
          </w:p>
        </w:tc>
        <w:tc>
          <w:tcPr>
            <w:tcW w:w="11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7C738701" w14:textId="09938DAF" w:rsidR="00192EE2" w:rsidRPr="00BC4BEF" w:rsidRDefault="00E90CE7" w:rsidP="0054002F">
            <w:pPr>
              <w:jc w:val="center"/>
              <w:rPr>
                <w:rFonts w:ascii="Arial" w:eastAsia="Arial" w:hAnsi="Arial" w:cs="Arial"/>
                <w:color w:val="1D2828"/>
                <w:sz w:val="18"/>
              </w:rPr>
            </w:pPr>
            <w:r>
              <w:rPr>
                <w:rFonts w:ascii="Arial" w:eastAsia="Arial" w:hAnsi="Arial" w:cs="Arial"/>
                <w:color w:val="1D2828"/>
                <w:sz w:val="18"/>
              </w:rPr>
              <w:t>35.</w:t>
            </w:r>
            <w:r w:rsidR="002A15A5">
              <w:rPr>
                <w:rFonts w:ascii="Arial" w:eastAsia="Arial" w:hAnsi="Arial" w:cs="Arial"/>
                <w:color w:val="1D2828"/>
                <w:sz w:val="18"/>
              </w:rPr>
              <w:t>92</w:t>
            </w:r>
            <w:r w:rsidR="00192EE2" w:rsidRPr="00BC4BEF">
              <w:rPr>
                <w:rFonts w:ascii="Arial" w:eastAsia="Arial" w:hAnsi="Arial" w:cs="Arial"/>
                <w:color w:val="1D2828"/>
                <w:sz w:val="18"/>
              </w:rPr>
              <w:t xml:space="preserve"> days</w:t>
            </w:r>
          </w:p>
          <w:p w14:paraId="71364217" w14:textId="10DDD423" w:rsidR="00192EE2" w:rsidRPr="00BC4BEF" w:rsidRDefault="00063A6E" w:rsidP="0054002F">
            <w:pPr>
              <w:jc w:val="center"/>
              <w:rPr>
                <w:rFonts w:ascii="Arial" w:eastAsia="Arial" w:hAnsi="Arial" w:cs="Arial"/>
                <w:color w:val="1D2828"/>
                <w:sz w:val="18"/>
              </w:rPr>
            </w:pPr>
            <w:r>
              <w:rPr>
                <w:rFonts w:ascii="Arial" w:eastAsia="Arial" w:hAnsi="Arial" w:cs="Arial"/>
                <w:noProof/>
                <w:color w:val="1D2828"/>
                <w:sz w:val="18"/>
              </w:rPr>
              <w:drawing>
                <wp:inline distT="0" distB="0" distL="0" distR="0" wp14:anchorId="2920003C" wp14:editId="4BB5B624">
                  <wp:extent cx="200025" cy="200025"/>
                  <wp:effectExtent l="0" t="0" r="0" b="0"/>
                  <wp:docPr id="83473367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1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49926AC2" w14:textId="42AB88BF" w:rsidR="00192EE2" w:rsidRPr="00BC4BEF" w:rsidRDefault="002A15A5" w:rsidP="0054002F">
            <w:pPr>
              <w:jc w:val="center"/>
              <w:rPr>
                <w:rFonts w:ascii="Arial" w:eastAsia="Arial" w:hAnsi="Arial" w:cs="Arial"/>
                <w:color w:val="1D2828"/>
                <w:sz w:val="18"/>
              </w:rPr>
            </w:pPr>
            <w:r>
              <w:rPr>
                <w:rFonts w:ascii="Arial" w:eastAsia="Arial" w:hAnsi="Arial" w:cs="Arial"/>
                <w:color w:val="1D2828"/>
                <w:sz w:val="18"/>
              </w:rPr>
              <w:t>30.85</w:t>
            </w:r>
            <w:r w:rsidR="00192EE2" w:rsidRPr="00BC4BEF">
              <w:rPr>
                <w:rFonts w:ascii="Arial" w:eastAsia="Arial" w:hAnsi="Arial" w:cs="Arial"/>
                <w:color w:val="1D2828"/>
                <w:sz w:val="18"/>
              </w:rPr>
              <w:t xml:space="preserve"> days</w:t>
            </w:r>
          </w:p>
        </w:tc>
        <w:tc>
          <w:tcPr>
            <w:tcW w:w="98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11167ECE" w14:textId="77777777" w:rsidR="00192EE2" w:rsidRDefault="00192EE2" w:rsidP="00E51B18">
            <w:pPr>
              <w:jc w:val="center"/>
              <w:rPr>
                <w:rFonts w:ascii="Arial" w:eastAsia="Arial" w:hAnsi="Arial" w:cs="Arial"/>
                <w:color w:val="1D2828"/>
                <w:sz w:val="18"/>
              </w:rPr>
            </w:pPr>
            <w:r>
              <w:rPr>
                <w:rFonts w:ascii="Arial" w:eastAsia="Arial" w:hAnsi="Arial" w:cs="Arial"/>
                <w:color w:val="1D2828"/>
                <w:sz w:val="18"/>
              </w:rPr>
              <w:t>Not measured for Quarters</w:t>
            </w:r>
          </w:p>
        </w:tc>
        <w:tc>
          <w:tcPr>
            <w:tcW w:w="483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4F6EE655" w14:textId="35500E36" w:rsidR="00574ABE" w:rsidRDefault="00574ABE" w:rsidP="00B50EC3">
            <w:pPr>
              <w:pStyle w:val="ListParagraph"/>
              <w:numPr>
                <w:ilvl w:val="0"/>
                <w:numId w:val="16"/>
              </w:numPr>
              <w:ind w:left="257" w:hanging="257"/>
              <w:rPr>
                <w:rFonts w:ascii="Arial" w:eastAsia="Arial" w:hAnsi="Arial" w:cs="Arial"/>
                <w:color w:val="1D2828"/>
                <w:sz w:val="18"/>
              </w:rPr>
            </w:pPr>
            <w:r w:rsidRPr="00574ABE">
              <w:rPr>
                <w:rFonts w:ascii="Arial" w:eastAsia="Arial" w:hAnsi="Arial" w:cs="Arial"/>
                <w:color w:val="1D2828"/>
                <w:sz w:val="18"/>
              </w:rPr>
              <w:t>Monitor contractors output along with the streamlining of process to deliver performance improvements. </w:t>
            </w:r>
          </w:p>
          <w:p w14:paraId="5807AF59" w14:textId="3BC259BD" w:rsidR="00787623" w:rsidRDefault="00574ABE" w:rsidP="00B50EC3">
            <w:pPr>
              <w:pStyle w:val="ListParagraph"/>
              <w:numPr>
                <w:ilvl w:val="0"/>
                <w:numId w:val="16"/>
              </w:numPr>
              <w:ind w:left="257" w:hanging="257"/>
              <w:rPr>
                <w:rFonts w:ascii="Arial" w:eastAsia="Arial" w:hAnsi="Arial" w:cs="Arial"/>
                <w:color w:val="1D2828"/>
                <w:sz w:val="18"/>
              </w:rPr>
            </w:pPr>
            <w:r>
              <w:rPr>
                <w:rFonts w:ascii="Arial" w:eastAsia="Arial" w:hAnsi="Arial" w:cs="Arial"/>
                <w:color w:val="1D2828"/>
                <w:sz w:val="18"/>
              </w:rPr>
              <w:t>I</w:t>
            </w:r>
            <w:r w:rsidR="00787623" w:rsidRPr="00787623">
              <w:rPr>
                <w:rFonts w:ascii="Arial" w:eastAsia="Arial" w:hAnsi="Arial" w:cs="Arial"/>
                <w:color w:val="1D2828"/>
                <w:sz w:val="18"/>
              </w:rPr>
              <w:t xml:space="preserve">dentify changes in </w:t>
            </w:r>
            <w:r w:rsidR="00B50EC3" w:rsidRPr="00787623">
              <w:rPr>
                <w:rFonts w:ascii="Arial" w:eastAsia="Arial" w:hAnsi="Arial" w:cs="Arial"/>
                <w:color w:val="1D2828"/>
                <w:sz w:val="18"/>
              </w:rPr>
              <w:t>individuals’</w:t>
            </w:r>
            <w:r w:rsidR="00787623" w:rsidRPr="00787623">
              <w:rPr>
                <w:rFonts w:ascii="Arial" w:eastAsia="Arial" w:hAnsi="Arial" w:cs="Arial"/>
                <w:color w:val="1D2828"/>
                <w:sz w:val="18"/>
              </w:rPr>
              <w:t xml:space="preserve"> needs at an early stage to reduce the demand for larger, costly adaptations. </w:t>
            </w:r>
          </w:p>
          <w:p w14:paraId="3C60CDE3" w14:textId="77777777" w:rsidR="00192EE2" w:rsidRDefault="00787623" w:rsidP="00B50EC3">
            <w:pPr>
              <w:pStyle w:val="ListParagraph"/>
              <w:numPr>
                <w:ilvl w:val="0"/>
                <w:numId w:val="16"/>
              </w:numPr>
              <w:ind w:left="257" w:hanging="257"/>
              <w:rPr>
                <w:rFonts w:ascii="Arial" w:eastAsia="Arial" w:hAnsi="Arial" w:cs="Arial"/>
                <w:color w:val="1D2828"/>
                <w:sz w:val="18"/>
              </w:rPr>
            </w:pPr>
            <w:r w:rsidRPr="00787623">
              <w:rPr>
                <w:rFonts w:ascii="Arial" w:eastAsia="Arial" w:hAnsi="Arial" w:cs="Arial"/>
                <w:color w:val="1D2828"/>
                <w:sz w:val="18"/>
              </w:rPr>
              <w:t>Promot</w:t>
            </w:r>
            <w:r w:rsidR="008D43C3">
              <w:rPr>
                <w:rFonts w:ascii="Arial" w:eastAsia="Arial" w:hAnsi="Arial" w:cs="Arial"/>
                <w:color w:val="1D2828"/>
                <w:sz w:val="18"/>
              </w:rPr>
              <w:t>e</w:t>
            </w:r>
            <w:r w:rsidRPr="00787623">
              <w:rPr>
                <w:rFonts w:ascii="Arial" w:eastAsia="Arial" w:hAnsi="Arial" w:cs="Arial"/>
                <w:color w:val="1D2828"/>
                <w:sz w:val="18"/>
              </w:rPr>
              <w:t xml:space="preserve"> early accessible self-help methods, along with alternative routes of support guidance</w:t>
            </w:r>
            <w:r w:rsidR="008D43C3">
              <w:rPr>
                <w:rFonts w:ascii="Arial" w:eastAsia="Arial" w:hAnsi="Arial" w:cs="Arial"/>
                <w:color w:val="1D2828"/>
                <w:sz w:val="18"/>
              </w:rPr>
              <w:t xml:space="preserve"> to help </w:t>
            </w:r>
            <w:r w:rsidRPr="00787623">
              <w:rPr>
                <w:rFonts w:ascii="Arial" w:eastAsia="Arial" w:hAnsi="Arial" w:cs="Arial"/>
                <w:color w:val="1D2828"/>
                <w:sz w:val="18"/>
              </w:rPr>
              <w:t>meet</w:t>
            </w:r>
            <w:r w:rsidR="008D43C3">
              <w:rPr>
                <w:rFonts w:ascii="Arial" w:eastAsia="Arial" w:hAnsi="Arial" w:cs="Arial"/>
                <w:color w:val="1D2828"/>
                <w:sz w:val="18"/>
              </w:rPr>
              <w:t xml:space="preserve"> </w:t>
            </w:r>
            <w:r w:rsidRPr="00787623">
              <w:rPr>
                <w:rFonts w:ascii="Arial" w:eastAsia="Arial" w:hAnsi="Arial" w:cs="Arial"/>
                <w:color w:val="1D2828"/>
                <w:sz w:val="18"/>
              </w:rPr>
              <w:t>increasing demands for adaptations</w:t>
            </w:r>
          </w:p>
          <w:p w14:paraId="270B4EA6" w14:textId="68C7423F" w:rsidR="00F95424" w:rsidRPr="00787623" w:rsidRDefault="00F95424" w:rsidP="00B50EC3">
            <w:pPr>
              <w:pStyle w:val="ListParagraph"/>
              <w:numPr>
                <w:ilvl w:val="0"/>
                <w:numId w:val="16"/>
              </w:numPr>
              <w:ind w:left="257" w:hanging="257"/>
              <w:rPr>
                <w:rFonts w:ascii="Arial" w:eastAsia="Arial" w:hAnsi="Arial" w:cs="Arial"/>
                <w:color w:val="1D2828"/>
                <w:sz w:val="18"/>
              </w:rPr>
            </w:pPr>
            <w:r>
              <w:rPr>
                <w:rFonts w:ascii="Arial" w:eastAsia="Arial" w:hAnsi="Arial" w:cs="Arial"/>
                <w:color w:val="1D2828"/>
                <w:sz w:val="18"/>
              </w:rPr>
              <w:t>Review customer journey to look at areas where timescales can be reduced</w:t>
            </w:r>
          </w:p>
        </w:tc>
      </w:tr>
      <w:tr w:rsidR="00D165AF" w14:paraId="0DA80528" w14:textId="16FE4161" w:rsidTr="00192EE2">
        <w:tc>
          <w:tcPr>
            <w:tcW w:w="4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402497CB" w14:textId="77777777" w:rsidR="00192EE2" w:rsidRDefault="00192EE2" w:rsidP="00104442">
            <w:pPr>
              <w:rPr>
                <w:rFonts w:ascii="Lucida Sans Unicode" w:eastAsia="Lucida Sans Unicode" w:hAnsi="Lucida Sans Unicode" w:cs="Lucida Sans Unicode"/>
                <w:color w:val="1D2828"/>
                <w:sz w:val="18"/>
              </w:rPr>
            </w:pPr>
            <w:r>
              <w:rPr>
                <w:rFonts w:ascii="Arial" w:eastAsia="Arial" w:hAnsi="Arial" w:cs="Arial"/>
                <w:color w:val="1D2828"/>
                <w:sz w:val="18"/>
              </w:rPr>
              <w:t>% of the court actions initiated which resulted in eviction and the reasons for eviction</w:t>
            </w:r>
          </w:p>
        </w:tc>
        <w:tc>
          <w:tcPr>
            <w:tcW w:w="84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56E00B01" w14:textId="77777777" w:rsidR="00192EE2" w:rsidRDefault="00192EE2" w:rsidP="00104442">
            <w:pPr>
              <w:jc w:val="center"/>
              <w:rPr>
                <w:rFonts w:ascii="Arial" w:eastAsia="Arial" w:hAnsi="Arial" w:cs="Arial"/>
                <w:color w:val="1D2828"/>
                <w:sz w:val="18"/>
              </w:rPr>
            </w:pPr>
            <w:r>
              <w:rPr>
                <w:rFonts w:ascii="Arial" w:eastAsia="Arial" w:hAnsi="Arial" w:cs="Arial"/>
                <w:color w:val="1D2828"/>
                <w:sz w:val="18"/>
              </w:rPr>
              <w:t>100%</w:t>
            </w:r>
          </w:p>
        </w:tc>
        <w:tc>
          <w:tcPr>
            <w:tcW w:w="84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6C131168" w14:textId="77777777" w:rsidR="00192EE2" w:rsidRDefault="00192EE2" w:rsidP="00104442">
            <w:pPr>
              <w:jc w:val="center"/>
              <w:rPr>
                <w:rFonts w:ascii="Arial" w:eastAsia="Arial" w:hAnsi="Arial" w:cs="Arial"/>
                <w:color w:val="1D2828"/>
                <w:sz w:val="18"/>
              </w:rPr>
            </w:pPr>
            <w:r>
              <w:rPr>
                <w:rFonts w:ascii="Arial" w:eastAsia="Arial" w:hAnsi="Arial" w:cs="Arial"/>
                <w:color w:val="1D2828"/>
                <w:sz w:val="18"/>
              </w:rPr>
              <w:t>26.52%</w:t>
            </w:r>
          </w:p>
        </w:tc>
        <w:tc>
          <w:tcPr>
            <w:tcW w:w="82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328FC023" w14:textId="1E0AA230" w:rsidR="00192EE2" w:rsidRDefault="00192EE2" w:rsidP="00104442">
            <w:pPr>
              <w:jc w:val="center"/>
              <w:rPr>
                <w:rFonts w:ascii="Arial" w:eastAsia="Arial" w:hAnsi="Arial" w:cs="Arial"/>
                <w:color w:val="1D2828"/>
                <w:sz w:val="18"/>
              </w:rPr>
            </w:pPr>
            <w:r>
              <w:rPr>
                <w:rFonts w:ascii="Arial" w:eastAsia="Arial" w:hAnsi="Arial" w:cs="Arial"/>
                <w:color w:val="1D2828"/>
                <w:sz w:val="18"/>
              </w:rPr>
              <w:t>17.00%</w:t>
            </w: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4FCAD435" w14:textId="37F6EFE1" w:rsidR="00192EE2" w:rsidRDefault="00192EE2" w:rsidP="00104442">
            <w:pPr>
              <w:jc w:val="center"/>
              <w:rPr>
                <w:rFonts w:ascii="Arial" w:eastAsia="Arial" w:hAnsi="Arial" w:cs="Arial"/>
                <w:color w:val="1D2828"/>
                <w:sz w:val="18"/>
              </w:rPr>
            </w:pPr>
            <w:r>
              <w:rPr>
                <w:rFonts w:ascii="Arial" w:eastAsia="Arial" w:hAnsi="Arial" w:cs="Arial"/>
                <w:noProof/>
                <w:color w:val="1D2828"/>
                <w:sz w:val="18"/>
              </w:rPr>
              <w:drawing>
                <wp:inline distT="0" distB="0" distL="0" distR="0" wp14:anchorId="75CAE924" wp14:editId="066DA8F2">
                  <wp:extent cx="200025" cy="200025"/>
                  <wp:effectExtent l="0" t="0" r="0" b="0"/>
                  <wp:docPr id="24"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566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4E0A071B" w14:textId="77777777" w:rsidR="00192EE2" w:rsidRDefault="00192EE2" w:rsidP="00104442">
            <w:pPr>
              <w:rPr>
                <w:rFonts w:ascii="Arial" w:eastAsia="Arial" w:hAnsi="Arial" w:cs="Arial"/>
                <w:color w:val="1D2828"/>
                <w:sz w:val="18"/>
              </w:rPr>
            </w:pPr>
            <w:r>
              <w:rPr>
                <w:rFonts w:ascii="Arial" w:eastAsia="Arial" w:hAnsi="Arial" w:cs="Arial"/>
                <w:color w:val="1D2828"/>
                <w:sz w:val="18"/>
              </w:rPr>
              <w:t>Evictions have restarted Q2 this financial year after suspension due to Covid restrictions and Cost of Living legislation.</w:t>
            </w:r>
          </w:p>
          <w:p w14:paraId="21714712" w14:textId="77777777" w:rsidR="00067244" w:rsidRDefault="00067244" w:rsidP="00884DC8">
            <w:pPr>
              <w:pStyle w:val="ListParagraph"/>
              <w:numPr>
                <w:ilvl w:val="0"/>
                <w:numId w:val="25"/>
              </w:numPr>
              <w:ind w:left="246" w:hanging="142"/>
              <w:rPr>
                <w:rFonts w:ascii="Arial" w:eastAsia="Arial" w:hAnsi="Arial" w:cs="Arial"/>
                <w:color w:val="1D2828"/>
                <w:sz w:val="18"/>
              </w:rPr>
            </w:pPr>
            <w:r w:rsidRPr="00884DC8">
              <w:rPr>
                <w:rFonts w:ascii="Arial" w:eastAsia="Arial" w:hAnsi="Arial" w:cs="Arial"/>
                <w:color w:val="1D2828"/>
                <w:sz w:val="18"/>
              </w:rPr>
              <w:t>33 evictions</w:t>
            </w:r>
            <w:r w:rsidR="00AD51B8" w:rsidRPr="00884DC8">
              <w:rPr>
                <w:rFonts w:ascii="Arial" w:eastAsia="Arial" w:hAnsi="Arial" w:cs="Arial"/>
                <w:color w:val="1D2828"/>
                <w:sz w:val="18"/>
              </w:rPr>
              <w:t xml:space="preserve"> (28 adult only tenancies, 5</w:t>
            </w:r>
            <w:r w:rsidR="00884DC8" w:rsidRPr="00884DC8">
              <w:rPr>
                <w:rFonts w:ascii="Arial" w:eastAsia="Arial" w:hAnsi="Arial" w:cs="Arial"/>
                <w:color w:val="1D2828"/>
                <w:sz w:val="18"/>
              </w:rPr>
              <w:t xml:space="preserve"> with children, however only 3 of the 5 were the child</w:t>
            </w:r>
            <w:r w:rsidR="00884DC8">
              <w:rPr>
                <w:rFonts w:ascii="Arial" w:eastAsia="Arial" w:hAnsi="Arial" w:cs="Arial"/>
                <w:color w:val="1D2828"/>
                <w:sz w:val="18"/>
              </w:rPr>
              <w:t>’</w:t>
            </w:r>
            <w:r w:rsidR="00884DC8" w:rsidRPr="00884DC8">
              <w:rPr>
                <w:rFonts w:ascii="Arial" w:eastAsia="Arial" w:hAnsi="Arial" w:cs="Arial"/>
                <w:color w:val="1D2828"/>
                <w:sz w:val="18"/>
              </w:rPr>
              <w:t>s main residence)</w:t>
            </w:r>
          </w:p>
          <w:p w14:paraId="333BD8C3" w14:textId="64A494C5" w:rsidR="008A5E5C" w:rsidRPr="00884DC8" w:rsidRDefault="008A5E5C" w:rsidP="00884DC8">
            <w:pPr>
              <w:pStyle w:val="ListParagraph"/>
              <w:numPr>
                <w:ilvl w:val="0"/>
                <w:numId w:val="25"/>
              </w:numPr>
              <w:ind w:left="246" w:hanging="142"/>
              <w:rPr>
                <w:rFonts w:ascii="Arial" w:eastAsia="Arial" w:hAnsi="Arial" w:cs="Arial"/>
                <w:color w:val="1D2828"/>
                <w:sz w:val="18"/>
              </w:rPr>
            </w:pPr>
            <w:r>
              <w:rPr>
                <w:rFonts w:ascii="Arial" w:eastAsia="Arial" w:hAnsi="Arial" w:cs="Arial"/>
                <w:color w:val="1D2828"/>
                <w:sz w:val="18"/>
              </w:rPr>
              <w:t>10 of the 33 presented as homeless</w:t>
            </w:r>
            <w:r w:rsidR="007219F3">
              <w:rPr>
                <w:rFonts w:ascii="Arial" w:eastAsia="Arial" w:hAnsi="Arial" w:cs="Arial"/>
                <w:color w:val="1D2828"/>
                <w:sz w:val="18"/>
              </w:rPr>
              <w:t>, 6 of which were refused due to intentionality. The other 4</w:t>
            </w:r>
            <w:r w:rsidR="00AF662A">
              <w:rPr>
                <w:rFonts w:ascii="Arial" w:eastAsia="Arial" w:hAnsi="Arial" w:cs="Arial"/>
                <w:color w:val="1D2828"/>
                <w:sz w:val="18"/>
              </w:rPr>
              <w:t xml:space="preserve"> households are residing in temporary accommodation</w:t>
            </w:r>
            <w:r w:rsidR="008C3FFE">
              <w:rPr>
                <w:rFonts w:ascii="Arial" w:eastAsia="Arial" w:hAnsi="Arial" w:cs="Arial"/>
                <w:color w:val="1D2828"/>
                <w:sz w:val="18"/>
              </w:rPr>
              <w:t xml:space="preserve"> (2 of these households contain children and will receive one offer of accommodation under the Children’s Act)</w:t>
            </w:r>
            <w:r w:rsidR="002374D2">
              <w:rPr>
                <w:rFonts w:ascii="Arial" w:eastAsia="Arial" w:hAnsi="Arial" w:cs="Arial"/>
                <w:color w:val="1D2828"/>
                <w:sz w:val="18"/>
              </w:rPr>
              <w:t>.</w:t>
            </w:r>
          </w:p>
        </w:tc>
        <w:tc>
          <w:tcPr>
            <w:tcW w:w="11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0CF7CFAA" w14:textId="1EFC4A88" w:rsidR="00192EE2" w:rsidRPr="00BC4BEF" w:rsidRDefault="002A15A5" w:rsidP="0054002F">
            <w:pPr>
              <w:jc w:val="center"/>
              <w:rPr>
                <w:rFonts w:ascii="Arial" w:eastAsia="Arial" w:hAnsi="Arial" w:cs="Arial"/>
                <w:color w:val="1D2828"/>
                <w:sz w:val="18"/>
              </w:rPr>
            </w:pPr>
            <w:r>
              <w:rPr>
                <w:rFonts w:ascii="Arial" w:eastAsia="Arial" w:hAnsi="Arial" w:cs="Arial"/>
                <w:color w:val="1D2828"/>
                <w:sz w:val="18"/>
              </w:rPr>
              <w:t>23.06</w:t>
            </w:r>
            <w:r w:rsidR="00192EE2" w:rsidRPr="00BC4BEF">
              <w:rPr>
                <w:rFonts w:ascii="Arial" w:eastAsia="Arial" w:hAnsi="Arial" w:cs="Arial"/>
                <w:color w:val="1D2828"/>
                <w:sz w:val="18"/>
              </w:rPr>
              <w:t>%</w:t>
            </w:r>
          </w:p>
          <w:p w14:paraId="19F76CB6" w14:textId="7FE8DB8D" w:rsidR="00192EE2" w:rsidRPr="00BC4BEF" w:rsidRDefault="00F77DB2" w:rsidP="0054002F">
            <w:pPr>
              <w:jc w:val="center"/>
              <w:rPr>
                <w:rFonts w:ascii="Arial" w:eastAsia="Arial" w:hAnsi="Arial" w:cs="Arial"/>
                <w:color w:val="1D2828"/>
                <w:sz w:val="18"/>
              </w:rPr>
            </w:pPr>
            <w:r>
              <w:rPr>
                <w:rFonts w:ascii="Arial" w:eastAsia="Arial" w:hAnsi="Arial" w:cs="Arial"/>
                <w:noProof/>
                <w:color w:val="1D2828"/>
                <w:sz w:val="18"/>
              </w:rPr>
              <w:drawing>
                <wp:inline distT="0" distB="0" distL="0" distR="0" wp14:anchorId="233B9C32" wp14:editId="40E3FA43">
                  <wp:extent cx="200025" cy="200025"/>
                  <wp:effectExtent l="0" t="0" r="0" b="0"/>
                  <wp:docPr id="2095777169"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1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44123A9D" w14:textId="34428F58" w:rsidR="00192EE2" w:rsidRPr="00BC4BEF" w:rsidRDefault="00C34066" w:rsidP="0054002F">
            <w:pPr>
              <w:jc w:val="center"/>
              <w:rPr>
                <w:rFonts w:ascii="Arial" w:eastAsia="Arial" w:hAnsi="Arial" w:cs="Arial"/>
                <w:color w:val="1D2828"/>
                <w:sz w:val="18"/>
              </w:rPr>
            </w:pPr>
            <w:r w:rsidRPr="00BC4BEF">
              <w:rPr>
                <w:rFonts w:ascii="Arial" w:eastAsia="Arial" w:hAnsi="Arial" w:cs="Arial"/>
                <w:color w:val="1D2828"/>
                <w:sz w:val="18"/>
              </w:rPr>
              <w:t>17.</w:t>
            </w:r>
            <w:r w:rsidR="002A15A5">
              <w:rPr>
                <w:rFonts w:ascii="Arial" w:eastAsia="Arial" w:hAnsi="Arial" w:cs="Arial"/>
                <w:color w:val="1D2828"/>
                <w:sz w:val="18"/>
              </w:rPr>
              <w:t>50</w:t>
            </w:r>
            <w:r w:rsidR="00192EE2" w:rsidRPr="00BC4BEF">
              <w:rPr>
                <w:rFonts w:ascii="Arial" w:eastAsia="Arial" w:hAnsi="Arial" w:cs="Arial"/>
                <w:color w:val="1D2828"/>
                <w:sz w:val="18"/>
              </w:rPr>
              <w:t>%</w:t>
            </w:r>
          </w:p>
        </w:tc>
        <w:tc>
          <w:tcPr>
            <w:tcW w:w="98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0A5F713B" w14:textId="77777777" w:rsidR="00192EE2" w:rsidRDefault="00192EE2" w:rsidP="00E51B18">
            <w:pPr>
              <w:jc w:val="center"/>
              <w:rPr>
                <w:rFonts w:ascii="Arial" w:eastAsia="Arial" w:hAnsi="Arial" w:cs="Arial"/>
                <w:color w:val="1D2828"/>
                <w:sz w:val="18"/>
              </w:rPr>
            </w:pPr>
            <w:r>
              <w:rPr>
                <w:rFonts w:ascii="Arial" w:eastAsia="Arial" w:hAnsi="Arial" w:cs="Arial"/>
                <w:color w:val="1D2828"/>
                <w:sz w:val="18"/>
              </w:rPr>
              <w:t>Not measured for Quarters</w:t>
            </w:r>
          </w:p>
        </w:tc>
        <w:tc>
          <w:tcPr>
            <w:tcW w:w="483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0A878FE5" w14:textId="371A93ED" w:rsidR="00192EE2" w:rsidRPr="00AB746F" w:rsidRDefault="00AB746F" w:rsidP="00104442">
            <w:pPr>
              <w:numPr>
                <w:ilvl w:val="0"/>
                <w:numId w:val="18"/>
              </w:numPr>
              <w:tabs>
                <w:tab w:val="clear" w:pos="720"/>
                <w:tab w:val="num" w:pos="257"/>
              </w:tabs>
              <w:ind w:left="257" w:hanging="257"/>
              <w:rPr>
                <w:rFonts w:ascii="Arial" w:eastAsia="Lucida Sans Unicode" w:hAnsi="Arial" w:cs="Arial"/>
                <w:color w:val="1D2828"/>
                <w:sz w:val="18"/>
              </w:rPr>
            </w:pPr>
            <w:r w:rsidRPr="009915A0">
              <w:rPr>
                <w:rFonts w:ascii="Arial" w:eastAsia="Lucida Sans Unicode" w:hAnsi="Arial" w:cs="Arial"/>
                <w:color w:val="1D2828"/>
                <w:sz w:val="18"/>
              </w:rPr>
              <w:t xml:space="preserve">Evictions have re-started following a period of suspension. Cases are progressed to court as a last resort </w:t>
            </w:r>
            <w:r>
              <w:rPr>
                <w:rFonts w:ascii="Arial" w:eastAsia="Lucida Sans Unicode" w:hAnsi="Arial" w:cs="Arial"/>
                <w:color w:val="1D2828"/>
                <w:sz w:val="18"/>
              </w:rPr>
              <w:t>after multiple attempts to engage with tenants to manage rent accounts, and</w:t>
            </w:r>
            <w:r w:rsidRPr="009915A0">
              <w:rPr>
                <w:rFonts w:ascii="Arial" w:eastAsia="Lucida Sans Unicode" w:hAnsi="Arial" w:cs="Arial"/>
                <w:color w:val="1D2828"/>
                <w:sz w:val="18"/>
              </w:rPr>
              <w:t xml:space="preserve"> all other options and support</w:t>
            </w:r>
            <w:r>
              <w:rPr>
                <w:rFonts w:ascii="Arial" w:eastAsia="Lucida Sans Unicode" w:hAnsi="Arial" w:cs="Arial"/>
                <w:color w:val="1D2828"/>
                <w:sz w:val="18"/>
              </w:rPr>
              <w:t xml:space="preserve">s </w:t>
            </w:r>
            <w:r w:rsidRPr="009915A0">
              <w:rPr>
                <w:rFonts w:ascii="Arial" w:eastAsia="Lucida Sans Unicode" w:hAnsi="Arial" w:cs="Arial"/>
                <w:color w:val="1D2828"/>
                <w:sz w:val="18"/>
              </w:rPr>
              <w:t>have been explored. </w:t>
            </w:r>
          </w:p>
        </w:tc>
      </w:tr>
      <w:tr w:rsidR="00D165AF" w14:paraId="17252C92" w14:textId="126B9CC5" w:rsidTr="00F80425">
        <w:trPr>
          <w:trHeight w:val="948"/>
        </w:trPr>
        <w:tc>
          <w:tcPr>
            <w:tcW w:w="4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01DA9585" w14:textId="77777777" w:rsidR="00192EE2" w:rsidRPr="00DC4034" w:rsidRDefault="00192EE2" w:rsidP="00104442">
            <w:pPr>
              <w:rPr>
                <w:rFonts w:ascii="Lucida Sans Unicode" w:eastAsia="Lucida Sans Unicode" w:hAnsi="Lucida Sans Unicode" w:cs="Lucida Sans Unicode"/>
                <w:color w:val="1D2828"/>
                <w:sz w:val="18"/>
              </w:rPr>
            </w:pPr>
            <w:r w:rsidRPr="00EF0FB5">
              <w:rPr>
                <w:rFonts w:ascii="Arial" w:eastAsia="Arial" w:hAnsi="Arial" w:cs="Arial"/>
                <w:color w:val="1D2828"/>
                <w:sz w:val="18"/>
              </w:rPr>
              <w:t>Homelessness (LA's only) - the % of homeless households referred to RSLs under section 5 and through other referral routes</w:t>
            </w:r>
          </w:p>
        </w:tc>
        <w:tc>
          <w:tcPr>
            <w:tcW w:w="84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39A6B575" w14:textId="77777777" w:rsidR="00192EE2" w:rsidRDefault="00192EE2" w:rsidP="00104442">
            <w:pPr>
              <w:jc w:val="center"/>
              <w:rPr>
                <w:rFonts w:ascii="Arial" w:eastAsia="Arial" w:hAnsi="Arial" w:cs="Arial"/>
                <w:color w:val="1D2828"/>
                <w:sz w:val="18"/>
              </w:rPr>
            </w:pPr>
            <w:r>
              <w:rPr>
                <w:rFonts w:ascii="Arial" w:eastAsia="Arial" w:hAnsi="Arial" w:cs="Arial"/>
                <w:color w:val="1D2828"/>
                <w:sz w:val="18"/>
              </w:rPr>
              <w:t>2.3%</w:t>
            </w:r>
          </w:p>
        </w:tc>
        <w:tc>
          <w:tcPr>
            <w:tcW w:w="84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4B8C0E71" w14:textId="77777777" w:rsidR="00192EE2" w:rsidRDefault="00192EE2" w:rsidP="00104442">
            <w:pPr>
              <w:jc w:val="center"/>
              <w:rPr>
                <w:rFonts w:ascii="Arial" w:eastAsia="Arial" w:hAnsi="Arial" w:cs="Arial"/>
                <w:color w:val="1D2828"/>
                <w:sz w:val="18"/>
              </w:rPr>
            </w:pPr>
            <w:r>
              <w:rPr>
                <w:rFonts w:ascii="Arial" w:eastAsia="Arial" w:hAnsi="Arial" w:cs="Arial"/>
                <w:color w:val="1D2828"/>
                <w:sz w:val="18"/>
              </w:rPr>
              <w:t>4.46%</w:t>
            </w:r>
          </w:p>
        </w:tc>
        <w:tc>
          <w:tcPr>
            <w:tcW w:w="82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5712D3B9" w14:textId="48E8DC2A" w:rsidR="00192EE2" w:rsidRDefault="00192EE2" w:rsidP="00104442">
            <w:pPr>
              <w:jc w:val="center"/>
              <w:rPr>
                <w:rFonts w:ascii="Arial" w:eastAsia="Arial" w:hAnsi="Arial" w:cs="Arial"/>
                <w:color w:val="1D2828"/>
                <w:sz w:val="18"/>
              </w:rPr>
            </w:pPr>
            <w:r>
              <w:rPr>
                <w:rFonts w:ascii="Arial" w:eastAsia="Arial" w:hAnsi="Arial" w:cs="Arial"/>
                <w:color w:val="1D2828"/>
                <w:sz w:val="18"/>
              </w:rPr>
              <w:t>5.00%</w:t>
            </w: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085155C6" w14:textId="50067D53" w:rsidR="00192EE2" w:rsidRDefault="00D42F55" w:rsidP="00104442">
            <w:pPr>
              <w:jc w:val="center"/>
              <w:rPr>
                <w:rFonts w:ascii="Arial" w:eastAsia="Arial" w:hAnsi="Arial" w:cs="Arial"/>
                <w:color w:val="1D2828"/>
                <w:sz w:val="18"/>
              </w:rPr>
            </w:pPr>
            <w:r>
              <w:rPr>
                <w:rFonts w:ascii="Arial" w:eastAsia="Arial" w:hAnsi="Arial" w:cs="Arial"/>
                <w:noProof/>
                <w:color w:val="1D2828"/>
                <w:sz w:val="18"/>
              </w:rPr>
              <w:drawing>
                <wp:inline distT="0" distB="0" distL="0" distR="0" wp14:anchorId="2402B1B8" wp14:editId="1668AE26">
                  <wp:extent cx="200025" cy="200025"/>
                  <wp:effectExtent l="0" t="0" r="0" b="0"/>
                  <wp:docPr id="162737417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566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3354402F" w14:textId="77777777" w:rsidR="00192EE2" w:rsidRDefault="00192EE2" w:rsidP="00104442">
            <w:pPr>
              <w:rPr>
                <w:rFonts w:ascii="Arial" w:eastAsia="Arial" w:hAnsi="Arial" w:cs="Arial"/>
                <w:color w:val="1D2828"/>
                <w:sz w:val="18"/>
              </w:rPr>
            </w:pPr>
            <w:r>
              <w:rPr>
                <w:rFonts w:ascii="Arial" w:eastAsia="Arial" w:hAnsi="Arial" w:cs="Arial"/>
                <w:color w:val="1D2828"/>
                <w:sz w:val="18"/>
              </w:rPr>
              <w:t>This indicator does not count the direct allocations by RSLs through the Fife Housing Register. In 2025/26, partnership options with FHR will be mainstreamed with a view to maximise housing association contributions to the Housing Emergency.</w:t>
            </w:r>
          </w:p>
        </w:tc>
        <w:tc>
          <w:tcPr>
            <w:tcW w:w="11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3000DD86" w14:textId="15695F44" w:rsidR="00192EE2" w:rsidRPr="00BC4BEF" w:rsidRDefault="000E691B" w:rsidP="004B3723">
            <w:pPr>
              <w:jc w:val="center"/>
              <w:rPr>
                <w:rFonts w:ascii="Arial" w:eastAsia="Arial" w:hAnsi="Arial" w:cs="Arial"/>
                <w:color w:val="1D2828"/>
                <w:sz w:val="18"/>
              </w:rPr>
            </w:pPr>
            <w:r>
              <w:rPr>
                <w:rFonts w:ascii="Arial" w:eastAsia="Arial" w:hAnsi="Arial" w:cs="Arial"/>
                <w:color w:val="1D2828"/>
                <w:sz w:val="18"/>
              </w:rPr>
              <w:t>13.63</w:t>
            </w:r>
            <w:r w:rsidR="00192EE2" w:rsidRPr="00BC4BEF">
              <w:rPr>
                <w:rFonts w:ascii="Arial" w:eastAsia="Arial" w:hAnsi="Arial" w:cs="Arial"/>
                <w:color w:val="1D2828"/>
                <w:sz w:val="18"/>
              </w:rPr>
              <w:t>%</w:t>
            </w:r>
          </w:p>
          <w:p w14:paraId="422F07D7" w14:textId="10EDA10B" w:rsidR="00BA0B70" w:rsidRPr="00BC4BEF" w:rsidRDefault="009638BA" w:rsidP="004B3723">
            <w:pPr>
              <w:jc w:val="center"/>
              <w:rPr>
                <w:rFonts w:ascii="Arial" w:eastAsia="Arial" w:hAnsi="Arial" w:cs="Arial"/>
                <w:color w:val="1D2828"/>
                <w:sz w:val="18"/>
              </w:rPr>
            </w:pPr>
            <w:r>
              <w:rPr>
                <w:rFonts w:ascii="Arial" w:eastAsia="Arial" w:hAnsi="Arial" w:cs="Arial"/>
                <w:noProof/>
                <w:color w:val="1D2828"/>
                <w:sz w:val="18"/>
              </w:rPr>
              <w:drawing>
                <wp:inline distT="0" distB="0" distL="0" distR="0" wp14:anchorId="0747E90F" wp14:editId="6CC4A88E">
                  <wp:extent cx="200025" cy="200025"/>
                  <wp:effectExtent l="0" t="0" r="0" b="0"/>
                  <wp:docPr id="1411319263"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1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214CA8DC" w14:textId="1DC2667F" w:rsidR="00192EE2" w:rsidRPr="00BC4BEF" w:rsidRDefault="00192EE2" w:rsidP="0054002F">
            <w:pPr>
              <w:jc w:val="center"/>
              <w:rPr>
                <w:rFonts w:ascii="Arial" w:eastAsia="Arial" w:hAnsi="Arial" w:cs="Arial"/>
                <w:color w:val="1D2828"/>
                <w:sz w:val="18"/>
              </w:rPr>
            </w:pPr>
            <w:r w:rsidRPr="00BC4BEF">
              <w:rPr>
                <w:rFonts w:ascii="Arial" w:eastAsia="Arial" w:hAnsi="Arial" w:cs="Arial"/>
                <w:color w:val="1D2828"/>
                <w:sz w:val="18"/>
              </w:rPr>
              <w:t>2</w:t>
            </w:r>
            <w:r w:rsidR="000E691B">
              <w:rPr>
                <w:rFonts w:ascii="Arial" w:eastAsia="Arial" w:hAnsi="Arial" w:cs="Arial"/>
                <w:color w:val="1D2828"/>
                <w:sz w:val="18"/>
              </w:rPr>
              <w:t>2.39</w:t>
            </w:r>
            <w:r w:rsidRPr="00BC4BEF">
              <w:rPr>
                <w:rFonts w:ascii="Arial" w:eastAsia="Arial" w:hAnsi="Arial" w:cs="Arial"/>
                <w:color w:val="1D2828"/>
                <w:sz w:val="18"/>
              </w:rPr>
              <w:t>%</w:t>
            </w:r>
          </w:p>
        </w:tc>
        <w:tc>
          <w:tcPr>
            <w:tcW w:w="98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14F6CD07" w14:textId="77777777" w:rsidR="00192EE2" w:rsidRDefault="00192EE2" w:rsidP="00E51B18">
            <w:pPr>
              <w:jc w:val="center"/>
              <w:rPr>
                <w:rFonts w:ascii="Arial" w:eastAsia="Arial" w:hAnsi="Arial" w:cs="Arial"/>
                <w:color w:val="1D2828"/>
                <w:sz w:val="18"/>
              </w:rPr>
            </w:pPr>
            <w:r>
              <w:rPr>
                <w:rFonts w:ascii="Arial" w:eastAsia="Arial" w:hAnsi="Arial" w:cs="Arial"/>
                <w:color w:val="1D2828"/>
                <w:sz w:val="18"/>
              </w:rPr>
              <w:t>Not measured for Quarters</w:t>
            </w:r>
          </w:p>
        </w:tc>
        <w:tc>
          <w:tcPr>
            <w:tcW w:w="483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19CFD994" w14:textId="77777777" w:rsidR="00192EE2" w:rsidRPr="00F80425" w:rsidRDefault="009C1AC9" w:rsidP="009C1AC9">
            <w:pPr>
              <w:pStyle w:val="ListParagraph"/>
              <w:numPr>
                <w:ilvl w:val="0"/>
                <w:numId w:val="11"/>
              </w:numPr>
              <w:ind w:left="257" w:hanging="257"/>
              <w:rPr>
                <w:rFonts w:ascii="Arial" w:eastAsia="Arial" w:hAnsi="Arial" w:cs="Arial"/>
                <w:color w:val="1D2828"/>
                <w:sz w:val="18"/>
              </w:rPr>
            </w:pPr>
            <w:r w:rsidRPr="009C1AC9">
              <w:rPr>
                <w:rFonts w:ascii="Arial" w:eastAsia="Lucida Sans Unicode" w:hAnsi="Arial" w:cs="Arial"/>
                <w:color w:val="1D2828"/>
                <w:sz w:val="18"/>
              </w:rPr>
              <w:t xml:space="preserve">Conclude the review of the allocations policy and implement any changes </w:t>
            </w:r>
            <w:proofErr w:type="gramStart"/>
            <w:r w:rsidRPr="009C1AC9">
              <w:rPr>
                <w:rFonts w:ascii="Arial" w:eastAsia="Lucida Sans Unicode" w:hAnsi="Arial" w:cs="Arial"/>
                <w:color w:val="1D2828"/>
                <w:sz w:val="18"/>
              </w:rPr>
              <w:t>as a result of</w:t>
            </w:r>
            <w:proofErr w:type="gramEnd"/>
            <w:r w:rsidRPr="009C1AC9">
              <w:rPr>
                <w:rFonts w:ascii="Arial" w:eastAsia="Lucida Sans Unicode" w:hAnsi="Arial" w:cs="Arial"/>
                <w:color w:val="1D2828"/>
                <w:sz w:val="18"/>
              </w:rPr>
              <w:t xml:space="preserve"> this.</w:t>
            </w:r>
          </w:p>
          <w:p w14:paraId="5B24357F" w14:textId="4C54D604" w:rsidR="00F80425" w:rsidRPr="009C1AC9" w:rsidRDefault="00F80425" w:rsidP="009C1AC9">
            <w:pPr>
              <w:pStyle w:val="ListParagraph"/>
              <w:numPr>
                <w:ilvl w:val="0"/>
                <w:numId w:val="11"/>
              </w:numPr>
              <w:ind w:left="257" w:hanging="257"/>
              <w:rPr>
                <w:rFonts w:ascii="Arial" w:eastAsia="Arial" w:hAnsi="Arial" w:cs="Arial"/>
                <w:color w:val="1D2828"/>
                <w:sz w:val="18"/>
              </w:rPr>
            </w:pPr>
            <w:r>
              <w:rPr>
                <w:rFonts w:ascii="Arial" w:eastAsia="Lucida Sans Unicode" w:hAnsi="Arial" w:cs="Arial"/>
                <w:color w:val="1D2828"/>
                <w:sz w:val="18"/>
              </w:rPr>
              <w:t xml:space="preserve">Mainstream </w:t>
            </w:r>
            <w:r w:rsidR="006C2401">
              <w:rPr>
                <w:rFonts w:ascii="Arial" w:eastAsia="Lucida Sans Unicode" w:hAnsi="Arial" w:cs="Arial"/>
                <w:color w:val="1D2828"/>
                <w:sz w:val="18"/>
              </w:rPr>
              <w:t>FHR partner</w:t>
            </w:r>
            <w:r w:rsidR="00DF1AEA">
              <w:rPr>
                <w:rFonts w:ascii="Arial" w:eastAsia="Lucida Sans Unicode" w:hAnsi="Arial" w:cs="Arial"/>
                <w:color w:val="1D2828"/>
                <w:sz w:val="18"/>
              </w:rPr>
              <w:t>ship</w:t>
            </w:r>
            <w:r w:rsidR="006C2401">
              <w:rPr>
                <w:rFonts w:ascii="Arial" w:eastAsia="Lucida Sans Unicode" w:hAnsi="Arial" w:cs="Arial"/>
                <w:color w:val="1D2828"/>
                <w:sz w:val="18"/>
              </w:rPr>
              <w:t xml:space="preserve"> options to maximise housing association contributions to </w:t>
            </w:r>
            <w:r w:rsidR="00DF1AEA">
              <w:rPr>
                <w:rFonts w:ascii="Arial" w:eastAsia="Lucida Sans Unicode" w:hAnsi="Arial" w:cs="Arial"/>
                <w:color w:val="1D2828"/>
                <w:sz w:val="18"/>
              </w:rPr>
              <w:t>t</w:t>
            </w:r>
            <w:r w:rsidR="006C2401">
              <w:rPr>
                <w:rFonts w:ascii="Arial" w:eastAsia="Lucida Sans Unicode" w:hAnsi="Arial" w:cs="Arial"/>
                <w:color w:val="1D2828"/>
                <w:sz w:val="18"/>
              </w:rPr>
              <w:t>he Housing Emergency.</w:t>
            </w:r>
          </w:p>
        </w:tc>
      </w:tr>
      <w:tr w:rsidR="00D165AF" w14:paraId="1EF6181F" w14:textId="39ABF54B" w:rsidTr="00192EE2">
        <w:tc>
          <w:tcPr>
            <w:tcW w:w="4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082B91F1" w14:textId="77777777" w:rsidR="00192EE2" w:rsidRPr="00DC4034" w:rsidRDefault="00192EE2" w:rsidP="00104442">
            <w:pPr>
              <w:rPr>
                <w:rFonts w:ascii="Lucida Sans Unicode" w:eastAsia="Lucida Sans Unicode" w:hAnsi="Lucida Sans Unicode" w:cs="Lucida Sans Unicode"/>
                <w:color w:val="1D2828"/>
                <w:sz w:val="18"/>
              </w:rPr>
            </w:pPr>
            <w:r w:rsidRPr="00DC4034">
              <w:rPr>
                <w:rFonts w:ascii="Arial" w:eastAsia="Arial" w:hAnsi="Arial" w:cs="Arial"/>
                <w:color w:val="1D2828"/>
                <w:sz w:val="18"/>
              </w:rPr>
              <w:t>% of tenants who feel that the rent for their property represents good value for money</w:t>
            </w:r>
          </w:p>
        </w:tc>
        <w:tc>
          <w:tcPr>
            <w:tcW w:w="84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0A8A872C" w14:textId="77777777" w:rsidR="00192EE2" w:rsidRDefault="00192EE2" w:rsidP="00104442">
            <w:pPr>
              <w:jc w:val="center"/>
              <w:rPr>
                <w:rFonts w:ascii="Arial" w:eastAsia="Arial" w:hAnsi="Arial" w:cs="Arial"/>
                <w:color w:val="1D2828"/>
                <w:sz w:val="18"/>
              </w:rPr>
            </w:pPr>
            <w:r>
              <w:rPr>
                <w:rFonts w:ascii="Arial" w:eastAsia="Arial" w:hAnsi="Arial" w:cs="Arial"/>
                <w:color w:val="1D2828"/>
                <w:sz w:val="18"/>
              </w:rPr>
              <w:t>77.25%</w:t>
            </w:r>
          </w:p>
        </w:tc>
        <w:tc>
          <w:tcPr>
            <w:tcW w:w="84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7F70546F" w14:textId="77777777" w:rsidR="00192EE2" w:rsidRDefault="00192EE2" w:rsidP="00104442">
            <w:pPr>
              <w:jc w:val="center"/>
              <w:rPr>
                <w:rFonts w:ascii="Arial" w:eastAsia="Arial" w:hAnsi="Arial" w:cs="Arial"/>
                <w:color w:val="1D2828"/>
                <w:sz w:val="18"/>
              </w:rPr>
            </w:pPr>
            <w:r>
              <w:rPr>
                <w:rFonts w:ascii="Arial" w:eastAsia="Arial" w:hAnsi="Arial" w:cs="Arial"/>
                <w:color w:val="1D2828"/>
                <w:sz w:val="18"/>
              </w:rPr>
              <w:t>81.59%</w:t>
            </w:r>
          </w:p>
        </w:tc>
        <w:tc>
          <w:tcPr>
            <w:tcW w:w="82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13642209" w14:textId="285306FC" w:rsidR="00192EE2" w:rsidRDefault="00192EE2" w:rsidP="00104442">
            <w:pPr>
              <w:jc w:val="center"/>
              <w:rPr>
                <w:rFonts w:ascii="Arial" w:eastAsia="Arial" w:hAnsi="Arial" w:cs="Arial"/>
                <w:color w:val="1D2828"/>
                <w:sz w:val="18"/>
              </w:rPr>
            </w:pPr>
            <w:r>
              <w:rPr>
                <w:rFonts w:ascii="Arial" w:eastAsia="Arial" w:hAnsi="Arial" w:cs="Arial"/>
                <w:color w:val="1D2828"/>
                <w:sz w:val="18"/>
              </w:rPr>
              <w:t>84.50%</w:t>
            </w: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037A628E" w14:textId="79DECF76" w:rsidR="00192EE2" w:rsidRDefault="00192EE2" w:rsidP="00104442">
            <w:pPr>
              <w:jc w:val="center"/>
              <w:rPr>
                <w:rFonts w:ascii="Arial" w:eastAsia="Arial" w:hAnsi="Arial" w:cs="Arial"/>
                <w:color w:val="1D2828"/>
                <w:sz w:val="18"/>
              </w:rPr>
            </w:pPr>
            <w:r>
              <w:rPr>
                <w:rFonts w:ascii="Arial" w:eastAsia="Arial" w:hAnsi="Arial" w:cs="Arial"/>
                <w:noProof/>
                <w:color w:val="1D2828"/>
                <w:sz w:val="18"/>
              </w:rPr>
              <w:drawing>
                <wp:inline distT="0" distB="0" distL="0" distR="0" wp14:anchorId="4CA74313" wp14:editId="5834BA60">
                  <wp:extent cx="200025" cy="200025"/>
                  <wp:effectExtent l="0" t="0" r="0" b="0"/>
                  <wp:docPr id="26"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566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0923864E" w14:textId="77777777" w:rsidR="00192EE2" w:rsidRDefault="00192EE2" w:rsidP="00104442">
            <w:pPr>
              <w:rPr>
                <w:rFonts w:ascii="Arial" w:eastAsia="Arial" w:hAnsi="Arial" w:cs="Arial"/>
                <w:color w:val="1D2828"/>
                <w:sz w:val="18"/>
              </w:rPr>
            </w:pPr>
            <w:r>
              <w:rPr>
                <w:rFonts w:ascii="Arial" w:eastAsia="Arial" w:hAnsi="Arial" w:cs="Arial"/>
                <w:color w:val="1D2828"/>
                <w:sz w:val="18"/>
              </w:rPr>
              <w:t xml:space="preserve">A 3-fold increase to survey numbers was applied in 2024/25 along with a move to a proportionate survey interviewing method to ensure interviews completed were balanced to the housing stock in each committee area. This improved the accuracy and robustness of weighted survey data. There has been an improvement on this </w:t>
            </w:r>
            <w:proofErr w:type="gramStart"/>
            <w:r>
              <w:rPr>
                <w:rFonts w:ascii="Arial" w:eastAsia="Arial" w:hAnsi="Arial" w:cs="Arial"/>
                <w:color w:val="1D2828"/>
                <w:sz w:val="18"/>
              </w:rPr>
              <w:t>indicator</w:t>
            </w:r>
            <w:proofErr w:type="gramEnd"/>
            <w:r>
              <w:rPr>
                <w:rFonts w:ascii="Arial" w:eastAsia="Arial" w:hAnsi="Arial" w:cs="Arial"/>
                <w:color w:val="1D2828"/>
                <w:sz w:val="18"/>
              </w:rPr>
              <w:t xml:space="preserve"> and we will continue to work with our Tenants Federations and the Tenants Scrutiny Panel to ensure that rents represent good value for tenants.</w:t>
            </w:r>
          </w:p>
        </w:tc>
        <w:tc>
          <w:tcPr>
            <w:tcW w:w="11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6B888C10" w14:textId="494E131F" w:rsidR="00192EE2" w:rsidRPr="00BC4BEF" w:rsidRDefault="00964FC7" w:rsidP="0054002F">
            <w:pPr>
              <w:jc w:val="center"/>
              <w:rPr>
                <w:rFonts w:ascii="Arial" w:eastAsia="Arial" w:hAnsi="Arial" w:cs="Arial"/>
                <w:color w:val="1D2828"/>
                <w:sz w:val="18"/>
              </w:rPr>
            </w:pPr>
            <w:r w:rsidRPr="00BC4BEF">
              <w:rPr>
                <w:rFonts w:ascii="Arial" w:eastAsia="Arial" w:hAnsi="Arial" w:cs="Arial"/>
                <w:color w:val="1D2828"/>
                <w:sz w:val="18"/>
              </w:rPr>
              <w:t>8</w:t>
            </w:r>
            <w:r w:rsidR="000E691B">
              <w:rPr>
                <w:rFonts w:ascii="Arial" w:eastAsia="Arial" w:hAnsi="Arial" w:cs="Arial"/>
                <w:color w:val="1D2828"/>
                <w:sz w:val="18"/>
              </w:rPr>
              <w:t>0.61</w:t>
            </w:r>
            <w:r w:rsidR="00192EE2" w:rsidRPr="00BC4BEF">
              <w:rPr>
                <w:rFonts w:ascii="Arial" w:eastAsia="Arial" w:hAnsi="Arial" w:cs="Arial"/>
                <w:color w:val="1D2828"/>
                <w:sz w:val="18"/>
              </w:rPr>
              <w:t>%</w:t>
            </w:r>
          </w:p>
          <w:p w14:paraId="32E411F6" w14:textId="789B0C5F" w:rsidR="00192EE2" w:rsidRPr="00BC4BEF" w:rsidRDefault="009638BA" w:rsidP="0054002F">
            <w:pPr>
              <w:jc w:val="center"/>
              <w:rPr>
                <w:rFonts w:ascii="Arial" w:eastAsia="Arial" w:hAnsi="Arial" w:cs="Arial"/>
                <w:color w:val="1D2828"/>
                <w:sz w:val="18"/>
              </w:rPr>
            </w:pPr>
            <w:r>
              <w:rPr>
                <w:rFonts w:ascii="Arial" w:eastAsia="Arial" w:hAnsi="Arial" w:cs="Arial"/>
                <w:noProof/>
                <w:color w:val="1D2828"/>
                <w:sz w:val="18"/>
              </w:rPr>
              <w:drawing>
                <wp:inline distT="0" distB="0" distL="0" distR="0" wp14:anchorId="6F36A05B" wp14:editId="1DB2A90A">
                  <wp:extent cx="200025" cy="200025"/>
                  <wp:effectExtent l="0" t="0" r="0" b="0"/>
                  <wp:docPr id="1507001990"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1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7291E9F9" w14:textId="61E8AA5C" w:rsidR="00192EE2" w:rsidRPr="00BC4BEF" w:rsidRDefault="000E691B" w:rsidP="0054002F">
            <w:pPr>
              <w:jc w:val="center"/>
              <w:rPr>
                <w:rFonts w:ascii="Arial" w:eastAsia="Arial" w:hAnsi="Arial" w:cs="Arial"/>
                <w:color w:val="1D2828"/>
                <w:sz w:val="18"/>
              </w:rPr>
            </w:pPr>
            <w:r>
              <w:rPr>
                <w:rFonts w:ascii="Arial" w:eastAsia="Arial" w:hAnsi="Arial" w:cs="Arial"/>
                <w:color w:val="1D2828"/>
                <w:sz w:val="18"/>
              </w:rPr>
              <w:t>89.14</w:t>
            </w:r>
            <w:r w:rsidR="00192EE2" w:rsidRPr="00BC4BEF">
              <w:rPr>
                <w:rFonts w:ascii="Arial" w:eastAsia="Arial" w:hAnsi="Arial" w:cs="Arial"/>
                <w:color w:val="1D2828"/>
                <w:sz w:val="18"/>
              </w:rPr>
              <w:t>%</w:t>
            </w:r>
          </w:p>
        </w:tc>
        <w:tc>
          <w:tcPr>
            <w:tcW w:w="98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62C9ECF7" w14:textId="77777777" w:rsidR="00192EE2" w:rsidRDefault="00192EE2" w:rsidP="00E51B18">
            <w:pPr>
              <w:jc w:val="center"/>
              <w:rPr>
                <w:rFonts w:ascii="Arial" w:eastAsia="Arial" w:hAnsi="Arial" w:cs="Arial"/>
                <w:color w:val="1D2828"/>
                <w:sz w:val="18"/>
              </w:rPr>
            </w:pPr>
            <w:r>
              <w:rPr>
                <w:rFonts w:ascii="Arial" w:eastAsia="Arial" w:hAnsi="Arial" w:cs="Arial"/>
                <w:color w:val="1D2828"/>
                <w:sz w:val="18"/>
              </w:rPr>
              <w:t>Not measured for Quarters</w:t>
            </w:r>
          </w:p>
        </w:tc>
        <w:tc>
          <w:tcPr>
            <w:tcW w:w="483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7559D642" w14:textId="77777777" w:rsidR="000F3D25" w:rsidRPr="00B55FD4" w:rsidRDefault="000F3D25" w:rsidP="000F3D25">
            <w:pPr>
              <w:pStyle w:val="ListParagraph"/>
              <w:numPr>
                <w:ilvl w:val="0"/>
                <w:numId w:val="12"/>
              </w:numPr>
              <w:ind w:left="257" w:hanging="257"/>
              <w:rPr>
                <w:rFonts w:ascii="Arial" w:eastAsia="Arial" w:hAnsi="Arial" w:cs="Arial"/>
                <w:color w:val="1D2828"/>
                <w:sz w:val="18"/>
                <w:szCs w:val="18"/>
              </w:rPr>
            </w:pPr>
            <w:r w:rsidRPr="00AE0C73">
              <w:rPr>
                <w:rFonts w:ascii="Arial" w:eastAsia="Lucida Sans Unicode" w:hAnsi="Arial" w:cs="Arial"/>
                <w:color w:val="1D2828"/>
                <w:sz w:val="18"/>
                <w:szCs w:val="18"/>
              </w:rPr>
              <w:t>Tenant</w:t>
            </w:r>
            <w:r>
              <w:rPr>
                <w:rFonts w:ascii="Arial" w:eastAsia="Lucida Sans Unicode" w:hAnsi="Arial" w:cs="Arial"/>
                <w:color w:val="1D2828"/>
                <w:sz w:val="18"/>
                <w:szCs w:val="18"/>
              </w:rPr>
              <w:t>s are consulted</w:t>
            </w:r>
            <w:r w:rsidRPr="00AE0C73">
              <w:rPr>
                <w:rFonts w:ascii="Arial" w:eastAsia="Lucida Sans Unicode" w:hAnsi="Arial" w:cs="Arial"/>
                <w:color w:val="1D2828"/>
                <w:sz w:val="18"/>
                <w:szCs w:val="18"/>
              </w:rPr>
              <w:t xml:space="preserve"> </w:t>
            </w:r>
            <w:r>
              <w:rPr>
                <w:rFonts w:ascii="Arial" w:eastAsia="Lucida Sans Unicode" w:hAnsi="Arial" w:cs="Arial"/>
                <w:color w:val="1D2828"/>
                <w:sz w:val="18"/>
                <w:szCs w:val="18"/>
              </w:rPr>
              <w:t xml:space="preserve">and </w:t>
            </w:r>
            <w:r w:rsidRPr="00AE0C73">
              <w:rPr>
                <w:rFonts w:ascii="Arial" w:eastAsia="Lucida Sans Unicode" w:hAnsi="Arial" w:cs="Arial"/>
                <w:color w:val="1D2828"/>
                <w:sz w:val="18"/>
                <w:szCs w:val="18"/>
              </w:rPr>
              <w:t>views are considered when setting rent</w:t>
            </w:r>
            <w:r>
              <w:rPr>
                <w:rFonts w:ascii="Arial" w:eastAsia="Lucida Sans Unicode" w:hAnsi="Arial" w:cs="Arial"/>
                <w:color w:val="1D2828"/>
                <w:sz w:val="18"/>
                <w:szCs w:val="18"/>
              </w:rPr>
              <w:t>. Decisions on rent levels need</w:t>
            </w:r>
            <w:r w:rsidRPr="00AE0C73">
              <w:rPr>
                <w:rFonts w:ascii="Arial" w:eastAsia="Lucida Sans Unicode" w:hAnsi="Arial" w:cs="Arial"/>
                <w:color w:val="1D2828"/>
                <w:sz w:val="18"/>
                <w:szCs w:val="18"/>
              </w:rPr>
              <w:t xml:space="preserve"> to be balanced to ensure service delivery </w:t>
            </w:r>
            <w:r>
              <w:rPr>
                <w:rFonts w:ascii="Arial" w:eastAsia="Lucida Sans Unicode" w:hAnsi="Arial" w:cs="Arial"/>
                <w:color w:val="1D2828"/>
                <w:sz w:val="18"/>
                <w:szCs w:val="18"/>
              </w:rPr>
              <w:t xml:space="preserve">is maintained </w:t>
            </w:r>
            <w:r w:rsidRPr="00AE0C73">
              <w:rPr>
                <w:rFonts w:ascii="Arial" w:eastAsia="Lucida Sans Unicode" w:hAnsi="Arial" w:cs="Arial"/>
                <w:color w:val="1D2828"/>
                <w:sz w:val="18"/>
                <w:szCs w:val="18"/>
              </w:rPr>
              <w:t xml:space="preserve">and </w:t>
            </w:r>
            <w:r>
              <w:rPr>
                <w:rFonts w:ascii="Arial" w:eastAsia="Lucida Sans Unicode" w:hAnsi="Arial" w:cs="Arial"/>
                <w:color w:val="1D2828"/>
                <w:sz w:val="18"/>
                <w:szCs w:val="18"/>
              </w:rPr>
              <w:t xml:space="preserve">tenant </w:t>
            </w:r>
            <w:r w:rsidRPr="00AE0C73">
              <w:rPr>
                <w:rFonts w:ascii="Arial" w:eastAsia="Lucida Sans Unicode" w:hAnsi="Arial" w:cs="Arial"/>
                <w:color w:val="1D2828"/>
                <w:sz w:val="18"/>
                <w:szCs w:val="18"/>
              </w:rPr>
              <w:t xml:space="preserve">priorities are </w:t>
            </w:r>
            <w:proofErr w:type="gramStart"/>
            <w:r>
              <w:rPr>
                <w:rFonts w:ascii="Arial" w:eastAsia="Lucida Sans Unicode" w:hAnsi="Arial" w:cs="Arial"/>
                <w:color w:val="1D2828"/>
                <w:sz w:val="18"/>
                <w:szCs w:val="18"/>
              </w:rPr>
              <w:t>taken into account</w:t>
            </w:r>
            <w:proofErr w:type="gramEnd"/>
            <w:r w:rsidRPr="00AE0C73">
              <w:rPr>
                <w:rFonts w:ascii="Arial" w:eastAsia="Lucida Sans Unicode" w:hAnsi="Arial" w:cs="Arial"/>
                <w:color w:val="1D2828"/>
                <w:sz w:val="18"/>
                <w:szCs w:val="18"/>
              </w:rPr>
              <w:t>.</w:t>
            </w:r>
          </w:p>
          <w:p w14:paraId="127D936C" w14:textId="74D5A0E6" w:rsidR="000F3D25" w:rsidRDefault="000F3D25" w:rsidP="000F3D25">
            <w:pPr>
              <w:pStyle w:val="ListParagraph"/>
              <w:numPr>
                <w:ilvl w:val="0"/>
                <w:numId w:val="12"/>
              </w:numPr>
              <w:ind w:left="257" w:hanging="257"/>
              <w:rPr>
                <w:rFonts w:ascii="Arial" w:eastAsia="Arial" w:hAnsi="Arial" w:cs="Arial"/>
                <w:color w:val="1D2828"/>
                <w:sz w:val="18"/>
                <w:szCs w:val="18"/>
              </w:rPr>
            </w:pPr>
            <w:r>
              <w:rPr>
                <w:rFonts w:ascii="Arial" w:eastAsia="Arial" w:hAnsi="Arial" w:cs="Arial"/>
                <w:color w:val="1D2828"/>
                <w:sz w:val="18"/>
                <w:szCs w:val="18"/>
              </w:rPr>
              <w:t xml:space="preserve">We will continue to engage with tenants through the rent setting process including consultation on service priorities. We anticipate that this engagement </w:t>
            </w:r>
            <w:r w:rsidRPr="00B55FD4">
              <w:rPr>
                <w:rFonts w:ascii="Arial" w:eastAsia="Arial" w:hAnsi="Arial" w:cs="Arial"/>
                <w:color w:val="1D2828"/>
                <w:sz w:val="18"/>
                <w:szCs w:val="18"/>
              </w:rPr>
              <w:t>will be reflected in</w:t>
            </w:r>
            <w:r>
              <w:rPr>
                <w:rFonts w:ascii="Arial" w:eastAsia="Arial" w:hAnsi="Arial" w:cs="Arial"/>
                <w:color w:val="1D2828"/>
                <w:sz w:val="18"/>
                <w:szCs w:val="18"/>
              </w:rPr>
              <w:t xml:space="preserve"> </w:t>
            </w:r>
            <w:r w:rsidRPr="00B55FD4">
              <w:rPr>
                <w:rFonts w:ascii="Arial" w:eastAsia="Arial" w:hAnsi="Arial" w:cs="Arial"/>
                <w:color w:val="1D2828"/>
                <w:sz w:val="18"/>
                <w:szCs w:val="18"/>
              </w:rPr>
              <w:t>satisfaction</w:t>
            </w:r>
            <w:r>
              <w:rPr>
                <w:rFonts w:ascii="Arial" w:eastAsia="Arial" w:hAnsi="Arial" w:cs="Arial"/>
                <w:color w:val="1D2828"/>
                <w:sz w:val="18"/>
                <w:szCs w:val="18"/>
              </w:rPr>
              <w:t xml:space="preserve"> levels</w:t>
            </w:r>
            <w:r w:rsidRPr="00B55FD4">
              <w:rPr>
                <w:rFonts w:ascii="Arial" w:eastAsia="Arial" w:hAnsi="Arial" w:cs="Arial"/>
                <w:color w:val="1D2828"/>
                <w:sz w:val="18"/>
                <w:szCs w:val="18"/>
              </w:rPr>
              <w:t>. </w:t>
            </w:r>
          </w:p>
          <w:p w14:paraId="7794B524" w14:textId="768D4A02" w:rsidR="00B55FD4" w:rsidRPr="00AE0C73" w:rsidRDefault="000F3D25" w:rsidP="000F3D25">
            <w:pPr>
              <w:pStyle w:val="ListParagraph"/>
              <w:numPr>
                <w:ilvl w:val="0"/>
                <w:numId w:val="12"/>
              </w:numPr>
              <w:ind w:left="257" w:hanging="257"/>
              <w:rPr>
                <w:rFonts w:ascii="Arial" w:eastAsia="Arial" w:hAnsi="Arial" w:cs="Arial"/>
                <w:color w:val="1D2828"/>
                <w:sz w:val="18"/>
                <w:szCs w:val="18"/>
              </w:rPr>
            </w:pPr>
            <w:r>
              <w:rPr>
                <w:rFonts w:ascii="Arial" w:eastAsia="Arial" w:hAnsi="Arial" w:cs="Arial"/>
                <w:color w:val="1D2828"/>
                <w:sz w:val="18"/>
                <w:szCs w:val="18"/>
              </w:rPr>
              <w:t xml:space="preserve">We will continue to work with the Fife Tenant Forum and support the work of the Fife Tenant Scrutiny Panel to ensure tenants priorities are reflected in service delivery.   </w:t>
            </w:r>
          </w:p>
        </w:tc>
      </w:tr>
      <w:tr w:rsidR="00D165AF" w14:paraId="337349BB" w14:textId="7EB4013A" w:rsidTr="00192EE2">
        <w:tc>
          <w:tcPr>
            <w:tcW w:w="4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6208226B" w14:textId="77777777" w:rsidR="00192EE2" w:rsidRPr="00DC4034" w:rsidRDefault="00192EE2" w:rsidP="00104442">
            <w:pPr>
              <w:rPr>
                <w:rFonts w:ascii="Lucida Sans Unicode" w:eastAsia="Lucida Sans Unicode" w:hAnsi="Lucida Sans Unicode" w:cs="Lucida Sans Unicode"/>
                <w:color w:val="1D2828"/>
                <w:sz w:val="18"/>
              </w:rPr>
            </w:pPr>
            <w:r w:rsidRPr="00DC4034">
              <w:rPr>
                <w:rFonts w:ascii="Arial" w:eastAsia="Arial" w:hAnsi="Arial" w:cs="Arial"/>
                <w:color w:val="1D2828"/>
                <w:sz w:val="18"/>
              </w:rPr>
              <w:t>Rent collected as % of total rent due in the reporting year</w:t>
            </w:r>
          </w:p>
        </w:tc>
        <w:tc>
          <w:tcPr>
            <w:tcW w:w="84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6D1D55CF" w14:textId="77777777" w:rsidR="00192EE2" w:rsidRDefault="00192EE2" w:rsidP="00104442">
            <w:pPr>
              <w:jc w:val="center"/>
              <w:rPr>
                <w:rFonts w:ascii="Arial" w:eastAsia="Arial" w:hAnsi="Arial" w:cs="Arial"/>
                <w:color w:val="1D2828"/>
                <w:sz w:val="18"/>
              </w:rPr>
            </w:pPr>
            <w:r>
              <w:rPr>
                <w:rFonts w:ascii="Arial" w:eastAsia="Arial" w:hAnsi="Arial" w:cs="Arial"/>
                <w:color w:val="1D2828"/>
                <w:sz w:val="18"/>
              </w:rPr>
              <w:t>100.09%</w:t>
            </w:r>
          </w:p>
        </w:tc>
        <w:tc>
          <w:tcPr>
            <w:tcW w:w="84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1971D878" w14:textId="77777777" w:rsidR="00192EE2" w:rsidRDefault="00192EE2" w:rsidP="00104442">
            <w:pPr>
              <w:jc w:val="center"/>
              <w:rPr>
                <w:rFonts w:ascii="Arial" w:eastAsia="Arial" w:hAnsi="Arial" w:cs="Arial"/>
                <w:color w:val="1D2828"/>
                <w:sz w:val="18"/>
              </w:rPr>
            </w:pPr>
            <w:r>
              <w:rPr>
                <w:rFonts w:ascii="Arial" w:eastAsia="Arial" w:hAnsi="Arial" w:cs="Arial"/>
                <w:color w:val="1D2828"/>
                <w:sz w:val="18"/>
              </w:rPr>
              <w:t>100.88%</w:t>
            </w:r>
          </w:p>
        </w:tc>
        <w:tc>
          <w:tcPr>
            <w:tcW w:w="82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3F8A2738" w14:textId="77777777" w:rsidR="00192EE2" w:rsidRDefault="00192EE2" w:rsidP="00104442">
            <w:pPr>
              <w:jc w:val="center"/>
              <w:rPr>
                <w:rFonts w:ascii="Arial" w:eastAsia="Arial" w:hAnsi="Arial" w:cs="Arial"/>
                <w:color w:val="1D2828"/>
                <w:sz w:val="18"/>
              </w:rPr>
            </w:pPr>
            <w:r>
              <w:rPr>
                <w:rFonts w:ascii="Arial" w:eastAsia="Arial" w:hAnsi="Arial" w:cs="Arial"/>
                <w:color w:val="1D2828"/>
                <w:sz w:val="18"/>
              </w:rPr>
              <w:t>99.56%</w:t>
            </w: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320F6EF4" w14:textId="318C8F13" w:rsidR="00192EE2" w:rsidRDefault="00192EE2" w:rsidP="00104442">
            <w:pPr>
              <w:jc w:val="center"/>
              <w:rPr>
                <w:rFonts w:ascii="Arial" w:eastAsia="Arial" w:hAnsi="Arial" w:cs="Arial"/>
                <w:color w:val="1D2828"/>
                <w:sz w:val="18"/>
              </w:rPr>
            </w:pPr>
            <w:r>
              <w:rPr>
                <w:rFonts w:ascii="Arial" w:eastAsia="Arial" w:hAnsi="Arial" w:cs="Arial"/>
                <w:noProof/>
                <w:color w:val="1D2828"/>
                <w:sz w:val="18"/>
              </w:rPr>
              <w:drawing>
                <wp:inline distT="0" distB="0" distL="0" distR="0" wp14:anchorId="47C51BA6" wp14:editId="4D2F7AF3">
                  <wp:extent cx="200025" cy="200025"/>
                  <wp:effectExtent l="0" t="0" r="0" b="0"/>
                  <wp:docPr id="27"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566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152057CA" w14:textId="1A4B0FDE" w:rsidR="00192EE2" w:rsidRDefault="00192EE2" w:rsidP="00104442">
            <w:pPr>
              <w:rPr>
                <w:rFonts w:ascii="Arial" w:eastAsia="Arial" w:hAnsi="Arial" w:cs="Arial"/>
                <w:color w:val="1D2828"/>
                <w:sz w:val="18"/>
              </w:rPr>
            </w:pPr>
            <w:r>
              <w:rPr>
                <w:rFonts w:ascii="Arial" w:eastAsia="Arial" w:hAnsi="Arial" w:cs="Arial"/>
                <w:color w:val="1D2828"/>
                <w:sz w:val="18"/>
              </w:rPr>
              <w:t xml:space="preserve">Financial year 24/25 was a 53 </w:t>
            </w:r>
            <w:proofErr w:type="gramStart"/>
            <w:r>
              <w:rPr>
                <w:rFonts w:ascii="Arial" w:eastAsia="Arial" w:hAnsi="Arial" w:cs="Arial"/>
                <w:color w:val="1D2828"/>
                <w:sz w:val="18"/>
              </w:rPr>
              <w:t>week long</w:t>
            </w:r>
            <w:proofErr w:type="gramEnd"/>
            <w:r>
              <w:rPr>
                <w:rFonts w:ascii="Arial" w:eastAsia="Arial" w:hAnsi="Arial" w:cs="Arial"/>
                <w:color w:val="1D2828"/>
                <w:sz w:val="18"/>
              </w:rPr>
              <w:t xml:space="preserve"> rent year and this has led to an inflated figure. Our Period 26 ran for 3 weeks, but tenants were only charged for two weeks.  In effect there was an extra "free" week to our tenants when rent not charged.  Although there was no rent charged over this free week, rent money was still paid.  We received approx. £2million of payments which came mainly from the DWP.  This has boosted our income significantly within period 26, and therefore the whole financial year.  Hence the increased collection figures.  It will mean however that next financial year we are going to be down by the same £2million, so </w:t>
            </w:r>
            <w:r>
              <w:rPr>
                <w:rFonts w:ascii="Arial" w:eastAsia="Arial" w:hAnsi="Arial" w:cs="Arial"/>
                <w:color w:val="1D2828"/>
                <w:sz w:val="18"/>
              </w:rPr>
              <w:lastRenderedPageBreak/>
              <w:t>next year our figures will likely reflect this reduction</w:t>
            </w:r>
            <w:r w:rsidR="001A728F">
              <w:rPr>
                <w:rFonts w:ascii="Arial" w:eastAsia="Arial" w:hAnsi="Arial" w:cs="Arial"/>
                <w:color w:val="1D2828"/>
                <w:sz w:val="18"/>
              </w:rPr>
              <w:t>.</w:t>
            </w:r>
            <w:r>
              <w:rPr>
                <w:rFonts w:ascii="Arial" w:eastAsia="Arial" w:hAnsi="Arial" w:cs="Arial"/>
                <w:color w:val="1D2828"/>
                <w:sz w:val="18"/>
              </w:rPr>
              <w:t xml:space="preserve"> We have continued to provide support to tenants through a rent support funding and to engage with tenants to encourage direct payment to for Universal Credit tenants in arrears. </w:t>
            </w:r>
          </w:p>
        </w:tc>
        <w:tc>
          <w:tcPr>
            <w:tcW w:w="11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4D33764A" w14:textId="1906ACB2" w:rsidR="00192EE2" w:rsidRPr="00BC4BEF" w:rsidRDefault="00192EE2" w:rsidP="0054002F">
            <w:pPr>
              <w:jc w:val="center"/>
              <w:rPr>
                <w:rFonts w:ascii="Arial" w:eastAsia="Arial" w:hAnsi="Arial" w:cs="Arial"/>
                <w:color w:val="1D2828"/>
                <w:sz w:val="18"/>
              </w:rPr>
            </w:pPr>
            <w:r w:rsidRPr="00BC4BEF">
              <w:rPr>
                <w:rFonts w:ascii="Arial" w:eastAsia="Arial" w:hAnsi="Arial" w:cs="Arial"/>
                <w:color w:val="1D2828"/>
                <w:sz w:val="18"/>
              </w:rPr>
              <w:lastRenderedPageBreak/>
              <w:t>100.</w:t>
            </w:r>
            <w:r w:rsidR="000E691B">
              <w:rPr>
                <w:rFonts w:ascii="Arial" w:eastAsia="Arial" w:hAnsi="Arial" w:cs="Arial"/>
                <w:color w:val="1D2828"/>
                <w:sz w:val="18"/>
              </w:rPr>
              <w:t>37</w:t>
            </w:r>
            <w:r w:rsidRPr="00BC4BEF">
              <w:rPr>
                <w:rFonts w:ascii="Arial" w:eastAsia="Arial" w:hAnsi="Arial" w:cs="Arial"/>
                <w:color w:val="1D2828"/>
                <w:sz w:val="18"/>
              </w:rPr>
              <w:t>%</w:t>
            </w:r>
          </w:p>
          <w:p w14:paraId="14D4AF5C" w14:textId="16111637" w:rsidR="00192EE2" w:rsidRPr="00BC4BEF" w:rsidRDefault="009638BA" w:rsidP="0054002F">
            <w:pPr>
              <w:jc w:val="center"/>
              <w:rPr>
                <w:rFonts w:ascii="Arial" w:eastAsia="Arial" w:hAnsi="Arial" w:cs="Arial"/>
                <w:color w:val="1D2828"/>
                <w:sz w:val="18"/>
              </w:rPr>
            </w:pPr>
            <w:r>
              <w:rPr>
                <w:rFonts w:ascii="Arial" w:eastAsia="Arial" w:hAnsi="Arial" w:cs="Arial"/>
                <w:noProof/>
                <w:color w:val="1D2828"/>
                <w:sz w:val="18"/>
              </w:rPr>
              <w:drawing>
                <wp:inline distT="0" distB="0" distL="0" distR="0" wp14:anchorId="288E0975" wp14:editId="6C0DA04C">
                  <wp:extent cx="200025" cy="200025"/>
                  <wp:effectExtent l="0" t="0" r="0" b="0"/>
                  <wp:docPr id="1645366603"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1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3E582122" w14:textId="62661B5D" w:rsidR="00192EE2" w:rsidRPr="00BC4BEF" w:rsidRDefault="00192EE2" w:rsidP="0054002F">
            <w:pPr>
              <w:jc w:val="center"/>
              <w:rPr>
                <w:rFonts w:ascii="Arial" w:eastAsia="Arial" w:hAnsi="Arial" w:cs="Arial"/>
                <w:color w:val="1D2828"/>
                <w:sz w:val="18"/>
              </w:rPr>
            </w:pPr>
            <w:r w:rsidRPr="00BC4BEF">
              <w:rPr>
                <w:rFonts w:ascii="Arial" w:eastAsia="Arial" w:hAnsi="Arial" w:cs="Arial"/>
                <w:color w:val="1D2828"/>
                <w:sz w:val="18"/>
              </w:rPr>
              <w:t>100.9</w:t>
            </w:r>
            <w:r w:rsidR="00E61DF1">
              <w:rPr>
                <w:rFonts w:ascii="Arial" w:eastAsia="Arial" w:hAnsi="Arial" w:cs="Arial"/>
                <w:color w:val="1D2828"/>
                <w:sz w:val="18"/>
              </w:rPr>
              <w:t>4</w:t>
            </w:r>
            <w:r w:rsidRPr="00BC4BEF">
              <w:rPr>
                <w:rFonts w:ascii="Arial" w:eastAsia="Arial" w:hAnsi="Arial" w:cs="Arial"/>
                <w:color w:val="1D2828"/>
                <w:sz w:val="18"/>
              </w:rPr>
              <w:t>%</w:t>
            </w:r>
          </w:p>
        </w:tc>
        <w:tc>
          <w:tcPr>
            <w:tcW w:w="98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55FBDE7B" w14:textId="6AFFC45F" w:rsidR="00192EE2" w:rsidRDefault="00C46EDD" w:rsidP="00E51B18">
            <w:pPr>
              <w:jc w:val="center"/>
              <w:rPr>
                <w:rFonts w:ascii="Arial" w:eastAsia="Arial" w:hAnsi="Arial" w:cs="Arial"/>
                <w:color w:val="1D2828"/>
                <w:sz w:val="18"/>
              </w:rPr>
            </w:pPr>
            <w:r>
              <w:rPr>
                <w:rFonts w:ascii="Arial" w:eastAsia="Arial" w:hAnsi="Arial" w:cs="Arial"/>
                <w:color w:val="1D2828"/>
                <w:sz w:val="18"/>
              </w:rPr>
              <w:t>92.28%</w:t>
            </w:r>
          </w:p>
        </w:tc>
        <w:tc>
          <w:tcPr>
            <w:tcW w:w="483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3CCFEFF9" w14:textId="77777777" w:rsidR="002E0D62" w:rsidRPr="004F51A3" w:rsidRDefault="002E0D62" w:rsidP="002E0D62">
            <w:pPr>
              <w:pStyle w:val="ListParagraph"/>
              <w:numPr>
                <w:ilvl w:val="0"/>
                <w:numId w:val="19"/>
              </w:numPr>
              <w:ind w:left="257" w:hanging="257"/>
              <w:rPr>
                <w:rFonts w:ascii="Arial" w:eastAsia="Arial" w:hAnsi="Arial" w:cs="Arial"/>
                <w:color w:val="1D2828"/>
                <w:sz w:val="18"/>
              </w:rPr>
            </w:pPr>
            <w:r w:rsidRPr="00A21D6F">
              <w:rPr>
                <w:rFonts w:ascii="Arial" w:eastAsia="Lucida Sans Unicode" w:hAnsi="Arial" w:cs="Arial"/>
                <w:color w:val="1D2828"/>
                <w:sz w:val="18"/>
              </w:rPr>
              <w:t>Performance was above target during 202</w:t>
            </w:r>
            <w:r>
              <w:rPr>
                <w:rFonts w:ascii="Arial" w:eastAsia="Lucida Sans Unicode" w:hAnsi="Arial" w:cs="Arial"/>
                <w:color w:val="1D2828"/>
                <w:sz w:val="18"/>
              </w:rPr>
              <w:t>4</w:t>
            </w:r>
            <w:r w:rsidRPr="00A21D6F">
              <w:rPr>
                <w:rFonts w:ascii="Arial" w:eastAsia="Lucida Sans Unicode" w:hAnsi="Arial" w:cs="Arial"/>
                <w:color w:val="1D2828"/>
                <w:sz w:val="18"/>
              </w:rPr>
              <w:t>-2</w:t>
            </w:r>
            <w:r>
              <w:rPr>
                <w:rFonts w:ascii="Arial" w:eastAsia="Lucida Sans Unicode" w:hAnsi="Arial" w:cs="Arial"/>
                <w:color w:val="1D2828"/>
                <w:sz w:val="18"/>
              </w:rPr>
              <w:t>5. T</w:t>
            </w:r>
            <w:r w:rsidRPr="00A21D6F">
              <w:rPr>
                <w:rFonts w:ascii="Arial" w:eastAsia="Lucida Sans Unicode" w:hAnsi="Arial" w:cs="Arial"/>
                <w:color w:val="1D2828"/>
                <w:sz w:val="18"/>
              </w:rPr>
              <w:t>enants</w:t>
            </w:r>
            <w:r>
              <w:rPr>
                <w:rFonts w:ascii="Arial" w:eastAsia="Lucida Sans Unicode" w:hAnsi="Arial" w:cs="Arial"/>
                <w:color w:val="1D2828"/>
                <w:sz w:val="18"/>
              </w:rPr>
              <w:t xml:space="preserve"> will continue to be supported to</w:t>
            </w:r>
            <w:r w:rsidRPr="00A21D6F">
              <w:rPr>
                <w:rFonts w:ascii="Arial" w:eastAsia="Lucida Sans Unicode" w:hAnsi="Arial" w:cs="Arial"/>
                <w:color w:val="1D2828"/>
                <w:sz w:val="18"/>
              </w:rPr>
              <w:t xml:space="preserve"> maximise rent collection.</w:t>
            </w:r>
            <w:r>
              <w:rPr>
                <w:rFonts w:ascii="Arial" w:eastAsia="Lucida Sans Unicode" w:hAnsi="Arial" w:cs="Arial"/>
                <w:color w:val="1D2828"/>
                <w:sz w:val="18"/>
              </w:rPr>
              <w:t xml:space="preserve"> </w:t>
            </w:r>
          </w:p>
          <w:p w14:paraId="1035E6F8" w14:textId="77777777" w:rsidR="002E0D62" w:rsidRPr="00CE3F2C" w:rsidRDefault="002E0D62" w:rsidP="002E0D62">
            <w:pPr>
              <w:pStyle w:val="ListParagraph"/>
              <w:numPr>
                <w:ilvl w:val="0"/>
                <w:numId w:val="19"/>
              </w:numPr>
              <w:ind w:left="257" w:hanging="257"/>
              <w:rPr>
                <w:rFonts w:ascii="Arial" w:eastAsia="Lucida Sans Unicode" w:hAnsi="Arial" w:cs="Arial"/>
                <w:color w:val="1D2828"/>
                <w:sz w:val="18"/>
                <w:szCs w:val="18"/>
              </w:rPr>
            </w:pPr>
            <w:r w:rsidRPr="1300F1D9">
              <w:rPr>
                <w:rFonts w:ascii="Arial" w:eastAsia="Lucida Sans Unicode" w:hAnsi="Arial" w:cs="Arial"/>
                <w:color w:val="1D2828"/>
                <w:sz w:val="18"/>
                <w:szCs w:val="18"/>
              </w:rPr>
              <w:t>Direct debit payments will continue to be encouraged for payment of rent and direct payments for housing costs requested for tenants on Universal Credit in arrears.</w:t>
            </w:r>
          </w:p>
          <w:p w14:paraId="7EEA84D1" w14:textId="77777777" w:rsidR="002E0D62" w:rsidRPr="00A21D6F" w:rsidRDefault="002E0D62" w:rsidP="002E0D62">
            <w:pPr>
              <w:pStyle w:val="ListParagraph"/>
              <w:numPr>
                <w:ilvl w:val="0"/>
                <w:numId w:val="19"/>
              </w:numPr>
              <w:ind w:left="257" w:hanging="257"/>
              <w:rPr>
                <w:rFonts w:ascii="Arial" w:eastAsia="Lucida Sans Unicode" w:hAnsi="Arial" w:cs="Arial"/>
                <w:color w:val="1D2828"/>
                <w:sz w:val="18"/>
                <w:szCs w:val="18"/>
              </w:rPr>
            </w:pPr>
            <w:r w:rsidRPr="1300F1D9">
              <w:rPr>
                <w:rFonts w:ascii="Arial" w:eastAsia="Lucida Sans Unicode" w:hAnsi="Arial" w:cs="Arial"/>
                <w:color w:val="1D2828"/>
                <w:sz w:val="18"/>
                <w:szCs w:val="18"/>
              </w:rPr>
              <w:t>We will continue to provide rent support including mitigation support payments for tenants migrating to Universal Credit.</w:t>
            </w:r>
          </w:p>
          <w:p w14:paraId="3A92F950" w14:textId="0D1C71E1" w:rsidR="00192EE2" w:rsidRPr="00A21D6F" w:rsidRDefault="002E0D62" w:rsidP="002E0D62">
            <w:pPr>
              <w:pStyle w:val="ListParagraph"/>
              <w:numPr>
                <w:ilvl w:val="0"/>
                <w:numId w:val="19"/>
              </w:numPr>
              <w:ind w:left="257" w:hanging="257"/>
              <w:rPr>
                <w:rFonts w:ascii="Arial" w:eastAsia="Arial" w:hAnsi="Arial" w:cs="Arial"/>
                <w:color w:val="1D2828"/>
                <w:sz w:val="18"/>
              </w:rPr>
            </w:pPr>
            <w:r w:rsidRPr="1300F1D9">
              <w:rPr>
                <w:rFonts w:ascii="Arial" w:eastAsia="Arial" w:hAnsi="Arial" w:cs="Arial"/>
                <w:color w:val="000000" w:themeColor="text1"/>
                <w:sz w:val="18"/>
                <w:szCs w:val="18"/>
              </w:rPr>
              <w:t>Continue to use our systems to target contact with tenants to engage and provide support to prevent arrears accruing.</w:t>
            </w:r>
          </w:p>
        </w:tc>
      </w:tr>
      <w:tr w:rsidR="00D165AF" w14:paraId="109B5C6B" w14:textId="42FEA007" w:rsidTr="00DD2238">
        <w:trPr>
          <w:trHeight w:val="1639"/>
        </w:trPr>
        <w:tc>
          <w:tcPr>
            <w:tcW w:w="4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68E05257" w14:textId="77777777" w:rsidR="00192EE2" w:rsidRPr="00DC4034" w:rsidRDefault="00192EE2" w:rsidP="00104442">
            <w:pPr>
              <w:rPr>
                <w:rFonts w:ascii="Lucida Sans Unicode" w:eastAsia="Lucida Sans Unicode" w:hAnsi="Lucida Sans Unicode" w:cs="Lucida Sans Unicode"/>
                <w:color w:val="1D2828"/>
                <w:sz w:val="18"/>
              </w:rPr>
            </w:pPr>
            <w:r w:rsidRPr="00DC4034">
              <w:rPr>
                <w:rFonts w:ascii="Arial" w:eastAsia="Arial" w:hAnsi="Arial" w:cs="Arial"/>
                <w:color w:val="1D2828"/>
                <w:sz w:val="18"/>
              </w:rPr>
              <w:t xml:space="preserve">Gross rent arrears (all tenants) as </w:t>
            </w:r>
            <w:proofErr w:type="gramStart"/>
            <w:r w:rsidRPr="00DC4034">
              <w:rPr>
                <w:rFonts w:ascii="Arial" w:eastAsia="Arial" w:hAnsi="Arial" w:cs="Arial"/>
                <w:color w:val="1D2828"/>
                <w:sz w:val="18"/>
              </w:rPr>
              <w:t>at</w:t>
            </w:r>
            <w:proofErr w:type="gramEnd"/>
            <w:r w:rsidRPr="00DC4034">
              <w:rPr>
                <w:rFonts w:ascii="Arial" w:eastAsia="Arial" w:hAnsi="Arial" w:cs="Arial"/>
                <w:color w:val="1D2828"/>
                <w:sz w:val="18"/>
              </w:rPr>
              <w:t xml:space="preserve"> 31 March each year as a % of rent due for the reporting year.</w:t>
            </w:r>
          </w:p>
        </w:tc>
        <w:tc>
          <w:tcPr>
            <w:tcW w:w="84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00C3B16B" w14:textId="77777777" w:rsidR="00192EE2" w:rsidRDefault="00192EE2" w:rsidP="00104442">
            <w:pPr>
              <w:jc w:val="center"/>
              <w:rPr>
                <w:rFonts w:ascii="Arial" w:eastAsia="Arial" w:hAnsi="Arial" w:cs="Arial"/>
                <w:color w:val="1D2828"/>
                <w:sz w:val="18"/>
              </w:rPr>
            </w:pPr>
            <w:r>
              <w:rPr>
                <w:rFonts w:ascii="Arial" w:eastAsia="Arial" w:hAnsi="Arial" w:cs="Arial"/>
                <w:color w:val="1D2828"/>
                <w:sz w:val="18"/>
              </w:rPr>
              <w:t>8.11%</w:t>
            </w:r>
          </w:p>
        </w:tc>
        <w:tc>
          <w:tcPr>
            <w:tcW w:w="84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6E7A193B" w14:textId="143FAF37" w:rsidR="00192EE2" w:rsidRDefault="00192EE2" w:rsidP="00104442">
            <w:pPr>
              <w:jc w:val="center"/>
              <w:rPr>
                <w:rFonts w:ascii="Arial" w:eastAsia="Arial" w:hAnsi="Arial" w:cs="Arial"/>
                <w:color w:val="1D2828"/>
                <w:sz w:val="18"/>
              </w:rPr>
            </w:pPr>
            <w:r>
              <w:rPr>
                <w:rFonts w:ascii="Arial" w:eastAsia="Arial" w:hAnsi="Arial" w:cs="Arial"/>
                <w:color w:val="1D2828"/>
                <w:sz w:val="18"/>
              </w:rPr>
              <w:t>7.50%</w:t>
            </w:r>
          </w:p>
        </w:tc>
        <w:tc>
          <w:tcPr>
            <w:tcW w:w="82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5D26D196" w14:textId="6A319743" w:rsidR="00192EE2" w:rsidRDefault="00192EE2" w:rsidP="00104442">
            <w:pPr>
              <w:jc w:val="center"/>
              <w:rPr>
                <w:rFonts w:ascii="Arial" w:eastAsia="Arial" w:hAnsi="Arial" w:cs="Arial"/>
                <w:color w:val="1D2828"/>
                <w:sz w:val="18"/>
              </w:rPr>
            </w:pPr>
            <w:r>
              <w:rPr>
                <w:rFonts w:ascii="Arial" w:eastAsia="Arial" w:hAnsi="Arial" w:cs="Arial"/>
                <w:color w:val="1D2828"/>
                <w:sz w:val="18"/>
              </w:rPr>
              <w:t>5.50%</w:t>
            </w: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3543551D" w14:textId="58E14D85" w:rsidR="00192EE2" w:rsidRDefault="00192EE2" w:rsidP="00104442">
            <w:pPr>
              <w:jc w:val="center"/>
              <w:rPr>
                <w:rFonts w:ascii="Arial" w:eastAsia="Arial" w:hAnsi="Arial" w:cs="Arial"/>
                <w:color w:val="1D2828"/>
                <w:sz w:val="18"/>
              </w:rPr>
            </w:pPr>
            <w:r>
              <w:rPr>
                <w:rFonts w:ascii="Arial" w:eastAsia="Arial" w:hAnsi="Arial" w:cs="Arial"/>
                <w:noProof/>
                <w:color w:val="1D2828"/>
                <w:sz w:val="18"/>
              </w:rPr>
              <w:drawing>
                <wp:inline distT="0" distB="0" distL="0" distR="0" wp14:anchorId="6FC290C9" wp14:editId="4B8F70A5">
                  <wp:extent cx="200025" cy="200025"/>
                  <wp:effectExtent l="0" t="0" r="0" b="0"/>
                  <wp:docPr id="28"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566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73250968" w14:textId="4697BFB5" w:rsidR="00192EE2" w:rsidRDefault="00192EE2" w:rsidP="00104442">
            <w:pPr>
              <w:rPr>
                <w:rFonts w:ascii="Arial" w:eastAsia="Arial" w:hAnsi="Arial" w:cs="Arial"/>
                <w:color w:val="1D2828"/>
                <w:sz w:val="18"/>
              </w:rPr>
            </w:pPr>
            <w:r>
              <w:rPr>
                <w:rFonts w:ascii="Arial" w:eastAsia="Arial" w:hAnsi="Arial" w:cs="Arial"/>
                <w:color w:val="1D2828"/>
                <w:sz w:val="18"/>
              </w:rPr>
              <w:t>Our rent collection rates show continued improvement and remain positive.</w:t>
            </w:r>
          </w:p>
        </w:tc>
        <w:tc>
          <w:tcPr>
            <w:tcW w:w="11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338B29D5" w14:textId="7425E76A" w:rsidR="00192EE2" w:rsidRPr="00BC4BEF" w:rsidRDefault="00765FC4" w:rsidP="0054002F">
            <w:pPr>
              <w:jc w:val="center"/>
              <w:rPr>
                <w:rFonts w:ascii="Arial" w:eastAsia="Arial" w:hAnsi="Arial" w:cs="Arial"/>
                <w:color w:val="1D2828"/>
                <w:sz w:val="18"/>
              </w:rPr>
            </w:pPr>
            <w:r>
              <w:rPr>
                <w:rFonts w:ascii="Arial" w:eastAsia="Arial" w:hAnsi="Arial" w:cs="Arial"/>
                <w:color w:val="1D2828"/>
                <w:sz w:val="18"/>
              </w:rPr>
              <w:t>8.59</w:t>
            </w:r>
            <w:r w:rsidR="00192EE2" w:rsidRPr="00BC4BEF">
              <w:rPr>
                <w:rFonts w:ascii="Arial" w:eastAsia="Arial" w:hAnsi="Arial" w:cs="Arial"/>
                <w:color w:val="1D2828"/>
                <w:sz w:val="18"/>
              </w:rPr>
              <w:t>%</w:t>
            </w:r>
          </w:p>
          <w:p w14:paraId="6EE6CCBF" w14:textId="2EEFB76C" w:rsidR="00192EE2" w:rsidRPr="00BC4BEF" w:rsidRDefault="009638BA" w:rsidP="0054002F">
            <w:pPr>
              <w:jc w:val="center"/>
              <w:rPr>
                <w:rFonts w:ascii="Arial" w:eastAsia="Arial" w:hAnsi="Arial" w:cs="Arial"/>
                <w:color w:val="1D2828"/>
                <w:sz w:val="18"/>
              </w:rPr>
            </w:pPr>
            <w:r>
              <w:rPr>
                <w:rFonts w:ascii="Arial" w:eastAsia="Arial" w:hAnsi="Arial" w:cs="Arial"/>
                <w:noProof/>
                <w:color w:val="1D2828"/>
                <w:sz w:val="18"/>
              </w:rPr>
              <w:drawing>
                <wp:inline distT="0" distB="0" distL="0" distR="0" wp14:anchorId="3D5C6B7F" wp14:editId="1D94C8FF">
                  <wp:extent cx="200025" cy="200025"/>
                  <wp:effectExtent l="0" t="0" r="0" b="0"/>
                  <wp:docPr id="721652549"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1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27499FDE" w14:textId="4520899F" w:rsidR="00192EE2" w:rsidRPr="00BC4BEF" w:rsidRDefault="00B56118" w:rsidP="0054002F">
            <w:pPr>
              <w:jc w:val="center"/>
              <w:rPr>
                <w:rFonts w:ascii="Arial" w:eastAsia="Arial" w:hAnsi="Arial" w:cs="Arial"/>
                <w:color w:val="1D2828"/>
                <w:sz w:val="18"/>
              </w:rPr>
            </w:pPr>
            <w:r w:rsidRPr="00BC4BEF">
              <w:rPr>
                <w:rFonts w:ascii="Arial" w:eastAsia="Arial" w:hAnsi="Arial" w:cs="Arial"/>
                <w:color w:val="1D2828"/>
                <w:sz w:val="18"/>
              </w:rPr>
              <w:t>7.0</w:t>
            </w:r>
            <w:r w:rsidR="00765FC4">
              <w:rPr>
                <w:rFonts w:ascii="Arial" w:eastAsia="Arial" w:hAnsi="Arial" w:cs="Arial"/>
                <w:color w:val="1D2828"/>
                <w:sz w:val="18"/>
              </w:rPr>
              <w:t>6</w:t>
            </w:r>
            <w:r w:rsidR="00192EE2" w:rsidRPr="00BC4BEF">
              <w:rPr>
                <w:rFonts w:ascii="Arial" w:eastAsia="Arial" w:hAnsi="Arial" w:cs="Arial"/>
                <w:color w:val="1D2828"/>
                <w:sz w:val="18"/>
              </w:rPr>
              <w:t>%</w:t>
            </w:r>
          </w:p>
        </w:tc>
        <w:tc>
          <w:tcPr>
            <w:tcW w:w="98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4E86D174" w14:textId="533AAB3E" w:rsidR="00192EE2" w:rsidRDefault="00E923F2" w:rsidP="00E51B18">
            <w:pPr>
              <w:jc w:val="center"/>
              <w:rPr>
                <w:rFonts w:ascii="Arial" w:eastAsia="Arial" w:hAnsi="Arial" w:cs="Arial"/>
                <w:color w:val="1D2828"/>
                <w:sz w:val="18"/>
              </w:rPr>
            </w:pPr>
            <w:r>
              <w:rPr>
                <w:rFonts w:ascii="Arial" w:eastAsia="Arial" w:hAnsi="Arial" w:cs="Arial"/>
                <w:color w:val="1D2828"/>
                <w:sz w:val="18"/>
              </w:rPr>
              <w:t>6.76%</w:t>
            </w:r>
          </w:p>
        </w:tc>
        <w:tc>
          <w:tcPr>
            <w:tcW w:w="483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5E36FABA" w14:textId="54C1BC1B" w:rsidR="00C52637" w:rsidRPr="00CE3F2C" w:rsidRDefault="00C52637" w:rsidP="00C52637">
            <w:pPr>
              <w:pStyle w:val="ListParagraph"/>
              <w:numPr>
                <w:ilvl w:val="0"/>
                <w:numId w:val="19"/>
              </w:numPr>
              <w:ind w:left="257" w:hanging="257"/>
              <w:rPr>
                <w:rFonts w:ascii="Arial" w:eastAsia="Arial" w:hAnsi="Arial" w:cs="Arial"/>
                <w:color w:val="1D2828"/>
                <w:sz w:val="18"/>
                <w:szCs w:val="18"/>
              </w:rPr>
            </w:pPr>
            <w:r w:rsidRPr="1300F1D9">
              <w:rPr>
                <w:rFonts w:ascii="Arial" w:eastAsia="Lucida Sans Unicode" w:hAnsi="Arial" w:cs="Arial"/>
                <w:color w:val="1D2828"/>
                <w:sz w:val="18"/>
                <w:szCs w:val="18"/>
              </w:rPr>
              <w:t>We will continue to provide rent support including mitigation payments for tenants migrating to UC.</w:t>
            </w:r>
          </w:p>
          <w:p w14:paraId="7E3D8AA8" w14:textId="2F6CA920" w:rsidR="00C52637" w:rsidRPr="00CE3F2C" w:rsidRDefault="00C52637" w:rsidP="00C52637">
            <w:pPr>
              <w:pStyle w:val="ListParagraph"/>
              <w:numPr>
                <w:ilvl w:val="0"/>
                <w:numId w:val="19"/>
              </w:numPr>
              <w:ind w:left="257" w:hanging="257"/>
              <w:rPr>
                <w:rFonts w:ascii="Arial" w:eastAsia="Lucida Sans Unicode" w:hAnsi="Arial" w:cs="Arial"/>
                <w:color w:val="1D2828"/>
                <w:sz w:val="18"/>
                <w:szCs w:val="18"/>
              </w:rPr>
            </w:pPr>
            <w:r w:rsidRPr="1300F1D9">
              <w:rPr>
                <w:rFonts w:ascii="Arial" w:eastAsia="Lucida Sans Unicode" w:hAnsi="Arial" w:cs="Arial"/>
                <w:color w:val="1D2828"/>
                <w:sz w:val="18"/>
                <w:szCs w:val="18"/>
              </w:rPr>
              <w:t>Direct debit payments will continue to be encouraged for payment of rent and direct payments for housing costs requested for tenants on Universal Credit in arrears</w:t>
            </w:r>
            <w:r w:rsidR="00283B75">
              <w:rPr>
                <w:rFonts w:ascii="Arial" w:eastAsia="Lucida Sans Unicode" w:hAnsi="Arial" w:cs="Arial"/>
                <w:color w:val="1D2828"/>
                <w:sz w:val="18"/>
                <w:szCs w:val="18"/>
              </w:rPr>
              <w:t>.</w:t>
            </w:r>
          </w:p>
          <w:p w14:paraId="251E25C2" w14:textId="08186645" w:rsidR="00192EE2" w:rsidRPr="00C52637" w:rsidRDefault="00C52637" w:rsidP="00C52637">
            <w:pPr>
              <w:pStyle w:val="ListParagraph"/>
              <w:numPr>
                <w:ilvl w:val="0"/>
                <w:numId w:val="19"/>
              </w:numPr>
              <w:ind w:left="257" w:hanging="257"/>
              <w:rPr>
                <w:rFonts w:ascii="Arial" w:eastAsia="Arial" w:hAnsi="Arial" w:cs="Arial"/>
                <w:color w:val="1D2828"/>
                <w:sz w:val="18"/>
              </w:rPr>
            </w:pPr>
            <w:r w:rsidRPr="00C52637">
              <w:rPr>
                <w:rFonts w:ascii="Arial" w:eastAsia="Arial" w:hAnsi="Arial" w:cs="Arial"/>
                <w:color w:val="000000" w:themeColor="text1"/>
                <w:sz w:val="18"/>
                <w:szCs w:val="18"/>
              </w:rPr>
              <w:t>Continue to use systems to target contact with tenants to engage and provide support to prevent arrears accruing.</w:t>
            </w:r>
          </w:p>
        </w:tc>
      </w:tr>
      <w:tr w:rsidR="00D165AF" w14:paraId="313153E8" w14:textId="0E7B5EA7" w:rsidTr="00192EE2">
        <w:tc>
          <w:tcPr>
            <w:tcW w:w="4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33353FA7" w14:textId="77777777" w:rsidR="00192EE2" w:rsidRPr="00DC4034" w:rsidRDefault="00192EE2" w:rsidP="00104442">
            <w:pPr>
              <w:rPr>
                <w:rFonts w:ascii="Lucida Sans Unicode" w:eastAsia="Lucida Sans Unicode" w:hAnsi="Lucida Sans Unicode" w:cs="Lucida Sans Unicode"/>
                <w:color w:val="1D2828"/>
                <w:sz w:val="18"/>
              </w:rPr>
            </w:pPr>
            <w:r w:rsidRPr="00DC4034">
              <w:rPr>
                <w:rFonts w:ascii="Arial" w:eastAsia="Arial" w:hAnsi="Arial" w:cs="Arial"/>
                <w:color w:val="1D2828"/>
                <w:sz w:val="18"/>
              </w:rPr>
              <w:t>Average annual management fee per factored property</w:t>
            </w:r>
          </w:p>
        </w:tc>
        <w:tc>
          <w:tcPr>
            <w:tcW w:w="84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1CD7A7C9" w14:textId="77777777" w:rsidR="00192EE2" w:rsidRDefault="00192EE2" w:rsidP="00104442">
            <w:pPr>
              <w:jc w:val="center"/>
              <w:rPr>
                <w:rFonts w:ascii="Arial" w:eastAsia="Arial" w:hAnsi="Arial" w:cs="Arial"/>
                <w:color w:val="1D2828"/>
                <w:sz w:val="18"/>
              </w:rPr>
            </w:pPr>
            <w:r>
              <w:rPr>
                <w:rFonts w:ascii="Arial" w:eastAsia="Arial" w:hAnsi="Arial" w:cs="Arial"/>
                <w:color w:val="1D2828"/>
                <w:sz w:val="18"/>
              </w:rPr>
              <w:t>£97.95</w:t>
            </w:r>
          </w:p>
        </w:tc>
        <w:tc>
          <w:tcPr>
            <w:tcW w:w="84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184C93C0" w14:textId="77777777" w:rsidR="00192EE2" w:rsidRDefault="00192EE2" w:rsidP="00104442">
            <w:pPr>
              <w:jc w:val="center"/>
              <w:rPr>
                <w:rFonts w:ascii="Arial" w:eastAsia="Arial" w:hAnsi="Arial" w:cs="Arial"/>
                <w:color w:val="1D2828"/>
                <w:sz w:val="18"/>
              </w:rPr>
            </w:pPr>
            <w:r>
              <w:rPr>
                <w:rFonts w:ascii="Arial" w:eastAsia="Arial" w:hAnsi="Arial" w:cs="Arial"/>
                <w:color w:val="1D2828"/>
                <w:sz w:val="18"/>
              </w:rPr>
              <w:t>£81.62</w:t>
            </w:r>
          </w:p>
        </w:tc>
        <w:tc>
          <w:tcPr>
            <w:tcW w:w="82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4CCCFC66" w14:textId="77777777" w:rsidR="00192EE2" w:rsidRDefault="00192EE2" w:rsidP="00104442">
            <w:pPr>
              <w:jc w:val="center"/>
              <w:rPr>
                <w:rFonts w:ascii="Arial" w:eastAsia="Arial" w:hAnsi="Arial" w:cs="Arial"/>
                <w:color w:val="1D2828"/>
                <w:sz w:val="18"/>
              </w:rPr>
            </w:pPr>
            <w:r>
              <w:rPr>
                <w:rFonts w:ascii="Arial" w:eastAsia="Arial" w:hAnsi="Arial" w:cs="Arial"/>
                <w:color w:val="1D2828"/>
                <w:sz w:val="18"/>
              </w:rPr>
              <w:t>£81.62</w:t>
            </w: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6EFBB21D" w14:textId="167412C7" w:rsidR="00192EE2" w:rsidRDefault="00C27FBB" w:rsidP="00104442">
            <w:pPr>
              <w:jc w:val="center"/>
              <w:rPr>
                <w:rFonts w:ascii="Arial" w:eastAsia="Arial" w:hAnsi="Arial" w:cs="Arial"/>
                <w:color w:val="1D2828"/>
                <w:sz w:val="18"/>
              </w:rPr>
            </w:pPr>
            <w:r>
              <w:rPr>
                <w:rFonts w:ascii="Arial" w:eastAsia="Arial" w:hAnsi="Arial" w:cs="Arial"/>
                <w:noProof/>
                <w:color w:val="1D2828"/>
                <w:sz w:val="18"/>
              </w:rPr>
              <w:drawing>
                <wp:inline distT="0" distB="0" distL="0" distR="0" wp14:anchorId="7E011C35" wp14:editId="0BA40BC7">
                  <wp:extent cx="200025" cy="200025"/>
                  <wp:effectExtent l="0" t="0" r="0" b="0"/>
                  <wp:docPr id="2119667723"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566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48ECF34D" w14:textId="77777777" w:rsidR="00192EE2" w:rsidRDefault="00192EE2" w:rsidP="00104442">
            <w:pPr>
              <w:rPr>
                <w:rFonts w:ascii="Arial" w:eastAsia="Arial" w:hAnsi="Arial" w:cs="Arial"/>
                <w:color w:val="1D2828"/>
                <w:sz w:val="18"/>
              </w:rPr>
            </w:pPr>
            <w:r>
              <w:rPr>
                <w:rFonts w:ascii="Arial" w:eastAsia="Arial" w:hAnsi="Arial" w:cs="Arial"/>
                <w:color w:val="1D2828"/>
                <w:sz w:val="18"/>
              </w:rPr>
              <w:t xml:space="preserve">Fife Council's Factoring Services carried out another formal consultation in February 2024 to which appointed Fife Council as Property Factor.  This equated to an increase of 98 owners. The annual management fee is £81.62 (not including VAT), we have 628 owners.  </w:t>
            </w:r>
          </w:p>
          <w:p w14:paraId="453EB90C" w14:textId="77777777" w:rsidR="00192EE2" w:rsidRDefault="00192EE2" w:rsidP="00104442">
            <w:pPr>
              <w:rPr>
                <w:rFonts w:ascii="Arial" w:eastAsia="Arial" w:hAnsi="Arial" w:cs="Arial"/>
                <w:color w:val="1D2828"/>
                <w:sz w:val="18"/>
              </w:rPr>
            </w:pPr>
            <w:r>
              <w:rPr>
                <w:rFonts w:ascii="Arial" w:eastAsia="Arial" w:hAnsi="Arial" w:cs="Arial"/>
                <w:color w:val="1D2828"/>
                <w:sz w:val="18"/>
              </w:rPr>
              <w:t xml:space="preserve">The annual management fee has previously included VAT therefore amendments were made to which reflects in the value. </w:t>
            </w:r>
          </w:p>
          <w:p w14:paraId="124DE6AA" w14:textId="77777777" w:rsidR="00192EE2" w:rsidRDefault="00192EE2" w:rsidP="00104442">
            <w:pPr>
              <w:rPr>
                <w:rFonts w:ascii="Arial" w:eastAsia="Arial" w:hAnsi="Arial" w:cs="Arial"/>
                <w:color w:val="1D2828"/>
                <w:sz w:val="18"/>
              </w:rPr>
            </w:pPr>
            <w:r>
              <w:rPr>
                <w:rFonts w:ascii="Arial" w:eastAsia="Arial" w:hAnsi="Arial" w:cs="Arial"/>
                <w:color w:val="1D2828"/>
                <w:sz w:val="18"/>
              </w:rPr>
              <w:t xml:space="preserve">The amount charged </w:t>
            </w:r>
            <w:proofErr w:type="gramStart"/>
            <w:r>
              <w:rPr>
                <w:rFonts w:ascii="Arial" w:eastAsia="Arial" w:hAnsi="Arial" w:cs="Arial"/>
                <w:color w:val="1D2828"/>
                <w:sz w:val="18"/>
              </w:rPr>
              <w:t>actually reduced</w:t>
            </w:r>
            <w:proofErr w:type="gramEnd"/>
            <w:r>
              <w:rPr>
                <w:rFonts w:ascii="Arial" w:eastAsia="Arial" w:hAnsi="Arial" w:cs="Arial"/>
                <w:color w:val="1D2828"/>
                <w:sz w:val="18"/>
              </w:rPr>
              <w:t xml:space="preserve"> in 2024/25 compared to the previous year. The reason for this was because we were asked to remove VAT from the figures</w:t>
            </w:r>
          </w:p>
        </w:tc>
        <w:tc>
          <w:tcPr>
            <w:tcW w:w="11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4A1E213B" w14:textId="1C0FF8D2" w:rsidR="00192EE2" w:rsidRPr="00BC4BEF" w:rsidRDefault="00192EE2" w:rsidP="00DA7BE3">
            <w:pPr>
              <w:jc w:val="center"/>
              <w:rPr>
                <w:rFonts w:ascii="Arial" w:eastAsia="Arial" w:hAnsi="Arial" w:cs="Arial"/>
                <w:color w:val="1D2828"/>
                <w:sz w:val="18"/>
              </w:rPr>
            </w:pPr>
            <w:r w:rsidRPr="00BC4BEF">
              <w:rPr>
                <w:rFonts w:ascii="Arial" w:eastAsia="Arial" w:hAnsi="Arial" w:cs="Arial"/>
                <w:color w:val="1D2828"/>
                <w:sz w:val="18"/>
              </w:rPr>
              <w:t>£</w:t>
            </w:r>
            <w:r w:rsidR="008C45E1">
              <w:rPr>
                <w:rFonts w:ascii="Arial" w:eastAsia="Arial" w:hAnsi="Arial" w:cs="Arial"/>
                <w:color w:val="1D2828"/>
                <w:sz w:val="18"/>
              </w:rPr>
              <w:t>67.54</w:t>
            </w:r>
          </w:p>
          <w:p w14:paraId="5196D169" w14:textId="2DB9863A" w:rsidR="00192EE2" w:rsidRPr="00BC4BEF" w:rsidRDefault="00E51B18" w:rsidP="00DA7BE3">
            <w:pPr>
              <w:jc w:val="center"/>
              <w:rPr>
                <w:rFonts w:ascii="Arial" w:eastAsia="Arial" w:hAnsi="Arial" w:cs="Arial"/>
                <w:color w:val="1D2828"/>
                <w:sz w:val="18"/>
              </w:rPr>
            </w:pPr>
            <w:r>
              <w:rPr>
                <w:rFonts w:ascii="Verdana" w:eastAsia="Verdana" w:hAnsi="Verdana" w:cs="Verdana"/>
                <w:noProof/>
                <w:color w:val="000000"/>
                <w:sz w:val="16"/>
              </w:rPr>
              <w:drawing>
                <wp:inline distT="0" distB="0" distL="0" distR="0" wp14:anchorId="415F1EE9" wp14:editId="7931A130">
                  <wp:extent cx="200025" cy="200025"/>
                  <wp:effectExtent l="0" t="0" r="0" b="0"/>
                  <wp:docPr id="142664121"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1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21EC9831" w14:textId="7BE483CF" w:rsidR="00192EE2" w:rsidRPr="00BC4BEF" w:rsidRDefault="00F0065A" w:rsidP="0054002F">
            <w:pPr>
              <w:jc w:val="center"/>
              <w:rPr>
                <w:rFonts w:ascii="Arial" w:eastAsia="Arial" w:hAnsi="Arial" w:cs="Arial"/>
                <w:color w:val="1D2828"/>
                <w:sz w:val="18"/>
              </w:rPr>
            </w:pPr>
            <w:r w:rsidRPr="00BC4BEF">
              <w:rPr>
                <w:rFonts w:ascii="Arial" w:eastAsia="Arial" w:hAnsi="Arial" w:cs="Arial"/>
                <w:color w:val="1D2828"/>
                <w:sz w:val="18"/>
              </w:rPr>
              <w:t>£14.42</w:t>
            </w:r>
          </w:p>
        </w:tc>
        <w:tc>
          <w:tcPr>
            <w:tcW w:w="98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0C974A9F" w14:textId="77777777" w:rsidR="00192EE2" w:rsidRDefault="00192EE2" w:rsidP="00E51B18">
            <w:pPr>
              <w:jc w:val="center"/>
              <w:rPr>
                <w:rFonts w:ascii="Arial" w:eastAsia="Arial" w:hAnsi="Arial" w:cs="Arial"/>
                <w:color w:val="1D2828"/>
                <w:sz w:val="18"/>
              </w:rPr>
            </w:pPr>
            <w:r>
              <w:rPr>
                <w:rFonts w:ascii="Arial" w:eastAsia="Arial" w:hAnsi="Arial" w:cs="Arial"/>
                <w:color w:val="1D2828"/>
                <w:sz w:val="18"/>
              </w:rPr>
              <w:t>Not measured for Quarters</w:t>
            </w:r>
          </w:p>
        </w:tc>
        <w:tc>
          <w:tcPr>
            <w:tcW w:w="483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23167FCB" w14:textId="02DA5B2C" w:rsidR="00192EE2" w:rsidRPr="00EA6C04" w:rsidRDefault="00192EE2" w:rsidP="00EA6C04">
            <w:pPr>
              <w:pStyle w:val="ListParagraph"/>
              <w:numPr>
                <w:ilvl w:val="0"/>
                <w:numId w:val="3"/>
              </w:numPr>
              <w:ind w:left="127" w:hanging="141"/>
              <w:rPr>
                <w:rFonts w:ascii="Lucida Sans Unicode" w:eastAsia="Lucida Sans Unicode" w:hAnsi="Lucida Sans Unicode" w:cs="Lucida Sans Unicode"/>
                <w:sz w:val="18"/>
                <w:szCs w:val="18"/>
              </w:rPr>
            </w:pPr>
            <w:r w:rsidRPr="00EA6C04">
              <w:rPr>
                <w:rFonts w:ascii="Arial" w:eastAsia="Arial" w:hAnsi="Arial" w:cs="Arial"/>
                <w:color w:val="1D2828"/>
                <w:sz w:val="18"/>
                <w:szCs w:val="18"/>
              </w:rPr>
              <w:t>Admin/Management fee models have been devised to calculate the cost of providing this service.</w:t>
            </w:r>
          </w:p>
        </w:tc>
      </w:tr>
      <w:tr w:rsidR="00D165AF" w14:paraId="6F8CB9C9" w14:textId="6EB14795" w:rsidTr="00192EE2">
        <w:tc>
          <w:tcPr>
            <w:tcW w:w="4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4C6CB7DC" w14:textId="77777777" w:rsidR="00192EE2" w:rsidRPr="00DC4034" w:rsidRDefault="00192EE2" w:rsidP="00104442">
            <w:pPr>
              <w:rPr>
                <w:rFonts w:ascii="Lucida Sans Unicode" w:eastAsia="Lucida Sans Unicode" w:hAnsi="Lucida Sans Unicode" w:cs="Lucida Sans Unicode"/>
                <w:color w:val="1D2828"/>
                <w:sz w:val="18"/>
              </w:rPr>
            </w:pPr>
            <w:r w:rsidRPr="00DC4034">
              <w:rPr>
                <w:rFonts w:ascii="Arial" w:eastAsia="Arial" w:hAnsi="Arial" w:cs="Arial"/>
                <w:color w:val="1D2828"/>
                <w:sz w:val="18"/>
              </w:rPr>
              <w:t>% of factored owners satisfied with the factoring service they receive (%)</w:t>
            </w:r>
          </w:p>
        </w:tc>
        <w:tc>
          <w:tcPr>
            <w:tcW w:w="84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01D63ED4" w14:textId="7FDFAED5" w:rsidR="00192EE2" w:rsidRDefault="00192EE2" w:rsidP="00104442">
            <w:pPr>
              <w:jc w:val="center"/>
              <w:rPr>
                <w:rFonts w:ascii="Arial" w:eastAsia="Arial" w:hAnsi="Arial" w:cs="Arial"/>
                <w:color w:val="1D2828"/>
                <w:sz w:val="18"/>
              </w:rPr>
            </w:pPr>
            <w:r>
              <w:rPr>
                <w:rFonts w:ascii="Arial" w:eastAsia="Arial" w:hAnsi="Arial" w:cs="Arial"/>
                <w:color w:val="1D2828"/>
                <w:sz w:val="18"/>
              </w:rPr>
              <w:t>37.50%</w:t>
            </w:r>
          </w:p>
        </w:tc>
        <w:tc>
          <w:tcPr>
            <w:tcW w:w="84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1334FE92" w14:textId="77777777" w:rsidR="00192EE2" w:rsidRDefault="00192EE2" w:rsidP="00104442">
            <w:pPr>
              <w:jc w:val="center"/>
              <w:rPr>
                <w:rFonts w:ascii="Arial" w:eastAsia="Arial" w:hAnsi="Arial" w:cs="Arial"/>
                <w:color w:val="1D2828"/>
                <w:sz w:val="18"/>
              </w:rPr>
            </w:pPr>
            <w:r>
              <w:rPr>
                <w:rFonts w:ascii="Arial" w:eastAsia="Arial" w:hAnsi="Arial" w:cs="Arial"/>
                <w:color w:val="1D2828"/>
                <w:sz w:val="18"/>
              </w:rPr>
              <w:t>35.38%</w:t>
            </w:r>
          </w:p>
        </w:tc>
        <w:tc>
          <w:tcPr>
            <w:tcW w:w="82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7316D951" w14:textId="7CE1DCC7" w:rsidR="00192EE2" w:rsidRDefault="00192EE2" w:rsidP="00104442">
            <w:pPr>
              <w:jc w:val="center"/>
              <w:rPr>
                <w:rFonts w:ascii="Arial" w:eastAsia="Arial" w:hAnsi="Arial" w:cs="Arial"/>
                <w:color w:val="1D2828"/>
                <w:sz w:val="18"/>
              </w:rPr>
            </w:pPr>
            <w:r>
              <w:rPr>
                <w:rFonts w:ascii="Arial" w:eastAsia="Arial" w:hAnsi="Arial" w:cs="Arial"/>
                <w:color w:val="1D2828"/>
                <w:sz w:val="18"/>
              </w:rPr>
              <w:t>58.00%</w:t>
            </w: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4E9BE4B2" w14:textId="63066D8D" w:rsidR="00192EE2" w:rsidRDefault="00192EE2" w:rsidP="00104442">
            <w:pPr>
              <w:jc w:val="center"/>
              <w:rPr>
                <w:rFonts w:ascii="Arial" w:eastAsia="Arial" w:hAnsi="Arial" w:cs="Arial"/>
                <w:color w:val="1D2828"/>
                <w:sz w:val="18"/>
              </w:rPr>
            </w:pPr>
            <w:r>
              <w:rPr>
                <w:rFonts w:ascii="Arial" w:eastAsia="Arial" w:hAnsi="Arial" w:cs="Arial"/>
                <w:noProof/>
                <w:color w:val="1D2828"/>
                <w:sz w:val="18"/>
              </w:rPr>
              <w:drawing>
                <wp:inline distT="0" distB="0" distL="0" distR="0" wp14:anchorId="307BBCC6" wp14:editId="404CF2AB">
                  <wp:extent cx="200025" cy="200025"/>
                  <wp:effectExtent l="0" t="0" r="0" b="0"/>
                  <wp:docPr id="30"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566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4DA16CA3" w14:textId="77777777" w:rsidR="00192EE2" w:rsidRDefault="00192EE2" w:rsidP="00104442">
            <w:pPr>
              <w:rPr>
                <w:rFonts w:ascii="Arial" w:eastAsia="Arial" w:hAnsi="Arial" w:cs="Arial"/>
                <w:color w:val="1D2828"/>
                <w:sz w:val="18"/>
              </w:rPr>
            </w:pPr>
            <w:r>
              <w:rPr>
                <w:rFonts w:ascii="Arial" w:eastAsia="Arial" w:hAnsi="Arial" w:cs="Arial"/>
                <w:color w:val="1D2828"/>
                <w:sz w:val="18"/>
              </w:rPr>
              <w:t xml:space="preserve">For the 2024/25 session, the factored </w:t>
            </w:r>
            <w:proofErr w:type="gramStart"/>
            <w:r>
              <w:rPr>
                <w:rFonts w:ascii="Arial" w:eastAsia="Arial" w:hAnsi="Arial" w:cs="Arial"/>
                <w:color w:val="1D2828"/>
                <w:sz w:val="18"/>
              </w:rPr>
              <w:t>owners</w:t>
            </w:r>
            <w:proofErr w:type="gramEnd"/>
            <w:r>
              <w:rPr>
                <w:rFonts w:ascii="Arial" w:eastAsia="Arial" w:hAnsi="Arial" w:cs="Arial"/>
                <w:color w:val="1D2828"/>
                <w:sz w:val="18"/>
              </w:rPr>
              <w:t xml:space="preserve"> satisfaction survey was conducted via telephone, email and postal contact with a total of 130 responses to this question. Main reasons for dissatisfaction included management fee is too high (33.3%), poor communication (25.2%) and unclear invoices (15.4%). Work is on-going to improve service delivery.</w:t>
            </w:r>
          </w:p>
        </w:tc>
        <w:tc>
          <w:tcPr>
            <w:tcW w:w="11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0462079A" w14:textId="54D4D391" w:rsidR="00192EE2" w:rsidRPr="00BC4BEF" w:rsidRDefault="00B175A0" w:rsidP="0054002F">
            <w:pPr>
              <w:jc w:val="center"/>
              <w:rPr>
                <w:rFonts w:ascii="Arial" w:eastAsia="Arial" w:hAnsi="Arial" w:cs="Arial"/>
                <w:color w:val="1D2828"/>
                <w:sz w:val="18"/>
              </w:rPr>
            </w:pPr>
            <w:r>
              <w:rPr>
                <w:rFonts w:ascii="Arial" w:eastAsia="Arial" w:hAnsi="Arial" w:cs="Arial"/>
                <w:color w:val="1D2828"/>
                <w:sz w:val="18"/>
              </w:rPr>
              <w:t>50.19</w:t>
            </w:r>
            <w:r w:rsidR="00192EE2" w:rsidRPr="00BC4BEF">
              <w:rPr>
                <w:rFonts w:ascii="Arial" w:eastAsia="Arial" w:hAnsi="Arial" w:cs="Arial"/>
                <w:color w:val="1D2828"/>
                <w:sz w:val="18"/>
              </w:rPr>
              <w:t>%</w:t>
            </w:r>
          </w:p>
          <w:p w14:paraId="44D1793D" w14:textId="1AF2C624" w:rsidR="00192EE2" w:rsidRPr="00BC4BEF" w:rsidRDefault="007543A2" w:rsidP="0054002F">
            <w:pPr>
              <w:jc w:val="center"/>
              <w:rPr>
                <w:rFonts w:ascii="Arial" w:eastAsia="Arial" w:hAnsi="Arial" w:cs="Arial"/>
                <w:color w:val="1D2828"/>
                <w:sz w:val="18"/>
              </w:rPr>
            </w:pPr>
            <w:r>
              <w:rPr>
                <w:rFonts w:ascii="Arial" w:eastAsia="Arial" w:hAnsi="Arial" w:cs="Arial"/>
                <w:noProof/>
                <w:color w:val="1D2828"/>
                <w:sz w:val="18"/>
              </w:rPr>
              <w:drawing>
                <wp:inline distT="0" distB="0" distL="0" distR="0" wp14:anchorId="6EA80820" wp14:editId="3F4CA48B">
                  <wp:extent cx="200025" cy="200025"/>
                  <wp:effectExtent l="0" t="0" r="0" b="0"/>
                  <wp:docPr id="135151372"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1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3324F2B3" w14:textId="3FBF9ED9" w:rsidR="00192EE2" w:rsidRPr="00BC4BEF" w:rsidRDefault="0085007B" w:rsidP="0054002F">
            <w:pPr>
              <w:jc w:val="center"/>
              <w:rPr>
                <w:rFonts w:ascii="Arial" w:eastAsia="Arial" w:hAnsi="Arial" w:cs="Arial"/>
                <w:color w:val="1D2828"/>
                <w:sz w:val="18"/>
              </w:rPr>
            </w:pPr>
            <w:r w:rsidRPr="00BC4BEF">
              <w:rPr>
                <w:rFonts w:ascii="Arial" w:eastAsia="Arial" w:hAnsi="Arial" w:cs="Arial"/>
                <w:color w:val="1D2828"/>
                <w:sz w:val="18"/>
              </w:rPr>
              <w:t>66.37%</w:t>
            </w:r>
          </w:p>
        </w:tc>
        <w:tc>
          <w:tcPr>
            <w:tcW w:w="98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2B7F9931" w14:textId="77777777" w:rsidR="00192EE2" w:rsidRDefault="00192EE2" w:rsidP="00E51B18">
            <w:pPr>
              <w:jc w:val="center"/>
              <w:rPr>
                <w:rFonts w:ascii="Arial" w:eastAsia="Arial" w:hAnsi="Arial" w:cs="Arial"/>
                <w:color w:val="1D2828"/>
                <w:sz w:val="18"/>
              </w:rPr>
            </w:pPr>
            <w:r>
              <w:rPr>
                <w:rFonts w:ascii="Arial" w:eastAsia="Arial" w:hAnsi="Arial" w:cs="Arial"/>
                <w:color w:val="1D2828"/>
                <w:sz w:val="18"/>
              </w:rPr>
              <w:t>Not measured for Quarters</w:t>
            </w:r>
          </w:p>
        </w:tc>
        <w:tc>
          <w:tcPr>
            <w:tcW w:w="483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67D00169" w14:textId="109A61FA" w:rsidR="00192EE2" w:rsidRPr="00825588" w:rsidRDefault="00192EE2" w:rsidP="00825588">
            <w:pPr>
              <w:pStyle w:val="ListParagraph"/>
              <w:numPr>
                <w:ilvl w:val="0"/>
                <w:numId w:val="3"/>
              </w:numPr>
              <w:ind w:left="269" w:hanging="269"/>
              <w:rPr>
                <w:rFonts w:ascii="Arial" w:eastAsia="Lucida Sans Unicode" w:hAnsi="Arial" w:cs="Arial"/>
                <w:color w:val="1D2828"/>
                <w:sz w:val="18"/>
              </w:rPr>
            </w:pPr>
            <w:r w:rsidRPr="00825588">
              <w:rPr>
                <w:rFonts w:ascii="Arial" w:eastAsia="Lucida Sans Unicode" w:hAnsi="Arial" w:cs="Arial"/>
                <w:color w:val="1D2828"/>
                <w:sz w:val="18"/>
              </w:rPr>
              <w:t>Work is on-going to improve service delivery across dissatisfaction areas.</w:t>
            </w:r>
          </w:p>
          <w:p w14:paraId="5D4D74B8" w14:textId="53BCE39F" w:rsidR="00192EE2" w:rsidRPr="00825588" w:rsidRDefault="00192EE2" w:rsidP="00825588">
            <w:pPr>
              <w:pStyle w:val="ListParagraph"/>
              <w:numPr>
                <w:ilvl w:val="0"/>
                <w:numId w:val="3"/>
              </w:numPr>
              <w:ind w:left="269" w:hanging="269"/>
              <w:rPr>
                <w:rFonts w:ascii="Arial" w:eastAsia="Lucida Sans Unicode" w:hAnsi="Arial" w:cs="Arial"/>
                <w:color w:val="1D2828"/>
                <w:sz w:val="18"/>
              </w:rPr>
            </w:pPr>
            <w:r w:rsidRPr="00825588">
              <w:rPr>
                <w:rFonts w:ascii="Arial" w:eastAsia="Lucida Sans Unicode" w:hAnsi="Arial" w:cs="Arial"/>
                <w:color w:val="1D2828"/>
                <w:sz w:val="18"/>
              </w:rPr>
              <w:t>Work is on-going to improve the contact details held to allow more surveys to be conducted via phone moving forward.</w:t>
            </w:r>
          </w:p>
          <w:p w14:paraId="5924B04F" w14:textId="4169747D" w:rsidR="00192EE2" w:rsidRDefault="00192EE2" w:rsidP="00104442">
            <w:pPr>
              <w:rPr>
                <w:rFonts w:ascii="Arial" w:eastAsia="Arial" w:hAnsi="Arial" w:cs="Arial"/>
                <w:color w:val="1D2828"/>
                <w:sz w:val="18"/>
              </w:rPr>
            </w:pPr>
          </w:p>
        </w:tc>
      </w:tr>
      <w:tr w:rsidR="00D165AF" w14:paraId="16CDF9F9" w14:textId="503DFB11" w:rsidTr="00192EE2">
        <w:tc>
          <w:tcPr>
            <w:tcW w:w="4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04C0543A" w14:textId="77777777" w:rsidR="00192EE2" w:rsidRPr="00DC4034" w:rsidRDefault="00192EE2" w:rsidP="005B1CA7">
            <w:pPr>
              <w:rPr>
                <w:rFonts w:ascii="Lucida Sans Unicode" w:eastAsia="Lucida Sans Unicode" w:hAnsi="Lucida Sans Unicode" w:cs="Lucida Sans Unicode"/>
                <w:color w:val="1D2828"/>
                <w:sz w:val="18"/>
              </w:rPr>
            </w:pPr>
            <w:r w:rsidRPr="00DC4034">
              <w:rPr>
                <w:rFonts w:ascii="Arial" w:eastAsia="Arial" w:hAnsi="Arial" w:cs="Arial"/>
                <w:color w:val="1D2828"/>
                <w:sz w:val="18"/>
              </w:rPr>
              <w:t>The percentage of all complaints responded to in full at stage 1</w:t>
            </w:r>
          </w:p>
        </w:tc>
        <w:tc>
          <w:tcPr>
            <w:tcW w:w="84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616BE074" w14:textId="77777777" w:rsidR="00192EE2" w:rsidRDefault="00192EE2" w:rsidP="005B1CA7">
            <w:pPr>
              <w:jc w:val="center"/>
              <w:rPr>
                <w:rFonts w:ascii="Arial" w:eastAsia="Arial" w:hAnsi="Arial" w:cs="Arial"/>
                <w:color w:val="1D2828"/>
                <w:sz w:val="18"/>
              </w:rPr>
            </w:pPr>
            <w:r>
              <w:rPr>
                <w:rFonts w:ascii="Arial" w:eastAsia="Arial" w:hAnsi="Arial" w:cs="Arial"/>
                <w:color w:val="1D2828"/>
                <w:sz w:val="18"/>
              </w:rPr>
              <w:t>97.98%</w:t>
            </w:r>
          </w:p>
        </w:tc>
        <w:tc>
          <w:tcPr>
            <w:tcW w:w="84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028EA281" w14:textId="77777777" w:rsidR="00192EE2" w:rsidRDefault="00192EE2" w:rsidP="005B1CA7">
            <w:pPr>
              <w:jc w:val="center"/>
              <w:rPr>
                <w:rFonts w:ascii="Arial" w:eastAsia="Arial" w:hAnsi="Arial" w:cs="Arial"/>
                <w:color w:val="1D2828"/>
                <w:sz w:val="18"/>
              </w:rPr>
            </w:pPr>
            <w:r>
              <w:rPr>
                <w:rFonts w:ascii="Arial" w:eastAsia="Arial" w:hAnsi="Arial" w:cs="Arial"/>
                <w:color w:val="1D2828"/>
                <w:sz w:val="18"/>
              </w:rPr>
              <w:t>98.76%</w:t>
            </w:r>
          </w:p>
        </w:tc>
        <w:tc>
          <w:tcPr>
            <w:tcW w:w="82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34FCD29B" w14:textId="77777777" w:rsidR="00192EE2" w:rsidRDefault="00192EE2" w:rsidP="005B1CA7">
            <w:pPr>
              <w:jc w:val="center"/>
              <w:rPr>
                <w:rFonts w:ascii="Arial" w:eastAsia="Arial" w:hAnsi="Arial" w:cs="Arial"/>
                <w:color w:val="1D2828"/>
                <w:sz w:val="18"/>
              </w:rPr>
            </w:pPr>
            <w:r>
              <w:rPr>
                <w:rFonts w:ascii="Arial" w:eastAsia="Arial" w:hAnsi="Arial" w:cs="Arial"/>
                <w:color w:val="1D2828"/>
                <w:sz w:val="18"/>
              </w:rPr>
              <w:t>100.00%</w:t>
            </w: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62285070" w14:textId="577F619A" w:rsidR="00192EE2" w:rsidRDefault="00192EE2" w:rsidP="005B1CA7">
            <w:pPr>
              <w:jc w:val="center"/>
              <w:rPr>
                <w:rFonts w:ascii="Arial" w:eastAsia="Arial" w:hAnsi="Arial" w:cs="Arial"/>
                <w:color w:val="1D2828"/>
                <w:sz w:val="18"/>
              </w:rPr>
            </w:pPr>
            <w:r>
              <w:rPr>
                <w:rFonts w:ascii="Arial" w:eastAsia="Arial" w:hAnsi="Arial" w:cs="Arial"/>
                <w:noProof/>
                <w:color w:val="1D2828"/>
                <w:sz w:val="18"/>
              </w:rPr>
              <w:drawing>
                <wp:inline distT="0" distB="0" distL="0" distR="0" wp14:anchorId="1605C602" wp14:editId="455E8E21">
                  <wp:extent cx="200025" cy="20002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566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3FA2B826" w14:textId="77777777" w:rsidR="00192EE2" w:rsidRDefault="00192EE2" w:rsidP="005B1CA7">
            <w:pPr>
              <w:rPr>
                <w:rFonts w:ascii="Arial" w:eastAsia="Arial" w:hAnsi="Arial" w:cs="Arial"/>
                <w:color w:val="1D2828"/>
                <w:sz w:val="18"/>
              </w:rPr>
            </w:pPr>
            <w:r>
              <w:rPr>
                <w:rFonts w:ascii="Arial" w:eastAsia="Arial" w:hAnsi="Arial" w:cs="Arial"/>
                <w:color w:val="1D2828"/>
                <w:sz w:val="18"/>
              </w:rPr>
              <w:t>Our performance has increased from last year and 98.76 for 1st stage and at 96.27 for second stage is good performance and only a few outlying not answered on time. Data is only accurate on the day the report is run, hence the discrepancy between brought forward and carried forward figures.</w:t>
            </w:r>
          </w:p>
        </w:tc>
        <w:tc>
          <w:tcPr>
            <w:tcW w:w="11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30CA112D" w14:textId="0F8340D3" w:rsidR="00192EE2" w:rsidRPr="00BC4BEF" w:rsidRDefault="00C00CF8" w:rsidP="0054002F">
            <w:pPr>
              <w:jc w:val="center"/>
              <w:rPr>
                <w:rFonts w:ascii="Arial" w:eastAsia="Arial" w:hAnsi="Arial" w:cs="Arial"/>
                <w:color w:val="1D2828"/>
                <w:sz w:val="18"/>
              </w:rPr>
            </w:pPr>
            <w:r w:rsidRPr="00BC4BEF">
              <w:rPr>
                <w:rFonts w:ascii="Arial" w:eastAsia="Arial" w:hAnsi="Arial" w:cs="Arial"/>
                <w:color w:val="1D2828"/>
                <w:sz w:val="18"/>
              </w:rPr>
              <w:t>9</w:t>
            </w:r>
            <w:r w:rsidR="00B175A0">
              <w:rPr>
                <w:rFonts w:ascii="Arial" w:eastAsia="Arial" w:hAnsi="Arial" w:cs="Arial"/>
                <w:color w:val="1D2828"/>
                <w:sz w:val="18"/>
              </w:rPr>
              <w:t>6.</w:t>
            </w:r>
            <w:r w:rsidR="003A216E">
              <w:rPr>
                <w:rFonts w:ascii="Arial" w:eastAsia="Arial" w:hAnsi="Arial" w:cs="Arial"/>
                <w:color w:val="1D2828"/>
                <w:sz w:val="18"/>
              </w:rPr>
              <w:t>02</w:t>
            </w:r>
            <w:r w:rsidR="00192EE2" w:rsidRPr="00BC4BEF">
              <w:rPr>
                <w:rFonts w:ascii="Arial" w:eastAsia="Arial" w:hAnsi="Arial" w:cs="Arial"/>
                <w:color w:val="1D2828"/>
                <w:sz w:val="18"/>
              </w:rPr>
              <w:t>%</w:t>
            </w:r>
          </w:p>
          <w:p w14:paraId="607F4D04" w14:textId="3F43414D" w:rsidR="00192EE2" w:rsidRPr="00BC4BEF" w:rsidRDefault="005231EB" w:rsidP="0054002F">
            <w:pPr>
              <w:jc w:val="center"/>
              <w:rPr>
                <w:rFonts w:ascii="Arial" w:eastAsia="Arial" w:hAnsi="Arial" w:cs="Arial"/>
                <w:color w:val="1D2828"/>
                <w:sz w:val="18"/>
              </w:rPr>
            </w:pPr>
            <w:r>
              <w:rPr>
                <w:rFonts w:ascii="Arial" w:eastAsia="Arial" w:hAnsi="Arial" w:cs="Arial"/>
                <w:noProof/>
                <w:color w:val="1D2828"/>
                <w:sz w:val="18"/>
              </w:rPr>
              <w:drawing>
                <wp:inline distT="0" distB="0" distL="0" distR="0" wp14:anchorId="122D05E9" wp14:editId="64487470">
                  <wp:extent cx="200025" cy="200025"/>
                  <wp:effectExtent l="0" t="0" r="0" b="0"/>
                  <wp:docPr id="1139169359"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1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0EBA69AC" w14:textId="7EBE6A6D" w:rsidR="00192EE2" w:rsidRPr="00BC4BEF" w:rsidRDefault="003A216E" w:rsidP="0054002F">
            <w:pPr>
              <w:jc w:val="center"/>
              <w:rPr>
                <w:rFonts w:ascii="Arial" w:eastAsia="Arial" w:hAnsi="Arial" w:cs="Arial"/>
                <w:color w:val="1D2828"/>
                <w:sz w:val="18"/>
              </w:rPr>
            </w:pPr>
            <w:r>
              <w:rPr>
                <w:rFonts w:ascii="Arial" w:eastAsia="Arial" w:hAnsi="Arial" w:cs="Arial"/>
                <w:color w:val="1D2828"/>
                <w:sz w:val="18"/>
              </w:rPr>
              <w:t>100</w:t>
            </w:r>
            <w:r w:rsidR="004F1282" w:rsidRPr="00BC4BEF">
              <w:rPr>
                <w:rFonts w:ascii="Arial" w:eastAsia="Arial" w:hAnsi="Arial" w:cs="Arial"/>
                <w:color w:val="1D2828"/>
                <w:sz w:val="18"/>
              </w:rPr>
              <w:t>%</w:t>
            </w:r>
          </w:p>
        </w:tc>
        <w:tc>
          <w:tcPr>
            <w:tcW w:w="98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2074AF72" w14:textId="77777777" w:rsidR="00192EE2" w:rsidRDefault="00192EE2" w:rsidP="00E51B18">
            <w:pPr>
              <w:jc w:val="center"/>
              <w:rPr>
                <w:rFonts w:ascii="Arial" w:eastAsia="Arial" w:hAnsi="Arial" w:cs="Arial"/>
                <w:color w:val="1D2828"/>
                <w:sz w:val="18"/>
              </w:rPr>
            </w:pPr>
            <w:r>
              <w:rPr>
                <w:rFonts w:ascii="Arial" w:eastAsia="Arial" w:hAnsi="Arial" w:cs="Arial"/>
                <w:color w:val="1D2828"/>
                <w:sz w:val="18"/>
              </w:rPr>
              <w:t>Not measured for Quarters</w:t>
            </w:r>
          </w:p>
        </w:tc>
        <w:tc>
          <w:tcPr>
            <w:tcW w:w="483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3CF8D1C3" w14:textId="3C5864EF" w:rsidR="00C20459" w:rsidRPr="004B755A" w:rsidRDefault="00C20459" w:rsidP="004B755A">
            <w:pPr>
              <w:pStyle w:val="ListParagraph"/>
              <w:numPr>
                <w:ilvl w:val="0"/>
                <w:numId w:val="21"/>
              </w:numPr>
              <w:ind w:left="261" w:hanging="261"/>
              <w:rPr>
                <w:rFonts w:ascii="Arial" w:eastAsia="Lucida Sans Unicode" w:hAnsi="Arial" w:cs="Arial"/>
                <w:color w:val="1D2828"/>
                <w:sz w:val="18"/>
              </w:rPr>
            </w:pPr>
            <w:r w:rsidRPr="004B755A">
              <w:rPr>
                <w:rFonts w:ascii="Arial" w:eastAsia="Lucida Sans Unicode" w:hAnsi="Arial" w:cs="Arial"/>
                <w:color w:val="1D2828"/>
                <w:sz w:val="18"/>
              </w:rPr>
              <w:t>Service Mangers to ensure that team members reply to complaints within the timeframe and a weekly reminder is issued by the S</w:t>
            </w:r>
            <w:r w:rsidR="004B755A" w:rsidRPr="004B755A">
              <w:rPr>
                <w:rFonts w:ascii="Arial" w:eastAsia="Lucida Sans Unicode" w:hAnsi="Arial" w:cs="Arial"/>
                <w:color w:val="1D2828"/>
                <w:sz w:val="18"/>
              </w:rPr>
              <w:t>ervice Manager</w:t>
            </w:r>
            <w:r w:rsidR="008371F9">
              <w:rPr>
                <w:rFonts w:ascii="Arial" w:eastAsia="Lucida Sans Unicode" w:hAnsi="Arial" w:cs="Arial"/>
                <w:color w:val="1D2828"/>
                <w:sz w:val="18"/>
              </w:rPr>
              <w:t>.</w:t>
            </w:r>
          </w:p>
          <w:p w14:paraId="377B7897" w14:textId="30940560" w:rsidR="00192EE2" w:rsidRDefault="00192EE2" w:rsidP="005B1CA7">
            <w:pPr>
              <w:rPr>
                <w:rFonts w:ascii="Arial" w:eastAsia="Arial" w:hAnsi="Arial" w:cs="Arial"/>
                <w:color w:val="1D2828"/>
                <w:sz w:val="18"/>
              </w:rPr>
            </w:pPr>
          </w:p>
        </w:tc>
      </w:tr>
      <w:tr w:rsidR="00D165AF" w14:paraId="3AABF3FA" w14:textId="746EA3C1" w:rsidTr="00192EE2">
        <w:tc>
          <w:tcPr>
            <w:tcW w:w="4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76FB7303" w14:textId="77777777" w:rsidR="00192EE2" w:rsidRPr="00DC4034" w:rsidRDefault="00192EE2" w:rsidP="005B1CA7">
            <w:pPr>
              <w:rPr>
                <w:rFonts w:ascii="Lucida Sans Unicode" w:eastAsia="Lucida Sans Unicode" w:hAnsi="Lucida Sans Unicode" w:cs="Lucida Sans Unicode"/>
                <w:color w:val="1D2828"/>
                <w:sz w:val="18"/>
              </w:rPr>
            </w:pPr>
            <w:r w:rsidRPr="00DC4034">
              <w:rPr>
                <w:rFonts w:ascii="Arial" w:eastAsia="Arial" w:hAnsi="Arial" w:cs="Arial"/>
                <w:color w:val="1D2828"/>
                <w:sz w:val="18"/>
              </w:rPr>
              <w:t>Average length of time taken to re-let properties in the last year (days)</w:t>
            </w:r>
          </w:p>
        </w:tc>
        <w:tc>
          <w:tcPr>
            <w:tcW w:w="84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277824B7" w14:textId="1B1D96E5" w:rsidR="00192EE2" w:rsidRDefault="00192EE2" w:rsidP="005B1CA7">
            <w:pPr>
              <w:jc w:val="center"/>
              <w:rPr>
                <w:rFonts w:ascii="Arial" w:eastAsia="Arial" w:hAnsi="Arial" w:cs="Arial"/>
                <w:color w:val="1D2828"/>
                <w:sz w:val="18"/>
              </w:rPr>
            </w:pPr>
            <w:r>
              <w:rPr>
                <w:rFonts w:ascii="Arial" w:eastAsia="Arial" w:hAnsi="Arial" w:cs="Arial"/>
                <w:color w:val="1D2828"/>
                <w:sz w:val="18"/>
              </w:rPr>
              <w:t>43.50 days</w:t>
            </w:r>
          </w:p>
        </w:tc>
        <w:tc>
          <w:tcPr>
            <w:tcW w:w="84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4725463D" w14:textId="38602406" w:rsidR="00192EE2" w:rsidRDefault="00192EE2" w:rsidP="005B1CA7">
            <w:pPr>
              <w:jc w:val="center"/>
              <w:rPr>
                <w:rFonts w:ascii="Arial" w:eastAsia="Arial" w:hAnsi="Arial" w:cs="Arial"/>
                <w:color w:val="1D2828"/>
                <w:sz w:val="18"/>
              </w:rPr>
            </w:pPr>
            <w:r>
              <w:rPr>
                <w:rFonts w:ascii="Arial" w:eastAsia="Arial" w:hAnsi="Arial" w:cs="Arial"/>
                <w:color w:val="1D2828"/>
                <w:sz w:val="18"/>
              </w:rPr>
              <w:t>36.74 days</w:t>
            </w:r>
          </w:p>
        </w:tc>
        <w:tc>
          <w:tcPr>
            <w:tcW w:w="82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7C04701E" w14:textId="422AA2DC" w:rsidR="00192EE2" w:rsidRDefault="00192EE2" w:rsidP="005B1CA7">
            <w:pPr>
              <w:jc w:val="center"/>
              <w:rPr>
                <w:rFonts w:ascii="Arial" w:eastAsia="Arial" w:hAnsi="Arial" w:cs="Arial"/>
                <w:color w:val="1D2828"/>
                <w:sz w:val="18"/>
              </w:rPr>
            </w:pPr>
            <w:r>
              <w:rPr>
                <w:rFonts w:ascii="Arial" w:eastAsia="Arial" w:hAnsi="Arial" w:cs="Arial"/>
                <w:color w:val="1D2828"/>
                <w:sz w:val="18"/>
              </w:rPr>
              <w:t>25.00 days</w:t>
            </w: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514E268F" w14:textId="26BFFF08" w:rsidR="00192EE2" w:rsidRDefault="00192EE2" w:rsidP="005B1CA7">
            <w:pPr>
              <w:jc w:val="center"/>
              <w:rPr>
                <w:rFonts w:ascii="Arial" w:eastAsia="Arial" w:hAnsi="Arial" w:cs="Arial"/>
                <w:color w:val="1D2828"/>
                <w:sz w:val="18"/>
              </w:rPr>
            </w:pPr>
            <w:r>
              <w:rPr>
                <w:rFonts w:ascii="Arial" w:eastAsia="Arial" w:hAnsi="Arial" w:cs="Arial"/>
                <w:noProof/>
                <w:color w:val="1D2828"/>
                <w:sz w:val="18"/>
              </w:rPr>
              <w:drawing>
                <wp:inline distT="0" distB="0" distL="0" distR="0" wp14:anchorId="7689F88A" wp14:editId="29185D4C">
                  <wp:extent cx="200025" cy="200025"/>
                  <wp:effectExtent l="0" t="0" r="0" b="0"/>
                  <wp:docPr id="32"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566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3E2A18F0" w14:textId="77777777" w:rsidR="00192EE2" w:rsidRDefault="00192EE2" w:rsidP="005B1CA7">
            <w:pPr>
              <w:rPr>
                <w:rFonts w:ascii="Arial" w:eastAsia="Arial" w:hAnsi="Arial" w:cs="Arial"/>
                <w:color w:val="1D2828"/>
                <w:sz w:val="18"/>
              </w:rPr>
            </w:pPr>
            <w:r>
              <w:rPr>
                <w:rFonts w:ascii="Arial" w:eastAsia="Arial" w:hAnsi="Arial" w:cs="Arial"/>
                <w:color w:val="1D2828"/>
                <w:sz w:val="18"/>
              </w:rPr>
              <w:t xml:space="preserve">There is an ongoing focus on voids performance and standards improvement.  This year has seen continuous </w:t>
            </w:r>
            <w:proofErr w:type="gramStart"/>
            <w:r>
              <w:rPr>
                <w:rFonts w:ascii="Arial" w:eastAsia="Arial" w:hAnsi="Arial" w:cs="Arial"/>
                <w:color w:val="1D2828"/>
                <w:sz w:val="18"/>
              </w:rPr>
              <w:t>improvement</w:t>
            </w:r>
            <w:proofErr w:type="gramEnd"/>
            <w:r>
              <w:rPr>
                <w:rFonts w:ascii="Arial" w:eastAsia="Arial" w:hAnsi="Arial" w:cs="Arial"/>
                <w:color w:val="1D2828"/>
                <w:sz w:val="18"/>
              </w:rPr>
              <w:t xml:space="preserve"> and the Voids Governance Group has updated the Voids Service Improvement Plan with aim of reducing to under 25 days in 2025/26</w:t>
            </w:r>
          </w:p>
        </w:tc>
        <w:tc>
          <w:tcPr>
            <w:tcW w:w="11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6A781021" w14:textId="3BAC33E0" w:rsidR="00192EE2" w:rsidRPr="00BC4BEF" w:rsidRDefault="003A216E" w:rsidP="0054002F">
            <w:pPr>
              <w:jc w:val="center"/>
              <w:rPr>
                <w:rFonts w:ascii="Arial" w:eastAsia="Arial" w:hAnsi="Arial" w:cs="Arial"/>
                <w:color w:val="1D2828"/>
                <w:sz w:val="18"/>
              </w:rPr>
            </w:pPr>
            <w:r>
              <w:rPr>
                <w:rFonts w:ascii="Arial" w:eastAsia="Arial" w:hAnsi="Arial" w:cs="Arial"/>
                <w:color w:val="1D2828"/>
                <w:sz w:val="18"/>
              </w:rPr>
              <w:t>77.</w:t>
            </w:r>
            <w:r w:rsidR="00515560">
              <w:rPr>
                <w:rFonts w:ascii="Arial" w:eastAsia="Arial" w:hAnsi="Arial" w:cs="Arial"/>
                <w:color w:val="1D2828"/>
                <w:sz w:val="18"/>
              </w:rPr>
              <w:t>90</w:t>
            </w:r>
            <w:r w:rsidR="00192EE2" w:rsidRPr="00BC4BEF">
              <w:rPr>
                <w:rFonts w:ascii="Arial" w:eastAsia="Arial" w:hAnsi="Arial" w:cs="Arial"/>
                <w:color w:val="1D2828"/>
                <w:sz w:val="18"/>
              </w:rPr>
              <w:t xml:space="preserve"> days</w:t>
            </w:r>
          </w:p>
          <w:p w14:paraId="700B729F" w14:textId="046623A7" w:rsidR="00192EE2" w:rsidRPr="00BC4BEF" w:rsidRDefault="005231EB" w:rsidP="0054002F">
            <w:pPr>
              <w:jc w:val="center"/>
              <w:rPr>
                <w:rFonts w:ascii="Arial" w:eastAsia="Arial" w:hAnsi="Arial" w:cs="Arial"/>
                <w:color w:val="1D2828"/>
                <w:sz w:val="18"/>
              </w:rPr>
            </w:pPr>
            <w:r>
              <w:rPr>
                <w:rFonts w:ascii="Arial" w:eastAsia="Arial" w:hAnsi="Arial" w:cs="Arial"/>
                <w:noProof/>
                <w:color w:val="1D2828"/>
                <w:sz w:val="18"/>
              </w:rPr>
              <w:drawing>
                <wp:inline distT="0" distB="0" distL="0" distR="0" wp14:anchorId="5D727A5C" wp14:editId="0BCCFA36">
                  <wp:extent cx="200025" cy="200025"/>
                  <wp:effectExtent l="0" t="0" r="0" b="0"/>
                  <wp:docPr id="892578307"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1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023929E3" w14:textId="1F452B2F" w:rsidR="00192EE2" w:rsidRPr="00BC4BEF" w:rsidRDefault="00192EE2" w:rsidP="0054002F">
            <w:pPr>
              <w:jc w:val="center"/>
              <w:rPr>
                <w:rFonts w:ascii="Arial" w:eastAsia="Arial" w:hAnsi="Arial" w:cs="Arial"/>
                <w:color w:val="1D2828"/>
                <w:sz w:val="18"/>
              </w:rPr>
            </w:pPr>
            <w:r w:rsidRPr="00BC4BEF">
              <w:rPr>
                <w:rFonts w:ascii="Arial" w:eastAsia="Arial" w:hAnsi="Arial" w:cs="Arial"/>
                <w:color w:val="1D2828"/>
                <w:sz w:val="18"/>
              </w:rPr>
              <w:t>35.</w:t>
            </w:r>
            <w:r w:rsidR="00515560">
              <w:rPr>
                <w:rFonts w:ascii="Arial" w:eastAsia="Arial" w:hAnsi="Arial" w:cs="Arial"/>
                <w:color w:val="1D2828"/>
                <w:sz w:val="18"/>
              </w:rPr>
              <w:t>60</w:t>
            </w:r>
            <w:r w:rsidRPr="00BC4BEF">
              <w:rPr>
                <w:rFonts w:ascii="Arial" w:eastAsia="Arial" w:hAnsi="Arial" w:cs="Arial"/>
                <w:color w:val="1D2828"/>
                <w:sz w:val="18"/>
              </w:rPr>
              <w:t xml:space="preserve"> days</w:t>
            </w:r>
          </w:p>
        </w:tc>
        <w:tc>
          <w:tcPr>
            <w:tcW w:w="98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6608A122" w14:textId="6F1E5C5E" w:rsidR="00192EE2" w:rsidRDefault="009F7BF4" w:rsidP="00E51B18">
            <w:pPr>
              <w:jc w:val="center"/>
              <w:rPr>
                <w:rFonts w:ascii="Arial" w:eastAsia="Arial" w:hAnsi="Arial" w:cs="Arial"/>
                <w:color w:val="1D2828"/>
                <w:sz w:val="18"/>
              </w:rPr>
            </w:pPr>
            <w:r>
              <w:rPr>
                <w:rFonts w:ascii="Arial" w:eastAsia="Arial" w:hAnsi="Arial" w:cs="Arial"/>
                <w:color w:val="1D2828"/>
                <w:sz w:val="18"/>
              </w:rPr>
              <w:t>35.76</w:t>
            </w:r>
            <w:r w:rsidR="00A76400">
              <w:rPr>
                <w:rFonts w:ascii="Arial" w:eastAsia="Arial" w:hAnsi="Arial" w:cs="Arial"/>
                <w:color w:val="1D2828"/>
                <w:sz w:val="18"/>
              </w:rPr>
              <w:t xml:space="preserve"> days</w:t>
            </w:r>
          </w:p>
        </w:tc>
        <w:tc>
          <w:tcPr>
            <w:tcW w:w="483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66BB9BE7" w14:textId="7B16F642" w:rsidR="00192EE2" w:rsidRPr="001F3DBF" w:rsidRDefault="00192EE2" w:rsidP="001F3DBF">
            <w:pPr>
              <w:pStyle w:val="ListParagraph"/>
              <w:numPr>
                <w:ilvl w:val="0"/>
                <w:numId w:val="4"/>
              </w:numPr>
              <w:ind w:left="269" w:hanging="269"/>
              <w:rPr>
                <w:rFonts w:ascii="Arial" w:hAnsi="Arial" w:cs="Arial"/>
                <w:sz w:val="18"/>
                <w:szCs w:val="18"/>
              </w:rPr>
            </w:pPr>
            <w:r w:rsidRPr="001F3DBF">
              <w:rPr>
                <w:rFonts w:ascii="Arial" w:hAnsi="Arial" w:cs="Arial"/>
                <w:sz w:val="18"/>
                <w:szCs w:val="18"/>
              </w:rPr>
              <w:t>The Voids Governance Group will continue to implement change and react to a recent Tenant and Resident Scrutiny Panel report</w:t>
            </w:r>
          </w:p>
          <w:p w14:paraId="7DEC9454" w14:textId="77777777" w:rsidR="00192EE2" w:rsidRPr="001F3DBF" w:rsidRDefault="00192EE2" w:rsidP="001F3DBF">
            <w:pPr>
              <w:pStyle w:val="ListParagraph"/>
              <w:numPr>
                <w:ilvl w:val="0"/>
                <w:numId w:val="4"/>
              </w:numPr>
              <w:ind w:left="269" w:hanging="269"/>
              <w:rPr>
                <w:rFonts w:ascii="Arial" w:hAnsi="Arial" w:cs="Arial"/>
                <w:sz w:val="18"/>
                <w:szCs w:val="18"/>
              </w:rPr>
            </w:pPr>
            <w:r w:rsidRPr="001F3DBF">
              <w:rPr>
                <w:rFonts w:ascii="Arial" w:hAnsi="Arial" w:cs="Arial"/>
                <w:sz w:val="18"/>
                <w:szCs w:val="18"/>
              </w:rPr>
              <w:t>Arrangements are ongoing to re-provision and improve the Clean and Clear contract</w:t>
            </w:r>
          </w:p>
          <w:p w14:paraId="741A93FB" w14:textId="76F80F1E" w:rsidR="00192EE2" w:rsidRPr="001F3DBF" w:rsidRDefault="00192EE2" w:rsidP="001F3DBF">
            <w:pPr>
              <w:pStyle w:val="ListParagraph"/>
              <w:numPr>
                <w:ilvl w:val="0"/>
                <w:numId w:val="4"/>
              </w:numPr>
              <w:ind w:left="269" w:hanging="269"/>
              <w:rPr>
                <w:rFonts w:ascii="Arial" w:eastAsia="Arial" w:hAnsi="Arial" w:cs="Arial"/>
                <w:color w:val="1D2828"/>
                <w:sz w:val="18"/>
              </w:rPr>
            </w:pPr>
            <w:r w:rsidRPr="001F3DBF">
              <w:rPr>
                <w:rFonts w:ascii="Arial" w:eastAsia="Arial" w:hAnsi="Arial" w:cs="Arial"/>
                <w:color w:val="1D2828"/>
                <w:sz w:val="18"/>
                <w:szCs w:val="18"/>
              </w:rPr>
              <w:t>A new utilities partnership in in development following the unexpected departure of Utilita</w:t>
            </w:r>
          </w:p>
        </w:tc>
      </w:tr>
      <w:tr w:rsidR="00D165AF" w14:paraId="3C6919C6" w14:textId="32B5F8C4" w:rsidTr="00192EE2">
        <w:tc>
          <w:tcPr>
            <w:tcW w:w="4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71BB97F5" w14:textId="77777777" w:rsidR="00192EE2" w:rsidRDefault="00192EE2" w:rsidP="005B1CA7">
            <w:pPr>
              <w:rPr>
                <w:rFonts w:ascii="Lucida Sans Unicode" w:eastAsia="Lucida Sans Unicode" w:hAnsi="Lucida Sans Unicode" w:cs="Lucida Sans Unicode"/>
                <w:color w:val="1D2828"/>
                <w:sz w:val="18"/>
              </w:rPr>
            </w:pPr>
            <w:r>
              <w:rPr>
                <w:rFonts w:ascii="Arial" w:eastAsia="Arial" w:hAnsi="Arial" w:cs="Arial"/>
                <w:color w:val="1D2828"/>
                <w:sz w:val="18"/>
              </w:rPr>
              <w:t>For those who provide Gypsies/travellers sites - Average weekly rent per pitch</w:t>
            </w:r>
          </w:p>
        </w:tc>
        <w:tc>
          <w:tcPr>
            <w:tcW w:w="84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44C17F8D" w14:textId="77777777" w:rsidR="00192EE2" w:rsidRDefault="00192EE2" w:rsidP="005B1CA7">
            <w:pPr>
              <w:jc w:val="center"/>
              <w:rPr>
                <w:rFonts w:ascii="Arial" w:eastAsia="Arial" w:hAnsi="Arial" w:cs="Arial"/>
                <w:color w:val="1D2828"/>
                <w:sz w:val="18"/>
              </w:rPr>
            </w:pPr>
            <w:r>
              <w:rPr>
                <w:rFonts w:ascii="Arial" w:eastAsia="Arial" w:hAnsi="Arial" w:cs="Arial"/>
                <w:color w:val="1D2828"/>
                <w:sz w:val="18"/>
              </w:rPr>
              <w:t>£70.89</w:t>
            </w:r>
          </w:p>
        </w:tc>
        <w:tc>
          <w:tcPr>
            <w:tcW w:w="84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4E470D47" w14:textId="77777777" w:rsidR="00192EE2" w:rsidRDefault="00192EE2" w:rsidP="005B1CA7">
            <w:pPr>
              <w:jc w:val="center"/>
              <w:rPr>
                <w:rFonts w:ascii="Arial" w:eastAsia="Arial" w:hAnsi="Arial" w:cs="Arial"/>
                <w:color w:val="1D2828"/>
                <w:sz w:val="18"/>
              </w:rPr>
            </w:pPr>
            <w:r>
              <w:rPr>
                <w:rFonts w:ascii="Arial" w:eastAsia="Arial" w:hAnsi="Arial" w:cs="Arial"/>
                <w:color w:val="1D2828"/>
                <w:sz w:val="18"/>
              </w:rPr>
              <w:t>£75.94</w:t>
            </w:r>
          </w:p>
        </w:tc>
        <w:tc>
          <w:tcPr>
            <w:tcW w:w="82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16D53A75" w14:textId="77777777" w:rsidR="00192EE2" w:rsidRDefault="00192EE2" w:rsidP="005B1CA7">
            <w:pPr>
              <w:jc w:val="center"/>
              <w:rPr>
                <w:rFonts w:ascii="Arial" w:eastAsia="Arial" w:hAnsi="Arial" w:cs="Arial"/>
                <w:color w:val="1D2828"/>
                <w:sz w:val="18"/>
              </w:rPr>
            </w:pPr>
            <w:r>
              <w:rPr>
                <w:rFonts w:ascii="Arial" w:eastAsia="Arial" w:hAnsi="Arial" w:cs="Arial"/>
                <w:color w:val="1D2828"/>
                <w:sz w:val="18"/>
              </w:rPr>
              <w:t>£79.97</w:t>
            </w: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0D304FEE" w14:textId="6E1BC2EB" w:rsidR="00192EE2" w:rsidRDefault="00192EE2" w:rsidP="005B1CA7">
            <w:pPr>
              <w:jc w:val="center"/>
              <w:rPr>
                <w:rFonts w:ascii="Arial" w:eastAsia="Arial" w:hAnsi="Arial" w:cs="Arial"/>
                <w:color w:val="1D2828"/>
                <w:sz w:val="18"/>
              </w:rPr>
            </w:pPr>
            <w:r>
              <w:rPr>
                <w:rFonts w:ascii="Arial" w:eastAsia="Arial" w:hAnsi="Arial" w:cs="Arial"/>
                <w:noProof/>
                <w:color w:val="1D2828"/>
                <w:sz w:val="18"/>
              </w:rPr>
              <w:drawing>
                <wp:inline distT="0" distB="0" distL="0" distR="0" wp14:anchorId="2610C0B8" wp14:editId="3C464041">
                  <wp:extent cx="200025" cy="200025"/>
                  <wp:effectExtent l="0" t="0" r="0" b="0"/>
                  <wp:docPr id="33"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566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1177247F" w14:textId="77777777" w:rsidR="00192EE2" w:rsidRDefault="00192EE2" w:rsidP="005B1CA7">
            <w:pPr>
              <w:rPr>
                <w:rFonts w:ascii="Arial" w:eastAsia="Arial" w:hAnsi="Arial" w:cs="Arial"/>
                <w:color w:val="1D2828"/>
                <w:sz w:val="18"/>
              </w:rPr>
            </w:pPr>
            <w:proofErr w:type="spellStart"/>
            <w:r>
              <w:rPr>
                <w:rFonts w:ascii="Arial" w:eastAsia="Arial" w:hAnsi="Arial" w:cs="Arial"/>
                <w:color w:val="1D2828"/>
                <w:sz w:val="18"/>
              </w:rPr>
              <w:t>Tarvit</w:t>
            </w:r>
            <w:proofErr w:type="spellEnd"/>
            <w:r>
              <w:rPr>
                <w:rFonts w:ascii="Arial" w:eastAsia="Arial" w:hAnsi="Arial" w:cs="Arial"/>
                <w:color w:val="1D2828"/>
                <w:sz w:val="18"/>
              </w:rPr>
              <w:t xml:space="preserve"> Mill, Cupar has reduced from 20 pitches to 16 pitches to accommodate the new chalets. 4 less pitches than in previous years due to improvement works at </w:t>
            </w:r>
            <w:proofErr w:type="spellStart"/>
            <w:r>
              <w:rPr>
                <w:rFonts w:ascii="Arial" w:eastAsia="Arial" w:hAnsi="Arial" w:cs="Arial"/>
                <w:color w:val="1D2828"/>
                <w:sz w:val="18"/>
              </w:rPr>
              <w:t>Tarvit</w:t>
            </w:r>
            <w:proofErr w:type="spellEnd"/>
            <w:r>
              <w:rPr>
                <w:rFonts w:ascii="Arial" w:eastAsia="Arial" w:hAnsi="Arial" w:cs="Arial"/>
                <w:color w:val="1D2828"/>
                <w:sz w:val="18"/>
              </w:rPr>
              <w:t xml:space="preserve"> Mill, Cupar</w:t>
            </w:r>
          </w:p>
        </w:tc>
        <w:tc>
          <w:tcPr>
            <w:tcW w:w="11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36C29704" w14:textId="0CB5068D" w:rsidR="00192EE2" w:rsidRPr="00BC4BEF" w:rsidRDefault="00192EE2" w:rsidP="0054002F">
            <w:pPr>
              <w:jc w:val="center"/>
              <w:rPr>
                <w:rFonts w:ascii="Arial" w:eastAsia="Arial" w:hAnsi="Arial" w:cs="Arial"/>
                <w:color w:val="1D2828"/>
                <w:sz w:val="18"/>
              </w:rPr>
            </w:pPr>
            <w:r w:rsidRPr="00BC4BEF">
              <w:rPr>
                <w:rFonts w:ascii="Arial" w:eastAsia="Arial" w:hAnsi="Arial" w:cs="Arial"/>
                <w:color w:val="1D2828"/>
                <w:sz w:val="18"/>
              </w:rPr>
              <w:t>£</w:t>
            </w:r>
            <w:r w:rsidR="00667703">
              <w:rPr>
                <w:rFonts w:ascii="Arial" w:eastAsia="Arial" w:hAnsi="Arial" w:cs="Arial"/>
                <w:color w:val="1D2828"/>
                <w:sz w:val="18"/>
              </w:rPr>
              <w:t>86.74</w:t>
            </w:r>
          </w:p>
          <w:p w14:paraId="22BFD71B" w14:textId="28EEFF25" w:rsidR="00192EE2" w:rsidRPr="00BC4BEF" w:rsidRDefault="005231EB" w:rsidP="0054002F">
            <w:pPr>
              <w:jc w:val="center"/>
              <w:rPr>
                <w:rFonts w:ascii="Arial" w:eastAsia="Arial" w:hAnsi="Arial" w:cs="Arial"/>
                <w:color w:val="1D2828"/>
                <w:sz w:val="18"/>
              </w:rPr>
            </w:pPr>
            <w:r>
              <w:rPr>
                <w:rFonts w:ascii="Arial" w:eastAsia="Arial" w:hAnsi="Arial" w:cs="Arial"/>
                <w:noProof/>
                <w:color w:val="1D2828"/>
                <w:sz w:val="18"/>
              </w:rPr>
              <w:drawing>
                <wp:inline distT="0" distB="0" distL="0" distR="0" wp14:anchorId="73BEF911" wp14:editId="0065FE16">
                  <wp:extent cx="200025" cy="200025"/>
                  <wp:effectExtent l="0" t="0" r="0" b="0"/>
                  <wp:docPr id="1858158425"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1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34ABFEC7" w14:textId="0B8FD844" w:rsidR="00192EE2" w:rsidRPr="00BC4BEF" w:rsidRDefault="003C0573" w:rsidP="0054002F">
            <w:pPr>
              <w:jc w:val="center"/>
              <w:rPr>
                <w:rFonts w:ascii="Arial" w:eastAsia="Arial" w:hAnsi="Arial" w:cs="Arial"/>
                <w:color w:val="1D2828"/>
                <w:sz w:val="18"/>
              </w:rPr>
            </w:pPr>
            <w:r w:rsidRPr="00BC4BEF">
              <w:rPr>
                <w:rFonts w:ascii="Arial" w:eastAsia="Arial" w:hAnsi="Arial" w:cs="Arial"/>
                <w:color w:val="1D2828"/>
                <w:sz w:val="18"/>
              </w:rPr>
              <w:t>£76.31</w:t>
            </w:r>
          </w:p>
        </w:tc>
        <w:tc>
          <w:tcPr>
            <w:tcW w:w="98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4559D536" w14:textId="77777777" w:rsidR="00192EE2" w:rsidRDefault="00192EE2" w:rsidP="00E51B18">
            <w:pPr>
              <w:jc w:val="center"/>
              <w:rPr>
                <w:rFonts w:ascii="Arial" w:eastAsia="Arial" w:hAnsi="Arial" w:cs="Arial"/>
                <w:color w:val="1D2828"/>
                <w:sz w:val="18"/>
              </w:rPr>
            </w:pPr>
            <w:r>
              <w:rPr>
                <w:rFonts w:ascii="Arial" w:eastAsia="Arial" w:hAnsi="Arial" w:cs="Arial"/>
                <w:color w:val="1D2828"/>
                <w:sz w:val="18"/>
              </w:rPr>
              <w:t>Not measured for Quarters</w:t>
            </w:r>
          </w:p>
        </w:tc>
        <w:tc>
          <w:tcPr>
            <w:tcW w:w="483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225545F2" w14:textId="0800EF86" w:rsidR="00192EE2" w:rsidRPr="003A6213" w:rsidRDefault="00192EE2" w:rsidP="003A6213">
            <w:pPr>
              <w:pStyle w:val="ListParagraph"/>
              <w:numPr>
                <w:ilvl w:val="0"/>
                <w:numId w:val="5"/>
              </w:numPr>
              <w:ind w:left="269" w:hanging="283"/>
              <w:rPr>
                <w:rFonts w:ascii="Arial" w:eastAsia="Arial" w:hAnsi="Arial" w:cs="Arial"/>
                <w:color w:val="1D2828"/>
                <w:sz w:val="18"/>
              </w:rPr>
            </w:pPr>
            <w:r w:rsidRPr="003A6213">
              <w:rPr>
                <w:rFonts w:ascii="Arial" w:eastAsia="Lucida Sans Unicode" w:hAnsi="Arial" w:cs="Arial"/>
                <w:color w:val="1D2828"/>
                <w:sz w:val="18"/>
              </w:rPr>
              <w:t>Increased in line with agreed rent increase per year. </w:t>
            </w:r>
          </w:p>
        </w:tc>
      </w:tr>
      <w:tr w:rsidR="00D165AF" w14:paraId="3A5C5174" w14:textId="6BBA8880" w:rsidTr="00192EE2">
        <w:tc>
          <w:tcPr>
            <w:tcW w:w="4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270E9800" w14:textId="35673BC1" w:rsidR="00192EE2" w:rsidRPr="00DC4034" w:rsidRDefault="00192EE2" w:rsidP="005B1CA7">
            <w:pPr>
              <w:rPr>
                <w:rFonts w:ascii="Lucida Sans Unicode" w:eastAsia="Lucida Sans Unicode" w:hAnsi="Lucida Sans Unicode" w:cs="Lucida Sans Unicode"/>
                <w:color w:val="1D2828"/>
                <w:sz w:val="18"/>
              </w:rPr>
            </w:pPr>
            <w:r w:rsidRPr="00DC4034">
              <w:rPr>
                <w:rFonts w:ascii="Arial" w:eastAsia="Arial" w:hAnsi="Arial" w:cs="Arial"/>
                <w:color w:val="1D2828"/>
                <w:sz w:val="18"/>
              </w:rPr>
              <w:t>For those who provide sites - % of Gypsies/Travellers satisfied with the landlord's management of the site (%)</w:t>
            </w:r>
          </w:p>
        </w:tc>
        <w:tc>
          <w:tcPr>
            <w:tcW w:w="84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75E9EE05" w14:textId="529CE49E" w:rsidR="00192EE2" w:rsidRDefault="00192EE2" w:rsidP="005B1CA7">
            <w:pPr>
              <w:jc w:val="center"/>
              <w:rPr>
                <w:rFonts w:ascii="Arial" w:eastAsia="Arial" w:hAnsi="Arial" w:cs="Arial"/>
                <w:color w:val="1D2828"/>
                <w:sz w:val="18"/>
              </w:rPr>
            </w:pPr>
            <w:r>
              <w:rPr>
                <w:rFonts w:ascii="Arial" w:eastAsia="Arial" w:hAnsi="Arial" w:cs="Arial"/>
                <w:color w:val="1D2828"/>
                <w:sz w:val="18"/>
              </w:rPr>
              <w:t>50.00%</w:t>
            </w:r>
          </w:p>
        </w:tc>
        <w:tc>
          <w:tcPr>
            <w:tcW w:w="84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2A5D3499" w14:textId="77777777" w:rsidR="00192EE2" w:rsidRDefault="00192EE2" w:rsidP="005B1CA7">
            <w:pPr>
              <w:jc w:val="center"/>
              <w:rPr>
                <w:rFonts w:ascii="Arial" w:eastAsia="Arial" w:hAnsi="Arial" w:cs="Arial"/>
                <w:color w:val="1D2828"/>
                <w:sz w:val="18"/>
              </w:rPr>
            </w:pPr>
            <w:r>
              <w:rPr>
                <w:rFonts w:ascii="Arial" w:eastAsia="Arial" w:hAnsi="Arial" w:cs="Arial"/>
                <w:color w:val="1D2828"/>
                <w:sz w:val="18"/>
              </w:rPr>
              <w:t>64.29%</w:t>
            </w:r>
          </w:p>
        </w:tc>
        <w:tc>
          <w:tcPr>
            <w:tcW w:w="82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54B791F2" w14:textId="4872A883" w:rsidR="00192EE2" w:rsidRDefault="00192EE2" w:rsidP="005B1CA7">
            <w:pPr>
              <w:jc w:val="center"/>
              <w:rPr>
                <w:rFonts w:ascii="Arial" w:eastAsia="Arial" w:hAnsi="Arial" w:cs="Arial"/>
                <w:color w:val="1D2828"/>
                <w:sz w:val="18"/>
              </w:rPr>
            </w:pPr>
            <w:r>
              <w:rPr>
                <w:rFonts w:ascii="Arial" w:eastAsia="Arial" w:hAnsi="Arial" w:cs="Arial"/>
                <w:color w:val="1D2828"/>
                <w:sz w:val="18"/>
              </w:rPr>
              <w:t>85.00%</w:t>
            </w: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2166CBE1" w14:textId="10BA1692" w:rsidR="00192EE2" w:rsidRDefault="00192EE2" w:rsidP="005B1CA7">
            <w:pPr>
              <w:jc w:val="center"/>
              <w:rPr>
                <w:rFonts w:ascii="Arial" w:eastAsia="Arial" w:hAnsi="Arial" w:cs="Arial"/>
                <w:color w:val="1D2828"/>
                <w:sz w:val="18"/>
              </w:rPr>
            </w:pPr>
            <w:r>
              <w:rPr>
                <w:rFonts w:ascii="Arial" w:eastAsia="Arial" w:hAnsi="Arial" w:cs="Arial"/>
                <w:noProof/>
                <w:color w:val="1D2828"/>
                <w:sz w:val="18"/>
              </w:rPr>
              <w:drawing>
                <wp:inline distT="0" distB="0" distL="0" distR="0" wp14:anchorId="6BBE0C9C" wp14:editId="1D38379C">
                  <wp:extent cx="200025" cy="200025"/>
                  <wp:effectExtent l="0" t="0" r="0" b="0"/>
                  <wp:docPr id="34"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566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7FA83DD7" w14:textId="6C84D9FE" w:rsidR="00192EE2" w:rsidRDefault="00192EE2" w:rsidP="005B1CA7">
            <w:pPr>
              <w:rPr>
                <w:rFonts w:ascii="Arial" w:eastAsia="Arial" w:hAnsi="Arial" w:cs="Arial"/>
                <w:color w:val="1D2828"/>
                <w:sz w:val="18"/>
              </w:rPr>
            </w:pPr>
            <w:r>
              <w:rPr>
                <w:rFonts w:ascii="Arial" w:eastAsia="Arial" w:hAnsi="Arial" w:cs="Arial"/>
                <w:color w:val="1D2828"/>
                <w:sz w:val="18"/>
              </w:rPr>
              <w:t>For 2024/25 Gypsy Traveller Satisfaction surveys, there were 28 surveys completed face to face which is an improvement on preceding years. The satisfaction rating has increased significantly in response to service improvements.</w:t>
            </w:r>
          </w:p>
        </w:tc>
        <w:tc>
          <w:tcPr>
            <w:tcW w:w="11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683E8317" w14:textId="46E1C528" w:rsidR="00192EE2" w:rsidRPr="00BC4BEF" w:rsidRDefault="00691D2F" w:rsidP="0054002F">
            <w:pPr>
              <w:jc w:val="center"/>
              <w:rPr>
                <w:rFonts w:ascii="Arial" w:eastAsia="Arial" w:hAnsi="Arial" w:cs="Arial"/>
                <w:color w:val="1D2828"/>
                <w:sz w:val="18"/>
              </w:rPr>
            </w:pPr>
            <w:r>
              <w:rPr>
                <w:rFonts w:ascii="Arial" w:eastAsia="Arial" w:hAnsi="Arial" w:cs="Arial"/>
                <w:color w:val="1D2828"/>
                <w:sz w:val="18"/>
              </w:rPr>
              <w:t>80.10</w:t>
            </w:r>
            <w:r w:rsidR="00192EE2" w:rsidRPr="00BC4BEF">
              <w:rPr>
                <w:rFonts w:ascii="Arial" w:eastAsia="Arial" w:hAnsi="Arial" w:cs="Arial"/>
                <w:color w:val="1D2828"/>
                <w:sz w:val="18"/>
              </w:rPr>
              <w:t>%</w:t>
            </w:r>
          </w:p>
          <w:p w14:paraId="74596FC4" w14:textId="22B51D44" w:rsidR="00192EE2" w:rsidRPr="00BC4BEF" w:rsidRDefault="005231EB" w:rsidP="0054002F">
            <w:pPr>
              <w:jc w:val="center"/>
              <w:rPr>
                <w:rFonts w:ascii="Arial" w:eastAsia="Arial" w:hAnsi="Arial" w:cs="Arial"/>
                <w:color w:val="1D2828"/>
                <w:sz w:val="18"/>
              </w:rPr>
            </w:pPr>
            <w:r>
              <w:rPr>
                <w:rFonts w:ascii="Arial" w:eastAsia="Arial" w:hAnsi="Arial" w:cs="Arial"/>
                <w:noProof/>
                <w:color w:val="1D2828"/>
                <w:sz w:val="18"/>
              </w:rPr>
              <w:drawing>
                <wp:inline distT="0" distB="0" distL="0" distR="0" wp14:anchorId="19308A54" wp14:editId="76377D12">
                  <wp:extent cx="200025" cy="200025"/>
                  <wp:effectExtent l="0" t="0" r="0" b="0"/>
                  <wp:docPr id="167239347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1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2621AC6A" w14:textId="2F7A6FB5" w:rsidR="00192EE2" w:rsidRPr="00BC4BEF" w:rsidRDefault="00192EE2" w:rsidP="0054002F">
            <w:pPr>
              <w:jc w:val="center"/>
              <w:rPr>
                <w:rFonts w:ascii="Arial" w:eastAsia="Arial" w:hAnsi="Arial" w:cs="Arial"/>
                <w:color w:val="1D2828"/>
                <w:sz w:val="18"/>
              </w:rPr>
            </w:pPr>
            <w:r w:rsidRPr="00BC4BEF">
              <w:rPr>
                <w:rFonts w:ascii="Arial" w:eastAsia="Arial" w:hAnsi="Arial" w:cs="Arial"/>
                <w:color w:val="1D2828"/>
                <w:sz w:val="18"/>
              </w:rPr>
              <w:t>100.00%</w:t>
            </w:r>
          </w:p>
        </w:tc>
        <w:tc>
          <w:tcPr>
            <w:tcW w:w="98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74E01BDF" w14:textId="77777777" w:rsidR="00192EE2" w:rsidRDefault="00192EE2" w:rsidP="00E51B18">
            <w:pPr>
              <w:jc w:val="center"/>
              <w:rPr>
                <w:rFonts w:ascii="Arial" w:eastAsia="Arial" w:hAnsi="Arial" w:cs="Arial"/>
                <w:color w:val="1D2828"/>
                <w:sz w:val="18"/>
              </w:rPr>
            </w:pPr>
            <w:r>
              <w:rPr>
                <w:rFonts w:ascii="Arial" w:eastAsia="Arial" w:hAnsi="Arial" w:cs="Arial"/>
                <w:color w:val="1D2828"/>
                <w:sz w:val="18"/>
              </w:rPr>
              <w:t>Not measured for Quarters</w:t>
            </w:r>
          </w:p>
        </w:tc>
        <w:tc>
          <w:tcPr>
            <w:tcW w:w="483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120232A0" w14:textId="77777777" w:rsidR="00C23186" w:rsidRPr="0036769B" w:rsidRDefault="00C23186" w:rsidP="00C23186">
            <w:pPr>
              <w:numPr>
                <w:ilvl w:val="0"/>
                <w:numId w:val="7"/>
              </w:numPr>
              <w:tabs>
                <w:tab w:val="clear" w:pos="720"/>
              </w:tabs>
              <w:ind w:left="257" w:hanging="257"/>
              <w:rPr>
                <w:rFonts w:ascii="Arial" w:eastAsia="Lucida Sans Unicode" w:hAnsi="Arial" w:cs="Arial"/>
                <w:color w:val="1D2828"/>
                <w:sz w:val="18"/>
              </w:rPr>
            </w:pPr>
            <w:r>
              <w:rPr>
                <w:rFonts w:ascii="Arial" w:eastAsia="Lucida Sans Unicode" w:hAnsi="Arial" w:cs="Arial"/>
                <w:color w:val="1D2828"/>
                <w:sz w:val="18"/>
              </w:rPr>
              <w:t xml:space="preserve">Work to install chalets at </w:t>
            </w:r>
            <w:proofErr w:type="spellStart"/>
            <w:r>
              <w:rPr>
                <w:rFonts w:ascii="Arial" w:eastAsia="Lucida Sans Unicode" w:hAnsi="Arial" w:cs="Arial"/>
                <w:color w:val="1D2828"/>
                <w:sz w:val="18"/>
              </w:rPr>
              <w:t>Tarvit</w:t>
            </w:r>
            <w:proofErr w:type="spellEnd"/>
            <w:r>
              <w:rPr>
                <w:rFonts w:ascii="Arial" w:eastAsia="Lucida Sans Unicode" w:hAnsi="Arial" w:cs="Arial"/>
                <w:color w:val="1D2828"/>
                <w:sz w:val="18"/>
              </w:rPr>
              <w:t xml:space="preserve"> Mill is complete</w:t>
            </w:r>
          </w:p>
          <w:p w14:paraId="549A3126" w14:textId="20DFB8D7" w:rsidR="00192EE2" w:rsidRPr="0036769B" w:rsidRDefault="00192EE2" w:rsidP="00C23186">
            <w:pPr>
              <w:numPr>
                <w:ilvl w:val="0"/>
                <w:numId w:val="7"/>
              </w:numPr>
              <w:tabs>
                <w:tab w:val="clear" w:pos="720"/>
              </w:tabs>
              <w:ind w:left="257" w:hanging="257"/>
              <w:rPr>
                <w:rFonts w:ascii="Lucida Sans Unicode" w:eastAsia="Lucida Sans Unicode" w:hAnsi="Lucida Sans Unicode" w:cs="Lucida Sans Unicode"/>
                <w:color w:val="1D2828"/>
                <w:sz w:val="18"/>
              </w:rPr>
            </w:pPr>
            <w:r w:rsidRPr="0036769B">
              <w:rPr>
                <w:rFonts w:ascii="Arial" w:eastAsia="Lucida Sans Unicode" w:hAnsi="Arial" w:cs="Arial"/>
                <w:color w:val="1D2828"/>
                <w:sz w:val="18"/>
              </w:rPr>
              <w:t>Roll out of further programmes to</w:t>
            </w:r>
            <w:r w:rsidR="005E0647">
              <w:rPr>
                <w:rFonts w:ascii="Arial" w:eastAsia="Lucida Sans Unicode" w:hAnsi="Arial" w:cs="Arial"/>
                <w:color w:val="1D2828"/>
                <w:sz w:val="18"/>
              </w:rPr>
              <w:t xml:space="preserve"> install chalets and</w:t>
            </w:r>
            <w:r w:rsidRPr="0036769B">
              <w:rPr>
                <w:rFonts w:ascii="Arial" w:eastAsia="Lucida Sans Unicode" w:hAnsi="Arial" w:cs="Arial"/>
                <w:color w:val="1D2828"/>
                <w:sz w:val="18"/>
              </w:rPr>
              <w:t xml:space="preserve"> improve </w:t>
            </w:r>
            <w:proofErr w:type="spellStart"/>
            <w:r w:rsidRPr="0036769B">
              <w:rPr>
                <w:rFonts w:ascii="Arial" w:eastAsia="Lucida Sans Unicode" w:hAnsi="Arial" w:cs="Arial"/>
                <w:color w:val="1D2828"/>
                <w:sz w:val="18"/>
              </w:rPr>
              <w:t>Heatherywood</w:t>
            </w:r>
            <w:proofErr w:type="spellEnd"/>
            <w:r w:rsidRPr="0036769B">
              <w:rPr>
                <w:rFonts w:ascii="Arial" w:eastAsia="Lucida Sans Unicode" w:hAnsi="Arial" w:cs="Arial"/>
                <w:color w:val="1D2828"/>
                <w:sz w:val="18"/>
              </w:rPr>
              <w:t xml:space="preserve"> and </w:t>
            </w:r>
            <w:proofErr w:type="spellStart"/>
            <w:r w:rsidRPr="0036769B">
              <w:rPr>
                <w:rFonts w:ascii="Arial" w:eastAsia="Lucida Sans Unicode" w:hAnsi="Arial" w:cs="Arial"/>
                <w:color w:val="1D2828"/>
                <w:sz w:val="18"/>
              </w:rPr>
              <w:t>Thorntonwood</w:t>
            </w:r>
            <w:proofErr w:type="spellEnd"/>
            <w:r w:rsidR="005E0647">
              <w:rPr>
                <w:rFonts w:ascii="Arial" w:eastAsia="Lucida Sans Unicode" w:hAnsi="Arial" w:cs="Arial"/>
                <w:color w:val="1D2828"/>
                <w:sz w:val="18"/>
              </w:rPr>
              <w:t xml:space="preserve"> </w:t>
            </w:r>
            <w:r>
              <w:rPr>
                <w:rFonts w:ascii="Arial" w:eastAsia="Lucida Sans Unicode" w:hAnsi="Arial" w:cs="Arial"/>
                <w:color w:val="1D2828"/>
                <w:sz w:val="18"/>
              </w:rPr>
              <w:t xml:space="preserve">over </w:t>
            </w:r>
            <w:r w:rsidRPr="0036769B">
              <w:rPr>
                <w:rFonts w:ascii="Arial" w:eastAsia="Lucida Sans Unicode" w:hAnsi="Arial" w:cs="Arial"/>
                <w:color w:val="1D2828"/>
                <w:sz w:val="18"/>
              </w:rPr>
              <w:t>the next two years</w:t>
            </w:r>
            <w:r w:rsidRPr="0036769B">
              <w:rPr>
                <w:rFonts w:ascii="Lucida Sans Unicode" w:eastAsia="Lucida Sans Unicode" w:hAnsi="Lucida Sans Unicode" w:cs="Lucida Sans Unicode"/>
                <w:color w:val="1D2828"/>
                <w:sz w:val="18"/>
              </w:rPr>
              <w:t>. </w:t>
            </w:r>
          </w:p>
        </w:tc>
      </w:tr>
      <w:tr w:rsidR="00D165AF" w14:paraId="154D7323" w14:textId="60612A14" w:rsidTr="00192EE2">
        <w:tc>
          <w:tcPr>
            <w:tcW w:w="4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02AD9008" w14:textId="77777777" w:rsidR="00192EE2" w:rsidRPr="00DC4034" w:rsidRDefault="00192EE2" w:rsidP="005B1CA7">
            <w:pPr>
              <w:rPr>
                <w:rFonts w:ascii="Lucida Sans Unicode" w:eastAsia="Lucida Sans Unicode" w:hAnsi="Lucida Sans Unicode" w:cs="Lucida Sans Unicode"/>
                <w:color w:val="1D2828"/>
                <w:sz w:val="18"/>
              </w:rPr>
            </w:pPr>
            <w:r w:rsidRPr="00DC4034">
              <w:rPr>
                <w:rFonts w:ascii="Arial" w:eastAsia="Arial" w:hAnsi="Arial" w:cs="Arial"/>
                <w:color w:val="1D2828"/>
                <w:sz w:val="18"/>
              </w:rPr>
              <w:t>The percentage of all complaints responded to in full at stage 2</w:t>
            </w:r>
          </w:p>
        </w:tc>
        <w:tc>
          <w:tcPr>
            <w:tcW w:w="84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577B41EB" w14:textId="77777777" w:rsidR="00192EE2" w:rsidRDefault="00192EE2" w:rsidP="005B1CA7">
            <w:pPr>
              <w:jc w:val="center"/>
              <w:rPr>
                <w:rFonts w:ascii="Arial" w:eastAsia="Arial" w:hAnsi="Arial" w:cs="Arial"/>
                <w:color w:val="1D2828"/>
                <w:sz w:val="18"/>
              </w:rPr>
            </w:pPr>
            <w:r>
              <w:rPr>
                <w:rFonts w:ascii="Arial" w:eastAsia="Arial" w:hAnsi="Arial" w:cs="Arial"/>
                <w:color w:val="1D2828"/>
                <w:sz w:val="18"/>
              </w:rPr>
              <w:t>95.15%</w:t>
            </w:r>
          </w:p>
        </w:tc>
        <w:tc>
          <w:tcPr>
            <w:tcW w:w="84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2E9CCB5C" w14:textId="77777777" w:rsidR="00192EE2" w:rsidRDefault="00192EE2" w:rsidP="005B1CA7">
            <w:pPr>
              <w:jc w:val="center"/>
              <w:rPr>
                <w:rFonts w:ascii="Arial" w:eastAsia="Arial" w:hAnsi="Arial" w:cs="Arial"/>
                <w:color w:val="1D2828"/>
                <w:sz w:val="18"/>
              </w:rPr>
            </w:pPr>
            <w:r>
              <w:rPr>
                <w:rFonts w:ascii="Arial" w:eastAsia="Arial" w:hAnsi="Arial" w:cs="Arial"/>
                <w:color w:val="1D2828"/>
                <w:sz w:val="18"/>
              </w:rPr>
              <w:t>96.27%</w:t>
            </w:r>
          </w:p>
        </w:tc>
        <w:tc>
          <w:tcPr>
            <w:tcW w:w="82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503263FC" w14:textId="77777777" w:rsidR="00192EE2" w:rsidRDefault="00192EE2" w:rsidP="005B1CA7">
            <w:pPr>
              <w:jc w:val="center"/>
              <w:rPr>
                <w:rFonts w:ascii="Arial" w:eastAsia="Arial" w:hAnsi="Arial" w:cs="Arial"/>
                <w:color w:val="1D2828"/>
                <w:sz w:val="18"/>
              </w:rPr>
            </w:pPr>
            <w:r>
              <w:rPr>
                <w:rFonts w:ascii="Arial" w:eastAsia="Arial" w:hAnsi="Arial" w:cs="Arial"/>
                <w:color w:val="1D2828"/>
                <w:sz w:val="18"/>
              </w:rPr>
              <w:t>100.00%</w:t>
            </w: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3832930A" w14:textId="0598D372" w:rsidR="00192EE2" w:rsidRDefault="00192EE2" w:rsidP="005B1CA7">
            <w:pPr>
              <w:jc w:val="center"/>
              <w:rPr>
                <w:rFonts w:ascii="Arial" w:eastAsia="Arial" w:hAnsi="Arial" w:cs="Arial"/>
                <w:color w:val="1D2828"/>
                <w:sz w:val="18"/>
              </w:rPr>
            </w:pPr>
            <w:r>
              <w:rPr>
                <w:rFonts w:ascii="Arial" w:eastAsia="Arial" w:hAnsi="Arial" w:cs="Arial"/>
                <w:noProof/>
                <w:color w:val="1D2828"/>
                <w:sz w:val="18"/>
              </w:rPr>
              <w:drawing>
                <wp:inline distT="0" distB="0" distL="0" distR="0" wp14:anchorId="74F6BE98" wp14:editId="3FDC6844">
                  <wp:extent cx="200025" cy="200025"/>
                  <wp:effectExtent l="0" t="0" r="0" b="0"/>
                  <wp:docPr id="35"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566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073FADF8" w14:textId="5681070C" w:rsidR="00192EE2" w:rsidRDefault="00192EE2" w:rsidP="005B1CA7">
            <w:pPr>
              <w:rPr>
                <w:rFonts w:ascii="Arial" w:eastAsia="Arial" w:hAnsi="Arial" w:cs="Arial"/>
                <w:color w:val="1D2828"/>
                <w:sz w:val="18"/>
              </w:rPr>
            </w:pPr>
            <w:r>
              <w:rPr>
                <w:rFonts w:ascii="Arial" w:eastAsia="Arial" w:hAnsi="Arial" w:cs="Arial"/>
                <w:color w:val="1D2828"/>
                <w:sz w:val="18"/>
              </w:rPr>
              <w:t>Our performance has increased from last year and 98.76 for 1st stage and at 96.27 for second stage is good performance and only a few outlying not answered on time. Data is only accurate on the day the report is run, hence the discrepancy between brought forward and carried forward figures.</w:t>
            </w:r>
          </w:p>
        </w:tc>
        <w:tc>
          <w:tcPr>
            <w:tcW w:w="11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0AEAC2BE" w14:textId="6F8EFB82" w:rsidR="00192EE2" w:rsidRPr="00BC4BEF" w:rsidRDefault="00FE0217" w:rsidP="0054002F">
            <w:pPr>
              <w:jc w:val="center"/>
              <w:rPr>
                <w:rFonts w:ascii="Arial" w:eastAsia="Arial" w:hAnsi="Arial" w:cs="Arial"/>
                <w:color w:val="1D2828"/>
                <w:sz w:val="18"/>
              </w:rPr>
            </w:pPr>
            <w:r>
              <w:rPr>
                <w:rFonts w:ascii="Arial" w:eastAsia="Arial" w:hAnsi="Arial" w:cs="Arial"/>
                <w:color w:val="1D2828"/>
                <w:sz w:val="18"/>
              </w:rPr>
              <w:t>86.20%</w:t>
            </w:r>
          </w:p>
          <w:p w14:paraId="3101B393" w14:textId="68A1F7F5" w:rsidR="00BA0B70" w:rsidRPr="00BC4BEF" w:rsidRDefault="005231EB" w:rsidP="0054002F">
            <w:pPr>
              <w:jc w:val="center"/>
              <w:rPr>
                <w:rFonts w:ascii="Arial" w:eastAsia="Arial" w:hAnsi="Arial" w:cs="Arial"/>
                <w:color w:val="1D2828"/>
                <w:sz w:val="18"/>
              </w:rPr>
            </w:pPr>
            <w:r>
              <w:rPr>
                <w:rFonts w:ascii="Arial" w:eastAsia="Arial" w:hAnsi="Arial" w:cs="Arial"/>
                <w:noProof/>
                <w:color w:val="1D2828"/>
                <w:sz w:val="18"/>
              </w:rPr>
              <w:drawing>
                <wp:inline distT="0" distB="0" distL="0" distR="0" wp14:anchorId="28B24FBE" wp14:editId="5BA9E86A">
                  <wp:extent cx="200025" cy="200025"/>
                  <wp:effectExtent l="0" t="0" r="0" b="0"/>
                  <wp:docPr id="519885146"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1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2952D5E3" w14:textId="06A8F06D" w:rsidR="00192EE2" w:rsidRPr="00BC4BEF" w:rsidRDefault="007575D4" w:rsidP="0054002F">
            <w:pPr>
              <w:jc w:val="center"/>
              <w:rPr>
                <w:rFonts w:ascii="Arial" w:eastAsia="Arial" w:hAnsi="Arial" w:cs="Arial"/>
                <w:color w:val="1D2828"/>
                <w:sz w:val="18"/>
              </w:rPr>
            </w:pPr>
            <w:r>
              <w:rPr>
                <w:rFonts w:ascii="Arial" w:eastAsia="Arial" w:hAnsi="Arial" w:cs="Arial"/>
                <w:color w:val="1D2828"/>
                <w:sz w:val="18"/>
              </w:rPr>
              <w:t>97.99</w:t>
            </w:r>
            <w:r w:rsidR="007F629C">
              <w:rPr>
                <w:rFonts w:ascii="Arial" w:eastAsia="Arial" w:hAnsi="Arial" w:cs="Arial"/>
                <w:color w:val="1D2828"/>
                <w:sz w:val="18"/>
              </w:rPr>
              <w:t>%</w:t>
            </w:r>
          </w:p>
        </w:tc>
        <w:tc>
          <w:tcPr>
            <w:tcW w:w="98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69E423E1" w14:textId="77777777" w:rsidR="00192EE2" w:rsidRDefault="00192EE2" w:rsidP="00E51B18">
            <w:pPr>
              <w:jc w:val="center"/>
              <w:rPr>
                <w:rFonts w:ascii="Arial" w:eastAsia="Arial" w:hAnsi="Arial" w:cs="Arial"/>
                <w:color w:val="1D2828"/>
                <w:sz w:val="18"/>
              </w:rPr>
            </w:pPr>
            <w:r>
              <w:rPr>
                <w:rFonts w:ascii="Arial" w:eastAsia="Arial" w:hAnsi="Arial" w:cs="Arial"/>
                <w:color w:val="1D2828"/>
                <w:sz w:val="18"/>
              </w:rPr>
              <w:t>Not measured for Quarters</w:t>
            </w:r>
          </w:p>
        </w:tc>
        <w:tc>
          <w:tcPr>
            <w:tcW w:w="483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7655B9E4" w14:textId="779A9A83" w:rsidR="008371F9" w:rsidRPr="004B755A" w:rsidRDefault="008371F9" w:rsidP="008371F9">
            <w:pPr>
              <w:pStyle w:val="ListParagraph"/>
              <w:numPr>
                <w:ilvl w:val="0"/>
                <w:numId w:val="21"/>
              </w:numPr>
              <w:ind w:left="261" w:hanging="261"/>
              <w:rPr>
                <w:rFonts w:ascii="Arial" w:eastAsia="Lucida Sans Unicode" w:hAnsi="Arial" w:cs="Arial"/>
                <w:color w:val="1D2828"/>
                <w:sz w:val="18"/>
              </w:rPr>
            </w:pPr>
            <w:r w:rsidRPr="004B755A">
              <w:rPr>
                <w:rFonts w:ascii="Arial" w:eastAsia="Lucida Sans Unicode" w:hAnsi="Arial" w:cs="Arial"/>
                <w:color w:val="1D2828"/>
                <w:sz w:val="18"/>
              </w:rPr>
              <w:t>Service Mangers to ensure that team members reply to complaints within the timeframe and a weekly reminder is issued by the Service Manager</w:t>
            </w:r>
            <w:r>
              <w:rPr>
                <w:rFonts w:ascii="Arial" w:eastAsia="Lucida Sans Unicode" w:hAnsi="Arial" w:cs="Arial"/>
                <w:color w:val="1D2828"/>
                <w:sz w:val="18"/>
              </w:rPr>
              <w:t>.</w:t>
            </w:r>
          </w:p>
          <w:p w14:paraId="70415457" w14:textId="51C94A73" w:rsidR="00192EE2" w:rsidRDefault="00192EE2" w:rsidP="005B1CA7">
            <w:pPr>
              <w:rPr>
                <w:rFonts w:ascii="Arial" w:eastAsia="Arial" w:hAnsi="Arial" w:cs="Arial"/>
                <w:color w:val="1D2828"/>
                <w:sz w:val="18"/>
              </w:rPr>
            </w:pPr>
          </w:p>
        </w:tc>
      </w:tr>
      <w:tr w:rsidR="00D165AF" w14:paraId="72557EBC" w14:textId="25D3B5DC" w:rsidTr="00192EE2">
        <w:tc>
          <w:tcPr>
            <w:tcW w:w="4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5746BDFC" w14:textId="5751F9A3" w:rsidR="00192EE2" w:rsidRPr="00DC4034" w:rsidRDefault="00192EE2" w:rsidP="005B1CA7">
            <w:pPr>
              <w:rPr>
                <w:rFonts w:ascii="Lucida Sans Unicode" w:eastAsia="Lucida Sans Unicode" w:hAnsi="Lucida Sans Unicode" w:cs="Lucida Sans Unicode"/>
                <w:color w:val="1D2828"/>
                <w:sz w:val="18"/>
              </w:rPr>
            </w:pPr>
            <w:r w:rsidRPr="00DC4034">
              <w:rPr>
                <w:rFonts w:ascii="Arial" w:eastAsia="Arial" w:hAnsi="Arial" w:cs="Arial"/>
                <w:color w:val="1D2828"/>
                <w:sz w:val="18"/>
              </w:rPr>
              <w:t>% of tenants satisfied with the opportunities given to them to participate in their landlord's decision-making process</w:t>
            </w:r>
          </w:p>
        </w:tc>
        <w:tc>
          <w:tcPr>
            <w:tcW w:w="84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4FF35632" w14:textId="7F009605" w:rsidR="00192EE2" w:rsidRDefault="00192EE2" w:rsidP="005B1CA7">
            <w:pPr>
              <w:jc w:val="center"/>
              <w:rPr>
                <w:rFonts w:ascii="Arial" w:eastAsia="Arial" w:hAnsi="Arial" w:cs="Arial"/>
                <w:color w:val="1D2828"/>
                <w:sz w:val="18"/>
              </w:rPr>
            </w:pPr>
            <w:r>
              <w:rPr>
                <w:rFonts w:ascii="Arial" w:eastAsia="Arial" w:hAnsi="Arial" w:cs="Arial"/>
                <w:color w:val="1D2828"/>
                <w:sz w:val="18"/>
              </w:rPr>
              <w:t>78.00%</w:t>
            </w:r>
          </w:p>
        </w:tc>
        <w:tc>
          <w:tcPr>
            <w:tcW w:w="84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453E9A59" w14:textId="77777777" w:rsidR="00192EE2" w:rsidRDefault="00192EE2" w:rsidP="005B1CA7">
            <w:pPr>
              <w:jc w:val="center"/>
              <w:rPr>
                <w:rFonts w:ascii="Arial" w:eastAsia="Arial" w:hAnsi="Arial" w:cs="Arial"/>
                <w:color w:val="1D2828"/>
                <w:sz w:val="18"/>
              </w:rPr>
            </w:pPr>
            <w:r>
              <w:rPr>
                <w:rFonts w:ascii="Arial" w:eastAsia="Arial" w:hAnsi="Arial" w:cs="Arial"/>
                <w:color w:val="1D2828"/>
                <w:sz w:val="18"/>
              </w:rPr>
              <w:t>80.89%</w:t>
            </w:r>
          </w:p>
        </w:tc>
        <w:tc>
          <w:tcPr>
            <w:tcW w:w="82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0DB42E8A" w14:textId="52606AD8" w:rsidR="00192EE2" w:rsidRDefault="00192EE2" w:rsidP="005B1CA7">
            <w:pPr>
              <w:jc w:val="center"/>
              <w:rPr>
                <w:rFonts w:ascii="Arial" w:eastAsia="Arial" w:hAnsi="Arial" w:cs="Arial"/>
                <w:color w:val="1D2828"/>
                <w:sz w:val="18"/>
              </w:rPr>
            </w:pPr>
            <w:r>
              <w:rPr>
                <w:rFonts w:ascii="Arial" w:eastAsia="Arial" w:hAnsi="Arial" w:cs="Arial"/>
                <w:color w:val="1D2828"/>
                <w:sz w:val="18"/>
              </w:rPr>
              <w:t>85.00%</w:t>
            </w: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546A0E51" w14:textId="5D56FF08" w:rsidR="00192EE2" w:rsidRDefault="00192EE2" w:rsidP="005B1CA7">
            <w:pPr>
              <w:jc w:val="center"/>
              <w:rPr>
                <w:rFonts w:ascii="Arial" w:eastAsia="Arial" w:hAnsi="Arial" w:cs="Arial"/>
                <w:color w:val="1D2828"/>
                <w:sz w:val="18"/>
              </w:rPr>
            </w:pPr>
            <w:r>
              <w:rPr>
                <w:rFonts w:ascii="Arial" w:eastAsia="Arial" w:hAnsi="Arial" w:cs="Arial"/>
                <w:noProof/>
                <w:color w:val="1D2828"/>
                <w:sz w:val="18"/>
              </w:rPr>
              <w:drawing>
                <wp:inline distT="0" distB="0" distL="0" distR="0" wp14:anchorId="38FACC39" wp14:editId="43F65CE8">
                  <wp:extent cx="200025" cy="200025"/>
                  <wp:effectExtent l="0" t="0" r="0" b="0"/>
                  <wp:docPr id="3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566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03B41D62" w14:textId="77777777" w:rsidR="00192EE2" w:rsidRDefault="00192EE2" w:rsidP="005B1CA7">
            <w:pPr>
              <w:rPr>
                <w:rFonts w:ascii="Arial" w:eastAsia="Arial" w:hAnsi="Arial" w:cs="Arial"/>
                <w:color w:val="1D2828"/>
                <w:sz w:val="18"/>
              </w:rPr>
            </w:pPr>
            <w:r>
              <w:rPr>
                <w:rFonts w:ascii="Arial" w:eastAsia="Arial" w:hAnsi="Arial" w:cs="Arial"/>
                <w:color w:val="1D2828"/>
                <w:sz w:val="18"/>
              </w:rPr>
              <w:t>A 3-fold increase to survey numbers was applied in 2024/25 along with a move to a proportionate survey interviewing method to ensure interviews completed were balanced to the housing stock in each committee area. This improved the accuracy and robustness of weighted survey data</w:t>
            </w:r>
          </w:p>
          <w:p w14:paraId="2FD7F7EB" w14:textId="77777777" w:rsidR="00192EE2" w:rsidRDefault="00192EE2" w:rsidP="005B1CA7">
            <w:pPr>
              <w:rPr>
                <w:rFonts w:ascii="Arial" w:eastAsia="Arial" w:hAnsi="Arial" w:cs="Arial"/>
                <w:color w:val="1D2828"/>
                <w:sz w:val="18"/>
              </w:rPr>
            </w:pPr>
            <w:r>
              <w:rPr>
                <w:rFonts w:ascii="Arial" w:eastAsia="Arial" w:hAnsi="Arial" w:cs="Arial"/>
                <w:color w:val="1D2828"/>
                <w:sz w:val="18"/>
              </w:rPr>
              <w:t xml:space="preserve">We have seen an improvement over the </w:t>
            </w:r>
            <w:proofErr w:type="gramStart"/>
            <w:r>
              <w:rPr>
                <w:rFonts w:ascii="Arial" w:eastAsia="Arial" w:hAnsi="Arial" w:cs="Arial"/>
                <w:color w:val="1D2828"/>
                <w:sz w:val="18"/>
              </w:rPr>
              <w:t>year</w:t>
            </w:r>
            <w:proofErr w:type="gramEnd"/>
            <w:r>
              <w:rPr>
                <w:rFonts w:ascii="Arial" w:eastAsia="Arial" w:hAnsi="Arial" w:cs="Arial"/>
                <w:color w:val="1D2828"/>
                <w:sz w:val="18"/>
              </w:rPr>
              <w:t xml:space="preserve"> and we continue to engage with our tenants using different methods including our Tenants </w:t>
            </w:r>
            <w:r>
              <w:rPr>
                <w:rFonts w:ascii="Arial" w:eastAsia="Arial" w:hAnsi="Arial" w:cs="Arial"/>
                <w:color w:val="1D2828"/>
                <w:sz w:val="18"/>
              </w:rPr>
              <w:lastRenderedPageBreak/>
              <w:t>Conference, our digital platform, pop up events, Down Your Street magazine, supporting our RTOs and TRAs and working with our Tenants Federations.  Our Tenant Participation Strategy is being reviewed in partnership with our Tenants Federation.</w:t>
            </w:r>
          </w:p>
        </w:tc>
        <w:tc>
          <w:tcPr>
            <w:tcW w:w="11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3DA7EF30" w14:textId="22986694" w:rsidR="00192EE2" w:rsidRPr="00BC4BEF" w:rsidRDefault="00A65E2E" w:rsidP="0054002F">
            <w:pPr>
              <w:jc w:val="center"/>
              <w:rPr>
                <w:rFonts w:ascii="Arial" w:eastAsia="Arial" w:hAnsi="Arial" w:cs="Arial"/>
                <w:color w:val="1D2828"/>
                <w:sz w:val="18"/>
              </w:rPr>
            </w:pPr>
            <w:r>
              <w:rPr>
                <w:rFonts w:ascii="Arial" w:eastAsia="Arial" w:hAnsi="Arial" w:cs="Arial"/>
                <w:color w:val="1D2828"/>
                <w:sz w:val="18"/>
              </w:rPr>
              <w:lastRenderedPageBreak/>
              <w:t>80.29</w:t>
            </w:r>
            <w:r w:rsidR="00192EE2" w:rsidRPr="00BC4BEF">
              <w:rPr>
                <w:rFonts w:ascii="Arial" w:eastAsia="Arial" w:hAnsi="Arial" w:cs="Arial"/>
                <w:color w:val="1D2828"/>
                <w:sz w:val="18"/>
              </w:rPr>
              <w:t>%</w:t>
            </w:r>
          </w:p>
          <w:p w14:paraId="0B4EB882" w14:textId="3FAE72EA" w:rsidR="00192EE2" w:rsidRPr="00BC4BEF" w:rsidRDefault="005231EB" w:rsidP="0054002F">
            <w:pPr>
              <w:jc w:val="center"/>
              <w:rPr>
                <w:rFonts w:ascii="Arial" w:eastAsia="Arial" w:hAnsi="Arial" w:cs="Arial"/>
                <w:color w:val="1D2828"/>
                <w:sz w:val="18"/>
              </w:rPr>
            </w:pPr>
            <w:r>
              <w:rPr>
                <w:rFonts w:ascii="Arial" w:eastAsia="Arial" w:hAnsi="Arial" w:cs="Arial"/>
                <w:noProof/>
                <w:color w:val="1D2828"/>
                <w:sz w:val="18"/>
              </w:rPr>
              <w:drawing>
                <wp:inline distT="0" distB="0" distL="0" distR="0" wp14:anchorId="227B621C" wp14:editId="726FA39C">
                  <wp:extent cx="200025" cy="200025"/>
                  <wp:effectExtent l="0" t="0" r="0" b="0"/>
                  <wp:docPr id="2039988253"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1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6609074D" w14:textId="2FEE5942" w:rsidR="00192EE2" w:rsidRPr="00BC4BEF" w:rsidRDefault="00A65E2E" w:rsidP="0054002F">
            <w:pPr>
              <w:jc w:val="center"/>
              <w:rPr>
                <w:rFonts w:ascii="Arial" w:eastAsia="Arial" w:hAnsi="Arial" w:cs="Arial"/>
                <w:color w:val="1D2828"/>
                <w:sz w:val="18"/>
              </w:rPr>
            </w:pPr>
            <w:r>
              <w:rPr>
                <w:rFonts w:ascii="Arial" w:eastAsia="Arial" w:hAnsi="Arial" w:cs="Arial"/>
                <w:color w:val="1D2828"/>
                <w:sz w:val="18"/>
              </w:rPr>
              <w:t>95.63</w:t>
            </w:r>
            <w:r w:rsidR="00192EE2" w:rsidRPr="00BC4BEF">
              <w:rPr>
                <w:rFonts w:ascii="Arial" w:eastAsia="Arial" w:hAnsi="Arial" w:cs="Arial"/>
                <w:color w:val="1D2828"/>
                <w:sz w:val="18"/>
              </w:rPr>
              <w:t>%</w:t>
            </w:r>
          </w:p>
        </w:tc>
        <w:tc>
          <w:tcPr>
            <w:tcW w:w="98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0369F808" w14:textId="77777777" w:rsidR="00192EE2" w:rsidRDefault="00192EE2" w:rsidP="00E51B18">
            <w:pPr>
              <w:jc w:val="center"/>
              <w:rPr>
                <w:rFonts w:ascii="Arial" w:eastAsia="Arial" w:hAnsi="Arial" w:cs="Arial"/>
                <w:color w:val="1D2828"/>
                <w:sz w:val="18"/>
              </w:rPr>
            </w:pPr>
            <w:r>
              <w:rPr>
                <w:rFonts w:ascii="Arial" w:eastAsia="Arial" w:hAnsi="Arial" w:cs="Arial"/>
                <w:color w:val="1D2828"/>
                <w:sz w:val="18"/>
              </w:rPr>
              <w:t>Not measured for Quarters</w:t>
            </w:r>
          </w:p>
        </w:tc>
        <w:tc>
          <w:tcPr>
            <w:tcW w:w="483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78D789BC" w14:textId="77777777" w:rsidR="00192EE2" w:rsidRPr="00942D3E" w:rsidRDefault="00192EE2" w:rsidP="00C02261">
            <w:pPr>
              <w:pStyle w:val="ListParagraph"/>
              <w:numPr>
                <w:ilvl w:val="0"/>
                <w:numId w:val="5"/>
              </w:numPr>
              <w:ind w:left="269" w:hanging="283"/>
              <w:rPr>
                <w:rFonts w:ascii="Arial" w:eastAsia="Arial" w:hAnsi="Arial" w:cs="Arial"/>
                <w:color w:val="1D2828"/>
                <w:sz w:val="18"/>
              </w:rPr>
            </w:pPr>
            <w:r w:rsidRPr="00C02261">
              <w:rPr>
                <w:rFonts w:ascii="Arial" w:eastAsia="Lucida Sans Unicode" w:hAnsi="Arial" w:cs="Arial"/>
                <w:color w:val="1D2828"/>
                <w:sz w:val="18"/>
              </w:rPr>
              <w:t>Implement the revised Tenant Participation Strategy</w:t>
            </w:r>
          </w:p>
          <w:p w14:paraId="135D0355" w14:textId="70481466" w:rsidR="00192EE2" w:rsidRPr="00C02261" w:rsidRDefault="00192EE2" w:rsidP="00C02261">
            <w:pPr>
              <w:pStyle w:val="ListParagraph"/>
              <w:numPr>
                <w:ilvl w:val="0"/>
                <w:numId w:val="5"/>
              </w:numPr>
              <w:ind w:left="269" w:hanging="283"/>
              <w:rPr>
                <w:rFonts w:ascii="Arial" w:eastAsia="Arial" w:hAnsi="Arial" w:cs="Arial"/>
                <w:color w:val="1D2828"/>
                <w:sz w:val="18"/>
              </w:rPr>
            </w:pPr>
            <w:r>
              <w:rPr>
                <w:rFonts w:ascii="Arial" w:eastAsia="Lucida Sans Unicode" w:hAnsi="Arial" w:cs="Arial"/>
                <w:color w:val="1D2828"/>
                <w:sz w:val="18"/>
              </w:rPr>
              <w:t>Continue to engage with tenants through various consultation methods</w:t>
            </w:r>
          </w:p>
        </w:tc>
      </w:tr>
      <w:tr w:rsidR="00D165AF" w14:paraId="6739430A" w14:textId="1E7F96A1" w:rsidTr="00192EE2">
        <w:tc>
          <w:tcPr>
            <w:tcW w:w="4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54EBEE9A" w14:textId="77777777" w:rsidR="00192EE2" w:rsidRPr="00DC4034" w:rsidRDefault="00192EE2" w:rsidP="005B1CA7">
            <w:pPr>
              <w:rPr>
                <w:rFonts w:ascii="Lucida Sans Unicode" w:eastAsia="Lucida Sans Unicode" w:hAnsi="Lucida Sans Unicode" w:cs="Lucida Sans Unicode"/>
                <w:color w:val="1D2828"/>
                <w:sz w:val="18"/>
              </w:rPr>
            </w:pPr>
            <w:r w:rsidRPr="00DC4034">
              <w:rPr>
                <w:rFonts w:ascii="Arial" w:eastAsia="Arial" w:hAnsi="Arial" w:cs="Arial"/>
                <w:color w:val="1D2828"/>
                <w:sz w:val="18"/>
              </w:rPr>
              <w:t>% of stock meeting the SHQS at the end of the reporting year</w:t>
            </w:r>
          </w:p>
        </w:tc>
        <w:tc>
          <w:tcPr>
            <w:tcW w:w="84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7A2D70F8" w14:textId="77777777" w:rsidR="00192EE2" w:rsidRDefault="00192EE2" w:rsidP="005B1CA7">
            <w:pPr>
              <w:jc w:val="center"/>
              <w:rPr>
                <w:rFonts w:ascii="Arial" w:eastAsia="Arial" w:hAnsi="Arial" w:cs="Arial"/>
                <w:color w:val="1D2828"/>
                <w:sz w:val="18"/>
              </w:rPr>
            </w:pPr>
            <w:r>
              <w:rPr>
                <w:rFonts w:ascii="Arial" w:eastAsia="Arial" w:hAnsi="Arial" w:cs="Arial"/>
                <w:color w:val="1D2828"/>
                <w:sz w:val="18"/>
              </w:rPr>
              <w:t>92.15%</w:t>
            </w:r>
          </w:p>
        </w:tc>
        <w:tc>
          <w:tcPr>
            <w:tcW w:w="84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3C53D0EE" w14:textId="77777777" w:rsidR="00192EE2" w:rsidRDefault="00192EE2" w:rsidP="005B1CA7">
            <w:pPr>
              <w:jc w:val="center"/>
              <w:rPr>
                <w:rFonts w:ascii="Arial" w:eastAsia="Arial" w:hAnsi="Arial" w:cs="Arial"/>
                <w:color w:val="1D2828"/>
                <w:sz w:val="18"/>
              </w:rPr>
            </w:pPr>
            <w:r>
              <w:rPr>
                <w:rFonts w:ascii="Arial" w:eastAsia="Arial" w:hAnsi="Arial" w:cs="Arial"/>
                <w:color w:val="1D2828"/>
                <w:sz w:val="18"/>
              </w:rPr>
              <w:t>92.24%</w:t>
            </w:r>
          </w:p>
        </w:tc>
        <w:tc>
          <w:tcPr>
            <w:tcW w:w="82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76831798" w14:textId="02FF6B60" w:rsidR="00192EE2" w:rsidRDefault="00192EE2" w:rsidP="005B1CA7">
            <w:pPr>
              <w:jc w:val="center"/>
              <w:rPr>
                <w:rFonts w:ascii="Arial" w:eastAsia="Arial" w:hAnsi="Arial" w:cs="Arial"/>
                <w:color w:val="1D2828"/>
                <w:sz w:val="18"/>
              </w:rPr>
            </w:pPr>
            <w:r>
              <w:rPr>
                <w:rFonts w:ascii="Arial" w:eastAsia="Arial" w:hAnsi="Arial" w:cs="Arial"/>
                <w:color w:val="1D2828"/>
                <w:sz w:val="18"/>
              </w:rPr>
              <w:t>91.00%</w:t>
            </w: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1E2D19F5" w14:textId="6B27BC1D" w:rsidR="00192EE2" w:rsidRDefault="00192EE2" w:rsidP="005B1CA7">
            <w:pPr>
              <w:jc w:val="center"/>
              <w:rPr>
                <w:rFonts w:ascii="Arial" w:eastAsia="Arial" w:hAnsi="Arial" w:cs="Arial"/>
                <w:color w:val="1D2828"/>
                <w:sz w:val="18"/>
              </w:rPr>
            </w:pPr>
            <w:r>
              <w:rPr>
                <w:rFonts w:ascii="Arial" w:eastAsia="Arial" w:hAnsi="Arial" w:cs="Arial"/>
                <w:noProof/>
                <w:color w:val="1D2828"/>
                <w:sz w:val="18"/>
              </w:rPr>
              <w:drawing>
                <wp:inline distT="0" distB="0" distL="0" distR="0" wp14:anchorId="08797C0E" wp14:editId="0AE415DF">
                  <wp:extent cx="200025" cy="200025"/>
                  <wp:effectExtent l="0" t="0" r="0" b="0"/>
                  <wp:docPr id="37"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566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434989AC" w14:textId="77777777" w:rsidR="00192EE2" w:rsidRDefault="00192EE2" w:rsidP="005B1CA7">
            <w:pPr>
              <w:rPr>
                <w:rFonts w:ascii="Arial" w:eastAsia="Arial" w:hAnsi="Arial" w:cs="Arial"/>
                <w:color w:val="1D2828"/>
                <w:sz w:val="18"/>
              </w:rPr>
            </w:pPr>
            <w:r>
              <w:rPr>
                <w:rFonts w:ascii="Arial" w:eastAsia="Arial" w:hAnsi="Arial" w:cs="Arial"/>
                <w:color w:val="1D2828"/>
                <w:sz w:val="18"/>
              </w:rPr>
              <w:t xml:space="preserve"> We have removed our abeyances and will be utilising our no access team to reconnect with these tenants. Where there are mutual works required, we will be involving our mutual </w:t>
            </w:r>
            <w:proofErr w:type="gramStart"/>
            <w:r>
              <w:rPr>
                <w:rFonts w:ascii="Arial" w:eastAsia="Arial" w:hAnsi="Arial" w:cs="Arial"/>
                <w:color w:val="1D2828"/>
                <w:sz w:val="18"/>
              </w:rPr>
              <w:t>owners</w:t>
            </w:r>
            <w:proofErr w:type="gramEnd"/>
            <w:r>
              <w:rPr>
                <w:rFonts w:ascii="Arial" w:eastAsia="Arial" w:hAnsi="Arial" w:cs="Arial"/>
                <w:color w:val="1D2828"/>
                <w:sz w:val="18"/>
              </w:rPr>
              <w:t xml:space="preserve"> team </w:t>
            </w:r>
            <w:proofErr w:type="gramStart"/>
            <w:r>
              <w:rPr>
                <w:rFonts w:ascii="Arial" w:eastAsia="Arial" w:hAnsi="Arial" w:cs="Arial"/>
                <w:color w:val="1D2828"/>
                <w:sz w:val="18"/>
              </w:rPr>
              <w:t>in an attempt to</w:t>
            </w:r>
            <w:proofErr w:type="gramEnd"/>
            <w:r>
              <w:rPr>
                <w:rFonts w:ascii="Arial" w:eastAsia="Arial" w:hAnsi="Arial" w:cs="Arial"/>
                <w:color w:val="1D2828"/>
                <w:sz w:val="18"/>
              </w:rPr>
              <w:t xml:space="preserve"> progress.</w:t>
            </w:r>
          </w:p>
        </w:tc>
        <w:tc>
          <w:tcPr>
            <w:tcW w:w="11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2126B1C5" w14:textId="54E34908" w:rsidR="00192EE2" w:rsidRPr="00BC4BEF" w:rsidRDefault="00BD4A06" w:rsidP="0054002F">
            <w:pPr>
              <w:jc w:val="center"/>
              <w:rPr>
                <w:rFonts w:ascii="Arial" w:eastAsia="Arial" w:hAnsi="Arial" w:cs="Arial"/>
                <w:color w:val="1D2828"/>
                <w:sz w:val="18"/>
              </w:rPr>
            </w:pPr>
            <w:r>
              <w:rPr>
                <w:rFonts w:ascii="Arial" w:eastAsia="Arial" w:hAnsi="Arial" w:cs="Arial"/>
                <w:color w:val="1D2828"/>
                <w:sz w:val="18"/>
              </w:rPr>
              <w:t>83.1</w:t>
            </w:r>
            <w:r w:rsidR="005E4216">
              <w:rPr>
                <w:rFonts w:ascii="Arial" w:eastAsia="Arial" w:hAnsi="Arial" w:cs="Arial"/>
                <w:color w:val="1D2828"/>
                <w:sz w:val="18"/>
              </w:rPr>
              <w:t>8</w:t>
            </w:r>
            <w:r w:rsidR="00192EE2" w:rsidRPr="00BC4BEF">
              <w:rPr>
                <w:rFonts w:ascii="Arial" w:eastAsia="Arial" w:hAnsi="Arial" w:cs="Arial"/>
                <w:color w:val="1D2828"/>
                <w:sz w:val="18"/>
              </w:rPr>
              <w:t>%</w:t>
            </w:r>
          </w:p>
          <w:p w14:paraId="5985ECF5" w14:textId="49430EEC" w:rsidR="00192EE2" w:rsidRPr="00BC4BEF" w:rsidRDefault="005231EB" w:rsidP="0054002F">
            <w:pPr>
              <w:jc w:val="center"/>
              <w:rPr>
                <w:rFonts w:ascii="Arial" w:eastAsia="Arial" w:hAnsi="Arial" w:cs="Arial"/>
                <w:color w:val="1D2828"/>
                <w:sz w:val="18"/>
              </w:rPr>
            </w:pPr>
            <w:r>
              <w:rPr>
                <w:rFonts w:ascii="Arial" w:eastAsia="Arial" w:hAnsi="Arial" w:cs="Arial"/>
                <w:noProof/>
                <w:color w:val="1D2828"/>
                <w:sz w:val="18"/>
              </w:rPr>
              <w:drawing>
                <wp:inline distT="0" distB="0" distL="0" distR="0" wp14:anchorId="2CA055D1" wp14:editId="1E0903DA">
                  <wp:extent cx="200025" cy="200025"/>
                  <wp:effectExtent l="0" t="0" r="0" b="0"/>
                  <wp:docPr id="1054808990"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p w14:paraId="773351C4" w14:textId="77777777" w:rsidR="00192EE2" w:rsidRPr="00BC4BEF" w:rsidRDefault="00192EE2" w:rsidP="0054002F">
            <w:pPr>
              <w:jc w:val="center"/>
              <w:rPr>
                <w:rFonts w:ascii="Arial" w:eastAsia="Arial" w:hAnsi="Arial" w:cs="Arial"/>
                <w:color w:val="1D2828"/>
                <w:sz w:val="18"/>
              </w:rPr>
            </w:pPr>
          </w:p>
        </w:tc>
        <w:tc>
          <w:tcPr>
            <w:tcW w:w="11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06D4B495" w14:textId="7D0295F2" w:rsidR="00192EE2" w:rsidRPr="00BC4BEF" w:rsidRDefault="005E4216" w:rsidP="0054002F">
            <w:pPr>
              <w:jc w:val="center"/>
              <w:rPr>
                <w:rFonts w:ascii="Arial" w:eastAsia="Arial" w:hAnsi="Arial" w:cs="Arial"/>
                <w:color w:val="1D2828"/>
                <w:sz w:val="18"/>
              </w:rPr>
            </w:pPr>
            <w:r>
              <w:rPr>
                <w:rFonts w:ascii="Arial" w:eastAsia="Arial" w:hAnsi="Arial" w:cs="Arial"/>
                <w:color w:val="1D2828"/>
                <w:sz w:val="18"/>
              </w:rPr>
              <w:t>92.24</w:t>
            </w:r>
            <w:r w:rsidR="006F1780" w:rsidRPr="00BC4BEF">
              <w:rPr>
                <w:rFonts w:ascii="Arial" w:eastAsia="Arial" w:hAnsi="Arial" w:cs="Arial"/>
                <w:color w:val="1D2828"/>
                <w:sz w:val="18"/>
              </w:rPr>
              <w:t>%</w:t>
            </w:r>
          </w:p>
        </w:tc>
        <w:tc>
          <w:tcPr>
            <w:tcW w:w="98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29206CA8" w14:textId="77777777" w:rsidR="00192EE2" w:rsidRDefault="00192EE2" w:rsidP="00E51B18">
            <w:pPr>
              <w:jc w:val="center"/>
              <w:rPr>
                <w:rFonts w:ascii="Arial" w:eastAsia="Arial" w:hAnsi="Arial" w:cs="Arial"/>
                <w:color w:val="1D2828"/>
                <w:sz w:val="18"/>
              </w:rPr>
            </w:pPr>
            <w:r>
              <w:rPr>
                <w:rFonts w:ascii="Arial" w:eastAsia="Arial" w:hAnsi="Arial" w:cs="Arial"/>
                <w:color w:val="1D2828"/>
                <w:sz w:val="18"/>
              </w:rPr>
              <w:t>Not measured for Quarters</w:t>
            </w:r>
          </w:p>
        </w:tc>
        <w:tc>
          <w:tcPr>
            <w:tcW w:w="483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5970418B" w14:textId="2F9A8EC5" w:rsidR="000052A6" w:rsidRPr="000052A6" w:rsidRDefault="000052A6" w:rsidP="000052A6">
            <w:pPr>
              <w:pStyle w:val="ListParagraph"/>
              <w:numPr>
                <w:ilvl w:val="0"/>
                <w:numId w:val="22"/>
              </w:numPr>
              <w:ind w:left="266" w:hanging="266"/>
              <w:rPr>
                <w:rFonts w:ascii="Arial" w:eastAsia="Lucida Sans Unicode" w:hAnsi="Arial" w:cs="Arial"/>
                <w:color w:val="1D2828"/>
                <w:sz w:val="18"/>
              </w:rPr>
            </w:pPr>
            <w:r w:rsidRPr="000052A6">
              <w:rPr>
                <w:rFonts w:ascii="Arial" w:eastAsia="Lucida Sans Unicode" w:hAnsi="Arial" w:cs="Arial"/>
                <w:color w:val="1D2828"/>
                <w:sz w:val="18"/>
              </w:rPr>
              <w:t>Continue to replace elements on a life expectancy basis through component replacement programme</w:t>
            </w:r>
            <w:r>
              <w:rPr>
                <w:rFonts w:ascii="Arial" w:eastAsia="Lucida Sans Unicode" w:hAnsi="Arial" w:cs="Arial"/>
                <w:color w:val="1D2828"/>
                <w:sz w:val="18"/>
              </w:rPr>
              <w:t>s</w:t>
            </w:r>
            <w:r w:rsidRPr="000052A6">
              <w:rPr>
                <w:rFonts w:ascii="Arial" w:eastAsia="Lucida Sans Unicode" w:hAnsi="Arial" w:cs="Arial"/>
                <w:color w:val="1D2828"/>
                <w:sz w:val="18"/>
              </w:rPr>
              <w:t>.</w:t>
            </w:r>
          </w:p>
          <w:p w14:paraId="5BF5292B" w14:textId="6FEB976D" w:rsidR="00192EE2" w:rsidRPr="000052A6" w:rsidRDefault="000052A6" w:rsidP="000052A6">
            <w:pPr>
              <w:pStyle w:val="ListParagraph"/>
              <w:numPr>
                <w:ilvl w:val="0"/>
                <w:numId w:val="22"/>
              </w:numPr>
              <w:ind w:left="266" w:hanging="266"/>
              <w:rPr>
                <w:rFonts w:ascii="Arial" w:eastAsia="Arial" w:hAnsi="Arial" w:cs="Arial"/>
                <w:color w:val="1D2828"/>
                <w:sz w:val="18"/>
              </w:rPr>
            </w:pPr>
            <w:r w:rsidRPr="000052A6">
              <w:rPr>
                <w:rFonts w:ascii="Arial" w:eastAsia="Lucida Sans Unicode" w:hAnsi="Arial" w:cs="Arial"/>
                <w:color w:val="1D2828"/>
                <w:sz w:val="18"/>
              </w:rPr>
              <w:t>Upgrade the asset database to cloud-based version</w:t>
            </w:r>
            <w:r>
              <w:rPr>
                <w:rFonts w:ascii="Arial" w:eastAsia="Lucida Sans Unicode" w:hAnsi="Arial" w:cs="Arial"/>
                <w:color w:val="1D2828"/>
                <w:sz w:val="18"/>
              </w:rPr>
              <w:t xml:space="preserve"> to</w:t>
            </w:r>
            <w:r w:rsidRPr="000052A6">
              <w:rPr>
                <w:rFonts w:ascii="Arial" w:eastAsia="Lucida Sans Unicode" w:hAnsi="Arial" w:cs="Arial"/>
                <w:color w:val="1D2828"/>
                <w:sz w:val="18"/>
              </w:rPr>
              <w:t xml:space="preserve"> improve performance for surveys and reporting.</w:t>
            </w:r>
          </w:p>
        </w:tc>
      </w:tr>
      <w:tr w:rsidR="00D165AF" w14:paraId="6161BFAC" w14:textId="4B9D6AA9" w:rsidTr="00192EE2">
        <w:tc>
          <w:tcPr>
            <w:tcW w:w="4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3E379AB4" w14:textId="77777777" w:rsidR="00192EE2" w:rsidRPr="00DC4034" w:rsidRDefault="00192EE2" w:rsidP="00CB09E3">
            <w:pPr>
              <w:rPr>
                <w:rFonts w:ascii="Lucida Sans Unicode" w:eastAsia="Lucida Sans Unicode" w:hAnsi="Lucida Sans Unicode" w:cs="Lucida Sans Unicode"/>
                <w:color w:val="1D2828"/>
                <w:sz w:val="18"/>
              </w:rPr>
            </w:pPr>
            <w:r w:rsidRPr="00DC4034">
              <w:rPr>
                <w:rFonts w:ascii="Arial" w:eastAsia="Arial" w:hAnsi="Arial" w:cs="Arial"/>
                <w:color w:val="1D2828"/>
                <w:sz w:val="18"/>
              </w:rPr>
              <w:t>% of tenants satisfied with the quality of their home</w:t>
            </w:r>
          </w:p>
        </w:tc>
        <w:tc>
          <w:tcPr>
            <w:tcW w:w="84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7636C59A" w14:textId="12F7EDDA" w:rsidR="00192EE2" w:rsidRDefault="00192EE2" w:rsidP="00CB09E3">
            <w:pPr>
              <w:jc w:val="center"/>
              <w:rPr>
                <w:rFonts w:ascii="Arial" w:eastAsia="Arial" w:hAnsi="Arial" w:cs="Arial"/>
                <w:color w:val="1D2828"/>
                <w:sz w:val="18"/>
              </w:rPr>
            </w:pPr>
            <w:r>
              <w:rPr>
                <w:rFonts w:ascii="Arial" w:eastAsia="Arial" w:hAnsi="Arial" w:cs="Arial"/>
                <w:color w:val="1D2828"/>
                <w:sz w:val="18"/>
              </w:rPr>
              <w:t>83.00%</w:t>
            </w:r>
          </w:p>
        </w:tc>
        <w:tc>
          <w:tcPr>
            <w:tcW w:w="84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2E479976" w14:textId="77777777" w:rsidR="00192EE2" w:rsidRDefault="00192EE2" w:rsidP="00CB09E3">
            <w:pPr>
              <w:jc w:val="center"/>
              <w:rPr>
                <w:rFonts w:ascii="Arial" w:eastAsia="Arial" w:hAnsi="Arial" w:cs="Arial"/>
                <w:color w:val="1D2828"/>
                <w:sz w:val="18"/>
              </w:rPr>
            </w:pPr>
            <w:r>
              <w:rPr>
                <w:rFonts w:ascii="Arial" w:eastAsia="Arial" w:hAnsi="Arial" w:cs="Arial"/>
                <w:color w:val="1D2828"/>
                <w:sz w:val="18"/>
              </w:rPr>
              <w:t>86.94%</w:t>
            </w:r>
          </w:p>
        </w:tc>
        <w:tc>
          <w:tcPr>
            <w:tcW w:w="82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0BD708BB" w14:textId="384ACA97" w:rsidR="00192EE2" w:rsidRDefault="00192EE2" w:rsidP="00CB09E3">
            <w:pPr>
              <w:jc w:val="center"/>
              <w:rPr>
                <w:rFonts w:ascii="Arial" w:eastAsia="Arial" w:hAnsi="Arial" w:cs="Arial"/>
                <w:color w:val="1D2828"/>
                <w:sz w:val="18"/>
              </w:rPr>
            </w:pPr>
            <w:r>
              <w:rPr>
                <w:rFonts w:ascii="Arial" w:eastAsia="Arial" w:hAnsi="Arial" w:cs="Arial"/>
                <w:color w:val="1D2828"/>
                <w:sz w:val="18"/>
              </w:rPr>
              <w:t>82.00%</w:t>
            </w: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53769EA3" w14:textId="3F534EC3" w:rsidR="00192EE2" w:rsidRDefault="00192EE2" w:rsidP="00CB09E3">
            <w:pPr>
              <w:jc w:val="center"/>
              <w:rPr>
                <w:rFonts w:ascii="Arial" w:eastAsia="Arial" w:hAnsi="Arial" w:cs="Arial"/>
                <w:color w:val="1D2828"/>
                <w:sz w:val="18"/>
              </w:rPr>
            </w:pPr>
            <w:r>
              <w:rPr>
                <w:rFonts w:ascii="Arial" w:eastAsia="Arial" w:hAnsi="Arial" w:cs="Arial"/>
                <w:noProof/>
                <w:color w:val="1D2828"/>
                <w:sz w:val="18"/>
              </w:rPr>
              <w:drawing>
                <wp:inline distT="0" distB="0" distL="0" distR="0" wp14:anchorId="2A7B522C" wp14:editId="3B5ECFB6">
                  <wp:extent cx="200025" cy="200025"/>
                  <wp:effectExtent l="0" t="0" r="0" b="0"/>
                  <wp:docPr id="40"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566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08B0AF9B" w14:textId="266C9CEF" w:rsidR="00192EE2" w:rsidRDefault="00192EE2" w:rsidP="00CB09E3">
            <w:pPr>
              <w:rPr>
                <w:rFonts w:ascii="Arial" w:eastAsia="Arial" w:hAnsi="Arial" w:cs="Arial"/>
                <w:color w:val="1D2828"/>
                <w:sz w:val="18"/>
              </w:rPr>
            </w:pPr>
            <w:r>
              <w:rPr>
                <w:rFonts w:ascii="Arial" w:eastAsia="Arial" w:hAnsi="Arial" w:cs="Arial"/>
                <w:color w:val="1D2828"/>
                <w:sz w:val="18"/>
              </w:rPr>
              <w:t>A 3-fold increase to survey numbers was applied in 2024/25 along with a move to a proportionate survey interviewing method to ensure interviews completed were balanced to the housing stock in each committee area. This improved the accuracy and robustness of weighted survey data, improving satisfaction rates and above target set.</w:t>
            </w:r>
          </w:p>
        </w:tc>
        <w:tc>
          <w:tcPr>
            <w:tcW w:w="11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02B46C5B" w14:textId="287D0B30" w:rsidR="00192EE2" w:rsidRPr="00BC4BEF" w:rsidRDefault="005E4216" w:rsidP="0054002F">
            <w:pPr>
              <w:jc w:val="center"/>
              <w:rPr>
                <w:rFonts w:ascii="Arial" w:eastAsia="Arial" w:hAnsi="Arial" w:cs="Arial"/>
                <w:color w:val="1D2828"/>
                <w:sz w:val="18"/>
              </w:rPr>
            </w:pPr>
            <w:r>
              <w:rPr>
                <w:rFonts w:ascii="Arial" w:eastAsia="Arial" w:hAnsi="Arial" w:cs="Arial"/>
                <w:color w:val="1D2828"/>
                <w:sz w:val="18"/>
              </w:rPr>
              <w:t>80.58</w:t>
            </w:r>
            <w:r w:rsidR="00192EE2" w:rsidRPr="00BC4BEF">
              <w:rPr>
                <w:rFonts w:ascii="Arial" w:eastAsia="Arial" w:hAnsi="Arial" w:cs="Arial"/>
                <w:color w:val="1D2828"/>
                <w:sz w:val="18"/>
              </w:rPr>
              <w:t>%</w:t>
            </w:r>
          </w:p>
          <w:p w14:paraId="7D4D7F5B" w14:textId="3E3F2A08" w:rsidR="00192EE2" w:rsidRPr="00BC4BEF" w:rsidRDefault="005231EB" w:rsidP="0054002F">
            <w:pPr>
              <w:jc w:val="center"/>
              <w:rPr>
                <w:rFonts w:ascii="Arial" w:eastAsia="Arial" w:hAnsi="Arial" w:cs="Arial"/>
                <w:color w:val="1D2828"/>
                <w:sz w:val="18"/>
              </w:rPr>
            </w:pPr>
            <w:r>
              <w:rPr>
                <w:rFonts w:ascii="Arial" w:eastAsia="Arial" w:hAnsi="Arial" w:cs="Arial"/>
                <w:noProof/>
                <w:color w:val="1D2828"/>
                <w:sz w:val="18"/>
              </w:rPr>
              <w:drawing>
                <wp:inline distT="0" distB="0" distL="0" distR="0" wp14:anchorId="183C514C" wp14:editId="5D0782A9">
                  <wp:extent cx="200025" cy="200025"/>
                  <wp:effectExtent l="0" t="0" r="0" b="0"/>
                  <wp:docPr id="498827803"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1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211BD327" w14:textId="41D3EEDB" w:rsidR="00192EE2" w:rsidRPr="00BC4BEF" w:rsidRDefault="00831A5C" w:rsidP="0054002F">
            <w:pPr>
              <w:jc w:val="center"/>
              <w:rPr>
                <w:rFonts w:ascii="Arial" w:eastAsia="Arial" w:hAnsi="Arial" w:cs="Arial"/>
                <w:color w:val="1D2828"/>
                <w:sz w:val="18"/>
              </w:rPr>
            </w:pPr>
            <w:r w:rsidRPr="00BC4BEF">
              <w:rPr>
                <w:rFonts w:ascii="Arial" w:eastAsia="Arial" w:hAnsi="Arial" w:cs="Arial"/>
                <w:color w:val="1D2828"/>
                <w:sz w:val="18"/>
              </w:rPr>
              <w:t>87.</w:t>
            </w:r>
            <w:r w:rsidR="005E4216">
              <w:rPr>
                <w:rFonts w:ascii="Arial" w:eastAsia="Arial" w:hAnsi="Arial" w:cs="Arial"/>
                <w:color w:val="1D2828"/>
                <w:sz w:val="18"/>
              </w:rPr>
              <w:t>31</w:t>
            </w:r>
            <w:r w:rsidRPr="00BC4BEF">
              <w:rPr>
                <w:rFonts w:ascii="Arial" w:eastAsia="Arial" w:hAnsi="Arial" w:cs="Arial"/>
                <w:color w:val="1D2828"/>
                <w:sz w:val="18"/>
              </w:rPr>
              <w:t>%</w:t>
            </w:r>
          </w:p>
        </w:tc>
        <w:tc>
          <w:tcPr>
            <w:tcW w:w="98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438033D8" w14:textId="77777777" w:rsidR="00192EE2" w:rsidRDefault="00192EE2" w:rsidP="00E51B18">
            <w:pPr>
              <w:jc w:val="center"/>
              <w:rPr>
                <w:rFonts w:ascii="Arial" w:eastAsia="Arial" w:hAnsi="Arial" w:cs="Arial"/>
                <w:color w:val="1D2828"/>
                <w:sz w:val="18"/>
              </w:rPr>
            </w:pPr>
            <w:r>
              <w:rPr>
                <w:rFonts w:ascii="Arial" w:eastAsia="Arial" w:hAnsi="Arial" w:cs="Arial"/>
                <w:color w:val="1D2828"/>
                <w:sz w:val="18"/>
              </w:rPr>
              <w:t>Not measured for Quarters</w:t>
            </w:r>
          </w:p>
        </w:tc>
        <w:tc>
          <w:tcPr>
            <w:tcW w:w="483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0CF2B551" w14:textId="259B9323" w:rsidR="00D943C5" w:rsidRPr="000052A6" w:rsidRDefault="00D943C5" w:rsidP="00D943C5">
            <w:pPr>
              <w:pStyle w:val="ListParagraph"/>
              <w:numPr>
                <w:ilvl w:val="0"/>
                <w:numId w:val="22"/>
              </w:numPr>
              <w:ind w:left="266" w:hanging="266"/>
              <w:rPr>
                <w:rFonts w:ascii="Arial" w:eastAsia="Lucida Sans Unicode" w:hAnsi="Arial" w:cs="Arial"/>
                <w:color w:val="1D2828"/>
                <w:sz w:val="18"/>
              </w:rPr>
            </w:pPr>
            <w:r w:rsidRPr="000052A6">
              <w:rPr>
                <w:rFonts w:ascii="Arial" w:eastAsia="Lucida Sans Unicode" w:hAnsi="Arial" w:cs="Arial"/>
                <w:color w:val="1D2828"/>
                <w:sz w:val="18"/>
              </w:rPr>
              <w:t>Continue to replace elements on a life expectancy basis through component replacement programme</w:t>
            </w:r>
            <w:r>
              <w:rPr>
                <w:rFonts w:ascii="Arial" w:eastAsia="Lucida Sans Unicode" w:hAnsi="Arial" w:cs="Arial"/>
                <w:color w:val="1D2828"/>
                <w:sz w:val="18"/>
              </w:rPr>
              <w:t>s</w:t>
            </w:r>
            <w:r w:rsidRPr="000052A6">
              <w:rPr>
                <w:rFonts w:ascii="Arial" w:eastAsia="Lucida Sans Unicode" w:hAnsi="Arial" w:cs="Arial"/>
                <w:color w:val="1D2828"/>
                <w:sz w:val="18"/>
              </w:rPr>
              <w:t>.</w:t>
            </w:r>
          </w:p>
          <w:p w14:paraId="2851B38C" w14:textId="562294C1" w:rsidR="00192EE2" w:rsidRPr="00D943C5" w:rsidRDefault="00D943C5" w:rsidP="00D943C5">
            <w:pPr>
              <w:pStyle w:val="ListParagraph"/>
              <w:numPr>
                <w:ilvl w:val="0"/>
                <w:numId w:val="22"/>
              </w:numPr>
              <w:ind w:left="266" w:hanging="266"/>
              <w:rPr>
                <w:rFonts w:ascii="Arial" w:eastAsia="Arial" w:hAnsi="Arial" w:cs="Arial"/>
                <w:color w:val="1D2828"/>
                <w:sz w:val="18"/>
              </w:rPr>
            </w:pPr>
            <w:r w:rsidRPr="00D943C5">
              <w:rPr>
                <w:rFonts w:ascii="Arial" w:eastAsia="Lucida Sans Unicode" w:hAnsi="Arial" w:cs="Arial"/>
                <w:color w:val="1D2828"/>
                <w:sz w:val="18"/>
              </w:rPr>
              <w:t>Upgrade the asset database to cloud-based version to improve performance for surveys and reporting.</w:t>
            </w:r>
          </w:p>
        </w:tc>
      </w:tr>
      <w:tr w:rsidR="00D165AF" w14:paraId="15E2FA17" w14:textId="7C66455F" w:rsidTr="00192EE2">
        <w:tc>
          <w:tcPr>
            <w:tcW w:w="4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7E032410" w14:textId="77777777" w:rsidR="00192EE2" w:rsidRPr="00DC4034" w:rsidRDefault="00192EE2" w:rsidP="00CB09E3">
            <w:pPr>
              <w:rPr>
                <w:rFonts w:ascii="Lucida Sans Unicode" w:eastAsia="Lucida Sans Unicode" w:hAnsi="Lucida Sans Unicode" w:cs="Lucida Sans Unicode"/>
                <w:color w:val="1D2828"/>
                <w:sz w:val="18"/>
              </w:rPr>
            </w:pPr>
            <w:r w:rsidRPr="00DC4034">
              <w:rPr>
                <w:rFonts w:ascii="Arial" w:eastAsia="Arial" w:hAnsi="Arial" w:cs="Arial"/>
                <w:color w:val="1D2828"/>
                <w:sz w:val="18"/>
              </w:rPr>
              <w:t>Average length of time taken to complete emergency repairs (hours)</w:t>
            </w:r>
          </w:p>
        </w:tc>
        <w:tc>
          <w:tcPr>
            <w:tcW w:w="84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598B804F" w14:textId="0E8F45BF" w:rsidR="00192EE2" w:rsidRDefault="00192EE2" w:rsidP="00CB09E3">
            <w:pPr>
              <w:jc w:val="center"/>
              <w:rPr>
                <w:rFonts w:ascii="Arial" w:eastAsia="Arial" w:hAnsi="Arial" w:cs="Arial"/>
                <w:color w:val="1D2828"/>
                <w:sz w:val="18"/>
              </w:rPr>
            </w:pPr>
            <w:r>
              <w:rPr>
                <w:rFonts w:ascii="Arial" w:eastAsia="Arial" w:hAnsi="Arial" w:cs="Arial"/>
                <w:color w:val="1D2828"/>
                <w:sz w:val="18"/>
              </w:rPr>
              <w:t>3.28 hours</w:t>
            </w:r>
          </w:p>
        </w:tc>
        <w:tc>
          <w:tcPr>
            <w:tcW w:w="84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57C63256" w14:textId="6EF78067" w:rsidR="00192EE2" w:rsidRDefault="00192EE2" w:rsidP="00CB09E3">
            <w:pPr>
              <w:jc w:val="center"/>
              <w:rPr>
                <w:rFonts w:ascii="Arial" w:eastAsia="Arial" w:hAnsi="Arial" w:cs="Arial"/>
                <w:color w:val="1D2828"/>
                <w:sz w:val="18"/>
              </w:rPr>
            </w:pPr>
            <w:r>
              <w:rPr>
                <w:rFonts w:ascii="Arial" w:eastAsia="Arial" w:hAnsi="Arial" w:cs="Arial"/>
                <w:color w:val="1D2828"/>
                <w:sz w:val="18"/>
              </w:rPr>
              <w:t>3.26 hours</w:t>
            </w:r>
          </w:p>
        </w:tc>
        <w:tc>
          <w:tcPr>
            <w:tcW w:w="82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6985ECB3" w14:textId="6167F749" w:rsidR="00192EE2" w:rsidRDefault="00192EE2" w:rsidP="00CB09E3">
            <w:pPr>
              <w:jc w:val="center"/>
              <w:rPr>
                <w:rFonts w:ascii="Arial" w:eastAsia="Arial" w:hAnsi="Arial" w:cs="Arial"/>
                <w:color w:val="1D2828"/>
                <w:sz w:val="18"/>
              </w:rPr>
            </w:pPr>
            <w:r>
              <w:rPr>
                <w:rFonts w:ascii="Arial" w:eastAsia="Arial" w:hAnsi="Arial" w:cs="Arial"/>
                <w:color w:val="1D2828"/>
                <w:sz w:val="18"/>
              </w:rPr>
              <w:t>3.30 hours</w:t>
            </w: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51D6789A" w14:textId="329EFA88" w:rsidR="00192EE2" w:rsidRDefault="00192EE2" w:rsidP="00CB09E3">
            <w:pPr>
              <w:jc w:val="center"/>
              <w:rPr>
                <w:rFonts w:ascii="Arial" w:eastAsia="Arial" w:hAnsi="Arial" w:cs="Arial"/>
                <w:color w:val="1D2828"/>
                <w:sz w:val="18"/>
              </w:rPr>
            </w:pPr>
            <w:r>
              <w:rPr>
                <w:rFonts w:ascii="Arial" w:eastAsia="Arial" w:hAnsi="Arial" w:cs="Arial"/>
                <w:noProof/>
                <w:color w:val="1D2828"/>
                <w:sz w:val="18"/>
              </w:rPr>
              <w:drawing>
                <wp:inline distT="0" distB="0" distL="0" distR="0" wp14:anchorId="580C1ADB" wp14:editId="79B1BCA5">
                  <wp:extent cx="200025" cy="200025"/>
                  <wp:effectExtent l="0" t="0" r="0" b="0"/>
                  <wp:docPr id="4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566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2BDD832A" w14:textId="77777777" w:rsidR="00192EE2" w:rsidRDefault="00192EE2" w:rsidP="00CB09E3">
            <w:pPr>
              <w:rPr>
                <w:rFonts w:ascii="Arial" w:eastAsia="Arial" w:hAnsi="Arial" w:cs="Arial"/>
                <w:color w:val="1D2828"/>
                <w:sz w:val="18"/>
              </w:rPr>
            </w:pPr>
            <w:r>
              <w:rPr>
                <w:rFonts w:ascii="Arial" w:eastAsia="Arial" w:hAnsi="Arial" w:cs="Arial"/>
                <w:color w:val="1D2828"/>
                <w:sz w:val="18"/>
              </w:rPr>
              <w:t>Building Services continues to work on improving the speed of response to emergency repairs. This ensuring a high level of service to tenants is maintained.</w:t>
            </w:r>
          </w:p>
        </w:tc>
        <w:tc>
          <w:tcPr>
            <w:tcW w:w="11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34EF80A1" w14:textId="7DCABD3E" w:rsidR="00192EE2" w:rsidRPr="00BC4BEF" w:rsidRDefault="0000011E" w:rsidP="0054002F">
            <w:pPr>
              <w:jc w:val="center"/>
              <w:rPr>
                <w:rFonts w:ascii="Arial" w:eastAsia="Arial" w:hAnsi="Arial" w:cs="Arial"/>
                <w:color w:val="1D2828"/>
                <w:sz w:val="18"/>
              </w:rPr>
            </w:pPr>
            <w:r w:rsidRPr="00BC4BEF">
              <w:rPr>
                <w:rFonts w:ascii="Arial" w:eastAsia="Arial" w:hAnsi="Arial" w:cs="Arial"/>
                <w:color w:val="1D2828"/>
                <w:sz w:val="18"/>
              </w:rPr>
              <w:t>3.</w:t>
            </w:r>
            <w:r w:rsidR="00884AB0">
              <w:rPr>
                <w:rFonts w:ascii="Arial" w:eastAsia="Arial" w:hAnsi="Arial" w:cs="Arial"/>
                <w:color w:val="1D2828"/>
                <w:sz w:val="18"/>
              </w:rPr>
              <w:t>7</w:t>
            </w:r>
            <w:r w:rsidRPr="00BC4BEF">
              <w:rPr>
                <w:rFonts w:ascii="Arial" w:eastAsia="Arial" w:hAnsi="Arial" w:cs="Arial"/>
                <w:color w:val="1D2828"/>
                <w:sz w:val="18"/>
              </w:rPr>
              <w:t>9</w:t>
            </w:r>
            <w:r w:rsidR="00192EE2" w:rsidRPr="00BC4BEF">
              <w:rPr>
                <w:rFonts w:ascii="Arial" w:eastAsia="Arial" w:hAnsi="Arial" w:cs="Arial"/>
                <w:color w:val="1D2828"/>
                <w:sz w:val="18"/>
              </w:rPr>
              <w:t xml:space="preserve"> hours</w:t>
            </w:r>
          </w:p>
          <w:p w14:paraId="6BFDA637" w14:textId="743A8745" w:rsidR="00192EE2" w:rsidRPr="00BC4BEF" w:rsidRDefault="005231EB" w:rsidP="0054002F">
            <w:pPr>
              <w:jc w:val="center"/>
              <w:rPr>
                <w:rFonts w:ascii="Arial" w:eastAsia="Arial" w:hAnsi="Arial" w:cs="Arial"/>
                <w:color w:val="1D2828"/>
                <w:sz w:val="18"/>
              </w:rPr>
            </w:pPr>
            <w:r>
              <w:rPr>
                <w:rFonts w:ascii="Arial" w:eastAsia="Arial" w:hAnsi="Arial" w:cs="Arial"/>
                <w:noProof/>
                <w:color w:val="1D2828"/>
                <w:sz w:val="18"/>
              </w:rPr>
              <w:drawing>
                <wp:inline distT="0" distB="0" distL="0" distR="0" wp14:anchorId="0464505D" wp14:editId="176BC1A6">
                  <wp:extent cx="200025" cy="200025"/>
                  <wp:effectExtent l="0" t="0" r="0" b="0"/>
                  <wp:docPr id="1600606300"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1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7CDE8283" w14:textId="34348C7E" w:rsidR="00192EE2" w:rsidRPr="00BC4BEF" w:rsidRDefault="00192EE2" w:rsidP="0054002F">
            <w:pPr>
              <w:jc w:val="center"/>
              <w:rPr>
                <w:rFonts w:ascii="Arial" w:eastAsia="Arial" w:hAnsi="Arial" w:cs="Arial"/>
                <w:color w:val="1D2828"/>
                <w:sz w:val="18"/>
              </w:rPr>
            </w:pPr>
            <w:r w:rsidRPr="00BC4BEF">
              <w:rPr>
                <w:rFonts w:ascii="Arial" w:eastAsia="Arial" w:hAnsi="Arial" w:cs="Arial"/>
                <w:color w:val="1D2828"/>
                <w:sz w:val="18"/>
              </w:rPr>
              <w:t>2.</w:t>
            </w:r>
            <w:r w:rsidR="004760AA" w:rsidRPr="00BC4BEF">
              <w:rPr>
                <w:rFonts w:ascii="Arial" w:eastAsia="Arial" w:hAnsi="Arial" w:cs="Arial"/>
                <w:color w:val="1D2828"/>
                <w:sz w:val="18"/>
              </w:rPr>
              <w:t>6</w:t>
            </w:r>
            <w:r w:rsidR="00884AB0">
              <w:rPr>
                <w:rFonts w:ascii="Arial" w:eastAsia="Arial" w:hAnsi="Arial" w:cs="Arial"/>
                <w:color w:val="1D2828"/>
                <w:sz w:val="18"/>
              </w:rPr>
              <w:t>7</w:t>
            </w:r>
            <w:r w:rsidRPr="00BC4BEF">
              <w:rPr>
                <w:rFonts w:ascii="Arial" w:eastAsia="Arial" w:hAnsi="Arial" w:cs="Arial"/>
                <w:color w:val="1D2828"/>
                <w:sz w:val="18"/>
              </w:rPr>
              <w:t xml:space="preserve"> hours</w:t>
            </w:r>
          </w:p>
        </w:tc>
        <w:tc>
          <w:tcPr>
            <w:tcW w:w="98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7F41E993" w14:textId="51145FAE" w:rsidR="00192EE2" w:rsidRDefault="001023BE" w:rsidP="00E51B18">
            <w:pPr>
              <w:jc w:val="center"/>
              <w:rPr>
                <w:rFonts w:ascii="Arial" w:eastAsia="Arial" w:hAnsi="Arial" w:cs="Arial"/>
                <w:color w:val="1D2828"/>
                <w:sz w:val="18"/>
              </w:rPr>
            </w:pPr>
            <w:r>
              <w:rPr>
                <w:rFonts w:ascii="Arial" w:eastAsia="Arial" w:hAnsi="Arial" w:cs="Arial"/>
                <w:color w:val="1D2828"/>
                <w:sz w:val="18"/>
              </w:rPr>
              <w:t>3.07 hours</w:t>
            </w:r>
          </w:p>
        </w:tc>
        <w:tc>
          <w:tcPr>
            <w:tcW w:w="483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64A5E72A" w14:textId="77777777" w:rsidR="00192EE2" w:rsidRPr="00A26706" w:rsidRDefault="0065700F" w:rsidP="0065700F">
            <w:pPr>
              <w:pStyle w:val="ListParagraph"/>
              <w:numPr>
                <w:ilvl w:val="0"/>
                <w:numId w:val="23"/>
              </w:numPr>
              <w:ind w:left="266" w:hanging="266"/>
              <w:rPr>
                <w:rFonts w:ascii="Arial" w:eastAsia="Arial" w:hAnsi="Arial" w:cs="Arial"/>
                <w:color w:val="1D2828"/>
                <w:sz w:val="18"/>
              </w:rPr>
            </w:pPr>
            <w:r w:rsidRPr="0065700F">
              <w:rPr>
                <w:rFonts w:ascii="Arial" w:eastAsia="Lucida Sans Unicode" w:hAnsi="Arial" w:cs="Arial"/>
                <w:color w:val="1D2828"/>
                <w:sz w:val="18"/>
              </w:rPr>
              <w:t>Continue to monitor performance and highlight issues through the Repairs &amp; Investment Management Group</w:t>
            </w:r>
            <w:r w:rsidR="00A26706">
              <w:rPr>
                <w:rFonts w:ascii="Arial" w:eastAsia="Lucida Sans Unicode" w:hAnsi="Arial" w:cs="Arial"/>
                <w:color w:val="1D2828"/>
                <w:sz w:val="18"/>
              </w:rPr>
              <w:t>.</w:t>
            </w:r>
          </w:p>
          <w:p w14:paraId="1EAAB4B3" w14:textId="4BA224DA" w:rsidR="00A26706" w:rsidRPr="0065700F" w:rsidRDefault="00A26706" w:rsidP="0065700F">
            <w:pPr>
              <w:pStyle w:val="ListParagraph"/>
              <w:numPr>
                <w:ilvl w:val="0"/>
                <w:numId w:val="23"/>
              </w:numPr>
              <w:ind w:left="266" w:hanging="266"/>
              <w:rPr>
                <w:rFonts w:ascii="Arial" w:eastAsia="Arial" w:hAnsi="Arial" w:cs="Arial"/>
                <w:color w:val="1D2828"/>
                <w:sz w:val="18"/>
              </w:rPr>
            </w:pPr>
            <w:r w:rsidRPr="00667C66">
              <w:rPr>
                <w:rFonts w:ascii="Arial" w:hAnsi="Arial" w:cs="Arial"/>
                <w:color w:val="000000"/>
                <w:sz w:val="18"/>
                <w:szCs w:val="18"/>
              </w:rPr>
              <w:t>Continue engagement with contractors to improve processes.</w:t>
            </w:r>
          </w:p>
        </w:tc>
      </w:tr>
      <w:tr w:rsidR="00D165AF" w14:paraId="39BE4CFD" w14:textId="13499A45" w:rsidTr="00192EE2">
        <w:tc>
          <w:tcPr>
            <w:tcW w:w="4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3FA10DA3" w14:textId="77777777" w:rsidR="00192EE2" w:rsidRPr="00DC4034" w:rsidRDefault="00192EE2" w:rsidP="00E468F3">
            <w:pPr>
              <w:rPr>
                <w:rFonts w:ascii="Lucida Sans Unicode" w:eastAsia="Lucida Sans Unicode" w:hAnsi="Lucida Sans Unicode" w:cs="Lucida Sans Unicode"/>
                <w:color w:val="1D2828"/>
                <w:sz w:val="18"/>
              </w:rPr>
            </w:pPr>
            <w:r w:rsidRPr="00DC4034">
              <w:rPr>
                <w:rFonts w:ascii="Arial" w:eastAsia="Arial" w:hAnsi="Arial" w:cs="Arial"/>
                <w:color w:val="1D2828"/>
                <w:sz w:val="18"/>
              </w:rPr>
              <w:t>Average length of time taken to complete non-emergency repairs (days)</w:t>
            </w:r>
          </w:p>
        </w:tc>
        <w:tc>
          <w:tcPr>
            <w:tcW w:w="84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2094F26B" w14:textId="7006A04B" w:rsidR="00192EE2" w:rsidRDefault="00192EE2" w:rsidP="00E468F3">
            <w:pPr>
              <w:jc w:val="center"/>
              <w:rPr>
                <w:rFonts w:ascii="Arial" w:eastAsia="Arial" w:hAnsi="Arial" w:cs="Arial"/>
                <w:color w:val="1D2828"/>
                <w:sz w:val="18"/>
              </w:rPr>
            </w:pPr>
            <w:r>
              <w:rPr>
                <w:rFonts w:ascii="Arial" w:eastAsia="Arial" w:hAnsi="Arial" w:cs="Arial"/>
                <w:color w:val="1D2828"/>
                <w:sz w:val="18"/>
              </w:rPr>
              <w:t>6.30 days</w:t>
            </w:r>
          </w:p>
        </w:tc>
        <w:tc>
          <w:tcPr>
            <w:tcW w:w="84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0D24C24C" w14:textId="4B4B72D9" w:rsidR="00192EE2" w:rsidRDefault="00192EE2" w:rsidP="00E468F3">
            <w:pPr>
              <w:jc w:val="center"/>
              <w:rPr>
                <w:rFonts w:ascii="Arial" w:eastAsia="Arial" w:hAnsi="Arial" w:cs="Arial"/>
                <w:color w:val="1D2828"/>
                <w:sz w:val="18"/>
              </w:rPr>
            </w:pPr>
            <w:r>
              <w:rPr>
                <w:rFonts w:ascii="Arial" w:eastAsia="Arial" w:hAnsi="Arial" w:cs="Arial"/>
                <w:color w:val="1D2828"/>
                <w:sz w:val="18"/>
              </w:rPr>
              <w:t>5.61 days</w:t>
            </w:r>
          </w:p>
        </w:tc>
        <w:tc>
          <w:tcPr>
            <w:tcW w:w="82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563EA5C4" w14:textId="0C5A7806" w:rsidR="00192EE2" w:rsidRDefault="00192EE2" w:rsidP="00E468F3">
            <w:pPr>
              <w:jc w:val="center"/>
              <w:rPr>
                <w:rFonts w:ascii="Arial" w:eastAsia="Arial" w:hAnsi="Arial" w:cs="Arial"/>
                <w:color w:val="1D2828"/>
                <w:sz w:val="18"/>
              </w:rPr>
            </w:pPr>
            <w:r>
              <w:rPr>
                <w:rFonts w:ascii="Arial" w:eastAsia="Arial" w:hAnsi="Arial" w:cs="Arial"/>
                <w:color w:val="1D2828"/>
                <w:sz w:val="18"/>
              </w:rPr>
              <w:t>5.50 days</w:t>
            </w: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3C6A26F8" w14:textId="20A5FF63" w:rsidR="00192EE2" w:rsidRDefault="00192EE2" w:rsidP="00E468F3">
            <w:pPr>
              <w:jc w:val="center"/>
              <w:rPr>
                <w:rFonts w:ascii="Arial" w:eastAsia="Arial" w:hAnsi="Arial" w:cs="Arial"/>
                <w:color w:val="1D2828"/>
                <w:sz w:val="18"/>
              </w:rPr>
            </w:pPr>
            <w:r>
              <w:rPr>
                <w:rFonts w:ascii="Arial" w:eastAsia="Arial" w:hAnsi="Arial" w:cs="Arial"/>
                <w:noProof/>
                <w:color w:val="1D2828"/>
                <w:sz w:val="18"/>
              </w:rPr>
              <w:drawing>
                <wp:inline distT="0" distB="0" distL="0" distR="0" wp14:anchorId="636F183A" wp14:editId="754CDC22">
                  <wp:extent cx="200025" cy="200025"/>
                  <wp:effectExtent l="0" t="0" r="0" b="0"/>
                  <wp:docPr id="42"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566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4F65DEF8" w14:textId="77777777" w:rsidR="00192EE2" w:rsidRDefault="00192EE2" w:rsidP="00E468F3">
            <w:pPr>
              <w:rPr>
                <w:rFonts w:ascii="Arial" w:eastAsia="Arial" w:hAnsi="Arial" w:cs="Arial"/>
                <w:color w:val="1D2828"/>
                <w:sz w:val="18"/>
              </w:rPr>
            </w:pPr>
            <w:r>
              <w:rPr>
                <w:rFonts w:ascii="Arial" w:eastAsia="Arial" w:hAnsi="Arial" w:cs="Arial"/>
                <w:color w:val="1D2828"/>
                <w:sz w:val="18"/>
              </w:rPr>
              <w:t>Increased management of the responsive repairs process through DRS has seen a reduction in the number of days to respond to non- emergency repairs. This work continues, to ensure a high level of service to tenants is maintained.</w:t>
            </w:r>
          </w:p>
        </w:tc>
        <w:tc>
          <w:tcPr>
            <w:tcW w:w="11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67C177DE" w14:textId="3953F1F7" w:rsidR="00192EE2" w:rsidRPr="00BC4BEF" w:rsidRDefault="00884AB0" w:rsidP="00822FD1">
            <w:pPr>
              <w:jc w:val="center"/>
              <w:rPr>
                <w:rFonts w:ascii="Arial" w:eastAsia="Arial" w:hAnsi="Arial" w:cs="Arial"/>
                <w:color w:val="1D2828"/>
                <w:sz w:val="18"/>
              </w:rPr>
            </w:pPr>
            <w:r>
              <w:rPr>
                <w:rFonts w:ascii="Arial" w:eastAsia="Arial" w:hAnsi="Arial" w:cs="Arial"/>
                <w:color w:val="1D2828"/>
                <w:sz w:val="18"/>
              </w:rPr>
              <w:t>10.09</w:t>
            </w:r>
            <w:r w:rsidR="00192EE2" w:rsidRPr="00BC4BEF">
              <w:rPr>
                <w:rFonts w:ascii="Arial" w:eastAsia="Arial" w:hAnsi="Arial" w:cs="Arial"/>
                <w:color w:val="1D2828"/>
                <w:sz w:val="18"/>
              </w:rPr>
              <w:t xml:space="preserve"> days</w:t>
            </w:r>
          </w:p>
          <w:p w14:paraId="1227B8FF" w14:textId="3B662545" w:rsidR="00192EE2" w:rsidRPr="00BC4BEF" w:rsidRDefault="005231EB" w:rsidP="00822FD1">
            <w:pPr>
              <w:jc w:val="center"/>
              <w:rPr>
                <w:rFonts w:ascii="Arial" w:eastAsia="Arial" w:hAnsi="Arial" w:cs="Arial"/>
                <w:color w:val="1D2828"/>
                <w:sz w:val="18"/>
              </w:rPr>
            </w:pPr>
            <w:r>
              <w:rPr>
                <w:rFonts w:ascii="Arial" w:eastAsia="Arial" w:hAnsi="Arial" w:cs="Arial"/>
                <w:noProof/>
                <w:color w:val="1D2828"/>
                <w:sz w:val="18"/>
              </w:rPr>
              <w:drawing>
                <wp:inline distT="0" distB="0" distL="0" distR="0" wp14:anchorId="58B092C5" wp14:editId="08FB6D15">
                  <wp:extent cx="200025" cy="200025"/>
                  <wp:effectExtent l="0" t="0" r="0" b="0"/>
                  <wp:docPr id="201263903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1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18F0CD81" w14:textId="2C64E5EA" w:rsidR="00192EE2" w:rsidRPr="00BC4BEF" w:rsidRDefault="00AE3329" w:rsidP="0054002F">
            <w:pPr>
              <w:jc w:val="center"/>
              <w:rPr>
                <w:rFonts w:ascii="Arial" w:eastAsia="Arial" w:hAnsi="Arial" w:cs="Arial"/>
                <w:color w:val="1D2828"/>
                <w:sz w:val="18"/>
              </w:rPr>
            </w:pPr>
            <w:r w:rsidRPr="00BC4BEF">
              <w:rPr>
                <w:rFonts w:ascii="Arial" w:eastAsia="Arial" w:hAnsi="Arial" w:cs="Arial"/>
                <w:color w:val="1D2828"/>
                <w:sz w:val="18"/>
              </w:rPr>
              <w:t>7.</w:t>
            </w:r>
            <w:r w:rsidR="00884AB0">
              <w:rPr>
                <w:rFonts w:ascii="Arial" w:eastAsia="Arial" w:hAnsi="Arial" w:cs="Arial"/>
                <w:color w:val="1D2828"/>
                <w:sz w:val="18"/>
              </w:rPr>
              <w:t>0</w:t>
            </w:r>
            <w:r w:rsidRPr="00BC4BEF">
              <w:rPr>
                <w:rFonts w:ascii="Arial" w:eastAsia="Arial" w:hAnsi="Arial" w:cs="Arial"/>
                <w:color w:val="1D2828"/>
                <w:sz w:val="18"/>
              </w:rPr>
              <w:t>4</w:t>
            </w:r>
            <w:r w:rsidR="00192EE2" w:rsidRPr="00BC4BEF">
              <w:rPr>
                <w:rFonts w:ascii="Arial" w:eastAsia="Arial" w:hAnsi="Arial" w:cs="Arial"/>
                <w:color w:val="1D2828"/>
                <w:sz w:val="18"/>
              </w:rPr>
              <w:t xml:space="preserve"> days</w:t>
            </w:r>
          </w:p>
        </w:tc>
        <w:tc>
          <w:tcPr>
            <w:tcW w:w="98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6908908C" w14:textId="4F8DB673" w:rsidR="00192EE2" w:rsidRDefault="00811884" w:rsidP="00E51B18">
            <w:pPr>
              <w:jc w:val="center"/>
              <w:rPr>
                <w:rFonts w:ascii="Arial" w:eastAsia="Arial" w:hAnsi="Arial" w:cs="Arial"/>
                <w:color w:val="1D2828"/>
                <w:sz w:val="18"/>
              </w:rPr>
            </w:pPr>
            <w:r>
              <w:rPr>
                <w:rFonts w:ascii="Arial" w:eastAsia="Arial" w:hAnsi="Arial" w:cs="Arial"/>
                <w:color w:val="1D2828"/>
                <w:sz w:val="18"/>
              </w:rPr>
              <w:t>5.98 days</w:t>
            </w:r>
          </w:p>
        </w:tc>
        <w:tc>
          <w:tcPr>
            <w:tcW w:w="483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752AD409" w14:textId="77777777" w:rsidR="00192EE2" w:rsidRPr="00A26706" w:rsidRDefault="0065700F" w:rsidP="0065700F">
            <w:pPr>
              <w:pStyle w:val="ListParagraph"/>
              <w:numPr>
                <w:ilvl w:val="0"/>
                <w:numId w:val="23"/>
              </w:numPr>
              <w:ind w:left="266" w:hanging="266"/>
              <w:rPr>
                <w:rFonts w:ascii="Arial" w:eastAsia="Arial" w:hAnsi="Arial" w:cs="Arial"/>
                <w:color w:val="1D2828"/>
                <w:sz w:val="18"/>
              </w:rPr>
            </w:pPr>
            <w:r w:rsidRPr="0065700F">
              <w:rPr>
                <w:rFonts w:ascii="Arial" w:eastAsia="Lucida Sans Unicode" w:hAnsi="Arial" w:cs="Arial"/>
                <w:color w:val="1D2828"/>
                <w:sz w:val="18"/>
              </w:rPr>
              <w:t>Continue to monitor performance and highlight issues through the Repairs &amp; Investment Management Group</w:t>
            </w:r>
            <w:r w:rsidR="00A26706">
              <w:rPr>
                <w:rFonts w:ascii="Arial" w:eastAsia="Lucida Sans Unicode" w:hAnsi="Arial" w:cs="Arial"/>
                <w:color w:val="1D2828"/>
                <w:sz w:val="18"/>
              </w:rPr>
              <w:t>.</w:t>
            </w:r>
          </w:p>
          <w:p w14:paraId="089E3E07" w14:textId="07155D8D" w:rsidR="00A26706" w:rsidRPr="0065700F" w:rsidRDefault="00A26706" w:rsidP="0065700F">
            <w:pPr>
              <w:pStyle w:val="ListParagraph"/>
              <w:numPr>
                <w:ilvl w:val="0"/>
                <w:numId w:val="23"/>
              </w:numPr>
              <w:ind w:left="266" w:hanging="266"/>
              <w:rPr>
                <w:rFonts w:ascii="Arial" w:eastAsia="Arial" w:hAnsi="Arial" w:cs="Arial"/>
                <w:color w:val="1D2828"/>
                <w:sz w:val="18"/>
              </w:rPr>
            </w:pPr>
            <w:r w:rsidRPr="00667C66">
              <w:rPr>
                <w:rFonts w:ascii="Arial" w:hAnsi="Arial" w:cs="Arial"/>
                <w:color w:val="000000"/>
                <w:sz w:val="18"/>
                <w:szCs w:val="18"/>
              </w:rPr>
              <w:t>Continue engagement with contractors to improve processes.</w:t>
            </w:r>
          </w:p>
        </w:tc>
      </w:tr>
    </w:tbl>
    <w:p w14:paraId="71D02E40" w14:textId="77777777" w:rsidR="000C5956" w:rsidRDefault="000C5956">
      <w:pPr>
        <w:sectPr w:rsidR="000C5956" w:rsidSect="005412B3">
          <w:type w:val="continuous"/>
          <w:pgSz w:w="23811" w:h="16838" w:orient="landscape" w:code="8"/>
          <w:pgMar w:top="1440" w:right="743" w:bottom="1440" w:left="743" w:header="709" w:footer="709" w:gutter="0"/>
          <w:cols w:space="708"/>
          <w:docGrid w:linePitch="360"/>
        </w:sectPr>
      </w:pPr>
    </w:p>
    <w:p w14:paraId="5A8B3C84" w14:textId="77777777" w:rsidR="000C5956" w:rsidRDefault="000C5956">
      <w:pPr>
        <w:spacing w:line="120" w:lineRule="auto"/>
      </w:pPr>
    </w:p>
    <w:p w14:paraId="43ABFBFA" w14:textId="316B651A" w:rsidR="00662CD5" w:rsidRPr="002E0C68" w:rsidRDefault="00662CD5" w:rsidP="0048241D">
      <w:pPr>
        <w:rPr>
          <w:rFonts w:eastAsia="Arial"/>
        </w:rPr>
      </w:pPr>
    </w:p>
    <w:p w14:paraId="2A9D8A1E" w14:textId="37EE831B" w:rsidR="000C5956" w:rsidRDefault="000C5956"/>
    <w:sectPr w:rsidR="000C5956" w:rsidSect="005412B3">
      <w:type w:val="continuous"/>
      <w:pgSz w:w="23811" w:h="16838" w:orient="landscape" w:code="8"/>
      <w:pgMar w:top="1440" w:right="743" w:bottom="1440" w:left="74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0A1E16" w14:textId="77777777" w:rsidR="003659F2" w:rsidRDefault="003659F2">
      <w:r>
        <w:separator/>
      </w:r>
    </w:p>
  </w:endnote>
  <w:endnote w:type="continuationSeparator" w:id="0">
    <w:p w14:paraId="3E3023A0" w14:textId="77777777" w:rsidR="003659F2" w:rsidRDefault="00365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7B8B6" w14:textId="77777777" w:rsidR="000C5956" w:rsidRDefault="000C5956">
    <w:pPr>
      <w:jc w:val="center"/>
    </w:pPr>
    <w:r>
      <w:fldChar w:fldCharType="begin"/>
    </w:r>
    <w:r>
      <w:instrText>PAGE</w:instrText>
    </w:r>
    <w:r>
      <w:fldChar w:fldCharType="separate"/>
    </w:r>
    <w:r w:rsidR="000D2626">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732ECC" w14:textId="77777777" w:rsidR="003659F2" w:rsidRDefault="003659F2">
      <w:r>
        <w:separator/>
      </w:r>
    </w:p>
  </w:footnote>
  <w:footnote w:type="continuationSeparator" w:id="0">
    <w:p w14:paraId="15F2F9C9" w14:textId="77777777" w:rsidR="003659F2" w:rsidRDefault="003659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E573F"/>
    <w:multiLevelType w:val="multilevel"/>
    <w:tmpl w:val="228CBB66"/>
    <w:lvl w:ilvl="0">
      <w:start w:val="1"/>
      <w:numFmt w:val="bullet"/>
      <w:lvlText w:val=""/>
      <w:lvlJc w:val="left"/>
      <w:pPr>
        <w:tabs>
          <w:tab w:val="num" w:pos="720"/>
        </w:tabs>
        <w:ind w:left="720" w:hanging="360"/>
      </w:pPr>
      <w:rPr>
        <w:rFonts w:ascii="Symbol" w:hAnsi="Symbol" w:hint="default"/>
        <w:sz w:val="18"/>
        <w:szCs w:val="18"/>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615733"/>
    <w:multiLevelType w:val="hybridMultilevel"/>
    <w:tmpl w:val="F38624F6"/>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2" w15:restartNumberingAfterBreak="0">
    <w:nsid w:val="104E213A"/>
    <w:multiLevelType w:val="multilevel"/>
    <w:tmpl w:val="4B103652"/>
    <w:lvl w:ilvl="0">
      <w:start w:val="1"/>
      <w:numFmt w:val="bullet"/>
      <w:lvlText w:val=""/>
      <w:lvlJc w:val="left"/>
      <w:pPr>
        <w:tabs>
          <w:tab w:val="num" w:pos="720"/>
        </w:tabs>
        <w:ind w:left="720" w:hanging="360"/>
      </w:pPr>
      <w:rPr>
        <w:rFonts w:ascii="Symbol" w:hAnsi="Symbol" w:hint="default"/>
        <w:sz w:val="18"/>
        <w:szCs w:val="18"/>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5E1EAC"/>
    <w:multiLevelType w:val="multilevel"/>
    <w:tmpl w:val="B6FA1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BD33D0"/>
    <w:multiLevelType w:val="hybridMultilevel"/>
    <w:tmpl w:val="E14CE012"/>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5" w15:restartNumberingAfterBreak="0">
    <w:nsid w:val="1BFA6A4C"/>
    <w:multiLevelType w:val="multilevel"/>
    <w:tmpl w:val="B2F048D8"/>
    <w:lvl w:ilvl="0">
      <w:start w:val="1"/>
      <w:numFmt w:val="bullet"/>
      <w:lvlText w:val=""/>
      <w:lvlJc w:val="left"/>
      <w:pPr>
        <w:tabs>
          <w:tab w:val="num" w:pos="720"/>
        </w:tabs>
        <w:ind w:left="720" w:hanging="360"/>
      </w:pPr>
      <w:rPr>
        <w:rFonts w:ascii="Symbol" w:hAnsi="Symbol" w:hint="default"/>
        <w:sz w:val="18"/>
        <w:szCs w:val="18"/>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3732D7F"/>
    <w:multiLevelType w:val="hybridMultilevel"/>
    <w:tmpl w:val="5726D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370010"/>
    <w:multiLevelType w:val="hybridMultilevel"/>
    <w:tmpl w:val="48F67DDA"/>
    <w:lvl w:ilvl="0" w:tplc="8A4290F8">
      <w:start w:val="1"/>
      <w:numFmt w:val="bullet"/>
      <w:lvlText w:val=""/>
      <w:lvlJc w:val="left"/>
      <w:pPr>
        <w:ind w:left="720" w:hanging="360"/>
      </w:pPr>
      <w:rPr>
        <w:rFonts w:ascii="Symbol" w:hAnsi="Symbol" w:hint="default"/>
      </w:rPr>
    </w:lvl>
    <w:lvl w:ilvl="1" w:tplc="181C28B8">
      <w:start w:val="1"/>
      <w:numFmt w:val="bullet"/>
      <w:lvlText w:val="o"/>
      <w:lvlJc w:val="left"/>
      <w:pPr>
        <w:ind w:left="1440" w:hanging="360"/>
      </w:pPr>
      <w:rPr>
        <w:rFonts w:ascii="Courier New" w:hAnsi="Courier New" w:hint="default"/>
      </w:rPr>
    </w:lvl>
    <w:lvl w:ilvl="2" w:tplc="A41C57A4">
      <w:start w:val="1"/>
      <w:numFmt w:val="bullet"/>
      <w:lvlText w:val=""/>
      <w:lvlJc w:val="left"/>
      <w:pPr>
        <w:ind w:left="2160" w:hanging="360"/>
      </w:pPr>
      <w:rPr>
        <w:rFonts w:ascii="Wingdings" w:hAnsi="Wingdings" w:hint="default"/>
      </w:rPr>
    </w:lvl>
    <w:lvl w:ilvl="3" w:tplc="C1AEB372">
      <w:start w:val="1"/>
      <w:numFmt w:val="bullet"/>
      <w:lvlText w:val=""/>
      <w:lvlJc w:val="left"/>
      <w:pPr>
        <w:ind w:left="2880" w:hanging="360"/>
      </w:pPr>
      <w:rPr>
        <w:rFonts w:ascii="Symbol" w:hAnsi="Symbol" w:hint="default"/>
      </w:rPr>
    </w:lvl>
    <w:lvl w:ilvl="4" w:tplc="B2BEC814">
      <w:start w:val="1"/>
      <w:numFmt w:val="bullet"/>
      <w:lvlText w:val="o"/>
      <w:lvlJc w:val="left"/>
      <w:pPr>
        <w:ind w:left="3600" w:hanging="360"/>
      </w:pPr>
      <w:rPr>
        <w:rFonts w:ascii="Courier New" w:hAnsi="Courier New" w:hint="default"/>
      </w:rPr>
    </w:lvl>
    <w:lvl w:ilvl="5" w:tplc="49583F54">
      <w:start w:val="1"/>
      <w:numFmt w:val="bullet"/>
      <w:lvlText w:val=""/>
      <w:lvlJc w:val="left"/>
      <w:pPr>
        <w:ind w:left="4320" w:hanging="360"/>
      </w:pPr>
      <w:rPr>
        <w:rFonts w:ascii="Wingdings" w:hAnsi="Wingdings" w:hint="default"/>
      </w:rPr>
    </w:lvl>
    <w:lvl w:ilvl="6" w:tplc="F1ACFDFC">
      <w:start w:val="1"/>
      <w:numFmt w:val="bullet"/>
      <w:lvlText w:val=""/>
      <w:lvlJc w:val="left"/>
      <w:pPr>
        <w:ind w:left="5040" w:hanging="360"/>
      </w:pPr>
      <w:rPr>
        <w:rFonts w:ascii="Symbol" w:hAnsi="Symbol" w:hint="default"/>
      </w:rPr>
    </w:lvl>
    <w:lvl w:ilvl="7" w:tplc="5BC6538A">
      <w:start w:val="1"/>
      <w:numFmt w:val="bullet"/>
      <w:lvlText w:val="o"/>
      <w:lvlJc w:val="left"/>
      <w:pPr>
        <w:ind w:left="5760" w:hanging="360"/>
      </w:pPr>
      <w:rPr>
        <w:rFonts w:ascii="Courier New" w:hAnsi="Courier New" w:hint="default"/>
      </w:rPr>
    </w:lvl>
    <w:lvl w:ilvl="8" w:tplc="5CFEE7F8">
      <w:start w:val="1"/>
      <w:numFmt w:val="bullet"/>
      <w:lvlText w:val=""/>
      <w:lvlJc w:val="left"/>
      <w:pPr>
        <w:ind w:left="6480" w:hanging="360"/>
      </w:pPr>
      <w:rPr>
        <w:rFonts w:ascii="Wingdings" w:hAnsi="Wingdings" w:hint="default"/>
      </w:rPr>
    </w:lvl>
  </w:abstractNum>
  <w:abstractNum w:abstractNumId="8" w15:restartNumberingAfterBreak="0">
    <w:nsid w:val="299D3979"/>
    <w:multiLevelType w:val="hybridMultilevel"/>
    <w:tmpl w:val="B9CC474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15:restartNumberingAfterBreak="0">
    <w:nsid w:val="346C5623"/>
    <w:multiLevelType w:val="multilevel"/>
    <w:tmpl w:val="A0CC1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8F53CB5"/>
    <w:multiLevelType w:val="hybridMultilevel"/>
    <w:tmpl w:val="621C39E8"/>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1" w15:restartNumberingAfterBreak="0">
    <w:nsid w:val="3C090225"/>
    <w:multiLevelType w:val="hybridMultilevel"/>
    <w:tmpl w:val="31F27FF4"/>
    <w:lvl w:ilvl="0" w:tplc="4B3230F6">
      <w:start w:val="1"/>
      <w:numFmt w:val="bullet"/>
      <w:lvlText w:val="·"/>
      <w:lvlJc w:val="left"/>
      <w:pPr>
        <w:ind w:left="720" w:hanging="360"/>
      </w:pPr>
      <w:rPr>
        <w:rFonts w:ascii="Symbol" w:hAnsi="Symbol" w:hint="default"/>
        <w:sz w:val="18"/>
        <w:szCs w:val="18"/>
      </w:rPr>
    </w:lvl>
    <w:lvl w:ilvl="1" w:tplc="16B0C9EC">
      <w:start w:val="1"/>
      <w:numFmt w:val="bullet"/>
      <w:lvlText w:val="o"/>
      <w:lvlJc w:val="left"/>
      <w:pPr>
        <w:ind w:left="1440" w:hanging="360"/>
      </w:pPr>
      <w:rPr>
        <w:rFonts w:ascii="Courier New" w:hAnsi="Courier New" w:hint="default"/>
      </w:rPr>
    </w:lvl>
    <w:lvl w:ilvl="2" w:tplc="14BA9410">
      <w:start w:val="1"/>
      <w:numFmt w:val="bullet"/>
      <w:lvlText w:val=""/>
      <w:lvlJc w:val="left"/>
      <w:pPr>
        <w:ind w:left="2160" w:hanging="360"/>
      </w:pPr>
      <w:rPr>
        <w:rFonts w:ascii="Wingdings" w:hAnsi="Wingdings" w:hint="default"/>
      </w:rPr>
    </w:lvl>
    <w:lvl w:ilvl="3" w:tplc="96CEEC3A">
      <w:start w:val="1"/>
      <w:numFmt w:val="bullet"/>
      <w:lvlText w:val=""/>
      <w:lvlJc w:val="left"/>
      <w:pPr>
        <w:ind w:left="2880" w:hanging="360"/>
      </w:pPr>
      <w:rPr>
        <w:rFonts w:ascii="Symbol" w:hAnsi="Symbol" w:hint="default"/>
      </w:rPr>
    </w:lvl>
    <w:lvl w:ilvl="4" w:tplc="2A4632C4">
      <w:start w:val="1"/>
      <w:numFmt w:val="bullet"/>
      <w:lvlText w:val="o"/>
      <w:lvlJc w:val="left"/>
      <w:pPr>
        <w:ind w:left="3600" w:hanging="360"/>
      </w:pPr>
      <w:rPr>
        <w:rFonts w:ascii="Courier New" w:hAnsi="Courier New" w:hint="default"/>
      </w:rPr>
    </w:lvl>
    <w:lvl w:ilvl="5" w:tplc="DA0C7A44">
      <w:start w:val="1"/>
      <w:numFmt w:val="bullet"/>
      <w:lvlText w:val=""/>
      <w:lvlJc w:val="left"/>
      <w:pPr>
        <w:ind w:left="4320" w:hanging="360"/>
      </w:pPr>
      <w:rPr>
        <w:rFonts w:ascii="Wingdings" w:hAnsi="Wingdings" w:hint="default"/>
      </w:rPr>
    </w:lvl>
    <w:lvl w:ilvl="6" w:tplc="F8E6314C">
      <w:start w:val="1"/>
      <w:numFmt w:val="bullet"/>
      <w:lvlText w:val=""/>
      <w:lvlJc w:val="left"/>
      <w:pPr>
        <w:ind w:left="5040" w:hanging="360"/>
      </w:pPr>
      <w:rPr>
        <w:rFonts w:ascii="Symbol" w:hAnsi="Symbol" w:hint="default"/>
      </w:rPr>
    </w:lvl>
    <w:lvl w:ilvl="7" w:tplc="96B88B9A">
      <w:start w:val="1"/>
      <w:numFmt w:val="bullet"/>
      <w:lvlText w:val="o"/>
      <w:lvlJc w:val="left"/>
      <w:pPr>
        <w:ind w:left="5760" w:hanging="360"/>
      </w:pPr>
      <w:rPr>
        <w:rFonts w:ascii="Courier New" w:hAnsi="Courier New" w:hint="default"/>
      </w:rPr>
    </w:lvl>
    <w:lvl w:ilvl="8" w:tplc="0880872C">
      <w:start w:val="1"/>
      <w:numFmt w:val="bullet"/>
      <w:lvlText w:val=""/>
      <w:lvlJc w:val="left"/>
      <w:pPr>
        <w:ind w:left="6480" w:hanging="360"/>
      </w:pPr>
      <w:rPr>
        <w:rFonts w:ascii="Wingdings" w:hAnsi="Wingdings" w:hint="default"/>
      </w:rPr>
    </w:lvl>
  </w:abstractNum>
  <w:abstractNum w:abstractNumId="12" w15:restartNumberingAfterBreak="0">
    <w:nsid w:val="44A23AC5"/>
    <w:multiLevelType w:val="hybridMultilevel"/>
    <w:tmpl w:val="C5C6B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590D35"/>
    <w:multiLevelType w:val="multilevel"/>
    <w:tmpl w:val="6218CB7A"/>
    <w:lvl w:ilvl="0">
      <w:start w:val="1"/>
      <w:numFmt w:val="bullet"/>
      <w:lvlText w:val=""/>
      <w:lvlJc w:val="left"/>
      <w:pPr>
        <w:tabs>
          <w:tab w:val="num" w:pos="720"/>
        </w:tabs>
        <w:ind w:left="720" w:hanging="360"/>
      </w:pPr>
      <w:rPr>
        <w:rFonts w:ascii="Symbol" w:hAnsi="Symbol" w:hint="default"/>
        <w:sz w:val="18"/>
        <w:szCs w:val="18"/>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6C367EC"/>
    <w:multiLevelType w:val="hybridMultilevel"/>
    <w:tmpl w:val="08FAB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623E71"/>
    <w:multiLevelType w:val="multilevel"/>
    <w:tmpl w:val="42AE7EAC"/>
    <w:lvl w:ilvl="0">
      <w:start w:val="1"/>
      <w:numFmt w:val="bullet"/>
      <w:lvlText w:val=""/>
      <w:lvlJc w:val="left"/>
      <w:pPr>
        <w:tabs>
          <w:tab w:val="num" w:pos="720"/>
        </w:tabs>
        <w:ind w:left="720" w:hanging="360"/>
      </w:pPr>
      <w:rPr>
        <w:rFonts w:ascii="Symbol" w:hAnsi="Symbol" w:hint="default"/>
        <w:sz w:val="18"/>
        <w:szCs w:val="18"/>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7A95B08"/>
    <w:multiLevelType w:val="hybridMultilevel"/>
    <w:tmpl w:val="245AF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BF1E6B"/>
    <w:multiLevelType w:val="multilevel"/>
    <w:tmpl w:val="5DA86648"/>
    <w:lvl w:ilvl="0">
      <w:start w:val="1"/>
      <w:numFmt w:val="bullet"/>
      <w:lvlText w:val=""/>
      <w:lvlJc w:val="left"/>
      <w:pPr>
        <w:tabs>
          <w:tab w:val="num" w:pos="720"/>
        </w:tabs>
        <w:ind w:left="720" w:hanging="360"/>
      </w:pPr>
      <w:rPr>
        <w:rFonts w:ascii="Symbol" w:hAnsi="Symbol" w:hint="default"/>
        <w:sz w:val="18"/>
        <w:szCs w:val="18"/>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DE5627D"/>
    <w:multiLevelType w:val="hybridMultilevel"/>
    <w:tmpl w:val="5F7ED098"/>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9" w15:restartNumberingAfterBreak="0">
    <w:nsid w:val="64D0513F"/>
    <w:multiLevelType w:val="hybridMultilevel"/>
    <w:tmpl w:val="87C07752"/>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20" w15:restartNumberingAfterBreak="0">
    <w:nsid w:val="6CA37785"/>
    <w:multiLevelType w:val="multilevel"/>
    <w:tmpl w:val="B6FA1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D7C09C0"/>
    <w:multiLevelType w:val="hybridMultilevel"/>
    <w:tmpl w:val="62A4B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93257CD"/>
    <w:multiLevelType w:val="multilevel"/>
    <w:tmpl w:val="3BEE8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A0E3497"/>
    <w:multiLevelType w:val="hybridMultilevel"/>
    <w:tmpl w:val="10526194"/>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24" w15:restartNumberingAfterBreak="0">
    <w:nsid w:val="7B5A111A"/>
    <w:multiLevelType w:val="multilevel"/>
    <w:tmpl w:val="6608BA30"/>
    <w:lvl w:ilvl="0">
      <w:start w:val="1"/>
      <w:numFmt w:val="bullet"/>
      <w:lvlText w:val=""/>
      <w:lvlJc w:val="left"/>
      <w:pPr>
        <w:tabs>
          <w:tab w:val="num" w:pos="720"/>
        </w:tabs>
        <w:ind w:left="720" w:hanging="360"/>
      </w:pPr>
      <w:rPr>
        <w:rFonts w:ascii="Symbol" w:hAnsi="Symbol" w:hint="default"/>
        <w:sz w:val="18"/>
        <w:szCs w:val="18"/>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07460405">
    <w:abstractNumId w:val="11"/>
  </w:num>
  <w:num w:numId="2" w16cid:durableId="1019744223">
    <w:abstractNumId w:val="7"/>
  </w:num>
  <w:num w:numId="3" w16cid:durableId="1699771925">
    <w:abstractNumId w:val="19"/>
  </w:num>
  <w:num w:numId="4" w16cid:durableId="1618609527">
    <w:abstractNumId w:val="12"/>
  </w:num>
  <w:num w:numId="5" w16cid:durableId="1396976457">
    <w:abstractNumId w:val="10"/>
  </w:num>
  <w:num w:numId="6" w16cid:durableId="1868182037">
    <w:abstractNumId w:val="15"/>
  </w:num>
  <w:num w:numId="7" w16cid:durableId="264000349">
    <w:abstractNumId w:val="0"/>
  </w:num>
  <w:num w:numId="8" w16cid:durableId="658576234">
    <w:abstractNumId w:val="1"/>
  </w:num>
  <w:num w:numId="9" w16cid:durableId="729427600">
    <w:abstractNumId w:val="13"/>
  </w:num>
  <w:num w:numId="10" w16cid:durableId="1089276161">
    <w:abstractNumId w:val="24"/>
  </w:num>
  <w:num w:numId="11" w16cid:durableId="2081050615">
    <w:abstractNumId w:val="20"/>
  </w:num>
  <w:num w:numId="12" w16cid:durableId="1596743970">
    <w:abstractNumId w:val="3"/>
  </w:num>
  <w:num w:numId="13" w16cid:durableId="470900120">
    <w:abstractNumId w:val="17"/>
  </w:num>
  <w:num w:numId="14" w16cid:durableId="126238133">
    <w:abstractNumId w:val="5"/>
  </w:num>
  <w:num w:numId="15" w16cid:durableId="131366456">
    <w:abstractNumId w:val="2"/>
  </w:num>
  <w:num w:numId="16" w16cid:durableId="330791883">
    <w:abstractNumId w:val="18"/>
  </w:num>
  <w:num w:numId="17" w16cid:durableId="466581905">
    <w:abstractNumId w:val="9"/>
  </w:num>
  <w:num w:numId="18" w16cid:durableId="1601335840">
    <w:abstractNumId w:val="22"/>
  </w:num>
  <w:num w:numId="19" w16cid:durableId="498153928">
    <w:abstractNumId w:val="23"/>
  </w:num>
  <w:num w:numId="20" w16cid:durableId="1505785103">
    <w:abstractNumId w:val="4"/>
  </w:num>
  <w:num w:numId="21" w16cid:durableId="185170130">
    <w:abstractNumId w:val="21"/>
  </w:num>
  <w:num w:numId="22" w16cid:durableId="1482111011">
    <w:abstractNumId w:val="16"/>
  </w:num>
  <w:num w:numId="23" w16cid:durableId="121071763">
    <w:abstractNumId w:val="8"/>
  </w:num>
  <w:num w:numId="24" w16cid:durableId="90711569">
    <w:abstractNumId w:val="6"/>
  </w:num>
  <w:num w:numId="25" w16cid:durableId="123026200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0011E"/>
    <w:rsid w:val="000052A6"/>
    <w:rsid w:val="00006974"/>
    <w:rsid w:val="000122FE"/>
    <w:rsid w:val="00012598"/>
    <w:rsid w:val="00012E68"/>
    <w:rsid w:val="00023962"/>
    <w:rsid w:val="00024391"/>
    <w:rsid w:val="000258E9"/>
    <w:rsid w:val="00034AF1"/>
    <w:rsid w:val="00036D4D"/>
    <w:rsid w:val="00044A82"/>
    <w:rsid w:val="00051F46"/>
    <w:rsid w:val="000532A4"/>
    <w:rsid w:val="000578D0"/>
    <w:rsid w:val="00061C53"/>
    <w:rsid w:val="00063A6E"/>
    <w:rsid w:val="00067244"/>
    <w:rsid w:val="000672B2"/>
    <w:rsid w:val="0007199E"/>
    <w:rsid w:val="0009183D"/>
    <w:rsid w:val="00092FFB"/>
    <w:rsid w:val="000967E0"/>
    <w:rsid w:val="00096FA3"/>
    <w:rsid w:val="000A46F3"/>
    <w:rsid w:val="000A7781"/>
    <w:rsid w:val="000B01AB"/>
    <w:rsid w:val="000B16C6"/>
    <w:rsid w:val="000B1D8A"/>
    <w:rsid w:val="000B4E6E"/>
    <w:rsid w:val="000B6B44"/>
    <w:rsid w:val="000B748F"/>
    <w:rsid w:val="000C1F56"/>
    <w:rsid w:val="000C5956"/>
    <w:rsid w:val="000D2626"/>
    <w:rsid w:val="000D26C7"/>
    <w:rsid w:val="000D66DA"/>
    <w:rsid w:val="000E1FFF"/>
    <w:rsid w:val="000E5559"/>
    <w:rsid w:val="000E691B"/>
    <w:rsid w:val="000F3D25"/>
    <w:rsid w:val="001023BE"/>
    <w:rsid w:val="00102B22"/>
    <w:rsid w:val="001039B1"/>
    <w:rsid w:val="00104442"/>
    <w:rsid w:val="00105D91"/>
    <w:rsid w:val="001072B1"/>
    <w:rsid w:val="00111445"/>
    <w:rsid w:val="00127557"/>
    <w:rsid w:val="001278C6"/>
    <w:rsid w:val="00133A9C"/>
    <w:rsid w:val="001368D0"/>
    <w:rsid w:val="00137D2D"/>
    <w:rsid w:val="0014120D"/>
    <w:rsid w:val="001426C9"/>
    <w:rsid w:val="00142FB5"/>
    <w:rsid w:val="00155351"/>
    <w:rsid w:val="00161305"/>
    <w:rsid w:val="00163FF2"/>
    <w:rsid w:val="00186036"/>
    <w:rsid w:val="00192EE2"/>
    <w:rsid w:val="001A1207"/>
    <w:rsid w:val="001A351F"/>
    <w:rsid w:val="001A728F"/>
    <w:rsid w:val="001A7974"/>
    <w:rsid w:val="001B4310"/>
    <w:rsid w:val="001C0E7E"/>
    <w:rsid w:val="001C10F4"/>
    <w:rsid w:val="001C4845"/>
    <w:rsid w:val="001C599E"/>
    <w:rsid w:val="001D179F"/>
    <w:rsid w:val="001D28D3"/>
    <w:rsid w:val="001D7054"/>
    <w:rsid w:val="001E20A2"/>
    <w:rsid w:val="001E2A0F"/>
    <w:rsid w:val="001E694C"/>
    <w:rsid w:val="001F19F3"/>
    <w:rsid w:val="001F3DBF"/>
    <w:rsid w:val="001F63E5"/>
    <w:rsid w:val="00200D9C"/>
    <w:rsid w:val="00210BEC"/>
    <w:rsid w:val="00212FF3"/>
    <w:rsid w:val="00222572"/>
    <w:rsid w:val="002236EA"/>
    <w:rsid w:val="00226A9C"/>
    <w:rsid w:val="00235798"/>
    <w:rsid w:val="00236BB5"/>
    <w:rsid w:val="002374D2"/>
    <w:rsid w:val="00241BB1"/>
    <w:rsid w:val="00263FFD"/>
    <w:rsid w:val="00264D4D"/>
    <w:rsid w:val="00271F91"/>
    <w:rsid w:val="00274060"/>
    <w:rsid w:val="00274F67"/>
    <w:rsid w:val="00283B75"/>
    <w:rsid w:val="00285AD1"/>
    <w:rsid w:val="00286BF0"/>
    <w:rsid w:val="00287E75"/>
    <w:rsid w:val="00292F8B"/>
    <w:rsid w:val="0029580B"/>
    <w:rsid w:val="002958E7"/>
    <w:rsid w:val="002A03E3"/>
    <w:rsid w:val="002A15A5"/>
    <w:rsid w:val="002B07D1"/>
    <w:rsid w:val="002B1948"/>
    <w:rsid w:val="002B4388"/>
    <w:rsid w:val="002B4517"/>
    <w:rsid w:val="002B4E7F"/>
    <w:rsid w:val="002B501D"/>
    <w:rsid w:val="002C3FE3"/>
    <w:rsid w:val="002C652D"/>
    <w:rsid w:val="002D0906"/>
    <w:rsid w:val="002D3497"/>
    <w:rsid w:val="002E0D62"/>
    <w:rsid w:val="002E243A"/>
    <w:rsid w:val="002E33CD"/>
    <w:rsid w:val="002E5241"/>
    <w:rsid w:val="002F0A06"/>
    <w:rsid w:val="002F127B"/>
    <w:rsid w:val="00316DAF"/>
    <w:rsid w:val="0032405C"/>
    <w:rsid w:val="003278B3"/>
    <w:rsid w:val="00331016"/>
    <w:rsid w:val="003318D3"/>
    <w:rsid w:val="00333A11"/>
    <w:rsid w:val="00336B35"/>
    <w:rsid w:val="0033705F"/>
    <w:rsid w:val="0034108A"/>
    <w:rsid w:val="00341A92"/>
    <w:rsid w:val="003423CC"/>
    <w:rsid w:val="00342D61"/>
    <w:rsid w:val="00344104"/>
    <w:rsid w:val="003500FC"/>
    <w:rsid w:val="0035207F"/>
    <w:rsid w:val="003538C4"/>
    <w:rsid w:val="003574AE"/>
    <w:rsid w:val="00362409"/>
    <w:rsid w:val="003659F2"/>
    <w:rsid w:val="00367402"/>
    <w:rsid w:val="0036769B"/>
    <w:rsid w:val="003718F9"/>
    <w:rsid w:val="00371D85"/>
    <w:rsid w:val="00374C8E"/>
    <w:rsid w:val="00377D5B"/>
    <w:rsid w:val="00383FAA"/>
    <w:rsid w:val="00390472"/>
    <w:rsid w:val="003947E2"/>
    <w:rsid w:val="00394C81"/>
    <w:rsid w:val="003A216E"/>
    <w:rsid w:val="003A2B7E"/>
    <w:rsid w:val="003A5716"/>
    <w:rsid w:val="003A6213"/>
    <w:rsid w:val="003A776F"/>
    <w:rsid w:val="003C0573"/>
    <w:rsid w:val="003C1BBF"/>
    <w:rsid w:val="003D1320"/>
    <w:rsid w:val="003E3760"/>
    <w:rsid w:val="003E696E"/>
    <w:rsid w:val="00402793"/>
    <w:rsid w:val="00402ED1"/>
    <w:rsid w:val="00417D64"/>
    <w:rsid w:val="00421F93"/>
    <w:rsid w:val="00423DD7"/>
    <w:rsid w:val="00431FAD"/>
    <w:rsid w:val="00434AD1"/>
    <w:rsid w:val="00444655"/>
    <w:rsid w:val="0045425B"/>
    <w:rsid w:val="00455398"/>
    <w:rsid w:val="00456F05"/>
    <w:rsid w:val="00462645"/>
    <w:rsid w:val="00465A95"/>
    <w:rsid w:val="0046748F"/>
    <w:rsid w:val="00471A20"/>
    <w:rsid w:val="004760AA"/>
    <w:rsid w:val="00476724"/>
    <w:rsid w:val="00480FF1"/>
    <w:rsid w:val="00481204"/>
    <w:rsid w:val="0048241D"/>
    <w:rsid w:val="004872B1"/>
    <w:rsid w:val="00492339"/>
    <w:rsid w:val="00492D6D"/>
    <w:rsid w:val="004A0E2F"/>
    <w:rsid w:val="004A239F"/>
    <w:rsid w:val="004A43BD"/>
    <w:rsid w:val="004A4D83"/>
    <w:rsid w:val="004B343A"/>
    <w:rsid w:val="004B3723"/>
    <w:rsid w:val="004B755A"/>
    <w:rsid w:val="004D2AA2"/>
    <w:rsid w:val="004D5B68"/>
    <w:rsid w:val="004E0DA9"/>
    <w:rsid w:val="004E2510"/>
    <w:rsid w:val="004F00E3"/>
    <w:rsid w:val="004F1282"/>
    <w:rsid w:val="004F51A3"/>
    <w:rsid w:val="004F6CF6"/>
    <w:rsid w:val="00504FA1"/>
    <w:rsid w:val="00506741"/>
    <w:rsid w:val="005075DA"/>
    <w:rsid w:val="00515560"/>
    <w:rsid w:val="005156C6"/>
    <w:rsid w:val="00516E3B"/>
    <w:rsid w:val="005231EB"/>
    <w:rsid w:val="00523EDB"/>
    <w:rsid w:val="00524BFC"/>
    <w:rsid w:val="00534681"/>
    <w:rsid w:val="005365A5"/>
    <w:rsid w:val="005365C4"/>
    <w:rsid w:val="0054002F"/>
    <w:rsid w:val="005412B3"/>
    <w:rsid w:val="0055448A"/>
    <w:rsid w:val="0056280D"/>
    <w:rsid w:val="00563E55"/>
    <w:rsid w:val="00574ABE"/>
    <w:rsid w:val="00574D13"/>
    <w:rsid w:val="005807BD"/>
    <w:rsid w:val="005832A9"/>
    <w:rsid w:val="0058565E"/>
    <w:rsid w:val="005910B7"/>
    <w:rsid w:val="005A1C96"/>
    <w:rsid w:val="005B1CA7"/>
    <w:rsid w:val="005B5ECE"/>
    <w:rsid w:val="005C14D6"/>
    <w:rsid w:val="005C33E5"/>
    <w:rsid w:val="005C6C06"/>
    <w:rsid w:val="005D4018"/>
    <w:rsid w:val="005D4870"/>
    <w:rsid w:val="005E0647"/>
    <w:rsid w:val="005E1FB0"/>
    <w:rsid w:val="005E20C2"/>
    <w:rsid w:val="005E4216"/>
    <w:rsid w:val="005F5633"/>
    <w:rsid w:val="005F5856"/>
    <w:rsid w:val="005F5F94"/>
    <w:rsid w:val="005F78AF"/>
    <w:rsid w:val="006003CB"/>
    <w:rsid w:val="00607D35"/>
    <w:rsid w:val="006135F1"/>
    <w:rsid w:val="006139A0"/>
    <w:rsid w:val="00614055"/>
    <w:rsid w:val="00622BFF"/>
    <w:rsid w:val="00641ECB"/>
    <w:rsid w:val="00646B7D"/>
    <w:rsid w:val="00651D57"/>
    <w:rsid w:val="00656607"/>
    <w:rsid w:val="0065700F"/>
    <w:rsid w:val="00662CD5"/>
    <w:rsid w:val="00667703"/>
    <w:rsid w:val="00667C66"/>
    <w:rsid w:val="0068108B"/>
    <w:rsid w:val="0068299B"/>
    <w:rsid w:val="00683C09"/>
    <w:rsid w:val="00684417"/>
    <w:rsid w:val="00690319"/>
    <w:rsid w:val="00691D2F"/>
    <w:rsid w:val="00693041"/>
    <w:rsid w:val="006A31C0"/>
    <w:rsid w:val="006A7619"/>
    <w:rsid w:val="006B1872"/>
    <w:rsid w:val="006B6E55"/>
    <w:rsid w:val="006C2401"/>
    <w:rsid w:val="006C4606"/>
    <w:rsid w:val="006C50EE"/>
    <w:rsid w:val="006C6761"/>
    <w:rsid w:val="006D3393"/>
    <w:rsid w:val="006F1780"/>
    <w:rsid w:val="006F4BE8"/>
    <w:rsid w:val="00700163"/>
    <w:rsid w:val="00706FA8"/>
    <w:rsid w:val="00710347"/>
    <w:rsid w:val="007108B2"/>
    <w:rsid w:val="00711A7F"/>
    <w:rsid w:val="00712A90"/>
    <w:rsid w:val="00713028"/>
    <w:rsid w:val="007139C6"/>
    <w:rsid w:val="00713C97"/>
    <w:rsid w:val="00714C16"/>
    <w:rsid w:val="007156EA"/>
    <w:rsid w:val="00716670"/>
    <w:rsid w:val="007219F3"/>
    <w:rsid w:val="007261A4"/>
    <w:rsid w:val="00726B65"/>
    <w:rsid w:val="00726BC5"/>
    <w:rsid w:val="00727C75"/>
    <w:rsid w:val="00730337"/>
    <w:rsid w:val="00731FBF"/>
    <w:rsid w:val="007329AD"/>
    <w:rsid w:val="00732CEA"/>
    <w:rsid w:val="007434C0"/>
    <w:rsid w:val="00750C82"/>
    <w:rsid w:val="00751FBE"/>
    <w:rsid w:val="00752F9D"/>
    <w:rsid w:val="007543A2"/>
    <w:rsid w:val="00754672"/>
    <w:rsid w:val="007554F7"/>
    <w:rsid w:val="007575D4"/>
    <w:rsid w:val="00763969"/>
    <w:rsid w:val="00765FC4"/>
    <w:rsid w:val="00770B88"/>
    <w:rsid w:val="00776903"/>
    <w:rsid w:val="00777097"/>
    <w:rsid w:val="00780B75"/>
    <w:rsid w:val="00785F51"/>
    <w:rsid w:val="00787623"/>
    <w:rsid w:val="007877BA"/>
    <w:rsid w:val="007926E6"/>
    <w:rsid w:val="00792B62"/>
    <w:rsid w:val="00793B30"/>
    <w:rsid w:val="007A5A4B"/>
    <w:rsid w:val="007B0CFD"/>
    <w:rsid w:val="007B11EE"/>
    <w:rsid w:val="007B3E97"/>
    <w:rsid w:val="007B4272"/>
    <w:rsid w:val="007B4713"/>
    <w:rsid w:val="007C1765"/>
    <w:rsid w:val="007C3031"/>
    <w:rsid w:val="007C6128"/>
    <w:rsid w:val="007D179B"/>
    <w:rsid w:val="007E1460"/>
    <w:rsid w:val="007E2059"/>
    <w:rsid w:val="007E4DC9"/>
    <w:rsid w:val="007F1C7C"/>
    <w:rsid w:val="007F246C"/>
    <w:rsid w:val="007F4D91"/>
    <w:rsid w:val="007F629C"/>
    <w:rsid w:val="0080172C"/>
    <w:rsid w:val="0080228F"/>
    <w:rsid w:val="00805643"/>
    <w:rsid w:val="00811884"/>
    <w:rsid w:val="008207CC"/>
    <w:rsid w:val="00822681"/>
    <w:rsid w:val="00822FAD"/>
    <w:rsid w:val="00822FD1"/>
    <w:rsid w:val="00825588"/>
    <w:rsid w:val="00831A5C"/>
    <w:rsid w:val="008346BC"/>
    <w:rsid w:val="008371F9"/>
    <w:rsid w:val="00837676"/>
    <w:rsid w:val="008403B5"/>
    <w:rsid w:val="00841B03"/>
    <w:rsid w:val="00841D30"/>
    <w:rsid w:val="008427A1"/>
    <w:rsid w:val="0085007B"/>
    <w:rsid w:val="0085146D"/>
    <w:rsid w:val="00855319"/>
    <w:rsid w:val="0085621E"/>
    <w:rsid w:val="00875E4B"/>
    <w:rsid w:val="00881157"/>
    <w:rsid w:val="00881D86"/>
    <w:rsid w:val="00883D71"/>
    <w:rsid w:val="00884AB0"/>
    <w:rsid w:val="00884DC8"/>
    <w:rsid w:val="00884F68"/>
    <w:rsid w:val="00886657"/>
    <w:rsid w:val="0089782C"/>
    <w:rsid w:val="008A42EC"/>
    <w:rsid w:val="008A55CE"/>
    <w:rsid w:val="008A5E5C"/>
    <w:rsid w:val="008A7762"/>
    <w:rsid w:val="008B6FC9"/>
    <w:rsid w:val="008B7CE1"/>
    <w:rsid w:val="008C3FFE"/>
    <w:rsid w:val="008C45E1"/>
    <w:rsid w:val="008D43C3"/>
    <w:rsid w:val="008E10F5"/>
    <w:rsid w:val="008E1E65"/>
    <w:rsid w:val="008E27CD"/>
    <w:rsid w:val="008E2DD6"/>
    <w:rsid w:val="008F3BA1"/>
    <w:rsid w:val="008F7D45"/>
    <w:rsid w:val="0090469C"/>
    <w:rsid w:val="00912BCF"/>
    <w:rsid w:val="0092047A"/>
    <w:rsid w:val="0092088E"/>
    <w:rsid w:val="009276BB"/>
    <w:rsid w:val="009403AC"/>
    <w:rsid w:val="00942D3E"/>
    <w:rsid w:val="009458D8"/>
    <w:rsid w:val="00947E23"/>
    <w:rsid w:val="009571F1"/>
    <w:rsid w:val="009638BA"/>
    <w:rsid w:val="00964FC7"/>
    <w:rsid w:val="0096715B"/>
    <w:rsid w:val="00967658"/>
    <w:rsid w:val="00970DB7"/>
    <w:rsid w:val="0097159B"/>
    <w:rsid w:val="009768C1"/>
    <w:rsid w:val="00985C3D"/>
    <w:rsid w:val="009863D5"/>
    <w:rsid w:val="00987635"/>
    <w:rsid w:val="009915A0"/>
    <w:rsid w:val="00991A0B"/>
    <w:rsid w:val="009A60FB"/>
    <w:rsid w:val="009B37EB"/>
    <w:rsid w:val="009B49FE"/>
    <w:rsid w:val="009C1AC9"/>
    <w:rsid w:val="009C6C21"/>
    <w:rsid w:val="009D09D0"/>
    <w:rsid w:val="009D50E9"/>
    <w:rsid w:val="009D76C3"/>
    <w:rsid w:val="009E2C07"/>
    <w:rsid w:val="009E2C8C"/>
    <w:rsid w:val="009F0107"/>
    <w:rsid w:val="009F4B49"/>
    <w:rsid w:val="009F7BF4"/>
    <w:rsid w:val="00A00B8D"/>
    <w:rsid w:val="00A0152A"/>
    <w:rsid w:val="00A02058"/>
    <w:rsid w:val="00A07537"/>
    <w:rsid w:val="00A1051B"/>
    <w:rsid w:val="00A125B3"/>
    <w:rsid w:val="00A13F77"/>
    <w:rsid w:val="00A21D6F"/>
    <w:rsid w:val="00A26706"/>
    <w:rsid w:val="00A36103"/>
    <w:rsid w:val="00A37E4B"/>
    <w:rsid w:val="00A5065C"/>
    <w:rsid w:val="00A51B4C"/>
    <w:rsid w:val="00A5490C"/>
    <w:rsid w:val="00A56448"/>
    <w:rsid w:val="00A65E2E"/>
    <w:rsid w:val="00A662FA"/>
    <w:rsid w:val="00A66AAF"/>
    <w:rsid w:val="00A70A9E"/>
    <w:rsid w:val="00A756CC"/>
    <w:rsid w:val="00A75FED"/>
    <w:rsid w:val="00A76400"/>
    <w:rsid w:val="00A767A8"/>
    <w:rsid w:val="00A77B3E"/>
    <w:rsid w:val="00A86748"/>
    <w:rsid w:val="00A916E4"/>
    <w:rsid w:val="00A93BF0"/>
    <w:rsid w:val="00A96EB4"/>
    <w:rsid w:val="00AA7724"/>
    <w:rsid w:val="00AB155B"/>
    <w:rsid w:val="00AB3EC5"/>
    <w:rsid w:val="00AB568F"/>
    <w:rsid w:val="00AB58B3"/>
    <w:rsid w:val="00AB5F1E"/>
    <w:rsid w:val="00AB7262"/>
    <w:rsid w:val="00AB746F"/>
    <w:rsid w:val="00AC00FF"/>
    <w:rsid w:val="00AC0583"/>
    <w:rsid w:val="00AC435A"/>
    <w:rsid w:val="00AC6E81"/>
    <w:rsid w:val="00AC7677"/>
    <w:rsid w:val="00AC796C"/>
    <w:rsid w:val="00AD31E9"/>
    <w:rsid w:val="00AD51B8"/>
    <w:rsid w:val="00AD7F42"/>
    <w:rsid w:val="00AE0C73"/>
    <w:rsid w:val="00AE3329"/>
    <w:rsid w:val="00AF0396"/>
    <w:rsid w:val="00AF5B73"/>
    <w:rsid w:val="00AF662A"/>
    <w:rsid w:val="00AF6ACC"/>
    <w:rsid w:val="00B026CA"/>
    <w:rsid w:val="00B05EDD"/>
    <w:rsid w:val="00B12027"/>
    <w:rsid w:val="00B15DF1"/>
    <w:rsid w:val="00B175A0"/>
    <w:rsid w:val="00B20300"/>
    <w:rsid w:val="00B3105E"/>
    <w:rsid w:val="00B34B09"/>
    <w:rsid w:val="00B350D9"/>
    <w:rsid w:val="00B369D8"/>
    <w:rsid w:val="00B37F4E"/>
    <w:rsid w:val="00B50EC3"/>
    <w:rsid w:val="00B53B93"/>
    <w:rsid w:val="00B54616"/>
    <w:rsid w:val="00B55491"/>
    <w:rsid w:val="00B55FD4"/>
    <w:rsid w:val="00B56118"/>
    <w:rsid w:val="00B72012"/>
    <w:rsid w:val="00B72A62"/>
    <w:rsid w:val="00B7740D"/>
    <w:rsid w:val="00B775E6"/>
    <w:rsid w:val="00B815B8"/>
    <w:rsid w:val="00B90311"/>
    <w:rsid w:val="00B941FD"/>
    <w:rsid w:val="00B963B8"/>
    <w:rsid w:val="00BA086E"/>
    <w:rsid w:val="00BA0B70"/>
    <w:rsid w:val="00BA12F9"/>
    <w:rsid w:val="00BA251D"/>
    <w:rsid w:val="00BA4988"/>
    <w:rsid w:val="00BA566E"/>
    <w:rsid w:val="00BB43C6"/>
    <w:rsid w:val="00BB5C2B"/>
    <w:rsid w:val="00BC4BEF"/>
    <w:rsid w:val="00BC657E"/>
    <w:rsid w:val="00BD1AC5"/>
    <w:rsid w:val="00BD36E0"/>
    <w:rsid w:val="00BD4A06"/>
    <w:rsid w:val="00BE1B7A"/>
    <w:rsid w:val="00BE1D89"/>
    <w:rsid w:val="00BE2B8A"/>
    <w:rsid w:val="00BE2C86"/>
    <w:rsid w:val="00BF0C39"/>
    <w:rsid w:val="00BF36ED"/>
    <w:rsid w:val="00C00CF8"/>
    <w:rsid w:val="00C02261"/>
    <w:rsid w:val="00C0256A"/>
    <w:rsid w:val="00C0764C"/>
    <w:rsid w:val="00C10A29"/>
    <w:rsid w:val="00C11A07"/>
    <w:rsid w:val="00C11EDF"/>
    <w:rsid w:val="00C20459"/>
    <w:rsid w:val="00C220D2"/>
    <w:rsid w:val="00C23186"/>
    <w:rsid w:val="00C25230"/>
    <w:rsid w:val="00C27FBB"/>
    <w:rsid w:val="00C33B2A"/>
    <w:rsid w:val="00C34066"/>
    <w:rsid w:val="00C364F2"/>
    <w:rsid w:val="00C4559D"/>
    <w:rsid w:val="00C4598A"/>
    <w:rsid w:val="00C46EDD"/>
    <w:rsid w:val="00C52637"/>
    <w:rsid w:val="00C5344A"/>
    <w:rsid w:val="00C654F8"/>
    <w:rsid w:val="00C67F01"/>
    <w:rsid w:val="00C86361"/>
    <w:rsid w:val="00C91751"/>
    <w:rsid w:val="00C96842"/>
    <w:rsid w:val="00CA1916"/>
    <w:rsid w:val="00CA3FD3"/>
    <w:rsid w:val="00CA7D79"/>
    <w:rsid w:val="00CB09E3"/>
    <w:rsid w:val="00CB4DD0"/>
    <w:rsid w:val="00CB517E"/>
    <w:rsid w:val="00CB62E0"/>
    <w:rsid w:val="00CC0108"/>
    <w:rsid w:val="00CC0A0E"/>
    <w:rsid w:val="00CD0B11"/>
    <w:rsid w:val="00CD4266"/>
    <w:rsid w:val="00CD4970"/>
    <w:rsid w:val="00CD4C49"/>
    <w:rsid w:val="00CD7CFD"/>
    <w:rsid w:val="00CE05A2"/>
    <w:rsid w:val="00CE7981"/>
    <w:rsid w:val="00CF0E58"/>
    <w:rsid w:val="00CF66B3"/>
    <w:rsid w:val="00D01D76"/>
    <w:rsid w:val="00D0795E"/>
    <w:rsid w:val="00D14E58"/>
    <w:rsid w:val="00D165AF"/>
    <w:rsid w:val="00D20D31"/>
    <w:rsid w:val="00D20E20"/>
    <w:rsid w:val="00D2230C"/>
    <w:rsid w:val="00D26D3F"/>
    <w:rsid w:val="00D3753B"/>
    <w:rsid w:val="00D40E2D"/>
    <w:rsid w:val="00D42F55"/>
    <w:rsid w:val="00D435C5"/>
    <w:rsid w:val="00D43EBE"/>
    <w:rsid w:val="00D44388"/>
    <w:rsid w:val="00D53F7B"/>
    <w:rsid w:val="00D55F7F"/>
    <w:rsid w:val="00D60AE3"/>
    <w:rsid w:val="00D65BD5"/>
    <w:rsid w:val="00D7086C"/>
    <w:rsid w:val="00D73519"/>
    <w:rsid w:val="00D75A01"/>
    <w:rsid w:val="00D77B85"/>
    <w:rsid w:val="00D8248B"/>
    <w:rsid w:val="00D84510"/>
    <w:rsid w:val="00D846D3"/>
    <w:rsid w:val="00D87907"/>
    <w:rsid w:val="00D91418"/>
    <w:rsid w:val="00D93F88"/>
    <w:rsid w:val="00D940A1"/>
    <w:rsid w:val="00D943C5"/>
    <w:rsid w:val="00DA0E25"/>
    <w:rsid w:val="00DA6BC1"/>
    <w:rsid w:val="00DA7BE3"/>
    <w:rsid w:val="00DA7CC1"/>
    <w:rsid w:val="00DC4034"/>
    <w:rsid w:val="00DC7522"/>
    <w:rsid w:val="00DD2238"/>
    <w:rsid w:val="00DD7BE9"/>
    <w:rsid w:val="00DF1AEA"/>
    <w:rsid w:val="00E0161D"/>
    <w:rsid w:val="00E02B3C"/>
    <w:rsid w:val="00E14255"/>
    <w:rsid w:val="00E150A0"/>
    <w:rsid w:val="00E164CF"/>
    <w:rsid w:val="00E2158B"/>
    <w:rsid w:val="00E26D24"/>
    <w:rsid w:val="00E31425"/>
    <w:rsid w:val="00E3441A"/>
    <w:rsid w:val="00E348B1"/>
    <w:rsid w:val="00E361E7"/>
    <w:rsid w:val="00E365DC"/>
    <w:rsid w:val="00E448F9"/>
    <w:rsid w:val="00E468F3"/>
    <w:rsid w:val="00E4691E"/>
    <w:rsid w:val="00E51B18"/>
    <w:rsid w:val="00E53F83"/>
    <w:rsid w:val="00E57C94"/>
    <w:rsid w:val="00E61DF1"/>
    <w:rsid w:val="00E64723"/>
    <w:rsid w:val="00E64FD6"/>
    <w:rsid w:val="00E81A81"/>
    <w:rsid w:val="00E90CE7"/>
    <w:rsid w:val="00E9159D"/>
    <w:rsid w:val="00E923F2"/>
    <w:rsid w:val="00E93C2E"/>
    <w:rsid w:val="00E9547F"/>
    <w:rsid w:val="00E973D2"/>
    <w:rsid w:val="00EA6A25"/>
    <w:rsid w:val="00EA6C04"/>
    <w:rsid w:val="00EB0BBA"/>
    <w:rsid w:val="00EB3C3C"/>
    <w:rsid w:val="00EB4D4C"/>
    <w:rsid w:val="00EB5705"/>
    <w:rsid w:val="00EB7FE8"/>
    <w:rsid w:val="00EC56CC"/>
    <w:rsid w:val="00ED059D"/>
    <w:rsid w:val="00ED48B3"/>
    <w:rsid w:val="00ED5C82"/>
    <w:rsid w:val="00ED7991"/>
    <w:rsid w:val="00EE0125"/>
    <w:rsid w:val="00EE06A0"/>
    <w:rsid w:val="00EE09EB"/>
    <w:rsid w:val="00EE3F9E"/>
    <w:rsid w:val="00EE6BD4"/>
    <w:rsid w:val="00EF0FB5"/>
    <w:rsid w:val="00EF1C5F"/>
    <w:rsid w:val="00EF6964"/>
    <w:rsid w:val="00EF7020"/>
    <w:rsid w:val="00F0065A"/>
    <w:rsid w:val="00F05DD2"/>
    <w:rsid w:val="00F12CCF"/>
    <w:rsid w:val="00F1679F"/>
    <w:rsid w:val="00F23A86"/>
    <w:rsid w:val="00F32FE3"/>
    <w:rsid w:val="00F35CE1"/>
    <w:rsid w:val="00F43E18"/>
    <w:rsid w:val="00F44440"/>
    <w:rsid w:val="00F52FE5"/>
    <w:rsid w:val="00F5644F"/>
    <w:rsid w:val="00F56528"/>
    <w:rsid w:val="00F62C6D"/>
    <w:rsid w:val="00F660B9"/>
    <w:rsid w:val="00F74D29"/>
    <w:rsid w:val="00F7722F"/>
    <w:rsid w:val="00F77DB2"/>
    <w:rsid w:val="00F80425"/>
    <w:rsid w:val="00F87D57"/>
    <w:rsid w:val="00F92D9F"/>
    <w:rsid w:val="00F94402"/>
    <w:rsid w:val="00F95424"/>
    <w:rsid w:val="00FA2BA9"/>
    <w:rsid w:val="00FA43DE"/>
    <w:rsid w:val="00FA4CE2"/>
    <w:rsid w:val="00FB1F33"/>
    <w:rsid w:val="00FB2AFF"/>
    <w:rsid w:val="00FB3D09"/>
    <w:rsid w:val="00FC1BD8"/>
    <w:rsid w:val="00FD1F94"/>
    <w:rsid w:val="00FD6329"/>
    <w:rsid w:val="00FD6666"/>
    <w:rsid w:val="00FE0217"/>
    <w:rsid w:val="00FE4136"/>
    <w:rsid w:val="00FF0970"/>
    <w:rsid w:val="00FF55A2"/>
    <w:rsid w:val="0B771D85"/>
    <w:rsid w:val="0CF7EC98"/>
    <w:rsid w:val="0D617A62"/>
    <w:rsid w:val="162AAEFE"/>
    <w:rsid w:val="2026EDF3"/>
    <w:rsid w:val="2A0DE81F"/>
    <w:rsid w:val="3C7DB0E1"/>
    <w:rsid w:val="42C7F234"/>
    <w:rsid w:val="430487EA"/>
    <w:rsid w:val="483D8CF7"/>
    <w:rsid w:val="59B8E9E9"/>
    <w:rsid w:val="6764E8F4"/>
    <w:rsid w:val="6BD4F885"/>
    <w:rsid w:val="75EDC1AE"/>
  </w:rsids>
  <m:mathPr>
    <m:mathFont m:val="Cambria Math"/>
    <m:brkBin m:val="before"/>
    <m:brkBinSub m:val="--"/>
    <m:smallFrac m:val="0"/>
    <m:dispDef/>
    <m:lMargin m:val="0"/>
    <m:rMargin m:val="0"/>
    <m:defJc m:val="centerGroup"/>
    <m:wrapRight/>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A4C2A2"/>
  <w15:chartTrackingRefBased/>
  <w15:docId w15:val="{2A30BDD9-6189-43BB-AB04-6F830AE9A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B771D85"/>
    <w:pPr>
      <w:ind w:left="720"/>
      <w:contextualSpacing/>
    </w:pPr>
  </w:style>
  <w:style w:type="paragraph" w:styleId="Header">
    <w:name w:val="header"/>
    <w:basedOn w:val="Normal"/>
    <w:link w:val="HeaderChar"/>
    <w:rsid w:val="00AB3EC5"/>
    <w:pPr>
      <w:tabs>
        <w:tab w:val="center" w:pos="4513"/>
        <w:tab w:val="right" w:pos="9026"/>
      </w:tabs>
    </w:pPr>
  </w:style>
  <w:style w:type="character" w:customStyle="1" w:styleId="HeaderChar">
    <w:name w:val="Header Char"/>
    <w:basedOn w:val="DefaultParagraphFont"/>
    <w:link w:val="Header"/>
    <w:rsid w:val="00AB3EC5"/>
    <w:rPr>
      <w:sz w:val="24"/>
      <w:szCs w:val="24"/>
    </w:rPr>
  </w:style>
  <w:style w:type="paragraph" w:styleId="Footer">
    <w:name w:val="footer"/>
    <w:basedOn w:val="Normal"/>
    <w:link w:val="FooterChar"/>
    <w:rsid w:val="00AB3EC5"/>
    <w:pPr>
      <w:tabs>
        <w:tab w:val="center" w:pos="4513"/>
        <w:tab w:val="right" w:pos="9026"/>
      </w:tabs>
    </w:pPr>
  </w:style>
  <w:style w:type="character" w:customStyle="1" w:styleId="FooterChar">
    <w:name w:val="Footer Char"/>
    <w:basedOn w:val="DefaultParagraphFont"/>
    <w:link w:val="Footer"/>
    <w:rsid w:val="00AB3EC5"/>
    <w:rPr>
      <w:sz w:val="24"/>
      <w:szCs w:val="24"/>
    </w:rPr>
  </w:style>
  <w:style w:type="character" w:customStyle="1" w:styleId="normaltextrun">
    <w:name w:val="normaltextrun"/>
    <w:basedOn w:val="DefaultParagraphFont"/>
    <w:rsid w:val="00192EE2"/>
  </w:style>
  <w:style w:type="character" w:customStyle="1" w:styleId="eop">
    <w:name w:val="eop"/>
    <w:basedOn w:val="DefaultParagraphFont"/>
    <w:rsid w:val="00192E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124474">
      <w:bodyDiv w:val="1"/>
      <w:marLeft w:val="0"/>
      <w:marRight w:val="0"/>
      <w:marTop w:val="0"/>
      <w:marBottom w:val="0"/>
      <w:divBdr>
        <w:top w:val="none" w:sz="0" w:space="0" w:color="auto"/>
        <w:left w:val="none" w:sz="0" w:space="0" w:color="auto"/>
        <w:bottom w:val="none" w:sz="0" w:space="0" w:color="auto"/>
        <w:right w:val="none" w:sz="0" w:space="0" w:color="auto"/>
      </w:divBdr>
    </w:div>
    <w:div w:id="208878562">
      <w:bodyDiv w:val="1"/>
      <w:marLeft w:val="0"/>
      <w:marRight w:val="0"/>
      <w:marTop w:val="0"/>
      <w:marBottom w:val="0"/>
      <w:divBdr>
        <w:top w:val="none" w:sz="0" w:space="0" w:color="auto"/>
        <w:left w:val="none" w:sz="0" w:space="0" w:color="auto"/>
        <w:bottom w:val="none" w:sz="0" w:space="0" w:color="auto"/>
        <w:right w:val="none" w:sz="0" w:space="0" w:color="auto"/>
      </w:divBdr>
    </w:div>
    <w:div w:id="249853320">
      <w:bodyDiv w:val="1"/>
      <w:marLeft w:val="0"/>
      <w:marRight w:val="0"/>
      <w:marTop w:val="0"/>
      <w:marBottom w:val="0"/>
      <w:divBdr>
        <w:top w:val="none" w:sz="0" w:space="0" w:color="auto"/>
        <w:left w:val="none" w:sz="0" w:space="0" w:color="auto"/>
        <w:bottom w:val="none" w:sz="0" w:space="0" w:color="auto"/>
        <w:right w:val="none" w:sz="0" w:space="0" w:color="auto"/>
      </w:divBdr>
    </w:div>
    <w:div w:id="342628311">
      <w:bodyDiv w:val="1"/>
      <w:marLeft w:val="0"/>
      <w:marRight w:val="0"/>
      <w:marTop w:val="0"/>
      <w:marBottom w:val="0"/>
      <w:divBdr>
        <w:top w:val="none" w:sz="0" w:space="0" w:color="auto"/>
        <w:left w:val="none" w:sz="0" w:space="0" w:color="auto"/>
        <w:bottom w:val="none" w:sz="0" w:space="0" w:color="auto"/>
        <w:right w:val="none" w:sz="0" w:space="0" w:color="auto"/>
      </w:divBdr>
    </w:div>
    <w:div w:id="366955909">
      <w:bodyDiv w:val="1"/>
      <w:marLeft w:val="0"/>
      <w:marRight w:val="0"/>
      <w:marTop w:val="0"/>
      <w:marBottom w:val="0"/>
      <w:divBdr>
        <w:top w:val="none" w:sz="0" w:space="0" w:color="auto"/>
        <w:left w:val="none" w:sz="0" w:space="0" w:color="auto"/>
        <w:bottom w:val="none" w:sz="0" w:space="0" w:color="auto"/>
        <w:right w:val="none" w:sz="0" w:space="0" w:color="auto"/>
      </w:divBdr>
    </w:div>
    <w:div w:id="627203016">
      <w:bodyDiv w:val="1"/>
      <w:marLeft w:val="0"/>
      <w:marRight w:val="0"/>
      <w:marTop w:val="0"/>
      <w:marBottom w:val="0"/>
      <w:divBdr>
        <w:top w:val="none" w:sz="0" w:space="0" w:color="auto"/>
        <w:left w:val="none" w:sz="0" w:space="0" w:color="auto"/>
        <w:bottom w:val="none" w:sz="0" w:space="0" w:color="auto"/>
        <w:right w:val="none" w:sz="0" w:space="0" w:color="auto"/>
      </w:divBdr>
    </w:div>
    <w:div w:id="699354811">
      <w:bodyDiv w:val="1"/>
      <w:marLeft w:val="0"/>
      <w:marRight w:val="0"/>
      <w:marTop w:val="0"/>
      <w:marBottom w:val="0"/>
      <w:divBdr>
        <w:top w:val="none" w:sz="0" w:space="0" w:color="auto"/>
        <w:left w:val="none" w:sz="0" w:space="0" w:color="auto"/>
        <w:bottom w:val="none" w:sz="0" w:space="0" w:color="auto"/>
        <w:right w:val="none" w:sz="0" w:space="0" w:color="auto"/>
      </w:divBdr>
    </w:div>
    <w:div w:id="818112256">
      <w:bodyDiv w:val="1"/>
      <w:marLeft w:val="0"/>
      <w:marRight w:val="0"/>
      <w:marTop w:val="0"/>
      <w:marBottom w:val="0"/>
      <w:divBdr>
        <w:top w:val="none" w:sz="0" w:space="0" w:color="auto"/>
        <w:left w:val="none" w:sz="0" w:space="0" w:color="auto"/>
        <w:bottom w:val="none" w:sz="0" w:space="0" w:color="auto"/>
        <w:right w:val="none" w:sz="0" w:space="0" w:color="auto"/>
      </w:divBdr>
    </w:div>
    <w:div w:id="848645352">
      <w:bodyDiv w:val="1"/>
      <w:marLeft w:val="0"/>
      <w:marRight w:val="0"/>
      <w:marTop w:val="0"/>
      <w:marBottom w:val="0"/>
      <w:divBdr>
        <w:top w:val="none" w:sz="0" w:space="0" w:color="auto"/>
        <w:left w:val="none" w:sz="0" w:space="0" w:color="auto"/>
        <w:bottom w:val="none" w:sz="0" w:space="0" w:color="auto"/>
        <w:right w:val="none" w:sz="0" w:space="0" w:color="auto"/>
      </w:divBdr>
    </w:div>
    <w:div w:id="1314946147">
      <w:bodyDiv w:val="1"/>
      <w:marLeft w:val="0"/>
      <w:marRight w:val="0"/>
      <w:marTop w:val="0"/>
      <w:marBottom w:val="0"/>
      <w:divBdr>
        <w:top w:val="none" w:sz="0" w:space="0" w:color="auto"/>
        <w:left w:val="none" w:sz="0" w:space="0" w:color="auto"/>
        <w:bottom w:val="none" w:sz="0" w:space="0" w:color="auto"/>
        <w:right w:val="none" w:sz="0" w:space="0" w:color="auto"/>
      </w:divBdr>
    </w:div>
    <w:div w:id="1777870217">
      <w:bodyDiv w:val="1"/>
      <w:marLeft w:val="0"/>
      <w:marRight w:val="0"/>
      <w:marTop w:val="0"/>
      <w:marBottom w:val="0"/>
      <w:divBdr>
        <w:top w:val="none" w:sz="0" w:space="0" w:color="auto"/>
        <w:left w:val="none" w:sz="0" w:space="0" w:color="auto"/>
        <w:bottom w:val="none" w:sz="0" w:space="0" w:color="auto"/>
        <w:right w:val="none" w:sz="0" w:space="0" w:color="auto"/>
      </w:divBdr>
    </w:div>
    <w:div w:id="17960190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0b5c41a-83b4-4f14-9844-5e6188ace2e1">
      <Terms xmlns="http://schemas.microsoft.com/office/infopath/2007/PartnerControls"/>
    </lcf76f155ced4ddcb4097134ff3c332f>
    <TaxCatchAll xmlns="e3d1aecc-8c9a-4ad5-8112-2908f61317b7"/>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E4AEE013B02274DAF54049F5D3DB009" ma:contentTypeVersion="14" ma:contentTypeDescription="Create a new document." ma:contentTypeScope="" ma:versionID="2a2cd5c16188302b34ca264a8d5c94a4">
  <xsd:schema xmlns:xsd="http://www.w3.org/2001/XMLSchema" xmlns:xs="http://www.w3.org/2001/XMLSchema" xmlns:p="http://schemas.microsoft.com/office/2006/metadata/properties" xmlns:ns2="d0b5c41a-83b4-4f14-9844-5e6188ace2e1" xmlns:ns3="e3d1aecc-8c9a-4ad5-8112-2908f61317b7" targetNamespace="http://schemas.microsoft.com/office/2006/metadata/properties" ma:root="true" ma:fieldsID="03c277cf329586e1bb51b21820450462" ns2:_="" ns3:_="">
    <xsd:import namespace="d0b5c41a-83b4-4f14-9844-5e6188ace2e1"/>
    <xsd:import namespace="e3d1aecc-8c9a-4ad5-8112-2908f61317b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b5c41a-83b4-4f14-9844-5e6188ace2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91404d7-7751-41e8-a4ee-909c4e7c55f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d1aecc-8c9a-4ad5-8112-2908f61317b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5c167517-ff6e-4c87-89e5-657ece1b8ad8}" ma:internalName="TaxCatchAll" ma:showField="CatchAllData" ma:web="e3d1aecc-8c9a-4ad5-8112-2908f61317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A7E4B3-A7EC-4F9B-929F-C81052C27E43}">
  <ds:schemaRefs>
    <ds:schemaRef ds:uri="http://schemas.microsoft.com/office/2006/metadata/properties"/>
    <ds:schemaRef ds:uri="http://schemas.microsoft.com/office/infopath/2007/PartnerControls"/>
    <ds:schemaRef ds:uri="d0b5c41a-83b4-4f14-9844-5e6188ace2e1"/>
    <ds:schemaRef ds:uri="e3d1aecc-8c9a-4ad5-8112-2908f61317b7"/>
  </ds:schemaRefs>
</ds:datastoreItem>
</file>

<file path=customXml/itemProps2.xml><?xml version="1.0" encoding="utf-8"?>
<ds:datastoreItem xmlns:ds="http://schemas.openxmlformats.org/officeDocument/2006/customXml" ds:itemID="{5438C136-2AC9-48FC-8093-CE167465B530}">
  <ds:schemaRefs>
    <ds:schemaRef ds:uri="http://schemas.openxmlformats.org/officeDocument/2006/bibliography"/>
  </ds:schemaRefs>
</ds:datastoreItem>
</file>

<file path=customXml/itemProps3.xml><?xml version="1.0" encoding="utf-8"?>
<ds:datastoreItem xmlns:ds="http://schemas.openxmlformats.org/officeDocument/2006/customXml" ds:itemID="{8B90130D-97BB-43AF-B95A-819008EC9159}">
  <ds:schemaRefs>
    <ds:schemaRef ds:uri="http://schemas.microsoft.com/sharepoint/v3/contenttype/forms"/>
  </ds:schemaRefs>
</ds:datastoreItem>
</file>

<file path=customXml/itemProps4.xml><?xml version="1.0" encoding="utf-8"?>
<ds:datastoreItem xmlns:ds="http://schemas.openxmlformats.org/officeDocument/2006/customXml" ds:itemID="{642AC76E-4BE7-4302-BFB5-8E4F9BB9A9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b5c41a-83b4-4f14-9844-5e6188ace2e1"/>
    <ds:schemaRef ds:uri="e3d1aecc-8c9a-4ad5-8112-2908f61317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3859</Words>
  <Characters>22000</Characters>
  <Application>Microsoft Office Word</Application>
  <DocSecurity>0</DocSecurity>
  <Lines>183</Lines>
  <Paragraphs>51</Paragraphs>
  <ScaleCrop>false</ScaleCrop>
  <Company/>
  <LinksUpToDate>false</LinksUpToDate>
  <CharactersWithSpaces>25808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Turner</dc:creator>
  <cp:keywords/>
  <cp:lastModifiedBy>Lucy Turner</cp:lastModifiedBy>
  <cp:revision>2</cp:revision>
  <cp:lastPrinted>1900-01-01T16:00:00Z</cp:lastPrinted>
  <dcterms:created xsi:type="dcterms:W3CDTF">2025-09-03T07:25:00Z</dcterms:created>
  <dcterms:modified xsi:type="dcterms:W3CDTF">2025-09-03T07:25:00Z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0x010100BE4AEE013B02274DAF54049F5D3DB009</vt:lpwstr>
  </property>
</Properties>
</file>