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92D35" w:rsidR="001C7C60" w:rsidP="4C50A997" w:rsidRDefault="00C9418A" w14:paraId="751AE3DE" w14:textId="3D86296D" w14:noSpellErr="1">
      <w:pPr>
        <w:spacing w:before="240"/>
        <w:ind w:left="-567" w:right="283" w:firstLine="283"/>
        <w:rPr>
          <w:rFonts w:ascii="Arial" w:hAnsi="Arial" w:cs="Arial"/>
          <w:b w:val="1"/>
          <w:bCs w:val="1"/>
          <w:color w:val="FFFFFF"/>
        </w:rPr>
      </w:pPr>
      <w:r>
        <w:rPr>
          <w:b/>
          <w:noProof/>
        </w:rPr>
        <w:drawing>
          <wp:anchor distT="0" distB="0" distL="114300" distR="114300" simplePos="0" relativeHeight="251658240" behindDoc="1" locked="0" layoutInCell="1" allowOverlap="1" wp14:anchorId="75FDAF2B" wp14:editId="226CA86D">
            <wp:simplePos x="0" y="0"/>
            <wp:positionH relativeFrom="column">
              <wp:posOffset>-1398270</wp:posOffset>
            </wp:positionH>
            <wp:positionV relativeFrom="paragraph">
              <wp:posOffset>-1270</wp:posOffset>
            </wp:positionV>
            <wp:extent cx="8228965" cy="1199515"/>
            <wp:effectExtent l="0" t="0" r="0" b="0"/>
            <wp:wrapNone/>
            <wp:docPr id="2" name="Picture 2"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amp;WFlash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8965" cy="1199515"/>
                    </a:xfrm>
                    <a:prstGeom prst="rect">
                      <a:avLst/>
                    </a:prstGeom>
                    <a:noFill/>
                  </pic:spPr>
                </pic:pic>
              </a:graphicData>
            </a:graphic>
            <wp14:sizeRelH relativeFrom="page">
              <wp14:pctWidth>0</wp14:pctWidth>
            </wp14:sizeRelH>
            <wp14:sizeRelV relativeFrom="page">
              <wp14:pctHeight>0</wp14:pctHeight>
            </wp14:sizeRelV>
          </wp:anchor>
        </w:drawing>
      </w:r>
      <w:r w:rsidRPr="4C50A997" w:rsidR="00D47B94">
        <w:rPr>
          <w:b w:val="1"/>
          <w:bCs w:val="1"/>
          <w:color w:val="FFFFFF"/>
        </w:rPr>
        <w:t>Community and Housing Sub-Committee</w:t>
      </w:r>
    </w:p>
    <w:p w:rsidRPr="004B0B93" w:rsidR="001C7C60" w:rsidP="00EC1BF4" w:rsidRDefault="001C7C60" w14:paraId="23A4A826" w14:textId="77777777" w14:noSpellErr="1">
      <w:pPr>
        <w:rPr>
          <w:rFonts w:ascii="Arial" w:hAnsi="Arial" w:cs="Arial"/>
        </w:rPr>
      </w:pPr>
    </w:p>
    <w:p w:rsidRPr="004B0B93" w:rsidR="009A6C69" w:rsidP="4C50A997" w:rsidRDefault="00582902" w14:paraId="7ED36DE0" w14:textId="7FEFA162" w14:noSpellErr="1">
      <w:pPr>
        <w:rPr>
          <w:rFonts w:ascii="Arial" w:hAnsi="Arial" w:cs="Arial"/>
          <w:b w:val="1"/>
          <w:bCs w:val="1"/>
        </w:rPr>
      </w:pPr>
      <w:r w:rsidRPr="4C50A997" w:rsidR="00582902">
        <w:rPr>
          <w:rFonts w:ascii="Arial" w:hAnsi="Arial" w:cs="Arial"/>
          <w:b w:val="1"/>
          <w:bCs w:val="1"/>
        </w:rPr>
        <w:t>26</w:t>
      </w:r>
      <w:r w:rsidRPr="4C50A997" w:rsidR="00582902">
        <w:rPr>
          <w:rFonts w:ascii="Arial" w:hAnsi="Arial" w:cs="Arial"/>
          <w:b w:val="1"/>
          <w:bCs w:val="1"/>
          <w:vertAlign w:val="superscript"/>
        </w:rPr>
        <w:t>th</w:t>
      </w:r>
      <w:r w:rsidRPr="4C50A997" w:rsidR="00582902">
        <w:rPr>
          <w:rFonts w:ascii="Arial" w:hAnsi="Arial" w:cs="Arial"/>
          <w:b w:val="1"/>
          <w:bCs w:val="1"/>
        </w:rPr>
        <w:t xml:space="preserve"> August 2021</w:t>
      </w:r>
    </w:p>
    <w:p w:rsidRPr="004B0B93" w:rsidR="009A6C69" w:rsidP="00EC1BF4" w:rsidRDefault="009A6C69" w14:paraId="102B33CC" w14:textId="77777777" w14:noSpellErr="1">
      <w:pPr>
        <w:rPr>
          <w:rFonts w:ascii="Arial" w:hAnsi="Arial" w:cs="Arial"/>
        </w:rPr>
      </w:pPr>
      <w:r w:rsidRPr="4C50A997" w:rsidR="009A6C69">
        <w:rPr>
          <w:rFonts w:ascii="Arial" w:hAnsi="Arial" w:cs="Arial"/>
          <w:b w:val="1"/>
          <w:bCs w:val="1"/>
        </w:rPr>
        <w:t>Agenda Item No</w:t>
      </w:r>
      <w:r w:rsidRPr="4C50A997" w:rsidR="009A6C69">
        <w:rPr>
          <w:rFonts w:ascii="Arial" w:hAnsi="Arial" w:cs="Arial"/>
        </w:rPr>
        <w:t xml:space="preserve">. </w:t>
      </w:r>
    </w:p>
    <w:tbl>
      <w:tblPr>
        <w:tblW w:w="0" w:type="auto"/>
        <w:tblLook w:val="00A0" w:firstRow="1" w:lastRow="0" w:firstColumn="1" w:lastColumn="0" w:noHBand="0" w:noVBand="0"/>
      </w:tblPr>
      <w:tblGrid>
        <w:gridCol w:w="9026"/>
      </w:tblGrid>
      <w:tr w:rsidRPr="004B0B93" w:rsidR="000C4394" w:rsidTr="4C50A997" w14:paraId="0A6EDF60" w14:textId="77777777">
        <w:tc>
          <w:tcPr>
            <w:tcW w:w="10314" w:type="dxa"/>
            <w:tcBorders>
              <w:top w:val="single" w:color="auto" w:sz="4" w:space="0"/>
              <w:bottom w:val="single" w:color="00424F" w:sz="4" w:space="0"/>
            </w:tcBorders>
            <w:tcMar/>
          </w:tcPr>
          <w:p w:rsidRPr="004B0B93" w:rsidR="009A6C69" w:rsidP="4C50A997" w:rsidRDefault="003B5938" w14:paraId="646ED1AE" w14:textId="1C308822" w14:noSpellErr="1">
            <w:pPr>
              <w:rPr>
                <w:rFonts w:ascii="Arial" w:hAnsi="Arial" w:cs="Arial"/>
                <w:b w:val="1"/>
                <w:bCs w:val="1"/>
                <w:sz w:val="40"/>
                <w:szCs w:val="40"/>
              </w:rPr>
            </w:pPr>
            <w:r w:rsidRPr="4C50A997" w:rsidR="003B5938">
              <w:rPr>
                <w:rFonts w:ascii="Arial" w:hAnsi="Arial" w:cs="Arial"/>
                <w:b w:val="1"/>
                <w:bCs w:val="1"/>
                <w:sz w:val="40"/>
                <w:szCs w:val="40"/>
              </w:rPr>
              <w:t>Customer and On</w:t>
            </w:r>
            <w:r w:rsidRPr="4C50A997" w:rsidR="009D3561">
              <w:rPr>
                <w:rFonts w:ascii="Arial" w:hAnsi="Arial" w:cs="Arial"/>
                <w:b w:val="1"/>
                <w:bCs w:val="1"/>
                <w:sz w:val="40"/>
                <w:szCs w:val="40"/>
              </w:rPr>
              <w:t>line Services Performance Report</w:t>
            </w:r>
          </w:p>
        </w:tc>
      </w:tr>
      <w:tr w:rsidRPr="004B0B93" w:rsidR="000C4394" w:rsidTr="4C50A997" w14:paraId="6413B851" w14:textId="77777777">
        <w:tc>
          <w:tcPr>
            <w:tcW w:w="10314" w:type="dxa"/>
            <w:tcBorders>
              <w:top w:val="single" w:color="00424F" w:sz="4" w:space="0"/>
              <w:bottom w:val="single" w:color="00424F" w:sz="4" w:space="0"/>
            </w:tcBorders>
            <w:tcMar/>
          </w:tcPr>
          <w:p w:rsidRPr="004B0B93" w:rsidR="009A6C69" w:rsidP="4C50A997" w:rsidRDefault="009A6C69" w14:paraId="5A7C0D36" w14:textId="266CCAFB" w14:noSpellErr="1">
            <w:pPr>
              <w:tabs>
                <w:tab w:val="left" w:pos="2160"/>
              </w:tabs>
              <w:rPr>
                <w:rFonts w:ascii="Arial" w:hAnsi="Arial" w:cs="Arial"/>
                <w:b w:val="1"/>
                <w:bCs w:val="1"/>
              </w:rPr>
            </w:pPr>
            <w:r w:rsidRPr="4C50A997" w:rsidR="009A6C69">
              <w:rPr>
                <w:rFonts w:ascii="Arial" w:hAnsi="Arial" w:cs="Arial"/>
                <w:b w:val="1"/>
                <w:bCs w:val="1"/>
              </w:rPr>
              <w:t>Report by:</w:t>
            </w:r>
            <w:r w:rsidRPr="4C50A997" w:rsidR="00981CF3">
              <w:rPr>
                <w:rFonts w:ascii="Arial" w:hAnsi="Arial" w:cs="Arial"/>
                <w:b w:val="1"/>
                <w:bCs w:val="1"/>
              </w:rPr>
              <w:t xml:space="preserve"> </w:t>
            </w:r>
            <w:r w:rsidRPr="4C50A997" w:rsidR="009D3561">
              <w:rPr>
                <w:rFonts w:ascii="Arial" w:hAnsi="Arial" w:cs="Arial"/>
              </w:rPr>
              <w:t>Diarmuid Cotter, Head of Customer and Online Services, Communiti</w:t>
            </w:r>
            <w:r w:rsidRPr="4C50A997" w:rsidR="00981CF3">
              <w:rPr>
                <w:rFonts w:ascii="Arial" w:hAnsi="Arial" w:cs="Arial"/>
              </w:rPr>
              <w:t>es</w:t>
            </w:r>
          </w:p>
        </w:tc>
      </w:tr>
      <w:tr w:rsidRPr="004B0B93" w:rsidR="000C4394" w:rsidTr="4C50A997" w14:paraId="154B4983" w14:textId="77777777">
        <w:tc>
          <w:tcPr>
            <w:tcW w:w="10314" w:type="dxa"/>
            <w:tcBorders>
              <w:top w:val="single" w:color="00424F" w:sz="4" w:space="0"/>
              <w:bottom w:val="single" w:color="00424F" w:sz="4" w:space="0"/>
            </w:tcBorders>
            <w:tcMar/>
          </w:tcPr>
          <w:p w:rsidRPr="004B0B93" w:rsidR="009A6C69" w:rsidP="4C50A997" w:rsidRDefault="009A6C69" w14:paraId="6392E440" w14:textId="79ED3A09" w14:noSpellErr="1">
            <w:pPr>
              <w:rPr>
                <w:rFonts w:ascii="Arial" w:hAnsi="Arial" w:cs="Arial"/>
                <w:b w:val="1"/>
                <w:bCs w:val="1"/>
              </w:rPr>
            </w:pPr>
            <w:r w:rsidRPr="4C50A997" w:rsidR="009A6C69">
              <w:rPr>
                <w:rFonts w:ascii="Arial" w:hAnsi="Arial" w:cs="Arial"/>
                <w:b w:val="1"/>
                <w:bCs w:val="1"/>
              </w:rPr>
              <w:t xml:space="preserve">Wards Affected: </w:t>
            </w:r>
            <w:r>
              <w:tab/>
            </w:r>
            <w:r w:rsidRPr="4C50A997" w:rsidR="00393525">
              <w:rPr>
                <w:rFonts w:ascii="Arial" w:hAnsi="Arial" w:cs="Arial"/>
              </w:rPr>
              <w:t>All</w:t>
            </w:r>
          </w:p>
        </w:tc>
      </w:tr>
    </w:tbl>
    <w:p w:rsidRPr="004B0B93" w:rsidR="009A6C69" w:rsidP="00EC1BF4" w:rsidRDefault="009A6C69" w14:paraId="044FED67" w14:textId="18A51D9D" w14:noSpellErr="1">
      <w:pPr>
        <w:pBdr>
          <w:bottom w:val="single" w:color="auto" w:sz="4" w:space="1"/>
        </w:pBdr>
        <w:spacing w:before="240"/>
        <w:rPr>
          <w:rFonts w:ascii="Arial" w:hAnsi="Arial" w:cs="Arial"/>
        </w:rPr>
      </w:pPr>
      <w:r w:rsidRPr="4C50A997" w:rsidR="009A6C69">
        <w:rPr>
          <w:rFonts w:ascii="Arial" w:hAnsi="Arial" w:cs="Arial"/>
          <w:b w:val="1"/>
          <w:bCs w:val="1"/>
        </w:rPr>
        <w:t>Purpose</w:t>
      </w:r>
    </w:p>
    <w:p w:rsidRPr="00C86B25" w:rsidR="00C86B25" w:rsidP="00C86B25" w:rsidRDefault="00C86B25" w14:paraId="36F49A5D" w14:textId="4B8D9D61" w14:noSpellErr="1">
      <w:pPr>
        <w:spacing w:before="240"/>
        <w:ind w:left="720"/>
        <w:jc w:val="both"/>
        <w:rPr>
          <w:rFonts w:ascii="Arial" w:hAnsi="Arial" w:cs="Arial"/>
        </w:rPr>
      </w:pPr>
      <w:r w:rsidRPr="4C50A997" w:rsidR="00C86B25">
        <w:rPr>
          <w:rFonts w:ascii="Arial" w:hAnsi="Arial" w:cs="Arial"/>
        </w:rPr>
        <w:t xml:space="preserve">To present the performance scorecard for </w:t>
      </w:r>
      <w:r w:rsidRPr="4C50A997" w:rsidR="006E76C0">
        <w:rPr>
          <w:rFonts w:ascii="Arial" w:hAnsi="Arial" w:cs="Arial"/>
        </w:rPr>
        <w:t>Customer and Online Services</w:t>
      </w:r>
      <w:r w:rsidRPr="4C50A997" w:rsidR="00393525">
        <w:rPr>
          <w:rFonts w:ascii="Arial" w:hAnsi="Arial" w:cs="Arial"/>
        </w:rPr>
        <w:t xml:space="preserve"> </w:t>
      </w:r>
      <w:r w:rsidRPr="4C50A997" w:rsidR="00C86B25">
        <w:rPr>
          <w:rFonts w:ascii="Arial" w:hAnsi="Arial" w:cs="Arial"/>
        </w:rPr>
        <w:t xml:space="preserve">for </w:t>
      </w:r>
      <w:r w:rsidRPr="4C50A997" w:rsidR="00C86B25">
        <w:rPr>
          <w:rFonts w:ascii="Arial" w:hAnsi="Arial" w:cs="Arial"/>
        </w:rPr>
        <w:t>2020/21</w:t>
      </w:r>
    </w:p>
    <w:p w:rsidRPr="004B0B93" w:rsidR="009A6C69" w:rsidP="00EC1BF4" w:rsidRDefault="009A6C69" w14:paraId="572B0903" w14:textId="116DD486" w14:noSpellErr="1">
      <w:pPr>
        <w:pStyle w:val="overviewheading"/>
        <w:spacing w:before="240" w:after="120"/>
        <w:rPr>
          <w:rFonts w:ascii="Arial" w:hAnsi="Arial" w:cs="Arial"/>
        </w:rPr>
      </w:pPr>
      <w:r w:rsidRPr="4C50A997" w:rsidR="009A6C69">
        <w:rPr>
          <w:rFonts w:ascii="Arial" w:hAnsi="Arial" w:cs="Arial"/>
        </w:rPr>
        <w:t>Recommendation(s)</w:t>
      </w:r>
    </w:p>
    <w:p w:rsidRPr="000C70D1" w:rsidR="000C70D1" w:rsidP="000C70D1" w:rsidRDefault="000C70D1" w14:paraId="1DC36B66" w14:textId="46DBDA48" w14:noSpellErr="1">
      <w:pPr>
        <w:pStyle w:val="summarydetails"/>
        <w:spacing w:before="240" w:after="120"/>
        <w:rPr>
          <w:rFonts w:ascii="Arial" w:hAnsi="Arial" w:cs="Arial"/>
        </w:rPr>
      </w:pPr>
      <w:r w:rsidRPr="4C50A997" w:rsidR="000C70D1">
        <w:rPr>
          <w:rFonts w:ascii="Arial" w:hAnsi="Arial" w:cs="Arial"/>
        </w:rPr>
        <w:t>Members are asked to:</w:t>
      </w:r>
    </w:p>
    <w:p w:rsidRPr="000C70D1" w:rsidR="000C70D1" w:rsidP="005A7A9D" w:rsidRDefault="000C70D1" w14:paraId="6CFBEF62" w14:textId="2DBFC44B" w14:noSpellErr="1">
      <w:pPr>
        <w:numPr>
          <w:ilvl w:val="0"/>
          <w:numId w:val="25"/>
        </w:numPr>
        <w:ind w:left="714" w:hanging="357"/>
        <w:rPr>
          <w:rFonts w:ascii="Arial" w:hAnsi="Arial" w:cs="Arial"/>
        </w:rPr>
      </w:pPr>
      <w:r w:rsidRPr="4C50A997" w:rsidR="000C70D1">
        <w:rPr>
          <w:rFonts w:ascii="Arial" w:hAnsi="Arial" w:cs="Arial"/>
        </w:rPr>
        <w:t xml:space="preserve">Consider the </w:t>
      </w:r>
      <w:r w:rsidRPr="4C50A997" w:rsidR="000C2BCE">
        <w:rPr>
          <w:rFonts w:ascii="Arial" w:hAnsi="Arial" w:cs="Arial"/>
        </w:rPr>
        <w:t xml:space="preserve">Customer and Online </w:t>
      </w:r>
      <w:r w:rsidRPr="4C50A997" w:rsidR="00D55C41">
        <w:rPr>
          <w:rFonts w:ascii="Arial" w:hAnsi="Arial" w:cs="Arial"/>
        </w:rPr>
        <w:t>Services</w:t>
      </w:r>
      <w:r w:rsidRPr="4C50A997" w:rsidR="000C70D1">
        <w:rPr>
          <w:rFonts w:ascii="Arial" w:hAnsi="Arial" w:cs="Arial"/>
          <w:b w:val="1"/>
          <w:bCs w:val="1"/>
        </w:rPr>
        <w:t xml:space="preserve"> </w:t>
      </w:r>
      <w:r w:rsidRPr="4C50A997" w:rsidR="000C70D1">
        <w:rPr>
          <w:rFonts w:ascii="Arial" w:hAnsi="Arial" w:cs="Arial"/>
        </w:rPr>
        <w:t>performance information</w:t>
      </w:r>
      <w:r w:rsidRPr="4C50A997" w:rsidR="0088474D">
        <w:rPr>
          <w:rFonts w:ascii="Arial" w:hAnsi="Arial" w:cs="Arial"/>
        </w:rPr>
        <w:t xml:space="preserve"> detailed in the report and</w:t>
      </w:r>
      <w:r w:rsidRPr="4C50A997" w:rsidR="000C70D1">
        <w:rPr>
          <w:rFonts w:ascii="Arial" w:hAnsi="Arial" w:cs="Arial"/>
        </w:rPr>
        <w:t xml:space="preserve"> presented at appendix</w:t>
      </w:r>
      <w:r w:rsidRPr="4C50A997" w:rsidR="00D55C41">
        <w:rPr>
          <w:rFonts w:ascii="Arial" w:hAnsi="Arial" w:cs="Arial"/>
        </w:rPr>
        <w:t xml:space="preserve"> 1</w:t>
      </w:r>
      <w:r w:rsidRPr="4C50A997" w:rsidR="000C70D1">
        <w:rPr>
          <w:rFonts w:ascii="Arial" w:hAnsi="Arial" w:cs="Arial"/>
        </w:rPr>
        <w:t xml:space="preserve"> </w:t>
      </w:r>
    </w:p>
    <w:p w:rsidRPr="000C70D1" w:rsidR="000C70D1" w:rsidP="000C70D1" w:rsidRDefault="000C70D1" w14:paraId="181B7FCF" w14:textId="77777777" w14:noSpellErr="1">
      <w:pPr>
        <w:numPr>
          <w:ilvl w:val="0"/>
          <w:numId w:val="25"/>
        </w:numPr>
        <w:tabs>
          <w:tab w:val="left" w:pos="720"/>
          <w:tab w:val="left" w:pos="1440"/>
        </w:tabs>
        <w:spacing w:before="0" w:after="0"/>
        <w:ind w:left="714" w:hanging="357"/>
        <w:rPr>
          <w:rFonts w:ascii="Arial" w:hAnsi="Arial" w:cs="Arial"/>
        </w:rPr>
      </w:pPr>
      <w:r w:rsidRPr="4C50A997" w:rsidR="000C70D1">
        <w:rPr>
          <w:rFonts w:ascii="Arial" w:hAnsi="Arial" w:cs="Arial"/>
        </w:rPr>
        <w:t>Consider if any further review work or scrutiny is required and the scope of that review.</w:t>
      </w:r>
    </w:p>
    <w:p w:rsidRPr="004B0B93" w:rsidR="009A6C69" w:rsidP="00EC1BF4" w:rsidRDefault="009A6C69" w14:paraId="5A8BCBC1" w14:textId="6133A674" w14:noSpellErr="1">
      <w:pPr>
        <w:pStyle w:val="overviewheading"/>
        <w:spacing w:before="240" w:after="120"/>
        <w:rPr>
          <w:rFonts w:ascii="Arial" w:hAnsi="Arial" w:cs="Arial"/>
        </w:rPr>
      </w:pPr>
      <w:r w:rsidRPr="4C50A997" w:rsidR="009A6C69">
        <w:rPr>
          <w:rFonts w:ascii="Arial" w:hAnsi="Arial" w:cs="Arial"/>
        </w:rPr>
        <w:t>Resource Implications</w:t>
      </w:r>
    </w:p>
    <w:p w:rsidRPr="004B0B93" w:rsidR="009A6C69" w:rsidP="00EC1BF4" w:rsidRDefault="005E6AE5" w14:paraId="40149609" w14:textId="2AFCDD73" w14:noSpellErr="1">
      <w:pPr>
        <w:pStyle w:val="summarydetails"/>
        <w:spacing w:before="240" w:after="120"/>
        <w:rPr>
          <w:rFonts w:ascii="Arial" w:hAnsi="Arial" w:cs="Arial"/>
        </w:rPr>
      </w:pPr>
      <w:r w:rsidRPr="4C50A997" w:rsidR="005E6AE5">
        <w:rPr>
          <w:rFonts w:ascii="Arial" w:hAnsi="Arial" w:cs="Arial"/>
        </w:rPr>
        <w:t>None</w:t>
      </w:r>
    </w:p>
    <w:p w:rsidRPr="004B0B93" w:rsidR="009A6C69" w:rsidP="4C50A997" w:rsidRDefault="009A6C69" w14:paraId="70CCB8D3" w14:textId="4489B814" w14:noSpellErr="1">
      <w:pPr>
        <w:pStyle w:val="overviewheading"/>
        <w:spacing w:before="240" w:after="120"/>
        <w:rPr>
          <w:rFonts w:ascii="Arial" w:hAnsi="Arial" w:cs="Arial"/>
        </w:rPr>
      </w:pPr>
      <w:r w:rsidRPr="4C50A997" w:rsidR="009A6C69">
        <w:rPr>
          <w:rFonts w:ascii="Arial" w:hAnsi="Arial" w:cs="Arial"/>
        </w:rPr>
        <w:t>Legal &amp; Risk Implications</w:t>
      </w:r>
    </w:p>
    <w:p w:rsidRPr="004B0B93" w:rsidR="009A6C69" w:rsidP="00EC1BF4" w:rsidRDefault="005E6AE5" w14:paraId="78DB6385" w14:textId="090635FF" w14:noSpellErr="1">
      <w:pPr>
        <w:pStyle w:val="summarydetails"/>
        <w:spacing w:before="240" w:after="120"/>
        <w:rPr>
          <w:rFonts w:ascii="Arial" w:hAnsi="Arial" w:cs="Arial"/>
        </w:rPr>
      </w:pPr>
      <w:r w:rsidRPr="4C50A997" w:rsidR="005E6AE5">
        <w:rPr>
          <w:rFonts w:ascii="Arial" w:hAnsi="Arial" w:cs="Arial"/>
        </w:rPr>
        <w:t>None</w:t>
      </w:r>
    </w:p>
    <w:p w:rsidRPr="004B0B93" w:rsidR="009A6C69" w:rsidP="4C50A997" w:rsidRDefault="009A6C69" w14:paraId="1385E2AD" w14:textId="21EC8542" w14:noSpellErr="1">
      <w:pPr>
        <w:pStyle w:val="overviewheading"/>
        <w:spacing w:before="240" w:after="120"/>
        <w:rPr>
          <w:rFonts w:ascii="Arial" w:hAnsi="Arial" w:cs="Arial"/>
        </w:rPr>
      </w:pPr>
      <w:r w:rsidRPr="4C50A997" w:rsidR="009A6C69">
        <w:rPr>
          <w:rFonts w:ascii="Arial" w:hAnsi="Arial" w:cs="Arial"/>
        </w:rPr>
        <w:t>Impact Assessment</w:t>
      </w:r>
    </w:p>
    <w:p w:rsidRPr="004E555E" w:rsidR="004E555E" w:rsidP="004E555E" w:rsidRDefault="004E555E" w14:paraId="2936595C" w14:textId="77777777" w14:noSpellErr="1">
      <w:pPr>
        <w:spacing w:before="240"/>
        <w:ind w:left="720"/>
        <w:jc w:val="both"/>
        <w:rPr>
          <w:rFonts w:ascii="Arial" w:hAnsi="Arial" w:cs="Arial"/>
        </w:rPr>
      </w:pPr>
      <w:r w:rsidRPr="4C50A997" w:rsidR="004E555E">
        <w:rPr>
          <w:rFonts w:ascii="Arial" w:hAnsi="Arial" w:cs="Arial"/>
        </w:rPr>
        <w:t>An EqIA is not required because the report does not propose a change or revision to existing policies and practices.</w:t>
      </w:r>
    </w:p>
    <w:p w:rsidRPr="004B0B93" w:rsidR="009A6C69" w:rsidP="4C50A997" w:rsidRDefault="009A6C69" w14:paraId="7D331B52" w14:textId="2AB50DBE" w14:noSpellErr="1">
      <w:pPr>
        <w:pStyle w:val="overviewheading"/>
        <w:spacing w:before="240" w:after="120"/>
        <w:rPr>
          <w:rFonts w:ascii="Arial" w:hAnsi="Arial" w:cs="Arial"/>
        </w:rPr>
      </w:pPr>
      <w:r w:rsidRPr="4C50A997" w:rsidR="009A6C69">
        <w:rPr>
          <w:rFonts w:ascii="Arial" w:hAnsi="Arial" w:cs="Arial"/>
        </w:rPr>
        <w:t>Consultation</w:t>
      </w:r>
    </w:p>
    <w:p w:rsidRPr="004B0B93" w:rsidR="009A6C69" w:rsidP="089EB215" w:rsidRDefault="004E555E" w14:paraId="5AF994BA" w14:textId="407BDCCD" w14:noSpellErr="1">
      <w:pPr>
        <w:pStyle w:val="summarydetails"/>
        <w:spacing w:before="240" w:after="120"/>
        <w:rPr>
          <w:rFonts w:ascii="Arial" w:hAnsi="Arial" w:cs="Arial"/>
        </w:rPr>
      </w:pPr>
      <w:r w:rsidRPr="4C50A997" w:rsidR="004E555E">
        <w:rPr>
          <w:rFonts w:ascii="Arial" w:hAnsi="Arial" w:cs="Arial"/>
        </w:rPr>
        <w:t>None required</w:t>
      </w:r>
    </w:p>
    <w:p w:rsidRPr="004B0B93" w:rsidR="009A6C69" w:rsidP="00EC1BF4" w:rsidRDefault="009A6C69" w14:paraId="51BAE5ED" w14:textId="77777777" w14:noSpellErr="1">
      <w:pPr>
        <w:pStyle w:val="Heading2"/>
        <w:spacing w:before="240" w:after="120"/>
        <w:rPr>
          <w:rFonts w:ascii="Arial" w:hAnsi="Arial" w:cs="Arial"/>
        </w:rPr>
      </w:pPr>
      <w:r w:rsidRPr="4C50A997" w:rsidR="009A6C69">
        <w:rPr>
          <w:rFonts w:ascii="Arial" w:hAnsi="Arial" w:cs="Arial"/>
        </w:rPr>
        <w:t>1.0</w:t>
      </w:r>
      <w:r>
        <w:tab/>
      </w:r>
      <w:r w:rsidRPr="4C50A997" w:rsidR="009A6C69">
        <w:rPr>
          <w:rFonts w:ascii="Arial" w:hAnsi="Arial" w:cs="Arial"/>
        </w:rPr>
        <w:t>Background</w:t>
      </w:r>
    </w:p>
    <w:p w:rsidRPr="00282106" w:rsidR="00781331" w:rsidP="4C50A997" w:rsidRDefault="4807CB1C" w14:paraId="5E09FA0F" w14:textId="085AFA48" w14:noSpellErr="1">
      <w:pPr>
        <w:pStyle w:val="Default"/>
        <w:rPr>
          <w:rFonts w:eastAsia="Times New Roman"/>
        </w:rPr>
      </w:pPr>
      <w:r w:rsidRPr="4C50A997" w:rsidR="4807CB1C">
        <w:rPr>
          <w:rFonts w:eastAsia="Times New Roman"/>
        </w:rPr>
        <w:t>1.1</w:t>
      </w:r>
      <w:r>
        <w:tab/>
      </w:r>
      <w:r w:rsidRPr="4C50A997" w:rsidR="00781331">
        <w:rPr>
          <w:rFonts w:eastAsia="Times New Roman"/>
        </w:rPr>
        <w:t xml:space="preserve">Audit Scotland published the Statutory Performance Direction in December </w:t>
      </w:r>
      <w:r>
        <w:tab/>
      </w:r>
      <w:r w:rsidRPr="4C50A997" w:rsidR="00781331">
        <w:rPr>
          <w:rFonts w:eastAsia="Times New Roman"/>
        </w:rPr>
        <w:t>2018. 2020/21 is the</w:t>
      </w:r>
      <w:r w:rsidRPr="4C50A997" w:rsidR="00434B38">
        <w:rPr>
          <w:rFonts w:eastAsia="Times New Roman"/>
        </w:rPr>
        <w:t xml:space="preserve"> second</w:t>
      </w:r>
      <w:r w:rsidRPr="4C50A997" w:rsidR="00781331">
        <w:rPr>
          <w:rFonts w:eastAsia="Times New Roman"/>
        </w:rPr>
        <w:t xml:space="preserve"> year to which that direction applies. The Council </w:t>
      </w:r>
      <w:r>
        <w:tab/>
      </w:r>
      <w:r w:rsidRPr="4C50A997" w:rsidR="00781331">
        <w:rPr>
          <w:rFonts w:eastAsia="Times New Roman"/>
        </w:rPr>
        <w:t>is required to report a range of information setting out:</w:t>
      </w:r>
    </w:p>
    <w:p w:rsidRPr="00282106" w:rsidR="00781331" w:rsidP="4C50A997" w:rsidRDefault="00781331" w14:paraId="3FCAF375" w14:textId="77777777" w14:noSpellErr="1">
      <w:pPr>
        <w:autoSpaceDE w:val="0"/>
        <w:autoSpaceDN w:val="0"/>
        <w:adjustRightInd w:val="0"/>
        <w:spacing w:before="0" w:after="0"/>
        <w:ind w:left="720"/>
        <w:rPr>
          <w:rFonts w:ascii="Arial" w:hAnsi="Arial" w:eastAsia="Times New Roman" w:cs="Arial"/>
          <w:color w:val="000000"/>
        </w:rPr>
      </w:pPr>
    </w:p>
    <w:p w:rsidRPr="00282106" w:rsidR="00781331" w:rsidP="4C50A997" w:rsidRDefault="00781331" w14:paraId="67EA9975" w14:textId="77777777" w14:noSpellErr="1">
      <w:pPr>
        <w:numPr>
          <w:ilvl w:val="0"/>
          <w:numId w:val="23"/>
        </w:numPr>
        <w:autoSpaceDE w:val="0"/>
        <w:autoSpaceDN w:val="0"/>
        <w:adjustRightInd w:val="0"/>
        <w:spacing w:before="0" w:after="0"/>
        <w:rPr>
          <w:rFonts w:ascii="Arial" w:hAnsi="Arial" w:eastAsia="Times New Roman" w:cs="Arial"/>
          <w:color w:val="000000"/>
          <w:highlight w:val="yellow"/>
        </w:rPr>
      </w:pPr>
      <w:r w:rsidRPr="4C50A997" w:rsidR="00781331">
        <w:rPr>
          <w:rFonts w:ascii="Arial" w:hAnsi="Arial" w:eastAsia="Times New Roman" w:cs="Arial"/>
          <w:color w:val="000000" w:themeColor="text1" w:themeTint="FF" w:themeShade="FF"/>
        </w:rPr>
        <w:t>Its performance in improving local public services, provided by both (i) the council itself and (ii) by the council in conjunction with its partners and communities.</w:t>
      </w:r>
    </w:p>
    <w:p w:rsidRPr="00282106" w:rsidR="00781331" w:rsidP="4C50A997" w:rsidRDefault="00781331" w14:paraId="2E0E020F" w14:textId="0812819D" w14:noSpellErr="1">
      <w:pPr>
        <w:numPr>
          <w:ilvl w:val="0"/>
          <w:numId w:val="23"/>
        </w:numPr>
        <w:autoSpaceDE w:val="0"/>
        <w:autoSpaceDN w:val="0"/>
        <w:adjustRightInd w:val="0"/>
        <w:spacing w:before="0" w:after="0"/>
        <w:rPr>
          <w:rFonts w:ascii="Arial" w:hAnsi="Arial" w:eastAsia="Times New Roman" w:cs="Arial"/>
          <w:color w:val="000000"/>
          <w:highlight w:val="yellow"/>
        </w:rPr>
      </w:pPr>
      <w:r w:rsidRPr="4C50A997" w:rsidR="00781331">
        <w:rPr>
          <w:rFonts w:ascii="Arial" w:hAnsi="Arial" w:eastAsia="Times New Roman" w:cs="Arial"/>
          <w:color w:val="000000" w:themeColor="text1" w:themeTint="FF" w:themeShade="FF"/>
        </w:rPr>
        <w:t>Its progress against the desired outcomes agreed with its partners and communities.</w:t>
      </w:r>
    </w:p>
    <w:p w:rsidRPr="00282106" w:rsidR="00781331" w:rsidP="4C50A997" w:rsidRDefault="00781331" w14:paraId="6A71CA25" w14:textId="77777777">
      <w:pPr>
        <w:numPr>
          <w:ilvl w:val="0"/>
          <w:numId w:val="23"/>
        </w:numPr>
        <w:autoSpaceDE w:val="0"/>
        <w:autoSpaceDN w:val="0"/>
        <w:adjustRightInd w:val="0"/>
        <w:spacing w:before="0" w:after="0"/>
        <w:rPr>
          <w:rFonts w:ascii="Arial" w:hAnsi="Arial" w:eastAsia="Times New Roman" w:cs="Arial"/>
          <w:color w:val="000000"/>
          <w:highlight w:val="yellow"/>
        </w:rPr>
      </w:pPr>
      <w:r w:rsidRPr="4C50A997" w:rsidR="00781331">
        <w:rPr>
          <w:rFonts w:ascii="Arial" w:hAnsi="Arial" w:eastAsia="Times New Roman" w:cs="Arial"/>
          <w:color w:val="000000" w:themeColor="text1" w:themeTint="FF" w:themeShade="FF"/>
        </w:rPr>
        <w:t xml:space="preserve">Its performance in comparison (i) over time and (ii) with other similar bodies including information drawn down from LGBF </w:t>
      </w:r>
      <w:proofErr w:type="gramStart"/>
      <w:r w:rsidRPr="4C50A997" w:rsidR="00781331">
        <w:rPr>
          <w:rFonts w:ascii="Arial" w:hAnsi="Arial" w:eastAsia="Times New Roman" w:cs="Arial"/>
          <w:color w:val="000000" w:themeColor="text1" w:themeTint="FF" w:themeShade="FF"/>
        </w:rPr>
        <w:t>in particular and</w:t>
      </w:r>
      <w:proofErr w:type="gramEnd"/>
      <w:r w:rsidRPr="4C50A997" w:rsidR="00781331">
        <w:rPr>
          <w:rFonts w:ascii="Arial" w:hAnsi="Arial" w:eastAsia="Times New Roman" w:cs="Arial"/>
          <w:color w:val="000000" w:themeColor="text1" w:themeTint="FF" w:themeShade="FF"/>
        </w:rPr>
        <w:t xml:space="preserve"> from other benchmarking activities</w:t>
      </w:r>
    </w:p>
    <w:p w:rsidRPr="00282106" w:rsidR="00B374E7" w:rsidP="089EB215" w:rsidRDefault="00781331" w14:paraId="6E7FC036" w14:textId="7E37140C" w14:noSpellErr="1">
      <w:pPr>
        <w:numPr>
          <w:ilvl w:val="0"/>
          <w:numId w:val="23"/>
        </w:numPr>
        <w:spacing w:before="0" w:after="0"/>
        <w:rPr>
          <w:rFonts w:ascii="Arial" w:hAnsi="Arial" w:eastAsia="Times New Roman" w:cs="Arial"/>
          <w:color w:val="000000" w:themeColor="text1"/>
          <w:highlight w:val="yellow"/>
        </w:rPr>
      </w:pPr>
      <w:r w:rsidRPr="4C50A997" w:rsidR="00781331">
        <w:rPr>
          <w:rFonts w:ascii="Arial" w:hAnsi="Arial" w:eastAsia="Times New Roman" w:cs="Arial"/>
          <w:color w:val="000000" w:themeColor="text1" w:themeTint="FF" w:themeShade="FF"/>
        </w:rPr>
        <w:t>Its assessment of how it is performing ag</w:t>
      </w:r>
      <w:r w:rsidRPr="4C50A997" w:rsidR="00434B38">
        <w:rPr>
          <w:rFonts w:ascii="Arial" w:hAnsi="Arial" w:eastAsia="Times New Roman" w:cs="Arial"/>
          <w:color w:val="000000" w:themeColor="text1" w:themeTint="FF" w:themeShade="FF"/>
        </w:rPr>
        <w:t>a</w:t>
      </w:r>
      <w:r w:rsidRPr="4C50A997" w:rsidR="00781331">
        <w:rPr>
          <w:rFonts w:ascii="Arial" w:hAnsi="Arial" w:eastAsia="Times New Roman" w:cs="Arial"/>
          <w:color w:val="000000" w:themeColor="text1" w:themeTint="FF" w:themeShade="FF"/>
        </w:rPr>
        <w:t>inst its duty of Best Value, and how it plans to improve against this assessment</w:t>
      </w:r>
    </w:p>
    <w:p w:rsidR="00892D35" w:rsidP="00F874F0" w:rsidRDefault="00892D35" w14:paraId="362DA7ED" w14:textId="015BE33E" w14:noSpellErr="1">
      <w:pPr>
        <w:pStyle w:val="NumberedList3"/>
        <w:ind w:left="720" w:hanging="720"/>
      </w:pPr>
      <w:r w:rsidR="00892D35">
        <w:rPr/>
        <w:t>1.</w:t>
      </w:r>
      <w:r w:rsidR="68ABAACE">
        <w:rPr/>
        <w:t>2</w:t>
      </w:r>
      <w:r>
        <w:tab/>
      </w:r>
      <w:r w:rsidR="00796E4B">
        <w:rPr/>
        <w:t>This is the first Performance Report submitted following implementation of Oracle Cloud. This system has sophisticated reporting tools and better reporting functionality but some of these reports are still in development, particularly those relating to sickness absence.</w:t>
      </w:r>
    </w:p>
    <w:p w:rsidR="00796E4B" w:rsidP="4C50A997" w:rsidRDefault="00796E4B" w14:paraId="54077527" w14:textId="5D86FCAC">
      <w:pPr>
        <w:pStyle w:val="NumberedList3"/>
        <w:ind w:left="720" w:hanging="720"/>
      </w:pPr>
      <w:r w:rsidR="00796E4B">
        <w:rPr/>
        <w:t>1.</w:t>
      </w:r>
      <w:r w:rsidR="73F4AF48">
        <w:rPr/>
        <w:t>3</w:t>
      </w:r>
      <w:r w:rsidR="00796E4B">
        <w:rPr/>
        <w:t xml:space="preserve"> </w:t>
      </w:r>
      <w:r>
        <w:tab/>
      </w:r>
      <w:r w:rsidR="009A33DB">
        <w:rPr/>
        <w:t xml:space="preserve">Members should therefore be aware that the numbers in this section are different due to the system change. Previously, absence was reported as WDL per FTE. </w:t>
      </w:r>
      <w:proofErr w:type="gramStart"/>
      <w:r w:rsidR="009A33DB">
        <w:rPr/>
        <w:t>At the moment</w:t>
      </w:r>
      <w:proofErr w:type="gramEnd"/>
      <w:r w:rsidR="009A33DB">
        <w:rPr/>
        <w:t>, the output data being produced is for WDL per employee and as a result, there is likely to be a slight but immaterial difference in the figures.</w:t>
      </w:r>
    </w:p>
    <w:p w:rsidR="004619EA" w:rsidP="089EB215" w:rsidRDefault="004619EA" w14:paraId="1C22D90C" w14:textId="7EBCC9E6">
      <w:pPr>
        <w:pStyle w:val="NumberedList3"/>
        <w:ind w:left="720" w:hanging="720"/>
        <w:rPr>
          <w:szCs w:val="24"/>
        </w:rPr>
      </w:pPr>
      <w:r w:rsidRPr="089EB215">
        <w:rPr>
          <w:szCs w:val="24"/>
        </w:rPr>
        <w:t>1.4</w:t>
      </w:r>
      <w:r>
        <w:tab/>
      </w:r>
      <w:r w:rsidRPr="089EB215">
        <w:rPr>
          <w:szCs w:val="24"/>
        </w:rPr>
        <w:t>Customer &amp; Online Services</w:t>
      </w:r>
      <w:r w:rsidRPr="089EB215" w:rsidR="7907BD0B">
        <w:rPr>
          <w:szCs w:val="24"/>
        </w:rPr>
        <w:t xml:space="preserve"> </w:t>
      </w:r>
      <w:r w:rsidRPr="089EB215" w:rsidR="03435EFE">
        <w:rPr>
          <w:szCs w:val="24"/>
        </w:rPr>
        <w:t xml:space="preserve">formed as a service </w:t>
      </w:r>
      <w:r w:rsidRPr="089EB215" w:rsidR="7907BD0B">
        <w:rPr>
          <w:szCs w:val="24"/>
        </w:rPr>
        <w:t>in September 2019 with the creation of a revised structure that co</w:t>
      </w:r>
      <w:r w:rsidRPr="089EB215" w:rsidR="43F59CE3">
        <w:rPr>
          <w:szCs w:val="24"/>
        </w:rPr>
        <w:t>nsolidated many</w:t>
      </w:r>
      <w:r w:rsidRPr="089EB215" w:rsidR="2676A827">
        <w:rPr>
          <w:szCs w:val="24"/>
        </w:rPr>
        <w:t xml:space="preserve"> of the</w:t>
      </w:r>
      <w:r w:rsidRPr="089EB215" w:rsidR="43F59CE3">
        <w:rPr>
          <w:szCs w:val="24"/>
        </w:rPr>
        <w:t xml:space="preserve"> resources and teams who handle</w:t>
      </w:r>
      <w:r w:rsidRPr="089EB215" w:rsidR="6B3AD635">
        <w:rPr>
          <w:szCs w:val="24"/>
        </w:rPr>
        <w:t>d</w:t>
      </w:r>
      <w:r w:rsidRPr="089EB215" w:rsidR="43F59CE3">
        <w:rPr>
          <w:szCs w:val="24"/>
        </w:rPr>
        <w:t xml:space="preserve"> external customer contact</w:t>
      </w:r>
      <w:r w:rsidRPr="089EB215" w:rsidR="24751E87">
        <w:rPr>
          <w:szCs w:val="24"/>
        </w:rPr>
        <w:t>. The main areas were Customer Service and Revenues</w:t>
      </w:r>
      <w:r w:rsidRPr="089EB215" w:rsidR="3C05DFED">
        <w:rPr>
          <w:szCs w:val="24"/>
        </w:rPr>
        <w:t xml:space="preserve">. </w:t>
      </w:r>
      <w:r w:rsidRPr="089EB215" w:rsidR="6D34BB6D">
        <w:rPr>
          <w:szCs w:val="24"/>
        </w:rPr>
        <w:t>This was based on</w:t>
      </w:r>
      <w:r w:rsidRPr="089EB215" w:rsidR="5D29665C">
        <w:rPr>
          <w:szCs w:val="24"/>
        </w:rPr>
        <w:t xml:space="preserve"> </w:t>
      </w:r>
      <w:r w:rsidRPr="089EB215" w:rsidR="71621DF8">
        <w:rPr>
          <w:szCs w:val="24"/>
        </w:rPr>
        <w:t xml:space="preserve">work carried out by </w:t>
      </w:r>
      <w:r w:rsidRPr="089EB215" w:rsidR="557C8FEB">
        <w:rPr>
          <w:rFonts w:ascii="Arial" w:hAnsi="Arial" w:eastAsia="Arial" w:cs="Arial"/>
          <w:szCs w:val="24"/>
        </w:rPr>
        <w:t>the Customer</w:t>
      </w:r>
      <w:r w:rsidRPr="089EB215" w:rsidR="3C089E32">
        <w:rPr>
          <w:rFonts w:ascii="Arial" w:hAnsi="Arial" w:eastAsia="Arial" w:cs="Arial"/>
          <w:szCs w:val="24"/>
        </w:rPr>
        <w:t xml:space="preserve"> </w:t>
      </w:r>
      <w:r w:rsidRPr="089EB215" w:rsidR="557C8FEB">
        <w:rPr>
          <w:rFonts w:ascii="Arial" w:hAnsi="Arial" w:eastAsia="Arial" w:cs="Arial"/>
          <w:szCs w:val="24"/>
        </w:rPr>
        <w:t>Programme</w:t>
      </w:r>
      <w:r w:rsidRPr="089EB215" w:rsidR="3B846C10">
        <w:rPr>
          <w:rFonts w:ascii="Arial" w:hAnsi="Arial" w:eastAsia="Arial" w:cs="Arial"/>
          <w:szCs w:val="24"/>
        </w:rPr>
        <w:t xml:space="preserve"> </w:t>
      </w:r>
      <w:r w:rsidRPr="089EB215" w:rsidR="7D1090DA">
        <w:rPr>
          <w:rFonts w:ascii="Arial" w:hAnsi="Arial" w:eastAsia="Arial" w:cs="Arial"/>
          <w:szCs w:val="24"/>
        </w:rPr>
        <w:t>that</w:t>
      </w:r>
      <w:r w:rsidRPr="089EB215" w:rsidR="1B585286">
        <w:rPr>
          <w:rFonts w:ascii="Arial" w:hAnsi="Arial" w:eastAsia="Arial" w:cs="Arial"/>
          <w:szCs w:val="24"/>
        </w:rPr>
        <w:t xml:space="preserve"> proposed </w:t>
      </w:r>
      <w:r w:rsidRPr="089EB215" w:rsidR="557C8FEB">
        <w:rPr>
          <w:rFonts w:ascii="Arial" w:hAnsi="Arial" w:eastAsia="Arial" w:cs="Arial"/>
          <w:szCs w:val="24"/>
        </w:rPr>
        <w:t xml:space="preserve">an overall ‘to be’ operating model.  This operating model is designed to deliver </w:t>
      </w:r>
      <w:r w:rsidRPr="089EB215" w:rsidR="06F3BFC5">
        <w:rPr>
          <w:rFonts w:ascii="Arial" w:hAnsi="Arial" w:eastAsia="Arial" w:cs="Arial"/>
          <w:szCs w:val="24"/>
        </w:rPr>
        <w:t>a</w:t>
      </w:r>
      <w:r w:rsidRPr="089EB215" w:rsidR="557C8FEB">
        <w:rPr>
          <w:rFonts w:ascii="Arial" w:hAnsi="Arial" w:eastAsia="Arial" w:cs="Arial"/>
          <w:szCs w:val="24"/>
        </w:rPr>
        <w:t xml:space="preserve"> single view of </w:t>
      </w:r>
      <w:r w:rsidRPr="089EB215" w:rsidR="5B7E0901">
        <w:rPr>
          <w:rFonts w:ascii="Arial" w:hAnsi="Arial" w:eastAsia="Arial" w:cs="Arial"/>
          <w:szCs w:val="24"/>
        </w:rPr>
        <w:t xml:space="preserve">the </w:t>
      </w:r>
      <w:r w:rsidRPr="089EB215" w:rsidR="557C8FEB">
        <w:rPr>
          <w:rFonts w:ascii="Arial" w:hAnsi="Arial" w:eastAsia="Arial" w:cs="Arial"/>
          <w:szCs w:val="24"/>
        </w:rPr>
        <w:t>customer experience</w:t>
      </w:r>
      <w:r w:rsidRPr="089EB215" w:rsidR="59FD37B7">
        <w:rPr>
          <w:rFonts w:ascii="Arial" w:hAnsi="Arial" w:eastAsia="Arial" w:cs="Arial"/>
          <w:szCs w:val="24"/>
        </w:rPr>
        <w:t xml:space="preserve"> including</w:t>
      </w:r>
      <w:r w:rsidRPr="089EB215" w:rsidR="7E5B25E5">
        <w:rPr>
          <w:rFonts w:ascii="Arial" w:hAnsi="Arial" w:eastAsia="Arial" w:cs="Arial"/>
          <w:szCs w:val="24"/>
        </w:rPr>
        <w:t xml:space="preserve"> </w:t>
      </w:r>
      <w:r w:rsidRPr="089EB215" w:rsidR="59FD37B7">
        <w:rPr>
          <w:rFonts w:ascii="Arial" w:hAnsi="Arial" w:eastAsia="Arial" w:cs="Arial"/>
          <w:szCs w:val="24"/>
        </w:rPr>
        <w:t>assessment and decision making for</w:t>
      </w:r>
      <w:r w:rsidRPr="089EB215" w:rsidR="011F2783">
        <w:rPr>
          <w:szCs w:val="24"/>
        </w:rPr>
        <w:t xml:space="preserve"> eligibility </w:t>
      </w:r>
      <w:r w:rsidRPr="089EB215" w:rsidR="68EE2EE0">
        <w:rPr>
          <w:szCs w:val="24"/>
        </w:rPr>
        <w:t>to</w:t>
      </w:r>
      <w:r w:rsidRPr="089EB215" w:rsidR="011F2783">
        <w:rPr>
          <w:szCs w:val="24"/>
        </w:rPr>
        <w:t xml:space="preserve"> services</w:t>
      </w:r>
      <w:r w:rsidRPr="089EB215" w:rsidR="5244064F">
        <w:rPr>
          <w:szCs w:val="24"/>
        </w:rPr>
        <w:t xml:space="preserve">. The aim was also to </w:t>
      </w:r>
      <w:r w:rsidRPr="089EB215" w:rsidR="557C8FEB">
        <w:rPr>
          <w:rFonts w:ascii="Arial" w:hAnsi="Arial" w:eastAsia="Arial" w:cs="Arial"/>
          <w:szCs w:val="24"/>
        </w:rPr>
        <w:t>achieve a significant shift to maximise the use of digital channels in service access and fulfilment.</w:t>
      </w:r>
    </w:p>
    <w:p w:rsidR="0F80DECF" w:rsidP="089EB215" w:rsidRDefault="0F80DECF" w14:paraId="174F6825" w14:textId="1901339F">
      <w:pPr>
        <w:pStyle w:val="NumberedList3"/>
        <w:ind w:left="720" w:hanging="720"/>
        <w:rPr>
          <w:rFonts w:ascii="Arial" w:hAnsi="Arial" w:eastAsia="Arial" w:cs="Arial"/>
        </w:rPr>
      </w:pPr>
      <w:r w:rsidRPr="607151F9">
        <w:rPr>
          <w:rFonts w:ascii="Arial" w:hAnsi="Arial" w:eastAsia="Arial" w:cs="Arial"/>
        </w:rPr>
        <w:t>1.5</w:t>
      </w:r>
      <w:r>
        <w:tab/>
      </w:r>
      <w:r w:rsidRPr="607151F9">
        <w:rPr>
          <w:rFonts w:ascii="Arial" w:hAnsi="Arial" w:eastAsia="Arial" w:cs="Arial"/>
        </w:rPr>
        <w:t>Customer &amp;</w:t>
      </w:r>
      <w:r w:rsidRPr="607151F9" w:rsidR="124BCA00">
        <w:rPr>
          <w:rFonts w:ascii="Arial" w:hAnsi="Arial" w:eastAsia="Arial" w:cs="Arial"/>
        </w:rPr>
        <w:t xml:space="preserve"> </w:t>
      </w:r>
      <w:r w:rsidRPr="607151F9">
        <w:rPr>
          <w:rFonts w:ascii="Arial" w:hAnsi="Arial" w:eastAsia="Arial" w:cs="Arial"/>
        </w:rPr>
        <w:t xml:space="preserve">Online Services </w:t>
      </w:r>
      <w:r w:rsidRPr="607151F9" w:rsidR="3AEFD225">
        <w:rPr>
          <w:rFonts w:ascii="Arial" w:hAnsi="Arial" w:eastAsia="Arial" w:cs="Arial"/>
        </w:rPr>
        <w:t xml:space="preserve">has staffing </w:t>
      </w:r>
      <w:r w:rsidRPr="607151F9">
        <w:rPr>
          <w:rFonts w:ascii="Arial" w:hAnsi="Arial" w:eastAsia="Arial" w:cs="Arial"/>
        </w:rPr>
        <w:t>of 400fte and an oper</w:t>
      </w:r>
      <w:r w:rsidRPr="607151F9" w:rsidR="60668C60">
        <w:rPr>
          <w:rFonts w:ascii="Arial" w:hAnsi="Arial" w:eastAsia="Arial" w:cs="Arial"/>
        </w:rPr>
        <w:t>a</w:t>
      </w:r>
      <w:r w:rsidRPr="607151F9">
        <w:rPr>
          <w:rFonts w:ascii="Arial" w:hAnsi="Arial" w:eastAsia="Arial" w:cs="Arial"/>
        </w:rPr>
        <w:t>ting budget of £</w:t>
      </w:r>
      <w:r w:rsidRPr="607151F9" w:rsidR="6037020B">
        <w:rPr>
          <w:rFonts w:ascii="Arial" w:hAnsi="Arial" w:eastAsia="Arial" w:cs="Arial"/>
        </w:rPr>
        <w:t>12m</w:t>
      </w:r>
      <w:r w:rsidRPr="607151F9" w:rsidR="699397A7">
        <w:rPr>
          <w:rFonts w:ascii="Arial" w:hAnsi="Arial" w:eastAsia="Arial" w:cs="Arial"/>
        </w:rPr>
        <w:t xml:space="preserve">. It consists of </w:t>
      </w:r>
      <w:r w:rsidRPr="607151F9" w:rsidR="6CE6C2BC">
        <w:rPr>
          <w:rFonts w:ascii="Arial" w:hAnsi="Arial" w:eastAsia="Arial" w:cs="Arial"/>
        </w:rPr>
        <w:t>eight</w:t>
      </w:r>
      <w:r w:rsidRPr="607151F9" w:rsidR="699397A7">
        <w:rPr>
          <w:rFonts w:ascii="Arial" w:hAnsi="Arial" w:eastAsia="Arial" w:cs="Arial"/>
        </w:rPr>
        <w:t xml:space="preserve"> main areas</w:t>
      </w:r>
    </w:p>
    <w:p w:rsidR="699397A7" w:rsidP="089EB215" w:rsidRDefault="699397A7" w14:paraId="570C8242" w14:textId="6B9C9DA5">
      <w:pPr>
        <w:pStyle w:val="NumberedList3"/>
        <w:numPr>
          <w:ilvl w:val="0"/>
          <w:numId w:val="32"/>
        </w:numPr>
        <w:rPr>
          <w:rFonts w:ascii="Arial" w:hAnsi="Arial" w:eastAsia="Arial" w:cs="Arial"/>
          <w:szCs w:val="24"/>
        </w:rPr>
      </w:pPr>
      <w:r w:rsidRPr="089EB215">
        <w:rPr>
          <w:rFonts w:ascii="Arial" w:hAnsi="Arial" w:eastAsia="Arial" w:cs="Arial"/>
          <w:szCs w:val="24"/>
        </w:rPr>
        <w:t>Contact Centre</w:t>
      </w:r>
    </w:p>
    <w:p w:rsidR="699397A7" w:rsidP="089EB215" w:rsidRDefault="699397A7" w14:paraId="7E2CCD39" w14:textId="66C99377">
      <w:pPr>
        <w:pStyle w:val="NumberedList3"/>
        <w:numPr>
          <w:ilvl w:val="0"/>
          <w:numId w:val="32"/>
        </w:numPr>
        <w:rPr>
          <w:rFonts w:ascii="Arial" w:hAnsi="Arial" w:eastAsia="Arial" w:cs="Arial"/>
          <w:szCs w:val="24"/>
        </w:rPr>
      </w:pPr>
      <w:r w:rsidRPr="089EB215">
        <w:rPr>
          <w:rFonts w:ascii="Arial" w:hAnsi="Arial" w:eastAsia="Arial" w:cs="Arial"/>
          <w:szCs w:val="24"/>
        </w:rPr>
        <w:t>Customer Service Centres (including Registration)</w:t>
      </w:r>
    </w:p>
    <w:p w:rsidR="699397A7" w:rsidP="089EB215" w:rsidRDefault="699397A7" w14:paraId="188192EC" w14:textId="5CE5E14B">
      <w:pPr>
        <w:pStyle w:val="NumberedList3"/>
        <w:numPr>
          <w:ilvl w:val="0"/>
          <w:numId w:val="32"/>
        </w:numPr>
        <w:rPr>
          <w:rFonts w:ascii="Arial" w:hAnsi="Arial" w:eastAsia="Arial" w:cs="Arial"/>
          <w:szCs w:val="24"/>
        </w:rPr>
      </w:pPr>
      <w:r w:rsidRPr="089EB215">
        <w:rPr>
          <w:rFonts w:ascii="Arial" w:hAnsi="Arial" w:eastAsia="Arial" w:cs="Arial"/>
          <w:szCs w:val="24"/>
        </w:rPr>
        <w:t>Scottish Welfare Fund</w:t>
      </w:r>
    </w:p>
    <w:p w:rsidR="699397A7" w:rsidP="089EB215" w:rsidRDefault="699397A7" w14:paraId="28253CE1" w14:textId="1749E886">
      <w:pPr>
        <w:pStyle w:val="NumberedList3"/>
        <w:numPr>
          <w:ilvl w:val="0"/>
          <w:numId w:val="32"/>
        </w:numPr>
        <w:rPr>
          <w:rFonts w:ascii="Arial" w:hAnsi="Arial" w:eastAsia="Arial" w:cs="Arial"/>
          <w:szCs w:val="24"/>
        </w:rPr>
      </w:pPr>
      <w:r w:rsidRPr="089EB215">
        <w:rPr>
          <w:rFonts w:ascii="Arial" w:hAnsi="Arial" w:eastAsia="Arial" w:cs="Arial"/>
          <w:szCs w:val="24"/>
        </w:rPr>
        <w:t>Revenues (Assessment)</w:t>
      </w:r>
    </w:p>
    <w:p w:rsidR="699397A7" w:rsidP="089EB215" w:rsidRDefault="699397A7" w14:paraId="63C7F006" w14:textId="2D16A254">
      <w:pPr>
        <w:pStyle w:val="NumberedList3"/>
        <w:numPr>
          <w:ilvl w:val="0"/>
          <w:numId w:val="32"/>
        </w:numPr>
        <w:rPr>
          <w:rFonts w:ascii="Arial" w:hAnsi="Arial" w:eastAsia="Arial" w:cs="Arial"/>
          <w:szCs w:val="24"/>
        </w:rPr>
      </w:pPr>
      <w:r w:rsidRPr="089EB215">
        <w:rPr>
          <w:rFonts w:ascii="Arial" w:hAnsi="Arial" w:eastAsia="Arial" w:cs="Arial"/>
          <w:szCs w:val="24"/>
        </w:rPr>
        <w:t>Revenues (Collection)</w:t>
      </w:r>
    </w:p>
    <w:p w:rsidR="2C80BB13" w:rsidP="089EB215" w:rsidRDefault="2C80BB13" w14:paraId="49C008BD" w14:textId="1C441CAA">
      <w:pPr>
        <w:pStyle w:val="NumberedList3"/>
        <w:numPr>
          <w:ilvl w:val="0"/>
          <w:numId w:val="32"/>
        </w:numPr>
        <w:rPr>
          <w:szCs w:val="24"/>
        </w:rPr>
      </w:pPr>
      <w:r w:rsidRPr="089EB215">
        <w:rPr>
          <w:rFonts w:ascii="Arial" w:hAnsi="Arial" w:eastAsia="Arial" w:cs="Arial"/>
          <w:szCs w:val="24"/>
        </w:rPr>
        <w:t>Online Services</w:t>
      </w:r>
    </w:p>
    <w:p w:rsidR="699397A7" w:rsidP="089EB215" w:rsidRDefault="699397A7" w14:paraId="5643A54D" w14:textId="0C2E14A1">
      <w:pPr>
        <w:pStyle w:val="NumberedList3"/>
        <w:numPr>
          <w:ilvl w:val="0"/>
          <w:numId w:val="32"/>
        </w:numPr>
        <w:rPr>
          <w:rFonts w:ascii="Arial" w:hAnsi="Arial" w:eastAsia="Arial" w:cs="Arial"/>
          <w:szCs w:val="24"/>
        </w:rPr>
      </w:pPr>
      <w:r w:rsidRPr="089EB215">
        <w:rPr>
          <w:rFonts w:ascii="Arial" w:hAnsi="Arial" w:eastAsia="Arial" w:cs="Arial"/>
          <w:szCs w:val="24"/>
        </w:rPr>
        <w:t xml:space="preserve">Information Team </w:t>
      </w:r>
      <w:proofErr w:type="gramStart"/>
      <w:r w:rsidRPr="089EB215">
        <w:rPr>
          <w:rFonts w:ascii="Arial" w:hAnsi="Arial" w:eastAsia="Arial" w:cs="Arial"/>
          <w:szCs w:val="24"/>
        </w:rPr>
        <w:t>( FoIs</w:t>
      </w:r>
      <w:proofErr w:type="gramEnd"/>
      <w:r w:rsidRPr="089EB215">
        <w:rPr>
          <w:rFonts w:ascii="Arial" w:hAnsi="Arial" w:eastAsia="Arial" w:cs="Arial"/>
          <w:szCs w:val="24"/>
        </w:rPr>
        <w:t xml:space="preserve"> etc)</w:t>
      </w:r>
    </w:p>
    <w:p w:rsidR="0E238BFD" w:rsidP="089EB215" w:rsidRDefault="0E238BFD" w14:paraId="48D3BBEB" w14:textId="78365B93">
      <w:pPr>
        <w:pStyle w:val="NumberedList3"/>
        <w:numPr>
          <w:ilvl w:val="0"/>
          <w:numId w:val="32"/>
        </w:numPr>
        <w:rPr>
          <w:rFonts w:ascii="Arial" w:hAnsi="Arial" w:eastAsia="Arial" w:cs="Arial"/>
          <w:szCs w:val="24"/>
        </w:rPr>
      </w:pPr>
      <w:r w:rsidRPr="089EB215">
        <w:rPr>
          <w:rFonts w:ascii="Arial" w:hAnsi="Arial" w:eastAsia="Arial" w:cs="Arial"/>
          <w:szCs w:val="24"/>
        </w:rPr>
        <w:t xml:space="preserve">Customer </w:t>
      </w:r>
      <w:r w:rsidRPr="089EB215" w:rsidR="699397A7">
        <w:rPr>
          <w:rFonts w:ascii="Arial" w:hAnsi="Arial" w:eastAsia="Arial" w:cs="Arial"/>
          <w:szCs w:val="24"/>
        </w:rPr>
        <w:t>Escalations Team (complaints etc.)</w:t>
      </w:r>
    </w:p>
    <w:p w:rsidR="245D11A9" w:rsidP="089EB215" w:rsidRDefault="245D11A9" w14:paraId="78856A72" w14:textId="17283864">
      <w:pPr>
        <w:pStyle w:val="NumberedList3"/>
        <w:ind w:left="0"/>
        <w:rPr>
          <w:rFonts w:ascii="Arial" w:hAnsi="Arial" w:eastAsia="Arial" w:cs="Arial"/>
          <w:szCs w:val="24"/>
        </w:rPr>
      </w:pPr>
      <w:r w:rsidRPr="089EB215">
        <w:rPr>
          <w:rFonts w:ascii="Arial" w:hAnsi="Arial" w:eastAsia="Arial" w:cs="Arial"/>
          <w:szCs w:val="24"/>
        </w:rPr>
        <w:lastRenderedPageBreak/>
        <w:t>1.6</w:t>
      </w:r>
      <w:r>
        <w:tab/>
      </w:r>
      <w:r w:rsidRPr="089EB215">
        <w:rPr>
          <w:rFonts w:ascii="Arial" w:hAnsi="Arial" w:eastAsia="Arial" w:cs="Arial"/>
          <w:szCs w:val="24"/>
        </w:rPr>
        <w:t xml:space="preserve">While some of the work in the service is self-contained there are numerous </w:t>
      </w:r>
      <w:r>
        <w:tab/>
      </w:r>
      <w:r w:rsidRPr="089EB215" w:rsidR="56B8FC34">
        <w:rPr>
          <w:rFonts w:ascii="Arial" w:hAnsi="Arial" w:eastAsia="Arial" w:cs="Arial"/>
          <w:szCs w:val="24"/>
        </w:rPr>
        <w:t>interdependencies</w:t>
      </w:r>
      <w:r w:rsidRPr="089EB215" w:rsidR="503EE96E">
        <w:rPr>
          <w:rFonts w:ascii="Arial" w:hAnsi="Arial" w:eastAsia="Arial" w:cs="Arial"/>
          <w:szCs w:val="24"/>
        </w:rPr>
        <w:t xml:space="preserve"> ac</w:t>
      </w:r>
      <w:r w:rsidRPr="089EB215" w:rsidR="235EF0B0">
        <w:rPr>
          <w:rFonts w:ascii="Arial" w:hAnsi="Arial" w:eastAsia="Arial" w:cs="Arial"/>
          <w:szCs w:val="24"/>
        </w:rPr>
        <w:t xml:space="preserve">ross services particularly, Building Services, Housing </w:t>
      </w:r>
      <w:r>
        <w:tab/>
      </w:r>
      <w:r w:rsidRPr="089EB215" w:rsidR="235EF0B0">
        <w:rPr>
          <w:rFonts w:ascii="Arial" w:hAnsi="Arial" w:eastAsia="Arial" w:cs="Arial"/>
          <w:szCs w:val="24"/>
        </w:rPr>
        <w:t>Environment</w:t>
      </w:r>
      <w:r w:rsidRPr="089EB215" w:rsidR="2E98E629">
        <w:rPr>
          <w:rFonts w:ascii="Arial" w:hAnsi="Arial" w:eastAsia="Arial" w:cs="Arial"/>
          <w:szCs w:val="24"/>
        </w:rPr>
        <w:t>, Transportation and Health &amp; Social Care</w:t>
      </w:r>
      <w:r w:rsidRPr="089EB215" w:rsidR="235EF0B0">
        <w:rPr>
          <w:rFonts w:ascii="Arial" w:hAnsi="Arial" w:eastAsia="Arial" w:cs="Arial"/>
          <w:szCs w:val="24"/>
        </w:rPr>
        <w:t>.</w:t>
      </w:r>
      <w:r w:rsidRPr="089EB215" w:rsidR="334079FE">
        <w:rPr>
          <w:rFonts w:ascii="Arial" w:hAnsi="Arial" w:eastAsia="Arial" w:cs="Arial"/>
          <w:szCs w:val="24"/>
        </w:rPr>
        <w:t xml:space="preserve"> Management of these </w:t>
      </w:r>
      <w:r>
        <w:tab/>
      </w:r>
      <w:bookmarkStart w:name="_GoBack" w:id="0"/>
      <w:bookmarkEnd w:id="0"/>
      <w:r w:rsidRPr="089EB215" w:rsidR="334079FE">
        <w:rPr>
          <w:rFonts w:ascii="Arial" w:hAnsi="Arial" w:eastAsia="Arial" w:cs="Arial"/>
          <w:szCs w:val="24"/>
        </w:rPr>
        <w:t>relationships is vital to the success of the service.</w:t>
      </w:r>
    </w:p>
    <w:p w:rsidRPr="00225E1B" w:rsidR="00225E1B" w:rsidP="745669FD" w:rsidRDefault="00091F7D" w14:paraId="48090157" w14:textId="09E3EDE6">
      <w:pPr>
        <w:keepNext/>
        <w:pBdr>
          <w:bottom w:val="single" w:color="00424F" w:sz="8" w:space="4"/>
        </w:pBdr>
        <w:tabs>
          <w:tab w:val="num" w:pos="5756"/>
        </w:tabs>
        <w:spacing w:before="360" w:after="240"/>
        <w:jc w:val="both"/>
        <w:outlineLvl w:val="1"/>
        <w:rPr>
          <w:rFonts w:ascii="Arial" w:hAnsi="Arial" w:eastAsia="Times New Roman" w:cs="Arial"/>
          <w:b/>
          <w:bCs/>
          <w:color w:val="000000"/>
          <w:sz w:val="36"/>
          <w:szCs w:val="36"/>
        </w:rPr>
      </w:pPr>
      <w:bookmarkStart w:name="_Hlk79662176" w:id="1"/>
      <w:proofErr w:type="gramStart"/>
      <w:r>
        <w:rPr>
          <w:rFonts w:ascii="Arial" w:hAnsi="Arial" w:eastAsia="Times New Roman" w:cs="Arial"/>
          <w:b/>
          <w:bCs/>
          <w:color w:val="000000" w:themeColor="text1"/>
          <w:sz w:val="36"/>
          <w:szCs w:val="36"/>
        </w:rPr>
        <w:t>2</w:t>
      </w:r>
      <w:r w:rsidRPr="089EB215" w:rsidR="117F99B8">
        <w:rPr>
          <w:rFonts w:ascii="Arial" w:hAnsi="Arial" w:eastAsia="Times New Roman" w:cs="Arial"/>
          <w:b/>
          <w:bCs/>
          <w:color w:val="000000" w:themeColor="text1"/>
          <w:sz w:val="36"/>
          <w:szCs w:val="36"/>
        </w:rPr>
        <w:t xml:space="preserve">.0  </w:t>
      </w:r>
      <w:r w:rsidRPr="089EB215" w:rsidR="0702AFF9">
        <w:rPr>
          <w:rFonts w:ascii="Arial" w:hAnsi="Arial" w:eastAsia="Times New Roman" w:cs="Arial"/>
          <w:b/>
          <w:bCs/>
          <w:color w:val="000000" w:themeColor="text1"/>
          <w:sz w:val="36"/>
          <w:szCs w:val="36"/>
        </w:rPr>
        <w:t>C</w:t>
      </w:r>
      <w:r w:rsidRPr="089EB215" w:rsidR="117F99B8">
        <w:rPr>
          <w:rFonts w:ascii="Arial" w:hAnsi="Arial" w:eastAsia="Times New Roman" w:cs="Arial"/>
          <w:b/>
          <w:bCs/>
          <w:color w:val="000000" w:themeColor="text1"/>
          <w:sz w:val="36"/>
          <w:szCs w:val="36"/>
        </w:rPr>
        <w:t>ontact</w:t>
      </w:r>
      <w:proofErr w:type="gramEnd"/>
      <w:r w:rsidRPr="089EB215" w:rsidR="00225E1B">
        <w:rPr>
          <w:rFonts w:ascii="Arial" w:hAnsi="Arial" w:eastAsia="Times New Roman" w:cs="Arial"/>
          <w:b/>
          <w:bCs/>
          <w:color w:val="000000" w:themeColor="text1"/>
          <w:sz w:val="36"/>
          <w:szCs w:val="36"/>
        </w:rPr>
        <w:t xml:space="preserve"> Centre </w:t>
      </w:r>
    </w:p>
    <w:p w:rsidRPr="00225E1B" w:rsidR="00225E1B" w:rsidP="089EB215" w:rsidRDefault="00091F7D" w14:paraId="1C854B03" w14:textId="18D7AD60">
      <w:pPr>
        <w:spacing w:before="0" w:after="0"/>
        <w:ind w:left="720" w:hanging="720"/>
        <w:jc w:val="both"/>
        <w:rPr>
          <w:rFonts w:ascii="Arial" w:hAnsi="Arial" w:eastAsia="Arial" w:cs="Arial"/>
        </w:rPr>
      </w:pPr>
      <w:r>
        <w:t>2</w:t>
      </w:r>
      <w:r w:rsidR="00225E1B">
        <w:t>.1</w:t>
      </w:r>
      <w:r w:rsidR="00225E1B">
        <w:tab/>
      </w:r>
      <w:r w:rsidRPr="089EB215" w:rsidR="00225E1B">
        <w:rPr>
          <w:rFonts w:ascii="Arial" w:hAnsi="Arial" w:eastAsia="Arial" w:cs="Arial"/>
        </w:rPr>
        <w:t xml:space="preserve">Table 1 outlines the overall call performance of the contact centre in recent </w:t>
      </w:r>
      <w:bookmarkEnd w:id="1"/>
      <w:r w:rsidRPr="089EB215" w:rsidR="00225E1B">
        <w:rPr>
          <w:rFonts w:ascii="Arial" w:hAnsi="Arial" w:eastAsia="Arial" w:cs="Arial"/>
        </w:rPr>
        <w:t>years. This is based on calls only and</w:t>
      </w:r>
      <w:r w:rsidRPr="089EB215" w:rsidR="7484810C">
        <w:rPr>
          <w:rFonts w:ascii="Arial" w:hAnsi="Arial" w:eastAsia="Arial" w:cs="Arial"/>
        </w:rPr>
        <w:t xml:space="preserve"> excludes</w:t>
      </w:r>
      <w:r w:rsidRPr="089EB215" w:rsidR="00225E1B">
        <w:rPr>
          <w:rFonts w:ascii="Arial" w:hAnsi="Arial" w:eastAsia="Arial" w:cs="Arial"/>
        </w:rPr>
        <w:t xml:space="preserve"> the 156,000 community alarms calls and 40,000 e-mails dealt with annually. </w:t>
      </w:r>
    </w:p>
    <w:p w:rsidRPr="00225E1B" w:rsidR="00225E1B" w:rsidP="089EB215" w:rsidRDefault="00091F7D" w14:paraId="2D604D1B" w14:textId="1C555DC0">
      <w:pPr>
        <w:ind w:left="720" w:hanging="720"/>
        <w:jc w:val="both"/>
        <w:rPr>
          <w:rFonts w:ascii="Arial" w:hAnsi="Arial" w:eastAsia="Arial" w:cs="Arial"/>
        </w:rPr>
      </w:pPr>
      <w:r>
        <w:rPr>
          <w:rFonts w:ascii="Arial" w:hAnsi="Arial" w:eastAsia="Arial" w:cs="Arial"/>
        </w:rPr>
        <w:t>2</w:t>
      </w:r>
      <w:r w:rsidRPr="089EB215" w:rsidR="00225E1B">
        <w:rPr>
          <w:rFonts w:ascii="Arial" w:hAnsi="Arial" w:eastAsia="Arial" w:cs="Arial"/>
        </w:rPr>
        <w:t>.2</w:t>
      </w:r>
      <w:r w:rsidR="00225E1B">
        <w:tab/>
      </w:r>
      <w:r w:rsidRPr="089EB215" w:rsidR="00225E1B">
        <w:rPr>
          <w:rFonts w:ascii="Arial" w:hAnsi="Arial" w:eastAsia="Arial" w:cs="Arial"/>
        </w:rPr>
        <w:t>The contact centre aim</w:t>
      </w:r>
      <w:r w:rsidRPr="089EB215" w:rsidR="07341217">
        <w:rPr>
          <w:rFonts w:ascii="Arial" w:hAnsi="Arial" w:eastAsia="Arial" w:cs="Arial"/>
        </w:rPr>
        <w:t>s</w:t>
      </w:r>
      <w:r w:rsidRPr="089EB215" w:rsidR="00225E1B">
        <w:rPr>
          <w:rFonts w:ascii="Arial" w:hAnsi="Arial" w:eastAsia="Arial" w:cs="Arial"/>
        </w:rPr>
        <w:t xml:space="preserve"> for a performance </w:t>
      </w:r>
      <w:r w:rsidRPr="089EB215" w:rsidR="58045630">
        <w:rPr>
          <w:rFonts w:ascii="Arial" w:hAnsi="Arial" w:eastAsia="Arial" w:cs="Arial"/>
        </w:rPr>
        <w:t>of</w:t>
      </w:r>
      <w:r w:rsidRPr="089EB215" w:rsidR="00225E1B">
        <w:rPr>
          <w:rFonts w:ascii="Arial" w:hAnsi="Arial" w:eastAsia="Arial" w:cs="Arial"/>
          <w:color w:val="FF0000"/>
        </w:rPr>
        <w:t xml:space="preserve"> </w:t>
      </w:r>
      <w:r w:rsidRPr="089EB215" w:rsidR="00225E1B">
        <w:rPr>
          <w:rFonts w:ascii="Arial" w:hAnsi="Arial" w:eastAsia="Arial" w:cs="Arial"/>
        </w:rPr>
        <w:t>88% of calls answered</w:t>
      </w:r>
      <w:r w:rsidRPr="089EB215" w:rsidR="00225E1B">
        <w:rPr>
          <w:rFonts w:ascii="Arial" w:hAnsi="Arial" w:eastAsia="Arial" w:cs="Arial"/>
          <w:color w:val="FF0000"/>
        </w:rPr>
        <w:t xml:space="preserve">. </w:t>
      </w:r>
      <w:r w:rsidRPr="089EB215" w:rsidR="00225E1B">
        <w:rPr>
          <w:rFonts w:ascii="Arial" w:hAnsi="Arial" w:eastAsia="Arial" w:cs="Arial"/>
        </w:rPr>
        <w:t>It should be noted that this is a centre wide average and there are variances across the various phone lines.</w:t>
      </w:r>
      <w:r w:rsidRPr="089EB215" w:rsidR="2A23ADFD">
        <w:rPr>
          <w:rFonts w:ascii="Arial" w:hAnsi="Arial" w:eastAsia="Arial" w:cs="Arial"/>
        </w:rPr>
        <w:t xml:space="preserve"> Answering percentages in the high 90s is challenging due to the nature of contact centres. </w:t>
      </w:r>
    </w:p>
    <w:p w:rsidRPr="00225E1B" w:rsidR="00225E1B" w:rsidP="089EB215" w:rsidRDefault="00091F7D" w14:paraId="26DEA2F8" w14:textId="46B0FEF7">
      <w:pPr>
        <w:ind w:left="720" w:hanging="720"/>
        <w:jc w:val="both"/>
        <w:rPr>
          <w:rFonts w:ascii="Arial" w:hAnsi="Arial" w:eastAsia="Arial" w:cs="Arial"/>
        </w:rPr>
      </w:pPr>
      <w:r>
        <w:rPr>
          <w:rFonts w:ascii="Arial" w:hAnsi="Arial" w:eastAsia="Arial" w:cs="Arial"/>
        </w:rPr>
        <w:t>2</w:t>
      </w:r>
      <w:r w:rsidRPr="089EB215" w:rsidR="00225E1B">
        <w:rPr>
          <w:rFonts w:ascii="Arial" w:hAnsi="Arial" w:eastAsia="Arial" w:cs="Arial"/>
        </w:rPr>
        <w:t>.3</w:t>
      </w:r>
      <w:r w:rsidR="00225E1B">
        <w:tab/>
      </w:r>
      <w:r w:rsidRPr="089EB215" w:rsidR="00225E1B">
        <w:rPr>
          <w:rFonts w:ascii="Arial" w:hAnsi="Arial" w:eastAsia="Arial" w:cs="Arial"/>
        </w:rPr>
        <w:t>Another target is ‘speed to answer’ on phone calls. With the target 88% you would expect 65% answered in 20 seconds (this is referred to as ‘grade of service’ – GOS)</w:t>
      </w:r>
    </w:p>
    <w:p w:rsidRPr="00225E1B" w:rsidR="00225E1B" w:rsidP="089EB215" w:rsidRDefault="00225E1B" w14:paraId="23E268CC" w14:textId="77777777">
      <w:pPr>
        <w:spacing w:before="0" w:after="0"/>
        <w:jc w:val="both"/>
        <w:rPr>
          <w:rFonts w:ascii="Arial" w:hAnsi="Arial" w:eastAsia="Arial" w:cs="Arial"/>
        </w:rPr>
      </w:pPr>
    </w:p>
    <w:p w:rsidRPr="00225E1B" w:rsidR="00225E1B" w:rsidP="00225E1B" w:rsidRDefault="00225E1B" w14:paraId="3FDB305A" w14:textId="77777777">
      <w:pPr>
        <w:spacing w:before="0" w:after="0"/>
        <w:jc w:val="both"/>
        <w:rPr>
          <w:rFonts w:ascii="Arial" w:hAnsi="Arial" w:cs="Arial"/>
          <w:sz w:val="20"/>
        </w:rPr>
      </w:pPr>
      <w:r w:rsidRPr="00225E1B">
        <w:rPr>
          <w:rFonts w:ascii="Arial" w:hAnsi="Arial" w:cs="Arial"/>
          <w:sz w:val="20"/>
        </w:rPr>
        <w:t>Table 1</w:t>
      </w:r>
    </w:p>
    <w:p w:rsidRPr="00225E1B" w:rsidR="00225E1B" w:rsidP="00225E1B" w:rsidRDefault="00225E1B" w14:paraId="56DAC928" w14:textId="77777777">
      <w:pPr>
        <w:spacing w:before="0" w:after="0"/>
        <w:ind w:left="720" w:hanging="720"/>
        <w:jc w:val="both"/>
        <w:rPr>
          <w:rFonts w:ascii="Times New Roman" w:hAnsi="Times New Roman" w:eastAsia="Times New Roman"/>
          <w:sz w:val="20"/>
        </w:rPr>
      </w:pPr>
      <w:r>
        <w:fldChar w:fldCharType="begin"/>
      </w:r>
      <w:r w:rsidRPr="00225E1B">
        <w:instrText xml:space="preserve"> LINK Excel.Sheet.12 "C:\\Users\\BFrancis-80\\AppData\\Local\\Microsoft\\Windows\\INetCache\\Content.Outlook\\4BOWH2J3\\Scrutiny Table  Graphs.xlsx" "Sheet1!R2C2:R8C9" \a \f 4 \h  \* MERGEFORMAT </w:instrText>
      </w:r>
      <w:r>
        <w:fldChar w:fldCharType="separate"/>
      </w:r>
    </w:p>
    <w:p w:rsidRPr="00225E1B" w:rsidR="00225E1B" w:rsidP="089EB215" w:rsidRDefault="00225E1B" w14:paraId="6D050D9C" w14:textId="6D2675D8">
      <w:pPr>
        <w:spacing w:before="0" w:after="0"/>
        <w:ind w:left="720" w:hanging="720"/>
        <w:jc w:val="center"/>
      </w:pPr>
      <w:r>
        <w:fldChar w:fldCharType="end"/>
      </w:r>
      <w:r>
        <w:rPr>
          <w:noProof/>
        </w:rPr>
        <w:drawing>
          <wp:inline distT="0" distB="0" distL="0" distR="0" wp14:anchorId="3CCB297E" wp14:editId="66FA58FF">
            <wp:extent cx="5822154" cy="121655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822154" cy="1216550"/>
                    </a:xfrm>
                    <a:prstGeom prst="rect">
                      <a:avLst/>
                    </a:prstGeom>
                  </pic:spPr>
                </pic:pic>
              </a:graphicData>
            </a:graphic>
          </wp:inline>
        </w:drawing>
      </w:r>
    </w:p>
    <w:p w:rsidRPr="00225E1B" w:rsidR="00225E1B" w:rsidP="00225E1B" w:rsidRDefault="00091F7D" w14:paraId="75E81B5F" w14:textId="1464CE71">
      <w:pPr>
        <w:ind w:left="720" w:hanging="720"/>
        <w:jc w:val="both"/>
      </w:pPr>
      <w:r>
        <w:t>2</w:t>
      </w:r>
      <w:r w:rsidR="00225E1B">
        <w:t>.4</w:t>
      </w:r>
      <w:r w:rsidR="00225E1B">
        <w:tab/>
      </w:r>
      <w:r w:rsidR="00225E1B">
        <w:t>While call answering and speed to answer are important it should be noted that the most important criteria is that customers are dealt with by well informed, professional advisors who leave customers clear as to what is to happen</w:t>
      </w:r>
      <w:r w:rsidR="24C57BDD">
        <w:t>s</w:t>
      </w:r>
      <w:r w:rsidR="00225E1B">
        <w:t xml:space="preserve"> next.</w:t>
      </w:r>
    </w:p>
    <w:p w:rsidRPr="00225E1B" w:rsidR="00225E1B" w:rsidP="00225E1B" w:rsidRDefault="00091F7D" w14:paraId="646EF589" w14:textId="126CBF96">
      <w:pPr>
        <w:ind w:left="720" w:hanging="720"/>
        <w:jc w:val="both"/>
      </w:pPr>
      <w:r>
        <w:t>2</w:t>
      </w:r>
      <w:r w:rsidR="00225E1B">
        <w:t>.5</w:t>
      </w:r>
      <w:r w:rsidR="00225E1B">
        <w:tab/>
      </w:r>
      <w:r w:rsidR="00225E1B">
        <w:t xml:space="preserve">Tables 1 and 2 shows how performance has improved since 18/19. Answering levels were at reasonable levels across all lines in 19/20 while improving significantly in 20/21. This is evident across </w:t>
      </w:r>
      <w:proofErr w:type="gramStart"/>
      <w:r w:rsidR="00225E1B">
        <w:t>all of</w:t>
      </w:r>
      <w:proofErr w:type="gramEnd"/>
      <w:r w:rsidR="00225E1B">
        <w:t xml:space="preserve"> the metrics, answered %, speed to answer and % answered in 20 seconds (GOS). There are </w:t>
      </w:r>
      <w:proofErr w:type="gramStart"/>
      <w:r w:rsidR="00225E1B">
        <w:t>a number of</w:t>
      </w:r>
      <w:proofErr w:type="gramEnd"/>
      <w:r w:rsidR="00225E1B">
        <w:t xml:space="preserve"> factors for this which are detailed below.</w:t>
      </w:r>
    </w:p>
    <w:p w:rsidR="089EB215" w:rsidP="089EB215" w:rsidRDefault="089EB215" w14:paraId="3AB42E1F" w14:textId="5B368C45">
      <w:pPr>
        <w:ind w:left="720" w:hanging="720"/>
        <w:jc w:val="both"/>
        <w:rPr>
          <w:szCs w:val="24"/>
        </w:rPr>
      </w:pPr>
    </w:p>
    <w:p w:rsidR="089EB215" w:rsidP="089EB215" w:rsidRDefault="089EB215" w14:paraId="05B0DB23" w14:textId="5A616B74">
      <w:pPr>
        <w:ind w:left="720" w:hanging="720"/>
        <w:jc w:val="both"/>
        <w:rPr>
          <w:szCs w:val="24"/>
        </w:rPr>
      </w:pPr>
    </w:p>
    <w:p w:rsidR="089EB215" w:rsidP="089EB215" w:rsidRDefault="089EB215" w14:paraId="351C765D" w14:textId="7AAAD8E7">
      <w:pPr>
        <w:ind w:left="720" w:hanging="720"/>
        <w:jc w:val="both"/>
        <w:rPr>
          <w:szCs w:val="24"/>
        </w:rPr>
      </w:pPr>
    </w:p>
    <w:p w:rsidR="089EB215" w:rsidP="089EB215" w:rsidRDefault="089EB215" w14:paraId="52FB16CF" w14:textId="0B00010F">
      <w:pPr>
        <w:ind w:left="720" w:hanging="720"/>
        <w:jc w:val="both"/>
        <w:rPr>
          <w:szCs w:val="24"/>
        </w:rPr>
      </w:pPr>
    </w:p>
    <w:p w:rsidR="089EB215" w:rsidP="089EB215" w:rsidRDefault="089EB215" w14:paraId="400502CB" w14:textId="4AE514D5">
      <w:pPr>
        <w:ind w:left="720" w:hanging="720"/>
        <w:jc w:val="both"/>
        <w:rPr>
          <w:szCs w:val="24"/>
        </w:rPr>
      </w:pPr>
    </w:p>
    <w:p w:rsidR="62840855" w:rsidP="00B475F1" w:rsidRDefault="62840855" w14:paraId="2078F386" w14:textId="545DE77F">
      <w:pPr>
        <w:jc w:val="both"/>
        <w:rPr>
          <w:szCs w:val="24"/>
        </w:rPr>
      </w:pPr>
    </w:p>
    <w:p w:rsidR="00B475F1" w:rsidP="00B475F1" w:rsidRDefault="00B475F1" w14:paraId="7F7693A6" w14:textId="77777777">
      <w:pPr>
        <w:jc w:val="both"/>
        <w:rPr>
          <w:szCs w:val="24"/>
        </w:rPr>
      </w:pPr>
    </w:p>
    <w:p w:rsidR="00F038A0" w:rsidP="089EB215" w:rsidRDefault="00F038A0" w14:paraId="2E9EF425" w14:textId="77777777">
      <w:pPr>
        <w:ind w:left="720" w:hanging="720"/>
        <w:jc w:val="both"/>
        <w:rPr>
          <w:szCs w:val="24"/>
        </w:rPr>
      </w:pPr>
    </w:p>
    <w:p w:rsidRPr="00225E1B" w:rsidR="00225E1B" w:rsidP="00225E1B" w:rsidRDefault="00225E1B" w14:paraId="0FCE6383" w14:textId="77777777">
      <w:pPr>
        <w:jc w:val="both"/>
        <w:rPr>
          <w:rFonts w:ascii="Arial" w:hAnsi="Arial" w:cs="Arial"/>
          <w:sz w:val="20"/>
        </w:rPr>
      </w:pPr>
      <w:r w:rsidRPr="00225E1B">
        <w:rPr>
          <w:rFonts w:ascii="Arial" w:hAnsi="Arial" w:cs="Arial"/>
          <w:sz w:val="20"/>
        </w:rPr>
        <w:lastRenderedPageBreak/>
        <w:t>Table 2</w:t>
      </w:r>
    </w:p>
    <w:p w:rsidRPr="00225E1B" w:rsidR="00225E1B" w:rsidP="00225E1B" w:rsidRDefault="00225E1B" w14:paraId="7BCC4ACA" w14:textId="77777777">
      <w:pPr>
        <w:ind w:left="720" w:hanging="720"/>
        <w:jc w:val="center"/>
      </w:pPr>
      <w:r w:rsidRPr="00225E1B">
        <w:rPr>
          <w:noProof/>
        </w:rPr>
        <w:drawing>
          <wp:inline distT="0" distB="0" distL="0" distR="0" wp14:anchorId="7A18E582" wp14:editId="28299DF8">
            <wp:extent cx="5684664" cy="405516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6375" cy="4092053"/>
                    </a:xfrm>
                    <a:prstGeom prst="rect">
                      <a:avLst/>
                    </a:prstGeom>
                    <a:noFill/>
                    <a:ln>
                      <a:noFill/>
                    </a:ln>
                  </pic:spPr>
                </pic:pic>
              </a:graphicData>
            </a:graphic>
          </wp:inline>
        </w:drawing>
      </w:r>
    </w:p>
    <w:p w:rsidRPr="00225E1B" w:rsidR="00225E1B" w:rsidP="00225E1B" w:rsidRDefault="00091F7D" w14:paraId="675E1C0B" w14:textId="0E935408">
      <w:pPr>
        <w:ind w:left="720" w:hanging="720"/>
        <w:jc w:val="both"/>
      </w:pPr>
      <w:r>
        <w:t>2</w:t>
      </w:r>
      <w:r w:rsidR="00225E1B">
        <w:t>.6</w:t>
      </w:r>
      <w:r w:rsidR="00225E1B">
        <w:tab/>
      </w:r>
      <w:r w:rsidR="00225E1B">
        <w:t>Q1 of 20/21 saw a drop of 50,000 calls.  Covid-19 resulted in all non-emergency call lines being closed. However, after three months lines returned to a degree of normality</w:t>
      </w:r>
      <w:r w:rsidR="4E57F4E0">
        <w:t xml:space="preserve"> even if all services weren’t fully available. </w:t>
      </w:r>
      <w:proofErr w:type="gramStart"/>
      <w:r w:rsidR="4E57F4E0">
        <w:t>e.g.</w:t>
      </w:r>
      <w:proofErr w:type="gramEnd"/>
      <w:r w:rsidR="4E57F4E0">
        <w:t xml:space="preserve"> blue badges</w:t>
      </w:r>
      <w:r w:rsidR="694CC550">
        <w:t>.</w:t>
      </w:r>
    </w:p>
    <w:p w:rsidRPr="00225E1B" w:rsidR="00225E1B" w:rsidP="00225E1B" w:rsidRDefault="00091F7D" w14:paraId="2066CB28" w14:textId="57E8C3FB">
      <w:pPr>
        <w:ind w:left="720" w:hanging="720"/>
        <w:jc w:val="both"/>
      </w:pPr>
      <w:r>
        <w:t>2</w:t>
      </w:r>
      <w:r w:rsidRPr="00225E1B" w:rsidR="00225E1B">
        <w:t>.7</w:t>
      </w:r>
      <w:r w:rsidRPr="00225E1B" w:rsidR="00225E1B">
        <w:tab/>
      </w:r>
      <w:r w:rsidRPr="00225E1B" w:rsidR="00225E1B">
        <w:t xml:space="preserve">Customer service centre staff while dealing with the Covid Community Helpline (section </w:t>
      </w:r>
      <w:r w:rsidR="00B22EB4">
        <w:t>2</w:t>
      </w:r>
      <w:r w:rsidRPr="00225E1B" w:rsidR="00225E1B">
        <w:t xml:space="preserve">.10) also provided crucial support to some of the main contact centre lines. This was important as we were able to increase the number of people working from home as the pandemic progressed. </w:t>
      </w:r>
    </w:p>
    <w:p w:rsidR="00225E1B" w:rsidP="00225E1B" w:rsidRDefault="00091F7D" w14:paraId="228C8C5C" w14:textId="755F1878">
      <w:pPr>
        <w:ind w:left="720" w:hanging="720"/>
        <w:jc w:val="both"/>
      </w:pPr>
      <w:r>
        <w:t>2</w:t>
      </w:r>
      <w:r w:rsidRPr="00225E1B" w:rsidR="00225E1B">
        <w:t>.8</w:t>
      </w:r>
      <w:r w:rsidRPr="00225E1B" w:rsidR="00225E1B">
        <w:tab/>
      </w:r>
      <w:r w:rsidRPr="00225E1B" w:rsidR="00225E1B">
        <w:t>Access to the contact centre beyond phone calls had been increasing but the pandemic ensured there was a step change in volumes. Table 3 shows the move to digital solutions in comparison to calls.  Digital contact has now come on stream fully, offering the customer a wider range of ways to contact the council.  Digital channels for example, emails, social media, and webchat has seen a marked increase from the end of Q4 19/20. Table 4 shows the comparison between the digital channels.</w:t>
      </w:r>
    </w:p>
    <w:p w:rsidR="009C3542" w:rsidP="00225E1B" w:rsidRDefault="009C3542" w14:paraId="430E0D82" w14:textId="0D291E67">
      <w:pPr>
        <w:ind w:left="720" w:hanging="720"/>
        <w:jc w:val="both"/>
      </w:pPr>
    </w:p>
    <w:p w:rsidR="009C3542" w:rsidP="00225E1B" w:rsidRDefault="009C3542" w14:paraId="7D8017A7" w14:textId="36185163">
      <w:pPr>
        <w:ind w:left="720" w:hanging="720"/>
        <w:jc w:val="both"/>
      </w:pPr>
    </w:p>
    <w:p w:rsidRPr="00225E1B" w:rsidR="009C3542" w:rsidP="00225E1B" w:rsidRDefault="009C3542" w14:paraId="5DF71635" w14:textId="77777777">
      <w:pPr>
        <w:ind w:left="720" w:hanging="720"/>
        <w:jc w:val="both"/>
      </w:pPr>
    </w:p>
    <w:p w:rsidR="089EB215" w:rsidP="089EB215" w:rsidRDefault="089EB215" w14:paraId="00BF4C9C" w14:textId="4A9BEB12">
      <w:pPr>
        <w:ind w:left="720" w:hanging="720"/>
        <w:jc w:val="both"/>
        <w:rPr>
          <w:szCs w:val="24"/>
        </w:rPr>
      </w:pPr>
    </w:p>
    <w:p w:rsidR="089EB215" w:rsidP="089EB215" w:rsidRDefault="089EB215" w14:paraId="050BCB38" w14:textId="1C8130F5">
      <w:pPr>
        <w:ind w:left="720" w:hanging="720"/>
        <w:jc w:val="both"/>
        <w:rPr>
          <w:szCs w:val="24"/>
        </w:rPr>
      </w:pPr>
    </w:p>
    <w:p w:rsidR="089EB215" w:rsidP="089EB215" w:rsidRDefault="089EB215" w14:paraId="39B0D079" w14:textId="18073436">
      <w:pPr>
        <w:ind w:left="720" w:hanging="720"/>
        <w:jc w:val="both"/>
        <w:rPr>
          <w:szCs w:val="24"/>
        </w:rPr>
      </w:pPr>
    </w:p>
    <w:p w:rsidR="00CC03C6" w:rsidP="089EB215" w:rsidRDefault="00CC03C6" w14:paraId="0502846A" w14:textId="77777777">
      <w:pPr>
        <w:ind w:left="720" w:hanging="720"/>
        <w:jc w:val="both"/>
        <w:rPr>
          <w:szCs w:val="24"/>
        </w:rPr>
      </w:pPr>
    </w:p>
    <w:p w:rsidRPr="00225E1B" w:rsidR="00225E1B" w:rsidP="00225E1B" w:rsidRDefault="00225E1B" w14:paraId="04F15C33" w14:textId="77777777">
      <w:pPr>
        <w:jc w:val="both"/>
        <w:rPr>
          <w:rFonts w:ascii="Arial" w:hAnsi="Arial" w:cs="Arial"/>
          <w:sz w:val="20"/>
        </w:rPr>
      </w:pPr>
      <w:r w:rsidRPr="00225E1B">
        <w:rPr>
          <w:rFonts w:ascii="Arial" w:hAnsi="Arial" w:cs="Arial"/>
          <w:sz w:val="20"/>
        </w:rPr>
        <w:lastRenderedPageBreak/>
        <w:t>Table 3</w:t>
      </w:r>
    </w:p>
    <w:p w:rsidRPr="00225E1B" w:rsidR="00225E1B" w:rsidP="00225E1B" w:rsidRDefault="00225E1B" w14:paraId="3A6ABB89" w14:textId="77777777">
      <w:pPr>
        <w:ind w:left="720" w:hanging="720"/>
        <w:jc w:val="center"/>
        <w:rPr>
          <w:szCs w:val="24"/>
        </w:rPr>
      </w:pPr>
      <w:r w:rsidRPr="00225E1B">
        <w:rPr>
          <w:noProof/>
        </w:rPr>
        <w:drawing>
          <wp:inline distT="0" distB="0" distL="0" distR="0" wp14:anchorId="5F9E02BE" wp14:editId="4BDC1015">
            <wp:extent cx="5870108" cy="1932167"/>
            <wp:effectExtent l="0" t="0" r="0" b="0"/>
            <wp:docPr id="1689091814" name="Picture 168909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62192" cy="1962477"/>
                    </a:xfrm>
                    <a:prstGeom prst="rect">
                      <a:avLst/>
                    </a:prstGeom>
                  </pic:spPr>
                </pic:pic>
              </a:graphicData>
            </a:graphic>
          </wp:inline>
        </w:drawing>
      </w:r>
    </w:p>
    <w:p w:rsidRPr="00225E1B" w:rsidR="00225E1B" w:rsidP="00225E1B" w:rsidRDefault="00225E1B" w14:paraId="2BA95AA7" w14:textId="77777777">
      <w:pPr>
        <w:jc w:val="both"/>
        <w:rPr>
          <w:rFonts w:ascii="Arial" w:hAnsi="Arial" w:cs="Arial"/>
          <w:sz w:val="20"/>
        </w:rPr>
      </w:pPr>
      <w:r w:rsidRPr="00225E1B">
        <w:rPr>
          <w:rFonts w:ascii="Arial" w:hAnsi="Arial" w:cs="Arial"/>
          <w:sz w:val="20"/>
        </w:rPr>
        <w:t>Table 4</w:t>
      </w:r>
    </w:p>
    <w:p w:rsidRPr="00225E1B" w:rsidR="00225E1B" w:rsidP="00225E1B" w:rsidRDefault="00225E1B" w14:paraId="1B077104" w14:textId="77777777">
      <w:pPr>
        <w:ind w:left="720" w:hanging="720"/>
        <w:jc w:val="center"/>
      </w:pPr>
      <w:r w:rsidRPr="00225E1B">
        <w:rPr>
          <w:noProof/>
        </w:rPr>
        <w:drawing>
          <wp:inline distT="0" distB="0" distL="0" distR="0" wp14:anchorId="5461E665" wp14:editId="4AD098B1">
            <wp:extent cx="6050017" cy="2258171"/>
            <wp:effectExtent l="0" t="0" r="8255"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8386" cy="2272492"/>
                    </a:xfrm>
                    <a:prstGeom prst="rect">
                      <a:avLst/>
                    </a:prstGeom>
                    <a:noFill/>
                    <a:ln>
                      <a:noFill/>
                    </a:ln>
                  </pic:spPr>
                </pic:pic>
              </a:graphicData>
            </a:graphic>
          </wp:inline>
        </w:drawing>
      </w:r>
    </w:p>
    <w:p w:rsidRPr="00225E1B" w:rsidR="00225E1B" w:rsidP="00225E1B" w:rsidRDefault="00091F7D" w14:paraId="078770B6" w14:textId="332965EB">
      <w:pPr>
        <w:ind w:left="720" w:hanging="720"/>
        <w:jc w:val="both"/>
      </w:pPr>
      <w:r>
        <w:t>2</w:t>
      </w:r>
      <w:r w:rsidRPr="00225E1B" w:rsidR="00225E1B">
        <w:t>.9</w:t>
      </w:r>
      <w:r w:rsidRPr="00225E1B" w:rsidR="00225E1B">
        <w:tab/>
      </w:r>
      <w:r w:rsidRPr="00225E1B" w:rsidR="00225E1B">
        <w:t xml:space="preserve">This crossover between phone calls and digital means there is now much closer working with the </w:t>
      </w:r>
      <w:r w:rsidR="009C3542">
        <w:t>Online</w:t>
      </w:r>
      <w:r w:rsidRPr="00225E1B" w:rsidR="00225E1B">
        <w:t xml:space="preserve"> Services team, and this is something that will continue to be built on. </w:t>
      </w:r>
    </w:p>
    <w:p w:rsidRPr="00225E1B" w:rsidR="00225E1B" w:rsidP="00225E1B" w:rsidRDefault="00091F7D" w14:paraId="71FBA9D1" w14:textId="4FE30AFD">
      <w:pPr>
        <w:ind w:left="720" w:hanging="720"/>
        <w:jc w:val="both"/>
      </w:pPr>
      <w:r>
        <w:t>2</w:t>
      </w:r>
      <w:r w:rsidRPr="00225E1B" w:rsidR="00225E1B">
        <w:t>.10</w:t>
      </w:r>
      <w:r w:rsidRPr="00225E1B" w:rsidR="00225E1B">
        <w:tab/>
      </w:r>
      <w:r w:rsidRPr="00225E1B" w:rsidR="00225E1B">
        <w:t xml:space="preserve">The Covid Community Helpline was set up to provide support to people who were affected by the lockdown, people who were shielding or having </w:t>
      </w:r>
      <w:proofErr w:type="gramStart"/>
      <w:r w:rsidRPr="00225E1B" w:rsidR="00225E1B">
        <w:t>to</w:t>
      </w:r>
      <w:proofErr w:type="gramEnd"/>
      <w:r w:rsidRPr="00225E1B" w:rsidR="00225E1B">
        <w:t xml:space="preserve"> self-isolate. This was managed by customer service centre staff who worked from the Townhouse, Kirkcaldy and liaised closely with Health &amp; Social Care colleagues and the NHS. The helpline was transferred to the Contact Centre in May 2020.  There have been over 13,000 calls to the helpline, and we have arranged access to food, pharmacy deliveries, dog walking and vaccination transportation. An online form is also available to request support.</w:t>
      </w:r>
    </w:p>
    <w:p w:rsidRPr="00225E1B" w:rsidR="00225E1B" w:rsidP="00225E1B" w:rsidRDefault="00091F7D" w14:paraId="5EAE9D80" w14:textId="4827A188">
      <w:pPr>
        <w:ind w:left="720" w:hanging="720"/>
        <w:jc w:val="both"/>
      </w:pPr>
      <w:r>
        <w:t>2</w:t>
      </w:r>
      <w:r w:rsidRPr="00225E1B" w:rsidR="00225E1B">
        <w:t>.11</w:t>
      </w:r>
      <w:r w:rsidRPr="00225E1B" w:rsidR="00225E1B">
        <w:tab/>
      </w:r>
      <w:r w:rsidRPr="00225E1B" w:rsidR="00225E1B">
        <w:t xml:space="preserve">The contact centre also </w:t>
      </w:r>
      <w:proofErr w:type="gramStart"/>
      <w:r w:rsidRPr="00225E1B" w:rsidR="00225E1B">
        <w:t>make</w:t>
      </w:r>
      <w:proofErr w:type="gramEnd"/>
      <w:r w:rsidRPr="00225E1B" w:rsidR="00225E1B">
        <w:t xml:space="preserve"> isolate &amp; support pro-active outbound calls daily to people on the Test &amp; Protect database. This work is done in conjunction with the NHS. The purpose of the calls is to engage with people who have been asked to self-isolate to identify where they may require support to meet essential needs. Over 3,</w:t>
      </w:r>
      <w:r w:rsidR="00A72855">
        <w:t>6</w:t>
      </w:r>
      <w:r w:rsidRPr="00225E1B" w:rsidR="00225E1B">
        <w:t>00 outbound calls have been made.</w:t>
      </w:r>
    </w:p>
    <w:p w:rsidRPr="00AA5A03" w:rsidR="000805FF" w:rsidP="089EB215" w:rsidRDefault="00091F7D" w14:paraId="417F60C1" w14:textId="1A86F1C0">
      <w:pPr>
        <w:ind w:left="720" w:hanging="720"/>
        <w:jc w:val="both"/>
      </w:pPr>
      <w:r>
        <w:t>2</w:t>
      </w:r>
      <w:r w:rsidR="00225E1B">
        <w:t>.12</w:t>
      </w:r>
      <w:r w:rsidR="00225E1B">
        <w:tab/>
      </w:r>
      <w:r w:rsidR="00225E1B">
        <w:t xml:space="preserve">The contact centre was approached by Aberdeenshire Council at the start of 2020 with the view of taking out of hours social work calls on their behalf.  Aberdeenshire run a very similar service to Fife Council’s out of hours social work. Work was undertaken to agree processes and the project went live </w:t>
      </w:r>
      <w:r w:rsidR="00225E1B">
        <w:lastRenderedPageBreak/>
        <w:t xml:space="preserve">in December. Since December, </w:t>
      </w:r>
      <w:r w:rsidRPr="00AA5A03" w:rsidR="00225E1B">
        <w:t xml:space="preserve">the out of hours team have answered </w:t>
      </w:r>
      <w:r w:rsidR="00C8222A">
        <w:t>311</w:t>
      </w:r>
      <w:r w:rsidR="00A64BB9">
        <w:t xml:space="preserve">1 </w:t>
      </w:r>
      <w:r w:rsidRPr="00AA5A03" w:rsidR="00225E1B">
        <w:t xml:space="preserve">calls, an average </w:t>
      </w:r>
      <w:r w:rsidR="00A43F62">
        <w:t>444</w:t>
      </w:r>
      <w:r w:rsidRPr="00AA5A03" w:rsidR="00225E1B">
        <w:t xml:space="preserve"> calls a month with an average call answer rate of 90%.</w:t>
      </w:r>
    </w:p>
    <w:p w:rsidRPr="000805FF" w:rsidR="00225E1B" w:rsidP="000805FF" w:rsidRDefault="00A43F62" w14:paraId="73139A89" w14:textId="4B65441D">
      <w:pPr>
        <w:ind w:left="720" w:hanging="720"/>
        <w:jc w:val="both"/>
        <w:rPr>
          <w:color w:val="4472C4" w:themeColor="accent1"/>
        </w:rPr>
      </w:pPr>
      <w:proofErr w:type="gramStart"/>
      <w:r>
        <w:rPr>
          <w:rFonts w:ascii="Arial" w:hAnsi="Arial" w:eastAsia="Times New Roman" w:cs="Arial"/>
          <w:b/>
          <w:color w:val="000000"/>
          <w:sz w:val="36"/>
          <w:szCs w:val="36"/>
        </w:rPr>
        <w:t>3</w:t>
      </w:r>
      <w:r w:rsidRPr="62840855" w:rsidR="00225E1B">
        <w:rPr>
          <w:rFonts w:ascii="Arial" w:hAnsi="Arial" w:eastAsia="Times New Roman" w:cs="Arial"/>
          <w:b/>
          <w:color w:val="000000" w:themeColor="text1"/>
          <w:sz w:val="36"/>
          <w:szCs w:val="36"/>
        </w:rPr>
        <w:t>.0  Contact</w:t>
      </w:r>
      <w:proofErr w:type="gramEnd"/>
      <w:r w:rsidRPr="62840855" w:rsidR="00225E1B">
        <w:rPr>
          <w:rFonts w:ascii="Arial" w:hAnsi="Arial" w:eastAsia="Times New Roman" w:cs="Arial"/>
          <w:b/>
          <w:color w:val="000000" w:themeColor="text1"/>
          <w:sz w:val="36"/>
          <w:szCs w:val="36"/>
        </w:rPr>
        <w:t xml:space="preserve"> Centre Performance</w:t>
      </w:r>
      <w:r w:rsidRPr="62840855" w:rsidR="00A47D76">
        <w:rPr>
          <w:rFonts w:ascii="Arial" w:hAnsi="Arial" w:eastAsia="Times New Roman" w:cs="Arial"/>
          <w:b/>
          <w:color w:val="000000" w:themeColor="text1"/>
          <w:sz w:val="36"/>
          <w:szCs w:val="36"/>
        </w:rPr>
        <w:t xml:space="preserve"> &amp; Recovery</w:t>
      </w:r>
    </w:p>
    <w:p w:rsidR="008F3301" w:rsidP="008F3301" w:rsidRDefault="00A43F62" w14:paraId="6F2A7AC5" w14:textId="30BF4DAF">
      <w:pPr>
        <w:ind w:left="720" w:hanging="720"/>
        <w:jc w:val="both"/>
      </w:pPr>
      <w:r>
        <w:t>3</w:t>
      </w:r>
      <w:r w:rsidR="00225E1B">
        <w:t>.1</w:t>
      </w:r>
      <w:r w:rsidR="00225E1B">
        <w:tab/>
      </w:r>
      <w:r w:rsidRPr="089EB215" w:rsidR="008F3301">
        <w:rPr>
          <w:rFonts w:ascii="Arial" w:hAnsi="Arial" w:eastAsia="Times New Roman" w:cs="Arial"/>
          <w:lang w:eastAsia="en-US"/>
        </w:rPr>
        <w:t xml:space="preserve">As we progressed through the first recovery phase in September 2020 all Contact Centre phone lines reopened. This phase was relatively short lived </w:t>
      </w:r>
      <w:r w:rsidRPr="089EB215" w:rsidR="548FB63D">
        <w:rPr>
          <w:rFonts w:ascii="Arial" w:hAnsi="Arial" w:eastAsia="Times New Roman" w:cs="Arial"/>
          <w:lang w:eastAsia="en-US"/>
        </w:rPr>
        <w:t xml:space="preserve">as we entered another lockdown </w:t>
      </w:r>
      <w:r w:rsidRPr="089EB215" w:rsidR="008F3301">
        <w:rPr>
          <w:rFonts w:ascii="Arial" w:hAnsi="Arial" w:eastAsia="Times New Roman" w:cs="Arial"/>
          <w:lang w:eastAsia="en-US"/>
        </w:rPr>
        <w:t xml:space="preserve">and ultimately call volumes were manageable as not all services were working to full capacity </w:t>
      </w:r>
      <w:proofErr w:type="gramStart"/>
      <w:r w:rsidRPr="089EB215" w:rsidR="008F3301">
        <w:rPr>
          <w:rFonts w:ascii="Arial" w:hAnsi="Arial" w:eastAsia="Times New Roman" w:cs="Arial"/>
          <w:lang w:eastAsia="en-US"/>
        </w:rPr>
        <w:t>e.g.</w:t>
      </w:r>
      <w:proofErr w:type="gramEnd"/>
      <w:r w:rsidRPr="089EB215" w:rsidR="312335B5">
        <w:rPr>
          <w:rFonts w:ascii="Arial" w:hAnsi="Arial" w:eastAsia="Times New Roman" w:cs="Arial"/>
          <w:lang w:eastAsia="en-US"/>
        </w:rPr>
        <w:t xml:space="preserve"> </w:t>
      </w:r>
      <w:r w:rsidRPr="089EB215" w:rsidR="008F3301">
        <w:rPr>
          <w:rFonts w:ascii="Arial" w:hAnsi="Arial" w:eastAsia="Times New Roman" w:cs="Arial"/>
          <w:lang w:eastAsia="en-US"/>
        </w:rPr>
        <w:t xml:space="preserve">housing repairs.  </w:t>
      </w:r>
      <w:r w:rsidRPr="089EB215" w:rsidR="0F6B349B">
        <w:rPr>
          <w:rFonts w:ascii="Arial" w:hAnsi="Arial" w:eastAsia="Times New Roman" w:cs="Arial"/>
          <w:lang w:eastAsia="en-US"/>
        </w:rPr>
        <w:t>Staff from</w:t>
      </w:r>
      <w:r w:rsidRPr="089EB215" w:rsidR="008F3301">
        <w:rPr>
          <w:rFonts w:ascii="Arial" w:hAnsi="Arial" w:eastAsia="Times New Roman" w:cs="Arial"/>
          <w:lang w:eastAsia="en-US"/>
        </w:rPr>
        <w:t xml:space="preserve"> the customer services centres </w:t>
      </w:r>
      <w:r w:rsidRPr="089EB215" w:rsidR="45704F8F">
        <w:rPr>
          <w:rFonts w:ascii="Arial" w:hAnsi="Arial" w:eastAsia="Times New Roman" w:cs="Arial"/>
          <w:lang w:eastAsia="en-US"/>
        </w:rPr>
        <w:t>also</w:t>
      </w:r>
      <w:r w:rsidRPr="089EB215" w:rsidR="008F3301">
        <w:rPr>
          <w:rFonts w:ascii="Arial" w:hAnsi="Arial" w:eastAsia="Times New Roman" w:cs="Arial"/>
          <w:lang w:eastAsia="en-US"/>
        </w:rPr>
        <w:t xml:space="preserve"> helped to spread the load. </w:t>
      </w:r>
    </w:p>
    <w:p w:rsidR="008F3301" w:rsidP="089EB215" w:rsidRDefault="00A43F62" w14:paraId="0B1C5FBE" w14:textId="0FABACD7">
      <w:pPr>
        <w:ind w:left="720" w:hanging="720"/>
        <w:jc w:val="both"/>
        <w:rPr>
          <w:rFonts w:ascii="Arial" w:hAnsi="Arial" w:eastAsia="Times New Roman" w:cs="Arial"/>
          <w:lang w:eastAsia="en-US"/>
        </w:rPr>
      </w:pPr>
      <w:r>
        <w:t>3</w:t>
      </w:r>
      <w:r w:rsidR="008F3301">
        <w:t>.2</w:t>
      </w:r>
      <w:r w:rsidR="008F3301">
        <w:tab/>
      </w:r>
      <w:r w:rsidRPr="089EB215" w:rsidR="008F3301">
        <w:rPr>
          <w:rFonts w:ascii="Arial" w:hAnsi="Arial" w:eastAsia="Times New Roman" w:cs="Arial"/>
          <w:lang w:eastAsia="en-US"/>
        </w:rPr>
        <w:t>Coming into th</w:t>
      </w:r>
      <w:r w:rsidRPr="089EB215" w:rsidR="00A72855">
        <w:rPr>
          <w:rFonts w:ascii="Arial" w:hAnsi="Arial" w:eastAsia="Times New Roman" w:cs="Arial"/>
          <w:lang w:eastAsia="en-US"/>
        </w:rPr>
        <w:t>e</w:t>
      </w:r>
      <w:r w:rsidRPr="089EB215" w:rsidR="008F3301">
        <w:rPr>
          <w:rFonts w:ascii="Arial" w:hAnsi="Arial" w:eastAsia="Times New Roman" w:cs="Arial"/>
          <w:lang w:eastAsia="en-US"/>
        </w:rPr>
        <w:t xml:space="preserve"> </w:t>
      </w:r>
      <w:r w:rsidRPr="089EB215" w:rsidR="009C3542">
        <w:rPr>
          <w:rFonts w:ascii="Arial" w:hAnsi="Arial" w:eastAsia="Times New Roman" w:cs="Arial"/>
          <w:lang w:eastAsia="en-US"/>
        </w:rPr>
        <w:t>most recent</w:t>
      </w:r>
      <w:r w:rsidRPr="089EB215" w:rsidR="008F3301">
        <w:rPr>
          <w:rFonts w:ascii="Arial" w:hAnsi="Arial" w:eastAsia="Times New Roman" w:cs="Arial"/>
          <w:lang w:eastAsia="en-US"/>
        </w:rPr>
        <w:t xml:space="preserve"> phase of recovery</w:t>
      </w:r>
      <w:r w:rsidRPr="089EB215" w:rsidR="00A72855">
        <w:rPr>
          <w:rFonts w:ascii="Arial" w:hAnsi="Arial" w:eastAsia="Times New Roman" w:cs="Arial"/>
          <w:lang w:eastAsia="en-US"/>
        </w:rPr>
        <w:t xml:space="preserve"> has been challenging. </w:t>
      </w:r>
      <w:r w:rsidRPr="089EB215" w:rsidR="008F3301">
        <w:rPr>
          <w:rFonts w:ascii="Arial" w:hAnsi="Arial" w:eastAsia="Times New Roman" w:cs="Arial"/>
          <w:lang w:eastAsia="en-US"/>
        </w:rPr>
        <w:t xml:space="preserve">Speaking to colleagues in other councils they are similarly experiencing significant demand pressures. Members will be aware that certain lines (mainly repairs and environment) </w:t>
      </w:r>
      <w:r w:rsidRPr="089EB215" w:rsidR="33E228D6">
        <w:rPr>
          <w:rFonts w:ascii="Arial" w:hAnsi="Arial" w:eastAsia="Times New Roman" w:cs="Arial"/>
          <w:lang w:eastAsia="en-US"/>
        </w:rPr>
        <w:t>have</w:t>
      </w:r>
      <w:r w:rsidRPr="089EB215" w:rsidR="008F3301">
        <w:rPr>
          <w:rFonts w:ascii="Arial" w:hAnsi="Arial" w:eastAsia="Times New Roman" w:cs="Arial"/>
          <w:lang w:eastAsia="en-US"/>
        </w:rPr>
        <w:t xml:space="preserve"> fac</w:t>
      </w:r>
      <w:r w:rsidRPr="089EB215" w:rsidR="0B14C490">
        <w:rPr>
          <w:rFonts w:ascii="Arial" w:hAnsi="Arial" w:eastAsia="Times New Roman" w:cs="Arial"/>
          <w:lang w:eastAsia="en-US"/>
        </w:rPr>
        <w:t>ed</w:t>
      </w:r>
      <w:r w:rsidRPr="089EB215" w:rsidR="008F3301">
        <w:rPr>
          <w:rFonts w:ascii="Arial" w:hAnsi="Arial" w:eastAsia="Times New Roman" w:cs="Arial"/>
          <w:lang w:eastAsia="en-US"/>
        </w:rPr>
        <w:t xml:space="preserve"> long waiting times.</w:t>
      </w:r>
    </w:p>
    <w:p w:rsidR="008F3301" w:rsidP="089EB215" w:rsidRDefault="00A43F62" w14:paraId="70F9349B" w14:textId="19C90F2D">
      <w:pPr>
        <w:ind w:left="720" w:hanging="720"/>
        <w:jc w:val="both"/>
        <w:rPr>
          <w:rFonts w:ascii="Arial" w:hAnsi="Arial" w:eastAsia="Times New Roman" w:cs="Arial"/>
          <w:lang w:eastAsia="en-US"/>
        </w:rPr>
      </w:pPr>
      <w:r>
        <w:rPr>
          <w:rFonts w:ascii="Arial" w:hAnsi="Arial" w:eastAsia="Times New Roman" w:cs="Arial"/>
          <w:lang w:eastAsia="en-US"/>
        </w:rPr>
        <w:t>3</w:t>
      </w:r>
      <w:r w:rsidRPr="089EB215" w:rsidR="008F3301">
        <w:rPr>
          <w:rFonts w:ascii="Arial" w:hAnsi="Arial" w:eastAsia="Times New Roman" w:cs="Arial"/>
          <w:lang w:eastAsia="en-US"/>
        </w:rPr>
        <w:t>.3</w:t>
      </w:r>
      <w:r w:rsidR="008F3301">
        <w:tab/>
      </w:r>
      <w:r w:rsidRPr="089EB215" w:rsidR="3A48BF3A">
        <w:rPr>
          <w:rFonts w:ascii="Arial" w:hAnsi="Arial" w:eastAsia="Times New Roman" w:cs="Arial"/>
          <w:lang w:eastAsia="en-US"/>
        </w:rPr>
        <w:t>The team</w:t>
      </w:r>
      <w:r w:rsidRPr="089EB215" w:rsidR="008F3301">
        <w:rPr>
          <w:rFonts w:ascii="Arial" w:hAnsi="Arial" w:eastAsia="Times New Roman" w:cs="Arial"/>
          <w:lang w:eastAsia="en-US"/>
        </w:rPr>
        <w:t xml:space="preserve"> still have responsibilities around test and protect where </w:t>
      </w:r>
      <w:r w:rsidRPr="089EB215" w:rsidR="3610A18C">
        <w:rPr>
          <w:rFonts w:ascii="Arial" w:hAnsi="Arial" w:eastAsia="Times New Roman" w:cs="Arial"/>
          <w:lang w:eastAsia="en-US"/>
        </w:rPr>
        <w:t>they</w:t>
      </w:r>
      <w:r w:rsidRPr="089EB215" w:rsidR="008F3301">
        <w:rPr>
          <w:rFonts w:ascii="Arial" w:hAnsi="Arial" w:eastAsia="Times New Roman" w:cs="Arial"/>
          <w:lang w:eastAsia="en-US"/>
        </w:rPr>
        <w:t xml:space="preserve"> undertake outbound calling on behalf of the government and administer self-isolation support grants, all of which puts pressure on resources.</w:t>
      </w:r>
      <w:r w:rsidR="008F3301">
        <w:t xml:space="preserve"> </w:t>
      </w:r>
      <w:r w:rsidRPr="089EB215" w:rsidR="008F3301">
        <w:rPr>
          <w:rFonts w:ascii="Arial" w:hAnsi="Arial" w:eastAsia="Times New Roman" w:cs="Arial"/>
          <w:lang w:eastAsia="en-US"/>
        </w:rPr>
        <w:t>Understandably there is a backlog in areas such as housing a</w:t>
      </w:r>
      <w:r w:rsidRPr="089EB215" w:rsidR="2898342C">
        <w:rPr>
          <w:rFonts w:ascii="Arial" w:hAnsi="Arial" w:eastAsia="Times New Roman" w:cs="Arial"/>
          <w:lang w:eastAsia="en-US"/>
        </w:rPr>
        <w:t>ccess</w:t>
      </w:r>
      <w:r w:rsidRPr="089EB215" w:rsidR="008F3301">
        <w:rPr>
          <w:rFonts w:ascii="Arial" w:hAnsi="Arial" w:eastAsia="Times New Roman" w:cs="Arial"/>
          <w:lang w:eastAsia="en-US"/>
        </w:rPr>
        <w:t xml:space="preserve">, housing repairs and passes &amp; concessions which is increasing call volumes. </w:t>
      </w:r>
    </w:p>
    <w:p w:rsidRPr="000805FF" w:rsidR="00225E1B" w:rsidP="089EB215" w:rsidRDefault="00A43F62" w14:paraId="096E0D87" w14:textId="754234DF">
      <w:pPr>
        <w:ind w:left="720" w:hanging="720"/>
        <w:jc w:val="both"/>
        <w:rPr>
          <w:rFonts w:ascii="Arial" w:hAnsi="Arial" w:eastAsia="Times New Roman" w:cs="Arial"/>
          <w:color w:val="4472C4" w:themeColor="accent1"/>
          <w:lang w:eastAsia="en-US"/>
        </w:rPr>
      </w:pPr>
      <w:r>
        <w:rPr>
          <w:rFonts w:ascii="Arial" w:hAnsi="Arial" w:eastAsia="Times New Roman" w:cs="Arial"/>
          <w:lang w:eastAsia="en-US"/>
        </w:rPr>
        <w:t>3</w:t>
      </w:r>
      <w:r w:rsidRPr="089EB215" w:rsidR="00A72855">
        <w:rPr>
          <w:rFonts w:ascii="Arial" w:hAnsi="Arial" w:eastAsia="Times New Roman" w:cs="Arial"/>
          <w:lang w:eastAsia="en-US"/>
        </w:rPr>
        <w:t>.4</w:t>
      </w:r>
      <w:r w:rsidR="00A72855">
        <w:tab/>
      </w:r>
      <w:r w:rsidRPr="089EB215" w:rsidR="27977968">
        <w:rPr>
          <w:rFonts w:ascii="Arial" w:hAnsi="Arial" w:eastAsia="Times New Roman" w:cs="Arial"/>
          <w:lang w:eastAsia="en-US"/>
        </w:rPr>
        <w:t>Having successfully navigated most of the pandemic t</w:t>
      </w:r>
      <w:r w:rsidRPr="089EB215" w:rsidR="00A72855">
        <w:rPr>
          <w:rFonts w:ascii="Arial" w:hAnsi="Arial" w:eastAsia="Times New Roman" w:cs="Arial"/>
          <w:lang w:eastAsia="en-US"/>
        </w:rPr>
        <w:t>he table below outlines the call answering</w:t>
      </w:r>
      <w:r w:rsidRPr="089EB215" w:rsidR="000805FF">
        <w:rPr>
          <w:rFonts w:ascii="Arial" w:hAnsi="Arial" w:eastAsia="Times New Roman" w:cs="Arial"/>
          <w:lang w:eastAsia="en-US"/>
        </w:rPr>
        <w:t xml:space="preserve"> statistics that highlight the proble</w:t>
      </w:r>
      <w:r w:rsidRPr="089EB215" w:rsidR="06E9EC01">
        <w:rPr>
          <w:rFonts w:ascii="Arial" w:hAnsi="Arial" w:eastAsia="Times New Roman" w:cs="Arial"/>
          <w:lang w:eastAsia="en-US"/>
        </w:rPr>
        <w:t>ms the contact centre has had recently</w:t>
      </w:r>
      <w:r w:rsidRPr="089EB215" w:rsidR="273AF464">
        <w:rPr>
          <w:rFonts w:ascii="Arial" w:hAnsi="Arial" w:eastAsia="Times New Roman" w:cs="Arial"/>
          <w:lang w:eastAsia="en-US"/>
        </w:rPr>
        <w:t xml:space="preserve"> as services </w:t>
      </w:r>
      <w:proofErr w:type="gramStart"/>
      <w:r w:rsidRPr="089EB215" w:rsidR="273AF464">
        <w:rPr>
          <w:rFonts w:ascii="Arial" w:hAnsi="Arial" w:eastAsia="Times New Roman" w:cs="Arial"/>
          <w:lang w:eastAsia="en-US"/>
        </w:rPr>
        <w:t>opened up</w:t>
      </w:r>
      <w:proofErr w:type="gramEnd"/>
      <w:r w:rsidRPr="089EB215" w:rsidR="273AF464">
        <w:rPr>
          <w:rFonts w:ascii="Arial" w:hAnsi="Arial" w:eastAsia="Times New Roman" w:cs="Arial"/>
          <w:lang w:eastAsia="en-US"/>
        </w:rPr>
        <w:t xml:space="preserve"> and customer expectations increased.</w:t>
      </w:r>
    </w:p>
    <w:p w:rsidR="3C720531" w:rsidP="089EB215" w:rsidRDefault="3C720531" w14:paraId="79CAFC63" w14:textId="5283A203">
      <w:pPr>
        <w:ind w:left="720" w:hanging="720"/>
        <w:jc w:val="both"/>
        <w:rPr>
          <w:rFonts w:ascii="Arial" w:hAnsi="Arial" w:eastAsia="Arial" w:cs="Arial"/>
          <w:sz w:val="20"/>
          <w:lang w:eastAsia="en-US"/>
        </w:rPr>
      </w:pPr>
      <w:r w:rsidRPr="089EB215">
        <w:rPr>
          <w:rFonts w:ascii="Arial" w:hAnsi="Arial" w:eastAsia="Arial" w:cs="Arial"/>
          <w:sz w:val="20"/>
          <w:lang w:eastAsia="en-US"/>
        </w:rPr>
        <w:t>Table 5</w:t>
      </w:r>
    </w:p>
    <w:tbl>
      <w:tblPr>
        <w:tblW w:w="0" w:type="auto"/>
        <w:tblInd w:w="135" w:type="dxa"/>
        <w:tblLayout w:type="fixed"/>
        <w:tblLook w:val="04A0" w:firstRow="1" w:lastRow="0" w:firstColumn="1" w:lastColumn="0" w:noHBand="0" w:noVBand="1"/>
      </w:tblPr>
      <w:tblGrid>
        <w:gridCol w:w="2460"/>
        <w:gridCol w:w="1305"/>
        <w:gridCol w:w="1305"/>
        <w:gridCol w:w="1305"/>
        <w:gridCol w:w="1305"/>
        <w:gridCol w:w="1305"/>
      </w:tblGrid>
      <w:tr w:rsidR="089EB215" w:rsidTr="089EB215" w14:paraId="2F43F134" w14:textId="77777777">
        <w:tc>
          <w:tcPr>
            <w:tcW w:w="2460" w:type="dxa"/>
            <w:tcBorders>
              <w:top w:val="single" w:color="auto" w:sz="8" w:space="0"/>
              <w:left w:val="single" w:color="auto" w:sz="8" w:space="0"/>
              <w:bottom w:val="single" w:color="auto" w:sz="8" w:space="0"/>
              <w:right w:val="single" w:color="auto" w:sz="8" w:space="0"/>
            </w:tcBorders>
          </w:tcPr>
          <w:p w:rsidR="089EB215" w:rsidP="089EB215" w:rsidRDefault="089EB215" w14:paraId="52DA247B" w14:textId="70AF0409">
            <w:pPr>
              <w:tabs>
                <w:tab w:val="left" w:pos="720"/>
              </w:tabs>
              <w:jc w:val="center"/>
            </w:pPr>
            <w:r w:rsidRPr="089EB215">
              <w:rPr>
                <w:rFonts w:ascii="Arial" w:hAnsi="Arial" w:eastAsia="Arial" w:cs="Arial"/>
                <w:b/>
                <w:bCs/>
                <w:sz w:val="22"/>
                <w:szCs w:val="22"/>
              </w:rPr>
              <w:t>Line</w:t>
            </w:r>
          </w:p>
          <w:p w:rsidR="089EB215" w:rsidP="089EB215" w:rsidRDefault="089EB215" w14:paraId="4C95DDEB" w14:textId="3659C9CC">
            <w:pPr>
              <w:tabs>
                <w:tab w:val="left" w:pos="720"/>
              </w:tabs>
              <w:jc w:val="center"/>
            </w:pPr>
            <w:r w:rsidRPr="089EB215">
              <w:rPr>
                <w:rFonts w:ascii="Arial" w:hAnsi="Arial" w:eastAsia="Arial" w:cs="Arial"/>
                <w:b/>
                <w:bCs/>
                <w:sz w:val="22"/>
                <w:szCs w:val="22"/>
              </w:rPr>
              <w:t>% calls answered</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60B39966" w14:textId="64816BDD">
            <w:pPr>
              <w:tabs>
                <w:tab w:val="left" w:pos="720"/>
              </w:tabs>
              <w:jc w:val="center"/>
            </w:pPr>
            <w:r w:rsidRPr="089EB215">
              <w:rPr>
                <w:rFonts w:ascii="Arial" w:hAnsi="Arial" w:eastAsia="Arial" w:cs="Arial"/>
                <w:b/>
                <w:bCs/>
                <w:sz w:val="22"/>
                <w:szCs w:val="22"/>
              </w:rPr>
              <w:t>20/21</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562CECE9" w14:textId="7D7AB18D">
            <w:pPr>
              <w:tabs>
                <w:tab w:val="left" w:pos="720"/>
              </w:tabs>
              <w:jc w:val="center"/>
            </w:pPr>
            <w:r w:rsidRPr="089EB215">
              <w:rPr>
                <w:rFonts w:ascii="Arial" w:hAnsi="Arial" w:eastAsia="Arial" w:cs="Arial"/>
                <w:b/>
                <w:bCs/>
                <w:sz w:val="22"/>
                <w:szCs w:val="22"/>
              </w:rPr>
              <w:t xml:space="preserve">21/22 Q1 </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1702BEA7" w14:textId="395841E5">
            <w:pPr>
              <w:tabs>
                <w:tab w:val="left" w:pos="720"/>
              </w:tabs>
              <w:jc w:val="center"/>
            </w:pPr>
            <w:r w:rsidRPr="089EB215">
              <w:rPr>
                <w:rFonts w:ascii="Arial" w:hAnsi="Arial" w:eastAsia="Arial" w:cs="Arial"/>
                <w:b/>
                <w:bCs/>
                <w:sz w:val="22"/>
                <w:szCs w:val="22"/>
              </w:rPr>
              <w:t>w/c 26</w:t>
            </w:r>
            <w:r w:rsidRPr="089EB215">
              <w:rPr>
                <w:rFonts w:ascii="Arial" w:hAnsi="Arial" w:eastAsia="Arial" w:cs="Arial"/>
                <w:b/>
                <w:bCs/>
                <w:sz w:val="22"/>
                <w:szCs w:val="22"/>
                <w:vertAlign w:val="superscript"/>
              </w:rPr>
              <w:t>th</w:t>
            </w:r>
            <w:r w:rsidRPr="089EB215">
              <w:rPr>
                <w:rFonts w:ascii="Arial" w:hAnsi="Arial" w:eastAsia="Arial" w:cs="Arial"/>
                <w:b/>
                <w:bCs/>
                <w:sz w:val="22"/>
                <w:szCs w:val="22"/>
              </w:rPr>
              <w:t xml:space="preserve"> July</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39A6AF19" w14:textId="70FFD988">
            <w:pPr>
              <w:tabs>
                <w:tab w:val="left" w:pos="720"/>
              </w:tabs>
              <w:jc w:val="center"/>
            </w:pPr>
            <w:r w:rsidRPr="089EB215">
              <w:rPr>
                <w:rFonts w:ascii="Arial" w:hAnsi="Arial" w:eastAsia="Arial" w:cs="Arial"/>
                <w:b/>
                <w:bCs/>
                <w:sz w:val="22"/>
                <w:szCs w:val="22"/>
              </w:rPr>
              <w:t>w/c 2</w:t>
            </w:r>
            <w:r w:rsidRPr="089EB215">
              <w:rPr>
                <w:rFonts w:ascii="Arial" w:hAnsi="Arial" w:eastAsia="Arial" w:cs="Arial"/>
                <w:b/>
                <w:bCs/>
                <w:sz w:val="22"/>
                <w:szCs w:val="22"/>
                <w:vertAlign w:val="superscript"/>
              </w:rPr>
              <w:t>nd</w:t>
            </w:r>
            <w:r w:rsidRPr="089EB215">
              <w:rPr>
                <w:rFonts w:ascii="Arial" w:hAnsi="Arial" w:eastAsia="Arial" w:cs="Arial"/>
                <w:b/>
                <w:bCs/>
                <w:sz w:val="22"/>
                <w:szCs w:val="22"/>
              </w:rPr>
              <w:t xml:space="preserve"> </w:t>
            </w:r>
          </w:p>
          <w:p w:rsidR="089EB215" w:rsidP="089EB215" w:rsidRDefault="089EB215" w14:paraId="58E2535F" w14:textId="71A67F50">
            <w:pPr>
              <w:tabs>
                <w:tab w:val="left" w:pos="720"/>
              </w:tabs>
              <w:jc w:val="center"/>
            </w:pPr>
            <w:r w:rsidRPr="089EB215">
              <w:rPr>
                <w:rFonts w:ascii="Arial" w:hAnsi="Arial" w:eastAsia="Arial" w:cs="Arial"/>
                <w:b/>
                <w:bCs/>
                <w:sz w:val="22"/>
                <w:szCs w:val="22"/>
              </w:rPr>
              <w:t>Aug</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759565C0" w14:textId="660903C4">
            <w:pPr>
              <w:tabs>
                <w:tab w:val="left" w:pos="720"/>
              </w:tabs>
              <w:jc w:val="center"/>
            </w:pPr>
            <w:r w:rsidRPr="089EB215">
              <w:rPr>
                <w:rFonts w:ascii="Arial" w:hAnsi="Arial" w:eastAsia="Arial" w:cs="Arial"/>
                <w:b/>
                <w:bCs/>
                <w:sz w:val="22"/>
                <w:szCs w:val="22"/>
              </w:rPr>
              <w:t>w/c 9</w:t>
            </w:r>
            <w:r w:rsidRPr="089EB215">
              <w:rPr>
                <w:rFonts w:ascii="Arial" w:hAnsi="Arial" w:eastAsia="Arial" w:cs="Arial"/>
                <w:b/>
                <w:bCs/>
                <w:sz w:val="22"/>
                <w:szCs w:val="22"/>
                <w:vertAlign w:val="superscript"/>
              </w:rPr>
              <w:t>th</w:t>
            </w:r>
            <w:r w:rsidRPr="089EB215">
              <w:rPr>
                <w:rFonts w:ascii="Arial" w:hAnsi="Arial" w:eastAsia="Arial" w:cs="Arial"/>
                <w:b/>
                <w:bCs/>
                <w:sz w:val="22"/>
                <w:szCs w:val="22"/>
              </w:rPr>
              <w:t xml:space="preserve"> Aug</w:t>
            </w:r>
          </w:p>
        </w:tc>
      </w:tr>
      <w:tr w:rsidR="089EB215" w:rsidTr="089EB215" w14:paraId="3940F488" w14:textId="77777777">
        <w:tc>
          <w:tcPr>
            <w:tcW w:w="2460" w:type="dxa"/>
            <w:tcBorders>
              <w:top w:val="single" w:color="auto" w:sz="8" w:space="0"/>
              <w:left w:val="single" w:color="auto" w:sz="8" w:space="0"/>
              <w:bottom w:val="single" w:color="auto" w:sz="8" w:space="0"/>
              <w:right w:val="single" w:color="auto" w:sz="8" w:space="0"/>
            </w:tcBorders>
          </w:tcPr>
          <w:p w:rsidR="089EB215" w:rsidP="089EB215" w:rsidRDefault="089EB215" w14:paraId="1FFB32E5" w14:textId="4BAC4ABE">
            <w:pPr>
              <w:tabs>
                <w:tab w:val="left" w:pos="720"/>
              </w:tabs>
              <w:jc w:val="both"/>
            </w:pPr>
            <w:r w:rsidRPr="089EB215">
              <w:rPr>
                <w:rFonts w:ascii="Arial" w:hAnsi="Arial" w:eastAsia="Arial" w:cs="Arial"/>
                <w:sz w:val="22"/>
                <w:szCs w:val="22"/>
              </w:rPr>
              <w:t>Council Tax</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28FF7C79" w14:textId="7468E5CB">
            <w:pPr>
              <w:tabs>
                <w:tab w:val="left" w:pos="720"/>
              </w:tabs>
              <w:jc w:val="center"/>
            </w:pPr>
            <w:r w:rsidRPr="089EB215">
              <w:rPr>
                <w:rFonts w:ascii="Arial" w:hAnsi="Arial" w:eastAsia="Arial" w:cs="Arial"/>
                <w:sz w:val="22"/>
                <w:szCs w:val="22"/>
              </w:rPr>
              <w:t>90%</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222F09FC" w14:textId="0C29ED6E">
            <w:pPr>
              <w:tabs>
                <w:tab w:val="left" w:pos="720"/>
              </w:tabs>
              <w:jc w:val="both"/>
            </w:pPr>
            <w:r w:rsidRPr="089EB215">
              <w:rPr>
                <w:rFonts w:ascii="Arial" w:hAnsi="Arial" w:eastAsia="Arial" w:cs="Arial"/>
                <w:sz w:val="22"/>
                <w:szCs w:val="22"/>
              </w:rPr>
              <w:t xml:space="preserve">     91%</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706B7FE5" w14:textId="7FC2EFF5">
            <w:pPr>
              <w:tabs>
                <w:tab w:val="left" w:pos="720"/>
              </w:tabs>
              <w:jc w:val="center"/>
            </w:pPr>
            <w:r w:rsidRPr="089EB215">
              <w:rPr>
                <w:rFonts w:ascii="Arial" w:hAnsi="Arial" w:eastAsia="Arial" w:cs="Arial"/>
                <w:sz w:val="22"/>
                <w:szCs w:val="22"/>
              </w:rPr>
              <w:t>87%</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6E01D02A" w14:textId="4101788D">
            <w:pPr>
              <w:tabs>
                <w:tab w:val="left" w:pos="720"/>
              </w:tabs>
              <w:jc w:val="center"/>
            </w:pPr>
            <w:r w:rsidRPr="089EB215">
              <w:rPr>
                <w:rFonts w:ascii="Arial" w:hAnsi="Arial" w:eastAsia="Arial" w:cs="Arial"/>
                <w:sz w:val="22"/>
                <w:szCs w:val="22"/>
              </w:rPr>
              <w:t>87%</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001B9727" w14:textId="63889613">
            <w:pPr>
              <w:tabs>
                <w:tab w:val="left" w:pos="720"/>
              </w:tabs>
              <w:jc w:val="center"/>
            </w:pPr>
            <w:r w:rsidRPr="089EB215">
              <w:rPr>
                <w:rFonts w:ascii="Arial" w:hAnsi="Arial" w:eastAsia="Arial" w:cs="Arial"/>
                <w:sz w:val="22"/>
                <w:szCs w:val="22"/>
              </w:rPr>
              <w:t>83%</w:t>
            </w:r>
          </w:p>
        </w:tc>
      </w:tr>
      <w:tr w:rsidR="089EB215" w:rsidTr="089EB215" w14:paraId="70A7C6CD" w14:textId="77777777">
        <w:tc>
          <w:tcPr>
            <w:tcW w:w="2460" w:type="dxa"/>
            <w:tcBorders>
              <w:top w:val="single" w:color="auto" w:sz="8" w:space="0"/>
              <w:left w:val="single" w:color="auto" w:sz="8" w:space="0"/>
              <w:bottom w:val="single" w:color="auto" w:sz="8" w:space="0"/>
              <w:right w:val="single" w:color="auto" w:sz="8" w:space="0"/>
            </w:tcBorders>
          </w:tcPr>
          <w:p w:rsidR="089EB215" w:rsidP="089EB215" w:rsidRDefault="089EB215" w14:paraId="06585922" w14:textId="5DA881CD">
            <w:pPr>
              <w:tabs>
                <w:tab w:val="left" w:pos="720"/>
              </w:tabs>
            </w:pPr>
            <w:r w:rsidRPr="089EB215">
              <w:rPr>
                <w:rFonts w:ascii="Arial" w:hAnsi="Arial" w:eastAsia="Arial" w:cs="Arial"/>
                <w:sz w:val="22"/>
                <w:szCs w:val="22"/>
              </w:rPr>
              <w:t xml:space="preserve">General </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2CDF12AB" w14:textId="505A80C1">
            <w:pPr>
              <w:tabs>
                <w:tab w:val="left" w:pos="720"/>
              </w:tabs>
              <w:jc w:val="center"/>
            </w:pPr>
            <w:r w:rsidRPr="089EB215">
              <w:rPr>
                <w:rFonts w:ascii="Arial" w:hAnsi="Arial" w:eastAsia="Arial" w:cs="Arial"/>
                <w:sz w:val="22"/>
                <w:szCs w:val="22"/>
              </w:rPr>
              <w:t>88%</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02D05E68" w14:textId="472AC524">
            <w:pPr>
              <w:tabs>
                <w:tab w:val="left" w:pos="720"/>
              </w:tabs>
              <w:jc w:val="center"/>
            </w:pPr>
            <w:r w:rsidRPr="089EB215">
              <w:rPr>
                <w:rFonts w:ascii="Arial" w:hAnsi="Arial" w:eastAsia="Arial" w:cs="Arial"/>
                <w:sz w:val="22"/>
                <w:szCs w:val="22"/>
              </w:rPr>
              <w:t>73%</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15DF1B99" w14:textId="3F87745F">
            <w:pPr>
              <w:tabs>
                <w:tab w:val="left" w:pos="720"/>
              </w:tabs>
              <w:jc w:val="center"/>
            </w:pPr>
            <w:r w:rsidRPr="089EB215">
              <w:rPr>
                <w:rFonts w:ascii="Arial" w:hAnsi="Arial" w:eastAsia="Arial" w:cs="Arial"/>
                <w:sz w:val="22"/>
                <w:szCs w:val="22"/>
              </w:rPr>
              <w:t>54%</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7D962495" w14:textId="1A41EF6E">
            <w:pPr>
              <w:tabs>
                <w:tab w:val="left" w:pos="720"/>
              </w:tabs>
              <w:jc w:val="center"/>
            </w:pPr>
            <w:r w:rsidRPr="089EB215">
              <w:rPr>
                <w:rFonts w:ascii="Arial" w:hAnsi="Arial" w:eastAsia="Arial" w:cs="Arial"/>
                <w:sz w:val="22"/>
                <w:szCs w:val="22"/>
              </w:rPr>
              <w:t>74%</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01D35F57" w14:textId="614BB0B0">
            <w:pPr>
              <w:tabs>
                <w:tab w:val="left" w:pos="720"/>
              </w:tabs>
              <w:jc w:val="center"/>
            </w:pPr>
            <w:r w:rsidRPr="089EB215">
              <w:rPr>
                <w:rFonts w:ascii="Arial" w:hAnsi="Arial" w:eastAsia="Arial" w:cs="Arial"/>
                <w:sz w:val="22"/>
                <w:szCs w:val="22"/>
              </w:rPr>
              <w:t>75%</w:t>
            </w:r>
          </w:p>
        </w:tc>
      </w:tr>
      <w:tr w:rsidR="089EB215" w:rsidTr="089EB215" w14:paraId="77C9B37C" w14:textId="77777777">
        <w:tc>
          <w:tcPr>
            <w:tcW w:w="2460" w:type="dxa"/>
            <w:tcBorders>
              <w:top w:val="single" w:color="auto" w:sz="8" w:space="0"/>
              <w:left w:val="single" w:color="auto" w:sz="8" w:space="0"/>
              <w:bottom w:val="single" w:color="auto" w:sz="8" w:space="0"/>
              <w:right w:val="single" w:color="auto" w:sz="8" w:space="0"/>
            </w:tcBorders>
          </w:tcPr>
          <w:p w:rsidR="089EB215" w:rsidP="089EB215" w:rsidRDefault="089EB215" w14:paraId="1CA96A2F" w14:textId="17FBB80F">
            <w:pPr>
              <w:tabs>
                <w:tab w:val="left" w:pos="720"/>
              </w:tabs>
              <w:jc w:val="both"/>
            </w:pPr>
            <w:r w:rsidRPr="089EB215">
              <w:rPr>
                <w:rFonts w:ascii="Arial" w:hAnsi="Arial" w:eastAsia="Arial" w:cs="Arial"/>
                <w:sz w:val="22"/>
                <w:szCs w:val="22"/>
              </w:rPr>
              <w:t>Repairs</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4585CFF0" w14:textId="489CC29A">
            <w:pPr>
              <w:tabs>
                <w:tab w:val="left" w:pos="720"/>
              </w:tabs>
              <w:jc w:val="center"/>
            </w:pPr>
            <w:r w:rsidRPr="089EB215">
              <w:rPr>
                <w:rFonts w:ascii="Arial" w:hAnsi="Arial" w:eastAsia="Arial" w:cs="Arial"/>
                <w:sz w:val="22"/>
                <w:szCs w:val="22"/>
              </w:rPr>
              <w:t>81%</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71F4232E" w14:textId="7879C9BC">
            <w:pPr>
              <w:tabs>
                <w:tab w:val="left" w:pos="720"/>
              </w:tabs>
              <w:jc w:val="center"/>
            </w:pPr>
            <w:r w:rsidRPr="089EB215">
              <w:rPr>
                <w:rFonts w:ascii="Arial" w:hAnsi="Arial" w:eastAsia="Arial" w:cs="Arial"/>
                <w:sz w:val="22"/>
                <w:szCs w:val="22"/>
              </w:rPr>
              <w:t>60%</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4AE61753" w14:textId="21DAE894">
            <w:pPr>
              <w:tabs>
                <w:tab w:val="left" w:pos="720"/>
              </w:tabs>
              <w:jc w:val="center"/>
            </w:pPr>
            <w:r w:rsidRPr="089EB215">
              <w:rPr>
                <w:rFonts w:ascii="Arial" w:hAnsi="Arial" w:eastAsia="Arial" w:cs="Arial"/>
                <w:sz w:val="22"/>
                <w:szCs w:val="22"/>
              </w:rPr>
              <w:t>47%</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3952AE88" w14:textId="0359B585">
            <w:pPr>
              <w:tabs>
                <w:tab w:val="left" w:pos="720"/>
              </w:tabs>
              <w:jc w:val="center"/>
            </w:pPr>
            <w:r w:rsidRPr="089EB215">
              <w:rPr>
                <w:rFonts w:ascii="Arial" w:hAnsi="Arial" w:eastAsia="Arial" w:cs="Arial"/>
                <w:sz w:val="22"/>
                <w:szCs w:val="22"/>
              </w:rPr>
              <w:t>53%</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23E68F3F" w14:textId="197EA6BF">
            <w:pPr>
              <w:tabs>
                <w:tab w:val="left" w:pos="720"/>
              </w:tabs>
              <w:jc w:val="center"/>
            </w:pPr>
            <w:r w:rsidRPr="089EB215">
              <w:rPr>
                <w:rFonts w:ascii="Arial" w:hAnsi="Arial" w:eastAsia="Arial" w:cs="Arial"/>
                <w:sz w:val="22"/>
                <w:szCs w:val="22"/>
              </w:rPr>
              <w:t>60%</w:t>
            </w:r>
          </w:p>
        </w:tc>
      </w:tr>
      <w:tr w:rsidR="089EB215" w:rsidTr="089EB215" w14:paraId="11164B2D" w14:textId="77777777">
        <w:tc>
          <w:tcPr>
            <w:tcW w:w="2460" w:type="dxa"/>
            <w:tcBorders>
              <w:top w:val="single" w:color="auto" w:sz="8" w:space="0"/>
              <w:left w:val="single" w:color="auto" w:sz="8" w:space="0"/>
              <w:bottom w:val="single" w:color="auto" w:sz="8" w:space="0"/>
              <w:right w:val="single" w:color="auto" w:sz="8" w:space="0"/>
            </w:tcBorders>
          </w:tcPr>
          <w:p w:rsidR="089EB215" w:rsidP="089EB215" w:rsidRDefault="089EB215" w14:paraId="426D0909" w14:textId="774A6EE6">
            <w:pPr>
              <w:tabs>
                <w:tab w:val="left" w:pos="720"/>
              </w:tabs>
              <w:jc w:val="both"/>
            </w:pPr>
            <w:r w:rsidRPr="089EB215">
              <w:rPr>
                <w:rFonts w:ascii="Arial" w:hAnsi="Arial" w:eastAsia="Arial" w:cs="Arial"/>
                <w:sz w:val="22"/>
                <w:szCs w:val="22"/>
              </w:rPr>
              <w:t xml:space="preserve">Social Work </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5E427357" w14:textId="2F9C01A0">
            <w:pPr>
              <w:tabs>
                <w:tab w:val="left" w:pos="720"/>
              </w:tabs>
              <w:jc w:val="center"/>
            </w:pPr>
            <w:r w:rsidRPr="089EB215">
              <w:rPr>
                <w:rFonts w:ascii="Arial" w:hAnsi="Arial" w:eastAsia="Arial" w:cs="Arial"/>
                <w:sz w:val="22"/>
                <w:szCs w:val="22"/>
              </w:rPr>
              <w:t>86%</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3884205C" w14:textId="1C3993B7">
            <w:pPr>
              <w:tabs>
                <w:tab w:val="left" w:pos="720"/>
              </w:tabs>
              <w:jc w:val="center"/>
            </w:pPr>
            <w:r w:rsidRPr="089EB215">
              <w:rPr>
                <w:rFonts w:ascii="Arial" w:hAnsi="Arial" w:eastAsia="Arial" w:cs="Arial"/>
                <w:sz w:val="22"/>
                <w:szCs w:val="22"/>
              </w:rPr>
              <w:t>88%</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47270EE3" w14:textId="15AAE515">
            <w:pPr>
              <w:tabs>
                <w:tab w:val="left" w:pos="720"/>
              </w:tabs>
              <w:jc w:val="center"/>
            </w:pPr>
            <w:r w:rsidRPr="089EB215">
              <w:rPr>
                <w:rFonts w:ascii="Arial" w:hAnsi="Arial" w:eastAsia="Arial" w:cs="Arial"/>
                <w:sz w:val="22"/>
                <w:szCs w:val="22"/>
              </w:rPr>
              <w:t>87%</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11B13EA7" w14:textId="5FE6DE89">
            <w:pPr>
              <w:tabs>
                <w:tab w:val="left" w:pos="720"/>
              </w:tabs>
              <w:jc w:val="center"/>
            </w:pPr>
            <w:r w:rsidRPr="089EB215">
              <w:rPr>
                <w:rFonts w:ascii="Arial" w:hAnsi="Arial" w:eastAsia="Arial" w:cs="Arial"/>
                <w:sz w:val="22"/>
                <w:szCs w:val="22"/>
              </w:rPr>
              <w:t>83%</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29A26D41" w14:textId="4F19AE40">
            <w:pPr>
              <w:tabs>
                <w:tab w:val="left" w:pos="720"/>
              </w:tabs>
              <w:jc w:val="center"/>
            </w:pPr>
            <w:r w:rsidRPr="089EB215">
              <w:rPr>
                <w:rFonts w:ascii="Arial" w:hAnsi="Arial" w:eastAsia="Arial" w:cs="Arial"/>
                <w:sz w:val="22"/>
                <w:szCs w:val="22"/>
              </w:rPr>
              <w:t>82%</w:t>
            </w:r>
          </w:p>
        </w:tc>
      </w:tr>
      <w:tr w:rsidR="089EB215" w:rsidTr="089EB215" w14:paraId="58ECD47C" w14:textId="77777777">
        <w:tc>
          <w:tcPr>
            <w:tcW w:w="2460" w:type="dxa"/>
            <w:tcBorders>
              <w:top w:val="single" w:color="auto" w:sz="8" w:space="0"/>
              <w:left w:val="single" w:color="auto" w:sz="8" w:space="0"/>
              <w:bottom w:val="single" w:color="auto" w:sz="8" w:space="0"/>
              <w:right w:val="single" w:color="auto" w:sz="8" w:space="0"/>
            </w:tcBorders>
          </w:tcPr>
          <w:p w:rsidR="089EB215" w:rsidP="089EB215" w:rsidRDefault="089EB215" w14:paraId="05746217" w14:textId="2F0838BE">
            <w:pPr>
              <w:tabs>
                <w:tab w:val="left" w:pos="720"/>
              </w:tabs>
              <w:jc w:val="both"/>
            </w:pPr>
            <w:r w:rsidRPr="089EB215">
              <w:rPr>
                <w:rFonts w:ascii="Arial" w:hAnsi="Arial" w:eastAsia="Arial" w:cs="Arial"/>
                <w:sz w:val="22"/>
                <w:szCs w:val="22"/>
              </w:rPr>
              <w:t>Out of hours</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0FE1046C" w14:textId="549032AB">
            <w:pPr>
              <w:tabs>
                <w:tab w:val="left" w:pos="720"/>
              </w:tabs>
              <w:jc w:val="center"/>
            </w:pPr>
            <w:r w:rsidRPr="089EB215">
              <w:rPr>
                <w:rFonts w:ascii="Arial" w:hAnsi="Arial" w:eastAsia="Arial" w:cs="Arial"/>
                <w:sz w:val="22"/>
                <w:szCs w:val="22"/>
              </w:rPr>
              <w:t>93%</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37356238" w14:textId="169DF74B">
            <w:pPr>
              <w:tabs>
                <w:tab w:val="left" w:pos="720"/>
              </w:tabs>
              <w:jc w:val="center"/>
            </w:pPr>
            <w:r w:rsidRPr="089EB215">
              <w:rPr>
                <w:rFonts w:ascii="Arial" w:hAnsi="Arial" w:eastAsia="Arial" w:cs="Arial"/>
                <w:sz w:val="22"/>
                <w:szCs w:val="22"/>
              </w:rPr>
              <w:t>93%</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49EE0396" w14:textId="171CB7CB">
            <w:pPr>
              <w:tabs>
                <w:tab w:val="left" w:pos="720"/>
              </w:tabs>
              <w:jc w:val="center"/>
            </w:pPr>
            <w:r w:rsidRPr="089EB215">
              <w:rPr>
                <w:rFonts w:ascii="Arial" w:hAnsi="Arial" w:eastAsia="Arial" w:cs="Arial"/>
                <w:sz w:val="22"/>
                <w:szCs w:val="22"/>
              </w:rPr>
              <w:t>91%</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6739A7D6" w14:textId="172AB673">
            <w:pPr>
              <w:tabs>
                <w:tab w:val="left" w:pos="720"/>
              </w:tabs>
              <w:jc w:val="center"/>
            </w:pPr>
            <w:r w:rsidRPr="089EB215">
              <w:rPr>
                <w:rFonts w:ascii="Arial" w:hAnsi="Arial" w:eastAsia="Arial" w:cs="Arial"/>
                <w:sz w:val="22"/>
                <w:szCs w:val="22"/>
              </w:rPr>
              <w:t>93%</w:t>
            </w:r>
          </w:p>
        </w:tc>
        <w:tc>
          <w:tcPr>
            <w:tcW w:w="1305" w:type="dxa"/>
            <w:tcBorders>
              <w:top w:val="single" w:color="auto" w:sz="8" w:space="0"/>
              <w:left w:val="single" w:color="auto" w:sz="8" w:space="0"/>
              <w:bottom w:val="single" w:color="auto" w:sz="8" w:space="0"/>
              <w:right w:val="single" w:color="auto" w:sz="8" w:space="0"/>
            </w:tcBorders>
          </w:tcPr>
          <w:p w:rsidR="089EB215" w:rsidP="089EB215" w:rsidRDefault="089EB215" w14:paraId="009F1159" w14:textId="471C06E5">
            <w:pPr>
              <w:tabs>
                <w:tab w:val="left" w:pos="720"/>
              </w:tabs>
              <w:jc w:val="center"/>
            </w:pPr>
            <w:r w:rsidRPr="089EB215">
              <w:rPr>
                <w:rFonts w:ascii="Arial" w:hAnsi="Arial" w:eastAsia="Arial" w:cs="Arial"/>
                <w:sz w:val="22"/>
                <w:szCs w:val="22"/>
              </w:rPr>
              <w:t>93%</w:t>
            </w:r>
          </w:p>
        </w:tc>
      </w:tr>
    </w:tbl>
    <w:p w:rsidR="17255D9A" w:rsidP="089EB215" w:rsidRDefault="17255D9A" w14:paraId="4E1BEACF" w14:textId="125EF3CA">
      <w:pPr>
        <w:jc w:val="both"/>
      </w:pPr>
      <w:r w:rsidRPr="089EB215">
        <w:rPr>
          <w:rFonts w:ascii="Arial" w:hAnsi="Arial" w:eastAsia="Arial" w:cs="Arial"/>
          <w:sz w:val="22"/>
          <w:szCs w:val="22"/>
        </w:rPr>
        <w:t xml:space="preserve"> </w:t>
      </w:r>
    </w:p>
    <w:p w:rsidR="222B0E2E" w:rsidP="089EB215" w:rsidRDefault="00A43F62" w14:paraId="213AF9E3" w14:textId="665B32A3">
      <w:pPr>
        <w:rPr>
          <w:rFonts w:ascii="Arial" w:hAnsi="Arial" w:eastAsia="Arial" w:cs="Arial"/>
        </w:rPr>
      </w:pPr>
      <w:r w:rsidRPr="62840855">
        <w:rPr>
          <w:rFonts w:ascii="Arial" w:hAnsi="Arial" w:eastAsia="Arial" w:cs="Arial"/>
        </w:rPr>
        <w:t>3</w:t>
      </w:r>
      <w:r w:rsidRPr="62840855" w:rsidR="222B0E2E">
        <w:rPr>
          <w:rFonts w:ascii="Arial" w:hAnsi="Arial" w:eastAsia="Arial" w:cs="Arial"/>
        </w:rPr>
        <w:t>.5</w:t>
      </w:r>
      <w:r w:rsidRPr="62840855" w:rsidR="17255D9A">
        <w:rPr>
          <w:rFonts w:ascii="Arial" w:hAnsi="Arial" w:eastAsia="Arial" w:cs="Arial"/>
        </w:rPr>
        <w:t xml:space="preserve"> </w:t>
      </w:r>
      <w:r w:rsidR="222B0E2E">
        <w:tab/>
      </w:r>
      <w:r w:rsidRPr="62840855" w:rsidR="17255D9A">
        <w:rPr>
          <w:rFonts w:ascii="Arial" w:hAnsi="Arial" w:eastAsia="Arial" w:cs="Arial"/>
        </w:rPr>
        <w:t>The general line</w:t>
      </w:r>
      <w:r w:rsidRPr="62840855" w:rsidR="017D80C7">
        <w:rPr>
          <w:rFonts w:ascii="Arial" w:hAnsi="Arial" w:eastAsia="Arial" w:cs="Arial"/>
        </w:rPr>
        <w:t xml:space="preserve"> (environment, transportation, hous</w:t>
      </w:r>
      <w:r w:rsidRPr="62840855" w:rsidR="1EF0A66F">
        <w:rPr>
          <w:rFonts w:ascii="Arial" w:hAnsi="Arial" w:eastAsia="Arial" w:cs="Arial"/>
        </w:rPr>
        <w:t>i</w:t>
      </w:r>
      <w:r w:rsidRPr="62840855" w:rsidR="017D80C7">
        <w:rPr>
          <w:rFonts w:ascii="Arial" w:hAnsi="Arial" w:eastAsia="Arial" w:cs="Arial"/>
        </w:rPr>
        <w:t xml:space="preserve">ng advice, passes and </w:t>
      </w:r>
      <w:r w:rsidR="222B0E2E">
        <w:tab/>
      </w:r>
      <w:r w:rsidRPr="62840855" w:rsidR="017D80C7">
        <w:rPr>
          <w:rFonts w:ascii="Arial" w:hAnsi="Arial" w:eastAsia="Arial" w:cs="Arial"/>
        </w:rPr>
        <w:t>concessions)</w:t>
      </w:r>
      <w:r w:rsidRPr="62840855" w:rsidR="17255D9A">
        <w:rPr>
          <w:rFonts w:ascii="Arial" w:hAnsi="Arial" w:eastAsia="Arial" w:cs="Arial"/>
        </w:rPr>
        <w:t xml:space="preserve"> which is the busiest in the contact centre has had a</w:t>
      </w:r>
      <w:r w:rsidRPr="62840855" w:rsidR="7C11158C">
        <w:rPr>
          <w:rFonts w:ascii="Arial" w:hAnsi="Arial" w:eastAsia="Arial" w:cs="Arial"/>
        </w:rPr>
        <w:t xml:space="preserve"> difficult time </w:t>
      </w:r>
      <w:r w:rsidR="222B0E2E">
        <w:tab/>
      </w:r>
      <w:r w:rsidRPr="62840855" w:rsidR="7C11158C">
        <w:rPr>
          <w:rFonts w:ascii="Arial" w:hAnsi="Arial" w:eastAsia="Arial" w:cs="Arial"/>
        </w:rPr>
        <w:t xml:space="preserve">because of some backlogs. </w:t>
      </w:r>
      <w:r w:rsidRPr="62840855" w:rsidR="17255D9A">
        <w:rPr>
          <w:rFonts w:ascii="Arial" w:hAnsi="Arial" w:eastAsia="Arial" w:cs="Arial"/>
        </w:rPr>
        <w:t xml:space="preserve">Some adjustments have been made to the team </w:t>
      </w:r>
      <w:r w:rsidR="222B0E2E">
        <w:tab/>
      </w:r>
      <w:r w:rsidRPr="62840855" w:rsidR="17255D9A">
        <w:rPr>
          <w:rFonts w:ascii="Arial" w:hAnsi="Arial" w:eastAsia="Arial" w:cs="Arial"/>
        </w:rPr>
        <w:t>and the</w:t>
      </w:r>
      <w:r w:rsidRPr="62840855" w:rsidR="3175CAB3">
        <w:rPr>
          <w:rFonts w:ascii="Arial" w:hAnsi="Arial" w:eastAsia="Arial" w:cs="Arial"/>
        </w:rPr>
        <w:t xml:space="preserve"> </w:t>
      </w:r>
      <w:r w:rsidRPr="62840855" w:rsidR="17255D9A">
        <w:rPr>
          <w:rFonts w:ascii="Arial" w:hAnsi="Arial" w:eastAsia="Arial" w:cs="Arial"/>
        </w:rPr>
        <w:t xml:space="preserve">response times will continue to improve once we add additional </w:t>
      </w:r>
      <w:r w:rsidR="222B0E2E">
        <w:tab/>
      </w:r>
      <w:r w:rsidR="222B0E2E">
        <w:tab/>
      </w:r>
      <w:r w:rsidRPr="62840855" w:rsidR="17255D9A">
        <w:rPr>
          <w:rFonts w:ascii="Arial" w:hAnsi="Arial" w:eastAsia="Arial" w:cs="Arial"/>
        </w:rPr>
        <w:t>resource.</w:t>
      </w:r>
    </w:p>
    <w:p w:rsidRPr="00BD7692" w:rsidR="089EB215" w:rsidP="00BD7692" w:rsidRDefault="00A43F62" w14:paraId="6DD4314E" w14:textId="514C5420">
      <w:pPr>
        <w:jc w:val="both"/>
        <w:rPr>
          <w:rFonts w:ascii="Arial" w:hAnsi="Arial" w:eastAsia="Arial" w:cs="Arial"/>
        </w:rPr>
      </w:pPr>
      <w:r w:rsidRPr="62840855">
        <w:rPr>
          <w:rFonts w:eastAsia="Helvetica" w:cs="Helvetica"/>
        </w:rPr>
        <w:t>3</w:t>
      </w:r>
      <w:r w:rsidRPr="62840855" w:rsidR="1F74D891">
        <w:rPr>
          <w:rFonts w:eastAsia="Helvetica" w:cs="Helvetica"/>
        </w:rPr>
        <w:t>.6</w:t>
      </w:r>
      <w:r w:rsidR="1F74D891">
        <w:tab/>
      </w:r>
      <w:r w:rsidRPr="62840855" w:rsidR="17255D9A">
        <w:rPr>
          <w:rFonts w:ascii="Arial" w:hAnsi="Arial" w:eastAsia="Arial" w:cs="Arial"/>
        </w:rPr>
        <w:t xml:space="preserve">The repairs line is improving slightly. The team is getting help from customer </w:t>
      </w:r>
      <w:r w:rsidR="1F74D891">
        <w:tab/>
      </w:r>
      <w:r w:rsidRPr="62840855" w:rsidR="17255D9A">
        <w:rPr>
          <w:rFonts w:ascii="Arial" w:hAnsi="Arial" w:eastAsia="Arial" w:cs="Arial"/>
        </w:rPr>
        <w:t xml:space="preserve">service centre staff </w:t>
      </w:r>
      <w:r w:rsidR="1F74D891">
        <w:tab/>
      </w:r>
      <w:r w:rsidRPr="62840855" w:rsidR="17255D9A">
        <w:rPr>
          <w:rFonts w:ascii="Arial" w:hAnsi="Arial" w:eastAsia="Arial" w:cs="Arial"/>
          <w:b/>
        </w:rPr>
        <w:t xml:space="preserve"> </w:t>
      </w:r>
      <w:r w:rsidRPr="62840855" w:rsidR="17255D9A">
        <w:rPr>
          <w:rFonts w:ascii="Arial" w:hAnsi="Arial" w:eastAsia="Arial" w:cs="Arial"/>
        </w:rPr>
        <w:t xml:space="preserve">We are also working on a technological solution to help </w:t>
      </w:r>
      <w:r w:rsidR="1F74D891">
        <w:tab/>
      </w:r>
      <w:r w:rsidRPr="62840855" w:rsidR="17255D9A">
        <w:rPr>
          <w:rFonts w:ascii="Arial" w:hAnsi="Arial" w:eastAsia="Arial" w:cs="Arial"/>
        </w:rPr>
        <w:t xml:space="preserve">improve the reporting of repairs for tenants and to speed up the processing of </w:t>
      </w:r>
      <w:r w:rsidR="1F74D891">
        <w:tab/>
      </w:r>
      <w:r w:rsidRPr="62840855" w:rsidR="17255D9A">
        <w:rPr>
          <w:rFonts w:ascii="Arial" w:hAnsi="Arial" w:eastAsia="Arial" w:cs="Arial"/>
        </w:rPr>
        <w:t>repairs</w:t>
      </w:r>
      <w:r w:rsidRPr="62840855" w:rsidR="7C3F1767">
        <w:rPr>
          <w:rFonts w:ascii="Arial" w:hAnsi="Arial" w:eastAsia="Arial" w:cs="Arial"/>
        </w:rPr>
        <w:t xml:space="preserve"> </w:t>
      </w:r>
      <w:r w:rsidRPr="62840855" w:rsidR="17255D9A">
        <w:rPr>
          <w:rFonts w:ascii="Arial" w:hAnsi="Arial" w:eastAsia="Arial" w:cs="Arial"/>
        </w:rPr>
        <w:t xml:space="preserve">and appointments for staff. This is the most challenging area as </w:t>
      </w:r>
      <w:r w:rsidR="1F74D891">
        <w:tab/>
      </w:r>
      <w:r w:rsidR="1F74D891">
        <w:tab/>
      </w:r>
      <w:r w:rsidRPr="62840855" w:rsidR="17255D9A">
        <w:rPr>
          <w:rFonts w:ascii="Arial" w:hAnsi="Arial" w:eastAsia="Arial" w:cs="Arial"/>
        </w:rPr>
        <w:t>repairs are linked to</w:t>
      </w:r>
      <w:r w:rsidRPr="62840855" w:rsidR="6240384F">
        <w:rPr>
          <w:rFonts w:ascii="Arial" w:hAnsi="Arial" w:eastAsia="Arial" w:cs="Arial"/>
        </w:rPr>
        <w:t xml:space="preserve"> </w:t>
      </w:r>
      <w:r w:rsidRPr="62840855" w:rsidR="17255D9A">
        <w:rPr>
          <w:rFonts w:ascii="Arial" w:hAnsi="Arial" w:eastAsia="Arial" w:cs="Arial"/>
        </w:rPr>
        <w:t>the scheduling of the work.</w:t>
      </w:r>
    </w:p>
    <w:p w:rsidRPr="00225E1B" w:rsidR="00225E1B" w:rsidP="62840855" w:rsidRDefault="00A43F62" w14:paraId="312EDBCA" w14:textId="0E537F45">
      <w:pPr>
        <w:keepNext/>
        <w:pBdr>
          <w:bottom w:val="single" w:color="00424F" w:sz="8" w:space="4"/>
        </w:pBdr>
        <w:spacing w:after="240"/>
        <w:jc w:val="both"/>
        <w:outlineLvl w:val="1"/>
        <w:rPr>
          <w:rFonts w:ascii="Arial" w:hAnsi="Arial" w:eastAsia="Times New Roman" w:cs="Arial"/>
          <w:b/>
          <w:color w:val="000000"/>
          <w:sz w:val="36"/>
          <w:szCs w:val="36"/>
        </w:rPr>
      </w:pPr>
      <w:r>
        <w:rPr>
          <w:rFonts w:ascii="Arial" w:hAnsi="Arial" w:eastAsia="Times New Roman" w:cs="Arial"/>
          <w:b/>
          <w:color w:val="000000"/>
          <w:sz w:val="36"/>
          <w:szCs w:val="36"/>
        </w:rPr>
        <w:lastRenderedPageBreak/>
        <w:t>4</w:t>
      </w:r>
      <w:r w:rsidRPr="62840855" w:rsidR="00225E1B">
        <w:rPr>
          <w:rFonts w:ascii="Arial" w:hAnsi="Arial" w:eastAsia="Times New Roman" w:cs="Arial"/>
          <w:b/>
          <w:color w:val="000000" w:themeColor="text1"/>
          <w:sz w:val="36"/>
          <w:szCs w:val="36"/>
        </w:rPr>
        <w:t xml:space="preserve">.0 </w:t>
      </w:r>
      <w:r w:rsidR="00225E1B">
        <w:tab/>
      </w:r>
      <w:r w:rsidRPr="62840855" w:rsidR="00225E1B">
        <w:rPr>
          <w:rFonts w:ascii="Arial" w:hAnsi="Arial" w:eastAsia="Times New Roman" w:cs="Arial"/>
          <w:b/>
          <w:color w:val="000000" w:themeColor="text1"/>
          <w:sz w:val="36"/>
          <w:szCs w:val="36"/>
        </w:rPr>
        <w:t xml:space="preserve">Online Solutions </w:t>
      </w:r>
    </w:p>
    <w:p w:rsidRPr="00225E1B" w:rsidR="00225E1B" w:rsidP="00225E1B" w:rsidRDefault="00A43F62" w14:paraId="6DB2AFA5" w14:textId="01B1D455">
      <w:pPr>
        <w:ind w:left="720" w:hanging="720"/>
        <w:jc w:val="both"/>
      </w:pPr>
      <w:r>
        <w:t>4</w:t>
      </w:r>
      <w:r w:rsidRPr="00225E1B" w:rsidR="00225E1B">
        <w:t>.1</w:t>
      </w:r>
      <w:r w:rsidRPr="00225E1B" w:rsidR="00225E1B">
        <w:tab/>
      </w:r>
      <w:r w:rsidRPr="00225E1B" w:rsidR="00225E1B">
        <w:t xml:space="preserve">The Council moved to a new web platform www.fife.gov.uk in October 2019, giving the site a fresher look while improving many features. As of April 2021, the transfer of information that was hosted on the old system has now been completed, ending a 3-year project. The technology underpinning the old www.fifedirect.org.uk was out of date, so there was a need to create a website for Fife Council on a new content management system, with new online forms and a customer account. The website also needed to be simplified. The content had become unwieldy overtime, which made it difficult to navigate. We have been improving our digital solutions throughout 2020 and into 2021 and this team now work in tandem with the contact centre to provide a more joined up service.  </w:t>
      </w:r>
    </w:p>
    <w:p w:rsidRPr="00225E1B" w:rsidR="00225E1B" w:rsidP="00225E1B" w:rsidRDefault="00A43F62" w14:paraId="7B092FEB" w14:textId="730E7E98">
      <w:pPr>
        <w:ind w:left="720" w:hanging="720"/>
        <w:jc w:val="both"/>
      </w:pPr>
      <w:r>
        <w:t>4</w:t>
      </w:r>
      <w:r w:rsidRPr="00225E1B" w:rsidR="00225E1B">
        <w:t>.2</w:t>
      </w:r>
      <w:r w:rsidRPr="00225E1B" w:rsidR="00225E1B">
        <w:tab/>
      </w:r>
      <w:r w:rsidRPr="00225E1B" w:rsidR="00225E1B">
        <w:t xml:space="preserve">The new site was launched with a customer account which is part of the national myaccount. The account is used to simplify authentication across </w:t>
      </w:r>
      <w:proofErr w:type="gramStart"/>
      <w:r w:rsidRPr="00225E1B" w:rsidR="00225E1B">
        <w:t>a number of</w:t>
      </w:r>
      <w:proofErr w:type="gramEnd"/>
      <w:r w:rsidRPr="00225E1B" w:rsidR="00225E1B">
        <w:t xml:space="preserve"> services, something that will help us improve the customer experience. By using the national myaccount for authentication, the individual uses a single username and password to access both local and national services. Registration is only done once.</w:t>
      </w:r>
    </w:p>
    <w:p w:rsidRPr="00225E1B" w:rsidR="00225E1B" w:rsidP="00225E1B" w:rsidRDefault="00A43F62" w14:paraId="2A8048A0" w14:textId="2A68F94C">
      <w:pPr>
        <w:ind w:left="720" w:hanging="720"/>
        <w:jc w:val="both"/>
      </w:pPr>
      <w:r>
        <w:t>4</w:t>
      </w:r>
      <w:r w:rsidR="00225E1B">
        <w:t>.3</w:t>
      </w:r>
      <w:r w:rsidR="008F3301">
        <w:tab/>
      </w:r>
      <w:r w:rsidR="00225E1B">
        <w:t>Most Scottish councils already use myaccount and in Fife we have approximately 9</w:t>
      </w:r>
      <w:r w:rsidR="779F24C0">
        <w:t>7</w:t>
      </w:r>
      <w:r w:rsidR="00225E1B">
        <w:t xml:space="preserve">,000 total accounts in use with 55,000 of these being created through our online forms. For example, most parents have an account already for school payments, as do many who signed up for an online account for Council Tax. We have 15,000 households signed up to the new council tax account which allows customers to deal with any discounts or changes to their account online and in one place. </w:t>
      </w:r>
    </w:p>
    <w:p w:rsidRPr="00225E1B" w:rsidR="00225E1B" w:rsidP="00225E1B" w:rsidRDefault="00A43F62" w14:paraId="166EFE84" w14:textId="552CA412">
      <w:pPr>
        <w:ind w:left="720" w:hanging="720"/>
        <w:jc w:val="both"/>
      </w:pPr>
      <w:r>
        <w:t>4</w:t>
      </w:r>
      <w:r w:rsidR="00225E1B">
        <w:t>.4</w:t>
      </w:r>
      <w:r w:rsidR="008F3301">
        <w:tab/>
      </w:r>
      <w:r w:rsidR="00225E1B">
        <w:t>Feedback received about the use of myaccount suggested it was making it difficult for citizens to report or request certain services</w:t>
      </w:r>
      <w:r w:rsidR="00A72855">
        <w:t xml:space="preserve"> and this is something we </w:t>
      </w:r>
      <w:r w:rsidR="0C261CB0">
        <w:t xml:space="preserve">have reviewed. We will now make it optional when someone wants to report something to the Council. </w:t>
      </w:r>
    </w:p>
    <w:p w:rsidRPr="00225E1B" w:rsidR="00225E1B" w:rsidP="00225E1B" w:rsidRDefault="00A43F62" w14:paraId="3B26C001" w14:textId="5C6954DA">
      <w:pPr>
        <w:ind w:left="720" w:hanging="720"/>
        <w:jc w:val="both"/>
      </w:pPr>
      <w:r>
        <w:t>4</w:t>
      </w:r>
      <w:r w:rsidR="00225E1B">
        <w:t>.5</w:t>
      </w:r>
      <w:r w:rsidR="008F3301">
        <w:tab/>
      </w:r>
      <w:r w:rsidR="00225E1B">
        <w:t>T</w:t>
      </w:r>
      <w:r w:rsidRPr="089EB215" w:rsidR="00225E1B">
        <w:rPr>
          <w:color w:val="000000" w:themeColor="text1"/>
        </w:rPr>
        <w:t xml:space="preserve">he Customer Programme continues to develop and implement new online offerings, enabling us as a service to provide more services 24/7 for our customers. There have been considerable online developments within each directorate, including a significant shift to digital for Education with primary 1 and nursery applications being 100% online. During Covid and with the closure of our </w:t>
      </w:r>
      <w:r w:rsidRPr="089EB215" w:rsidR="5713FC87">
        <w:rPr>
          <w:color w:val="000000" w:themeColor="text1"/>
        </w:rPr>
        <w:t>c</w:t>
      </w:r>
      <w:r w:rsidRPr="089EB215" w:rsidR="00225E1B">
        <w:rPr>
          <w:color w:val="000000" w:themeColor="text1"/>
        </w:rPr>
        <w:t xml:space="preserve">ustomer </w:t>
      </w:r>
      <w:r w:rsidRPr="089EB215" w:rsidR="63240C6A">
        <w:rPr>
          <w:color w:val="000000" w:themeColor="text1"/>
        </w:rPr>
        <w:t>s</w:t>
      </w:r>
      <w:r w:rsidRPr="089EB215" w:rsidR="00225E1B">
        <w:rPr>
          <w:color w:val="000000" w:themeColor="text1"/>
        </w:rPr>
        <w:t xml:space="preserve">ervice </w:t>
      </w:r>
      <w:r w:rsidRPr="089EB215" w:rsidR="212F60D5">
        <w:rPr>
          <w:color w:val="000000" w:themeColor="text1"/>
        </w:rPr>
        <w:t>c</w:t>
      </w:r>
      <w:r w:rsidRPr="089EB215" w:rsidR="00225E1B">
        <w:rPr>
          <w:color w:val="000000" w:themeColor="text1"/>
        </w:rPr>
        <w:t xml:space="preserve">entres, customers have been able to request access to our customer advisors via the new online room booking system, ensuring our customers have felt supported during such a challenging period. </w:t>
      </w:r>
    </w:p>
    <w:p w:rsidRPr="00225E1B" w:rsidR="00225E1B" w:rsidP="62840855" w:rsidRDefault="00A43F62" w14:paraId="58A0CD17" w14:textId="1A48AC8B">
      <w:pPr>
        <w:shd w:val="clear" w:color="auto" w:fill="FFFFFF" w:themeFill="background1"/>
        <w:spacing w:before="0" w:after="0"/>
        <w:ind w:left="720" w:hanging="720"/>
        <w:jc w:val="both"/>
        <w:textAlignment w:val="baseline"/>
      </w:pPr>
      <w:r>
        <w:t>4</w:t>
      </w:r>
      <w:r w:rsidRPr="00225E1B" w:rsidR="00225E1B">
        <w:t>.6</w:t>
      </w:r>
      <w:r w:rsidRPr="00225E1B" w:rsidR="00225E1B">
        <w:tab/>
      </w:r>
      <w:r w:rsidRPr="00225E1B" w:rsidR="00225E1B">
        <w:t xml:space="preserve">Our newer channels of communication are being well used as highlighted in section 3.8.  Webchat, which is accessed through fife.gov.uk, has been expanded and the average number of webchats answered per day is around 300. Webchat saw a huge increase during lockdown at the start of the pandemic and this has continued. In Q4 4,483 were offered and this has increased to 15,505 in Q1 of this financial year.  Contact centre staff are also communicating with customers on social media through Facebook and Twitter.  Table 5 gives a sample of social media interaction over a three-month period. </w:t>
      </w:r>
      <w:r w:rsidRPr="00225E1B" w:rsidR="00225E1B">
        <w:lastRenderedPageBreak/>
        <w:t xml:space="preserve">This shows how numbers fluctuate depending on what customers are engaging with. </w:t>
      </w:r>
    </w:p>
    <w:p w:rsidR="62840855" w:rsidP="62840855" w:rsidRDefault="62840855" w14:paraId="1B0EFF37" w14:textId="01637D9C">
      <w:pPr>
        <w:shd w:val="clear" w:color="auto" w:fill="FFFFFF" w:themeFill="background1"/>
        <w:spacing w:before="0" w:after="0"/>
        <w:ind w:left="720" w:hanging="720"/>
        <w:jc w:val="both"/>
        <w:rPr>
          <w:szCs w:val="24"/>
        </w:rPr>
      </w:pPr>
    </w:p>
    <w:p w:rsidR="00225E1B" w:rsidP="089EB215" w:rsidRDefault="00225E1B" w14:paraId="2604E1AC" w14:textId="5B5A9310">
      <w:pPr>
        <w:ind w:left="720" w:hanging="720"/>
        <w:jc w:val="both"/>
        <w:rPr>
          <w:rFonts w:ascii="Arial" w:hAnsi="Arial" w:cs="Arial"/>
          <w:sz w:val="20"/>
        </w:rPr>
      </w:pPr>
      <w:r w:rsidRPr="089EB215">
        <w:rPr>
          <w:rFonts w:ascii="Arial" w:hAnsi="Arial" w:cs="Arial"/>
          <w:sz w:val="20"/>
        </w:rPr>
        <w:t xml:space="preserve">Table </w:t>
      </w:r>
      <w:r w:rsidRPr="089EB215" w:rsidR="18A106A9">
        <w:rPr>
          <w:rFonts w:ascii="Arial" w:hAnsi="Arial" w:cs="Arial"/>
          <w:sz w:val="20"/>
        </w:rPr>
        <w:t>6</w:t>
      </w:r>
    </w:p>
    <w:p w:rsidR="1AFCE639" w:rsidP="089EB215" w:rsidRDefault="1AFCE639" w14:paraId="674563A1" w14:textId="2F3CB51B">
      <w:pPr>
        <w:spacing w:before="0" w:after="0"/>
        <w:ind w:left="540" w:hanging="540"/>
        <w:jc w:val="both"/>
        <w:rPr>
          <w:color w:val="000000" w:themeColor="text1"/>
          <w:szCs w:val="24"/>
        </w:rPr>
      </w:pPr>
      <w:r>
        <w:rPr>
          <w:noProof/>
        </w:rPr>
        <w:drawing>
          <wp:inline distT="0" distB="0" distL="0" distR="0" wp14:anchorId="15F2330F" wp14:editId="10706B54">
            <wp:extent cx="5610225" cy="2695575"/>
            <wp:effectExtent l="0" t="0" r="0" b="0"/>
            <wp:docPr id="1720928084" name="Picture 1720928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610225" cy="2695575"/>
                    </a:xfrm>
                    <a:prstGeom prst="rect">
                      <a:avLst/>
                    </a:prstGeom>
                  </pic:spPr>
                </pic:pic>
              </a:graphicData>
            </a:graphic>
          </wp:inline>
        </w:drawing>
      </w:r>
    </w:p>
    <w:p w:rsidRPr="00225E1B" w:rsidR="00225E1B" w:rsidP="089EB215" w:rsidRDefault="00A43F62" w14:paraId="1D76D89F" w14:textId="6AFC7C24">
      <w:pPr>
        <w:ind w:left="720" w:hanging="720"/>
        <w:jc w:val="both"/>
        <w:rPr>
          <w:rFonts w:ascii="Arial" w:hAnsi="Arial" w:eastAsia="Arial" w:cs="Arial"/>
        </w:rPr>
      </w:pPr>
      <w:r>
        <w:t>4</w:t>
      </w:r>
      <w:r w:rsidR="00225E1B">
        <w:t>.7</w:t>
      </w:r>
      <w:r w:rsidR="000E0F5C">
        <w:tab/>
      </w:r>
      <w:r w:rsidRPr="089EB215" w:rsidR="00225E1B">
        <w:rPr>
          <w:rFonts w:ascii="Arial" w:hAnsi="Arial" w:eastAsia="Arial" w:cs="Arial"/>
        </w:rPr>
        <w:t xml:space="preserve">We monitor online activity on an ongoing basis to see where adjustments may be required based on feedback from customers and from contact centre staff. </w:t>
      </w:r>
    </w:p>
    <w:p w:rsidR="000E0F5C" w:rsidP="089EB215" w:rsidRDefault="00A43F62" w14:paraId="7A527E73" w14:textId="7615BE9F">
      <w:pPr>
        <w:ind w:left="720" w:hanging="720"/>
        <w:jc w:val="both"/>
        <w:rPr>
          <w:rFonts w:ascii="Arial" w:hAnsi="Arial" w:eastAsia="Arial" w:cs="Arial"/>
        </w:rPr>
      </w:pPr>
      <w:r>
        <w:rPr>
          <w:rFonts w:ascii="Arial" w:hAnsi="Arial" w:eastAsia="Arial" w:cs="Arial"/>
        </w:rPr>
        <w:t>4</w:t>
      </w:r>
      <w:r w:rsidRPr="089EB215" w:rsidR="00225E1B">
        <w:rPr>
          <w:rFonts w:ascii="Arial" w:hAnsi="Arial" w:eastAsia="Arial" w:cs="Arial"/>
        </w:rPr>
        <w:t>.8   The Contact Centre is currently p</w:t>
      </w:r>
      <w:r w:rsidRPr="089EB215" w:rsidR="0094725E">
        <w:rPr>
          <w:rFonts w:ascii="Arial" w:hAnsi="Arial" w:eastAsia="Arial" w:cs="Arial"/>
        </w:rPr>
        <w:t xml:space="preserve">utting in a new </w:t>
      </w:r>
      <w:r w:rsidRPr="089EB215" w:rsidR="00225E1B">
        <w:rPr>
          <w:rFonts w:ascii="Arial" w:hAnsi="Arial" w:eastAsia="Arial" w:cs="Arial"/>
        </w:rPr>
        <w:t xml:space="preserve">telephony system and it anticipated that this </w:t>
      </w:r>
      <w:proofErr w:type="gramStart"/>
      <w:r w:rsidRPr="089EB215" w:rsidR="00225E1B">
        <w:rPr>
          <w:rFonts w:ascii="Arial" w:hAnsi="Arial" w:eastAsia="Arial" w:cs="Arial"/>
        </w:rPr>
        <w:t>will</w:t>
      </w:r>
      <w:proofErr w:type="gramEnd"/>
      <w:r w:rsidRPr="089EB215" w:rsidR="00225E1B">
        <w:rPr>
          <w:rFonts w:ascii="Arial" w:hAnsi="Arial" w:eastAsia="Arial" w:cs="Arial"/>
        </w:rPr>
        <w:t xml:space="preserve"> help as we converge phone and online technologies.</w:t>
      </w:r>
    </w:p>
    <w:p w:rsidRPr="00225E1B" w:rsidR="000E0F5C" w:rsidP="62840855" w:rsidRDefault="49876E07" w14:paraId="74ABD79D" w14:textId="01076868">
      <w:pPr>
        <w:keepNext/>
        <w:pBdr>
          <w:bottom w:val="single" w:color="00424F" w:sz="8" w:space="4"/>
        </w:pBdr>
        <w:spacing w:after="240"/>
        <w:jc w:val="both"/>
        <w:outlineLvl w:val="1"/>
        <w:rPr>
          <w:rFonts w:ascii="Arial" w:hAnsi="Arial" w:eastAsia="Times New Roman" w:cs="Arial"/>
          <w:b/>
          <w:color w:val="000000"/>
          <w:sz w:val="36"/>
          <w:szCs w:val="36"/>
        </w:rPr>
      </w:pPr>
      <w:r w:rsidRPr="62840855">
        <w:rPr>
          <w:rFonts w:ascii="Arial" w:hAnsi="Arial" w:eastAsia="Times New Roman" w:cs="Arial"/>
          <w:b/>
          <w:bCs/>
          <w:color w:val="000000" w:themeColor="text1"/>
          <w:sz w:val="36"/>
          <w:szCs w:val="36"/>
        </w:rPr>
        <w:t>5</w:t>
      </w:r>
      <w:r w:rsidRPr="62840855" w:rsidR="000E0F5C">
        <w:rPr>
          <w:rFonts w:ascii="Arial" w:hAnsi="Arial" w:eastAsia="Times New Roman" w:cs="Arial"/>
          <w:b/>
          <w:color w:val="000000" w:themeColor="text1"/>
          <w:sz w:val="36"/>
          <w:szCs w:val="36"/>
        </w:rPr>
        <w:t xml:space="preserve">.0 </w:t>
      </w:r>
      <w:r w:rsidR="000E0F5C">
        <w:tab/>
      </w:r>
      <w:r w:rsidRPr="62840855" w:rsidR="000E0F5C">
        <w:rPr>
          <w:rFonts w:ascii="Arial" w:hAnsi="Arial" w:eastAsia="Times New Roman" w:cs="Arial"/>
          <w:b/>
          <w:color w:val="000000" w:themeColor="text1"/>
          <w:sz w:val="36"/>
          <w:szCs w:val="36"/>
        </w:rPr>
        <w:t>Customer Service Centres</w:t>
      </w:r>
    </w:p>
    <w:p w:rsidR="000E0F5C" w:rsidP="000E0F5C" w:rsidRDefault="4F7C0D7A" w14:paraId="4103DE43" w14:textId="1BD64832">
      <w:pPr>
        <w:ind w:left="720" w:hanging="720"/>
        <w:jc w:val="both"/>
      </w:pPr>
      <w:r>
        <w:t>5</w:t>
      </w:r>
      <w:r w:rsidR="000E0F5C">
        <w:t xml:space="preserve">.1 </w:t>
      </w:r>
      <w:r w:rsidR="000E0F5C">
        <w:tab/>
      </w:r>
      <w:r w:rsidR="000E0F5C">
        <w:t>Transactions for customer service centres were low in 20/21 (down from 321</w:t>
      </w:r>
      <w:r w:rsidR="54BE8B44">
        <w:t>,</w:t>
      </w:r>
      <w:r w:rsidR="000E0F5C">
        <w:t>877 to 83,192) and through this year so far due to the restrictions of the pandemic. However</w:t>
      </w:r>
      <w:r w:rsidR="00705272">
        <w:t>,</w:t>
      </w:r>
      <w:r w:rsidR="000E0F5C">
        <w:t xml:space="preserve"> o</w:t>
      </w:r>
      <w:r w:rsidRPr="089EB215" w:rsidR="000E0F5C">
        <w:rPr>
          <w:rFonts w:ascii="Arial" w:hAnsi="Arial" w:eastAsia="Times New Roman" w:cs="Arial"/>
          <w:color w:val="000000" w:themeColor="text1"/>
        </w:rPr>
        <w:t xml:space="preserve">ur local office staff set up and ran the Covid Community Helpline out of the Townhouse in Kirkcaldy. </w:t>
      </w:r>
      <w:r w:rsidR="000E0F5C">
        <w:t xml:space="preserve">A key focus as we emerge from the pandemic will be the future of face to face. </w:t>
      </w:r>
    </w:p>
    <w:p w:rsidRPr="000E0F5C" w:rsidR="000E0F5C" w:rsidP="089EB215" w:rsidRDefault="174FF9DE" w14:paraId="66A0C195" w14:textId="38164CA3">
      <w:pPr>
        <w:ind w:left="690" w:hanging="690"/>
        <w:rPr>
          <w:rFonts w:ascii="Arial" w:hAnsi="Arial" w:eastAsia="Times New Roman" w:cs="Arial"/>
          <w:color w:val="000000"/>
        </w:rPr>
      </w:pPr>
      <w:r>
        <w:t>5</w:t>
      </w:r>
      <w:r w:rsidR="000E0F5C">
        <w:t>.2</w:t>
      </w:r>
      <w:r w:rsidR="000E0F5C">
        <w:tab/>
      </w:r>
      <w:r w:rsidR="000E0F5C">
        <w:t xml:space="preserve">Registration was the main activity over the pandemic </w:t>
      </w:r>
      <w:r w:rsidRPr="089EB215" w:rsidR="000E0F5C">
        <w:rPr>
          <w:rFonts w:ascii="Arial" w:hAnsi="Arial" w:eastAsia="Times New Roman" w:cs="Arial"/>
          <w:color w:val="000000" w:themeColor="text1"/>
        </w:rPr>
        <w:t xml:space="preserve">at one point our registration staff were working 7 days a week and doing only death registrations. </w:t>
      </w:r>
      <w:r w:rsidRPr="089EB215" w:rsidR="000805FF">
        <w:rPr>
          <w:rFonts w:ascii="Arial" w:hAnsi="Arial" w:eastAsia="Times New Roman" w:cs="Arial"/>
          <w:color w:val="000000" w:themeColor="text1"/>
        </w:rPr>
        <w:t>The main metric of % accuracy of input was maintained by the team at 9</w:t>
      </w:r>
      <w:r w:rsidRPr="089EB215" w:rsidR="394E9410">
        <w:rPr>
          <w:rFonts w:ascii="Arial" w:hAnsi="Arial" w:eastAsia="Times New Roman" w:cs="Arial"/>
          <w:color w:val="000000" w:themeColor="text1"/>
        </w:rPr>
        <w:t>8</w:t>
      </w:r>
      <w:r w:rsidRPr="089EB215" w:rsidR="000805FF">
        <w:rPr>
          <w:rFonts w:ascii="Arial" w:hAnsi="Arial" w:eastAsia="Times New Roman" w:cs="Arial"/>
          <w:color w:val="000000" w:themeColor="text1"/>
        </w:rPr>
        <w:t>%.</w:t>
      </w:r>
    </w:p>
    <w:p w:rsidRPr="00225E1B" w:rsidR="00225E1B" w:rsidP="089EB215" w:rsidRDefault="380FC276" w14:paraId="16F82C86" w14:textId="0A8583EE">
      <w:pPr>
        <w:keepNext/>
        <w:pBdr>
          <w:bottom w:val="single" w:color="00424F" w:sz="8" w:space="4"/>
        </w:pBdr>
        <w:spacing w:after="240"/>
        <w:jc w:val="both"/>
        <w:outlineLvl w:val="1"/>
        <w:rPr>
          <w:rFonts w:ascii="Arial" w:hAnsi="Arial" w:eastAsia="Times New Roman" w:cs="Arial"/>
          <w:b/>
          <w:bCs/>
          <w:color w:val="000000"/>
          <w:sz w:val="36"/>
          <w:szCs w:val="36"/>
        </w:rPr>
      </w:pPr>
      <w:bookmarkStart w:name="_Hlk71195834" w:id="2"/>
      <w:r w:rsidRPr="62840855">
        <w:rPr>
          <w:rFonts w:ascii="Arial" w:hAnsi="Arial" w:eastAsia="Times New Roman" w:cs="Arial"/>
          <w:b/>
          <w:bCs/>
          <w:color w:val="000000" w:themeColor="text1"/>
          <w:sz w:val="36"/>
          <w:szCs w:val="36"/>
        </w:rPr>
        <w:t>6</w:t>
      </w:r>
      <w:r w:rsidRPr="089EB215" w:rsidR="00225E1B">
        <w:rPr>
          <w:rFonts w:ascii="Arial" w:hAnsi="Arial" w:eastAsia="Times New Roman" w:cs="Arial"/>
          <w:b/>
          <w:bCs/>
          <w:color w:val="000000" w:themeColor="text1"/>
          <w:sz w:val="36"/>
          <w:szCs w:val="36"/>
        </w:rPr>
        <w:t xml:space="preserve">.0 </w:t>
      </w:r>
      <w:r w:rsidR="000E0F5C">
        <w:tab/>
      </w:r>
      <w:r w:rsidRPr="089EB215" w:rsidR="00225E1B">
        <w:rPr>
          <w:rFonts w:ascii="Arial" w:hAnsi="Arial" w:eastAsia="Times New Roman" w:cs="Arial"/>
          <w:b/>
          <w:bCs/>
          <w:color w:val="000000" w:themeColor="text1"/>
          <w:sz w:val="36"/>
          <w:szCs w:val="36"/>
        </w:rPr>
        <w:t>Scottish Welfare Fund</w:t>
      </w:r>
    </w:p>
    <w:bookmarkEnd w:id="2"/>
    <w:p w:rsidRPr="00225E1B" w:rsidR="00225E1B" w:rsidP="00225E1B" w:rsidRDefault="31BB6743" w14:paraId="49D0CA4D" w14:textId="2E71AF89">
      <w:pPr>
        <w:ind w:left="720" w:hanging="720"/>
        <w:jc w:val="both"/>
      </w:pPr>
      <w:r>
        <w:t>6</w:t>
      </w:r>
      <w:r w:rsidR="00225E1B">
        <w:t>.1</w:t>
      </w:r>
      <w:r w:rsidR="000E0F5C">
        <w:tab/>
      </w:r>
      <w:r w:rsidR="00225E1B">
        <w:t>The Scottish Welfare Fund has had increasing demand over recent years and was under additional strain during the pandemic. The Scottish Government increased the fund by £1.5m meaning there was a total allocation of £4.1m. There was some additional administrative funding, but it was a challenge to meet timescales over the year.</w:t>
      </w:r>
    </w:p>
    <w:p w:rsidR="089EB215" w:rsidP="00D52DC8" w:rsidRDefault="5EC42A81" w14:paraId="6A877247" w14:textId="19E98768">
      <w:pPr>
        <w:ind w:left="720" w:hanging="720"/>
        <w:jc w:val="both"/>
        <w:rPr>
          <w:i/>
          <w:iCs/>
        </w:rPr>
      </w:pPr>
      <w:r>
        <w:t>6</w:t>
      </w:r>
      <w:r w:rsidR="00225E1B">
        <w:t>.2</w:t>
      </w:r>
      <w:r w:rsidR="000E0F5C">
        <w:tab/>
      </w:r>
      <w:r w:rsidR="00225E1B">
        <w:t>Demand for crisis grants is increasing consistently year on year with 20/21 having the added impact of the pandemic. Table 6 below shows volumes of applications and amount spent. The average payment is £106.06. The current ward rate is 71%, slightly above the national average of 69%.</w:t>
      </w:r>
    </w:p>
    <w:p w:rsidRPr="00D52DC8" w:rsidR="00D52DC8" w:rsidP="00D52DC8" w:rsidRDefault="00D52DC8" w14:paraId="13647A3C" w14:textId="77777777">
      <w:pPr>
        <w:ind w:left="720" w:hanging="720"/>
        <w:jc w:val="both"/>
      </w:pPr>
    </w:p>
    <w:p w:rsidRPr="00225E1B" w:rsidR="00225E1B" w:rsidP="089EB215" w:rsidRDefault="00225E1B" w14:paraId="5FF60350" w14:textId="30F4BACD">
      <w:pPr>
        <w:jc w:val="both"/>
        <w:rPr>
          <w:rFonts w:ascii="Arial" w:hAnsi="Arial" w:cs="Arial"/>
          <w:sz w:val="20"/>
        </w:rPr>
      </w:pPr>
      <w:bookmarkStart w:name="_Hlk71198321" w:id="3"/>
      <w:r w:rsidRPr="089EB215">
        <w:rPr>
          <w:rFonts w:ascii="Arial" w:hAnsi="Arial" w:cs="Arial"/>
          <w:sz w:val="20"/>
        </w:rPr>
        <w:t xml:space="preserve">Table </w:t>
      </w:r>
      <w:r w:rsidRPr="089EB215" w:rsidR="12BEA267">
        <w:rPr>
          <w:rFonts w:ascii="Arial" w:hAnsi="Arial" w:cs="Arial"/>
          <w:sz w:val="20"/>
        </w:rPr>
        <w:t>7</w:t>
      </w:r>
      <w:bookmarkEnd w:id="3"/>
    </w:p>
    <w:tbl>
      <w:tblPr>
        <w:tblW w:w="4364"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1200"/>
        <w:gridCol w:w="1545"/>
        <w:gridCol w:w="1619"/>
      </w:tblGrid>
      <w:tr w:rsidRPr="00225E1B" w:rsidR="00225E1B" w:rsidTr="089EB215" w14:paraId="340E7CA7" w14:textId="77777777">
        <w:tc>
          <w:tcPr>
            <w:tcW w:w="1200" w:type="dxa"/>
            <w:shd w:val="clear" w:color="auto" w:fill="FFFFFF" w:themeFill="background1"/>
          </w:tcPr>
          <w:p w:rsidRPr="00225E1B" w:rsidR="00225E1B" w:rsidP="089EB215" w:rsidRDefault="00225E1B" w14:paraId="7BEA0101" w14:textId="77777777">
            <w:pPr>
              <w:spacing w:before="0" w:after="0"/>
              <w:rPr>
                <w:rFonts w:ascii="Arial" w:hAnsi="Arial" w:eastAsia="Calibri" w:cs="Arial"/>
                <w:b/>
                <w:bCs/>
                <w:sz w:val="22"/>
                <w:szCs w:val="22"/>
                <w:lang w:eastAsia="en-US"/>
              </w:rPr>
            </w:pPr>
          </w:p>
          <w:p w:rsidRPr="00225E1B" w:rsidR="00225E1B" w:rsidP="089EB215" w:rsidRDefault="00225E1B" w14:paraId="5B35879C" w14:textId="77777777">
            <w:pPr>
              <w:spacing w:before="0" w:after="0"/>
              <w:rPr>
                <w:rFonts w:ascii="Arial" w:hAnsi="Arial" w:eastAsia="Calibri" w:cs="Arial"/>
                <w:b/>
                <w:bCs/>
                <w:sz w:val="22"/>
                <w:szCs w:val="22"/>
                <w:lang w:eastAsia="en-US"/>
              </w:rPr>
            </w:pPr>
            <w:r w:rsidRPr="089EB215">
              <w:rPr>
                <w:rFonts w:ascii="Arial" w:hAnsi="Arial" w:eastAsia="Calibri" w:cs="Arial"/>
                <w:b/>
                <w:bCs/>
                <w:sz w:val="22"/>
                <w:szCs w:val="22"/>
                <w:lang w:eastAsia="en-US"/>
              </w:rPr>
              <w:t>Year</w:t>
            </w:r>
          </w:p>
        </w:tc>
        <w:tc>
          <w:tcPr>
            <w:tcW w:w="1545" w:type="dxa"/>
            <w:shd w:val="clear" w:color="auto" w:fill="FFFFFF" w:themeFill="background1"/>
          </w:tcPr>
          <w:p w:rsidRPr="00225E1B" w:rsidR="00225E1B" w:rsidP="089EB215" w:rsidRDefault="00225E1B" w14:paraId="2FA05C71" w14:textId="77777777">
            <w:pPr>
              <w:spacing w:before="0" w:after="0"/>
              <w:rPr>
                <w:rFonts w:ascii="Arial" w:hAnsi="Arial" w:eastAsia="Calibri" w:cs="Arial"/>
                <w:b/>
                <w:bCs/>
                <w:sz w:val="22"/>
                <w:szCs w:val="22"/>
                <w:lang w:eastAsia="en-US"/>
              </w:rPr>
            </w:pPr>
          </w:p>
          <w:p w:rsidRPr="00225E1B" w:rsidR="00225E1B" w:rsidP="089EB215" w:rsidRDefault="00225E1B" w14:paraId="36071CB0" w14:textId="77777777">
            <w:pPr>
              <w:spacing w:before="0" w:after="0"/>
              <w:rPr>
                <w:rFonts w:ascii="Arial" w:hAnsi="Arial" w:eastAsia="Calibri" w:cs="Arial"/>
                <w:b/>
                <w:bCs/>
                <w:sz w:val="22"/>
                <w:szCs w:val="22"/>
                <w:lang w:eastAsia="en-US"/>
              </w:rPr>
            </w:pPr>
            <w:r w:rsidRPr="089EB215">
              <w:rPr>
                <w:rFonts w:ascii="Arial" w:hAnsi="Arial" w:eastAsia="Calibri" w:cs="Arial"/>
                <w:b/>
                <w:bCs/>
                <w:sz w:val="22"/>
                <w:szCs w:val="22"/>
                <w:lang w:eastAsia="en-US"/>
              </w:rPr>
              <w:t>Applications</w:t>
            </w:r>
          </w:p>
          <w:p w:rsidRPr="00225E1B" w:rsidR="00225E1B" w:rsidP="089EB215" w:rsidRDefault="00225E1B" w14:paraId="49E46A46" w14:textId="77777777">
            <w:pPr>
              <w:spacing w:before="0" w:after="0"/>
              <w:rPr>
                <w:rFonts w:ascii="Arial" w:hAnsi="Arial" w:eastAsia="Calibri" w:cs="Arial"/>
                <w:b/>
                <w:bCs/>
                <w:sz w:val="22"/>
                <w:szCs w:val="22"/>
                <w:lang w:eastAsia="en-US"/>
              </w:rPr>
            </w:pPr>
            <w:r w:rsidRPr="089EB215">
              <w:rPr>
                <w:rFonts w:ascii="Arial" w:hAnsi="Arial" w:eastAsia="Calibri" w:cs="Arial"/>
                <w:b/>
                <w:bCs/>
                <w:sz w:val="22"/>
                <w:szCs w:val="22"/>
                <w:lang w:eastAsia="en-US"/>
              </w:rPr>
              <w:t>Received</w:t>
            </w:r>
          </w:p>
        </w:tc>
        <w:tc>
          <w:tcPr>
            <w:tcW w:w="1619" w:type="dxa"/>
            <w:shd w:val="clear" w:color="auto" w:fill="FFFFFF" w:themeFill="background1"/>
          </w:tcPr>
          <w:p w:rsidRPr="00225E1B" w:rsidR="00225E1B" w:rsidP="089EB215" w:rsidRDefault="00225E1B" w14:paraId="5ACDCD34" w14:textId="77777777">
            <w:pPr>
              <w:spacing w:before="0" w:after="0"/>
              <w:rPr>
                <w:rFonts w:ascii="Arial" w:hAnsi="Arial" w:eastAsia="Calibri" w:cs="Arial"/>
                <w:b/>
                <w:bCs/>
                <w:sz w:val="22"/>
                <w:szCs w:val="22"/>
                <w:lang w:eastAsia="en-US"/>
              </w:rPr>
            </w:pPr>
          </w:p>
          <w:p w:rsidRPr="00225E1B" w:rsidR="00225E1B" w:rsidP="089EB215" w:rsidRDefault="00225E1B" w14:paraId="24463290" w14:textId="77777777">
            <w:pPr>
              <w:spacing w:before="0" w:after="0"/>
              <w:rPr>
                <w:rFonts w:ascii="Arial" w:hAnsi="Arial" w:eastAsia="Calibri" w:cs="Arial"/>
                <w:b/>
                <w:bCs/>
                <w:sz w:val="22"/>
                <w:szCs w:val="22"/>
                <w:lang w:eastAsia="en-US"/>
              </w:rPr>
            </w:pPr>
            <w:r w:rsidRPr="089EB215">
              <w:rPr>
                <w:rFonts w:ascii="Arial" w:hAnsi="Arial" w:eastAsia="Calibri" w:cs="Arial"/>
                <w:b/>
                <w:bCs/>
                <w:sz w:val="22"/>
                <w:szCs w:val="22"/>
                <w:lang w:eastAsia="en-US"/>
              </w:rPr>
              <w:t>Amount spent (£’s)</w:t>
            </w:r>
          </w:p>
        </w:tc>
      </w:tr>
      <w:tr w:rsidRPr="00225E1B" w:rsidR="00225E1B" w:rsidTr="089EB215" w14:paraId="571DCAD3" w14:textId="77777777">
        <w:tc>
          <w:tcPr>
            <w:tcW w:w="1200" w:type="dxa"/>
            <w:shd w:val="clear" w:color="auto" w:fill="FFFFFF" w:themeFill="background1"/>
          </w:tcPr>
          <w:p w:rsidRPr="00225E1B" w:rsidR="00225E1B" w:rsidP="00225E1B" w:rsidRDefault="00225E1B" w14:paraId="2AD0F14E" w14:textId="77777777">
            <w:pPr>
              <w:spacing w:before="0" w:after="0"/>
              <w:jc w:val="both"/>
              <w:rPr>
                <w:rFonts w:ascii="Arial" w:hAnsi="Arial" w:eastAsia="Calibri" w:cs="Arial"/>
                <w:sz w:val="22"/>
                <w:szCs w:val="22"/>
                <w:lang w:eastAsia="en-US"/>
              </w:rPr>
            </w:pPr>
          </w:p>
          <w:p w:rsidRPr="00225E1B" w:rsidR="00225E1B" w:rsidP="00225E1B" w:rsidRDefault="00225E1B" w14:paraId="2CC6009F"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2018/19</w:t>
            </w:r>
          </w:p>
        </w:tc>
        <w:tc>
          <w:tcPr>
            <w:tcW w:w="1545" w:type="dxa"/>
            <w:shd w:val="clear" w:color="auto" w:fill="FFFFFF" w:themeFill="background1"/>
          </w:tcPr>
          <w:p w:rsidRPr="00225E1B" w:rsidR="00225E1B" w:rsidP="00225E1B" w:rsidRDefault="00225E1B" w14:paraId="4312B1F2" w14:textId="77777777">
            <w:pPr>
              <w:spacing w:before="0" w:after="0"/>
              <w:jc w:val="both"/>
              <w:rPr>
                <w:rFonts w:ascii="Arial" w:hAnsi="Arial" w:eastAsia="Calibri" w:cs="Arial"/>
                <w:sz w:val="22"/>
                <w:szCs w:val="22"/>
                <w:lang w:eastAsia="en-US"/>
              </w:rPr>
            </w:pPr>
          </w:p>
          <w:p w:rsidRPr="00225E1B" w:rsidR="00225E1B" w:rsidP="00225E1B" w:rsidRDefault="00225E1B" w14:paraId="3F41771E"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19,549</w:t>
            </w:r>
          </w:p>
        </w:tc>
        <w:tc>
          <w:tcPr>
            <w:tcW w:w="1619" w:type="dxa"/>
            <w:shd w:val="clear" w:color="auto" w:fill="FFFFFF" w:themeFill="background1"/>
          </w:tcPr>
          <w:p w:rsidRPr="00225E1B" w:rsidR="00225E1B" w:rsidP="00225E1B" w:rsidRDefault="00225E1B" w14:paraId="4D838A72" w14:textId="77777777">
            <w:pPr>
              <w:spacing w:before="0" w:after="0"/>
              <w:jc w:val="both"/>
              <w:rPr>
                <w:rFonts w:ascii="Arial" w:hAnsi="Arial" w:eastAsia="Calibri" w:cs="Arial"/>
                <w:sz w:val="22"/>
                <w:szCs w:val="22"/>
                <w:lang w:eastAsia="en-US"/>
              </w:rPr>
            </w:pPr>
          </w:p>
          <w:p w:rsidRPr="00225E1B" w:rsidR="00225E1B" w:rsidP="00225E1B" w:rsidRDefault="00225E1B" w14:paraId="4A631B5E"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1,478,643</w:t>
            </w:r>
          </w:p>
        </w:tc>
      </w:tr>
      <w:tr w:rsidRPr="00225E1B" w:rsidR="00225E1B" w:rsidTr="089EB215" w14:paraId="047DA504" w14:textId="77777777">
        <w:tc>
          <w:tcPr>
            <w:tcW w:w="1200" w:type="dxa"/>
            <w:shd w:val="clear" w:color="auto" w:fill="FFFFFF" w:themeFill="background1"/>
          </w:tcPr>
          <w:p w:rsidRPr="00225E1B" w:rsidR="00225E1B" w:rsidP="00225E1B" w:rsidRDefault="00225E1B" w14:paraId="2CFAED26" w14:textId="77777777">
            <w:pPr>
              <w:spacing w:before="0" w:after="0"/>
              <w:jc w:val="both"/>
              <w:rPr>
                <w:rFonts w:ascii="Arial" w:hAnsi="Arial" w:eastAsia="Calibri" w:cs="Arial"/>
                <w:sz w:val="22"/>
                <w:szCs w:val="22"/>
                <w:lang w:eastAsia="en-US"/>
              </w:rPr>
            </w:pPr>
          </w:p>
          <w:p w:rsidRPr="00225E1B" w:rsidR="00225E1B" w:rsidP="00225E1B" w:rsidRDefault="00225E1B" w14:paraId="3168A53F"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2019/20</w:t>
            </w:r>
          </w:p>
        </w:tc>
        <w:tc>
          <w:tcPr>
            <w:tcW w:w="1545" w:type="dxa"/>
            <w:shd w:val="clear" w:color="auto" w:fill="FFFFFF" w:themeFill="background1"/>
          </w:tcPr>
          <w:p w:rsidRPr="00225E1B" w:rsidR="00225E1B" w:rsidP="00225E1B" w:rsidRDefault="00225E1B" w14:paraId="16981E95" w14:textId="77777777">
            <w:pPr>
              <w:spacing w:before="0" w:after="0"/>
              <w:jc w:val="both"/>
              <w:rPr>
                <w:rFonts w:ascii="Arial" w:hAnsi="Arial" w:eastAsia="Calibri" w:cs="Arial"/>
                <w:sz w:val="22"/>
                <w:szCs w:val="22"/>
                <w:lang w:eastAsia="en-US"/>
              </w:rPr>
            </w:pPr>
          </w:p>
          <w:p w:rsidRPr="00225E1B" w:rsidR="00225E1B" w:rsidP="00225E1B" w:rsidRDefault="00225E1B" w14:paraId="64D9F28C"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27,606</w:t>
            </w:r>
          </w:p>
        </w:tc>
        <w:tc>
          <w:tcPr>
            <w:tcW w:w="1619" w:type="dxa"/>
            <w:shd w:val="clear" w:color="auto" w:fill="FFFFFF" w:themeFill="background1"/>
          </w:tcPr>
          <w:p w:rsidRPr="00225E1B" w:rsidR="00225E1B" w:rsidP="00225E1B" w:rsidRDefault="00225E1B" w14:paraId="183ADC73" w14:textId="77777777">
            <w:pPr>
              <w:spacing w:before="0" w:after="0"/>
              <w:jc w:val="both"/>
              <w:rPr>
                <w:rFonts w:ascii="Arial" w:hAnsi="Arial" w:eastAsia="Calibri" w:cs="Arial"/>
                <w:sz w:val="22"/>
                <w:szCs w:val="22"/>
                <w:lang w:eastAsia="en-US"/>
              </w:rPr>
            </w:pPr>
          </w:p>
          <w:p w:rsidRPr="00225E1B" w:rsidR="00225E1B" w:rsidP="00225E1B" w:rsidRDefault="00225E1B" w14:paraId="2527D75C"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2,072,019</w:t>
            </w:r>
          </w:p>
        </w:tc>
      </w:tr>
      <w:tr w:rsidRPr="00225E1B" w:rsidR="00225E1B" w:rsidTr="089EB215" w14:paraId="12D4D2D2" w14:textId="77777777">
        <w:tc>
          <w:tcPr>
            <w:tcW w:w="1200" w:type="dxa"/>
            <w:shd w:val="clear" w:color="auto" w:fill="FFFFFF" w:themeFill="background1"/>
          </w:tcPr>
          <w:p w:rsidRPr="00225E1B" w:rsidR="00225E1B" w:rsidP="00225E1B" w:rsidRDefault="00225E1B" w14:paraId="63302D98" w14:textId="77777777">
            <w:pPr>
              <w:spacing w:before="0" w:after="0"/>
              <w:jc w:val="both"/>
              <w:rPr>
                <w:rFonts w:ascii="Arial" w:hAnsi="Arial" w:eastAsia="Calibri" w:cs="Arial"/>
                <w:sz w:val="22"/>
                <w:szCs w:val="22"/>
                <w:lang w:eastAsia="en-US"/>
              </w:rPr>
            </w:pPr>
          </w:p>
          <w:p w:rsidRPr="00225E1B" w:rsidR="00225E1B" w:rsidP="00225E1B" w:rsidRDefault="00225E1B" w14:paraId="4A520153"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2020/21</w:t>
            </w:r>
          </w:p>
        </w:tc>
        <w:tc>
          <w:tcPr>
            <w:tcW w:w="1545" w:type="dxa"/>
            <w:shd w:val="clear" w:color="auto" w:fill="FFFFFF" w:themeFill="background1"/>
          </w:tcPr>
          <w:p w:rsidRPr="00225E1B" w:rsidR="00225E1B" w:rsidP="00225E1B" w:rsidRDefault="00225E1B" w14:paraId="4709B694" w14:textId="77777777">
            <w:pPr>
              <w:spacing w:before="0" w:after="0"/>
              <w:jc w:val="both"/>
              <w:rPr>
                <w:rFonts w:ascii="Arial" w:hAnsi="Arial" w:eastAsia="Calibri" w:cs="Arial"/>
                <w:sz w:val="22"/>
                <w:szCs w:val="22"/>
                <w:lang w:eastAsia="en-US"/>
              </w:rPr>
            </w:pPr>
          </w:p>
          <w:p w:rsidRPr="00225E1B" w:rsidR="00225E1B" w:rsidP="00225E1B" w:rsidRDefault="00225E1B" w14:paraId="5AAE150B"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31,062</w:t>
            </w:r>
          </w:p>
        </w:tc>
        <w:tc>
          <w:tcPr>
            <w:tcW w:w="1619" w:type="dxa"/>
            <w:shd w:val="clear" w:color="auto" w:fill="FFFFFF" w:themeFill="background1"/>
          </w:tcPr>
          <w:p w:rsidRPr="00225E1B" w:rsidR="00225E1B" w:rsidP="00225E1B" w:rsidRDefault="00225E1B" w14:paraId="636A398F" w14:textId="77777777">
            <w:pPr>
              <w:spacing w:before="0" w:after="0"/>
              <w:jc w:val="both"/>
              <w:rPr>
                <w:rFonts w:ascii="Arial" w:hAnsi="Arial" w:eastAsia="Calibri" w:cs="Arial"/>
                <w:sz w:val="22"/>
                <w:szCs w:val="22"/>
                <w:lang w:eastAsia="en-US"/>
              </w:rPr>
            </w:pPr>
          </w:p>
          <w:p w:rsidRPr="00225E1B" w:rsidR="00225E1B" w:rsidP="00225E1B" w:rsidRDefault="00225E1B" w14:paraId="7D2F18BC"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2,540,079</w:t>
            </w:r>
          </w:p>
        </w:tc>
      </w:tr>
    </w:tbl>
    <w:p w:rsidRPr="00225E1B" w:rsidR="000E0F5C" w:rsidP="0094725E" w:rsidRDefault="733AF873" w14:paraId="7A8BFF79" w14:textId="72277367">
      <w:pPr>
        <w:ind w:left="675" w:hanging="675"/>
        <w:jc w:val="both"/>
      </w:pPr>
      <w:r>
        <w:t>6</w:t>
      </w:r>
      <w:r w:rsidR="00225E1B">
        <w:t xml:space="preserve">.3 </w:t>
      </w:r>
      <w:r w:rsidR="000E0F5C">
        <w:tab/>
      </w:r>
      <w:r w:rsidR="00225E1B">
        <w:t>Community care grant applications saw a reduction in the first half of 20/21 with an increase back to normal levels by the second half of the year. The average grant is £421.99. The award rate is 63% which is on par with the national average.</w:t>
      </w:r>
    </w:p>
    <w:p w:rsidRPr="00225E1B" w:rsidR="00225E1B" w:rsidP="089EB215" w:rsidRDefault="00225E1B" w14:paraId="1E47B70D" w14:textId="729F472A">
      <w:pPr>
        <w:jc w:val="both"/>
        <w:rPr>
          <w:rFonts w:ascii="Arial" w:hAnsi="Arial" w:cs="Arial"/>
          <w:sz w:val="20"/>
        </w:rPr>
      </w:pPr>
      <w:r w:rsidRPr="089EB215">
        <w:rPr>
          <w:rFonts w:ascii="Arial" w:hAnsi="Arial" w:cs="Arial"/>
          <w:sz w:val="20"/>
        </w:rPr>
        <w:t xml:space="preserve">Table </w:t>
      </w:r>
      <w:r w:rsidRPr="089EB215" w:rsidR="0EE6E311">
        <w:rPr>
          <w:rFonts w:ascii="Arial" w:hAnsi="Arial" w:cs="Arial"/>
          <w:sz w:val="20"/>
        </w:rPr>
        <w:t>8</w:t>
      </w:r>
    </w:p>
    <w:tbl>
      <w:tblPr>
        <w:tblW w:w="4365"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1215"/>
        <w:gridCol w:w="1545"/>
        <w:gridCol w:w="1605"/>
      </w:tblGrid>
      <w:tr w:rsidRPr="00225E1B" w:rsidR="00225E1B" w:rsidTr="089EB215" w14:paraId="5760425D" w14:textId="77777777">
        <w:tc>
          <w:tcPr>
            <w:tcW w:w="1215" w:type="dxa"/>
            <w:shd w:val="clear" w:color="auto" w:fill="FFFFFF" w:themeFill="background1"/>
          </w:tcPr>
          <w:p w:rsidRPr="00225E1B" w:rsidR="00225E1B" w:rsidP="00225E1B" w:rsidRDefault="00225E1B" w14:paraId="40462C23" w14:textId="77777777">
            <w:pPr>
              <w:spacing w:before="0" w:after="0"/>
              <w:jc w:val="both"/>
              <w:rPr>
                <w:rFonts w:ascii="Arial" w:hAnsi="Arial" w:eastAsia="Calibri" w:cs="Arial"/>
                <w:b/>
                <w:bCs/>
                <w:sz w:val="22"/>
                <w:szCs w:val="22"/>
                <w:lang w:eastAsia="en-US"/>
              </w:rPr>
            </w:pPr>
          </w:p>
          <w:p w:rsidRPr="00225E1B" w:rsidR="00225E1B" w:rsidP="00225E1B" w:rsidRDefault="00225E1B" w14:paraId="5F182051" w14:textId="77777777">
            <w:pPr>
              <w:spacing w:before="0" w:after="0"/>
              <w:jc w:val="both"/>
              <w:rPr>
                <w:rFonts w:ascii="Arial" w:hAnsi="Arial" w:eastAsia="Calibri" w:cs="Arial"/>
                <w:b/>
                <w:bCs/>
                <w:sz w:val="22"/>
                <w:szCs w:val="22"/>
                <w:lang w:eastAsia="en-US"/>
              </w:rPr>
            </w:pPr>
            <w:r w:rsidRPr="00225E1B">
              <w:rPr>
                <w:rFonts w:ascii="Arial" w:hAnsi="Arial" w:eastAsia="Calibri" w:cs="Arial"/>
                <w:b/>
                <w:bCs/>
                <w:sz w:val="22"/>
                <w:szCs w:val="22"/>
                <w:lang w:eastAsia="en-US"/>
              </w:rPr>
              <w:t>Year</w:t>
            </w:r>
          </w:p>
        </w:tc>
        <w:tc>
          <w:tcPr>
            <w:tcW w:w="1545" w:type="dxa"/>
            <w:shd w:val="clear" w:color="auto" w:fill="FFFFFF" w:themeFill="background1"/>
          </w:tcPr>
          <w:p w:rsidRPr="00225E1B" w:rsidR="00225E1B" w:rsidP="00225E1B" w:rsidRDefault="00225E1B" w14:paraId="3B9CA8F4" w14:textId="77777777">
            <w:pPr>
              <w:spacing w:before="0" w:after="0"/>
              <w:jc w:val="both"/>
              <w:rPr>
                <w:rFonts w:ascii="Arial" w:hAnsi="Arial" w:eastAsia="Calibri" w:cs="Arial"/>
                <w:b/>
                <w:bCs/>
                <w:sz w:val="22"/>
                <w:szCs w:val="22"/>
                <w:lang w:eastAsia="en-US"/>
              </w:rPr>
            </w:pPr>
          </w:p>
          <w:p w:rsidRPr="00225E1B" w:rsidR="00225E1B" w:rsidP="00225E1B" w:rsidRDefault="00225E1B" w14:paraId="040A7734" w14:textId="77777777">
            <w:pPr>
              <w:spacing w:before="0" w:after="0"/>
              <w:jc w:val="both"/>
              <w:rPr>
                <w:rFonts w:ascii="Arial" w:hAnsi="Arial" w:eastAsia="Calibri" w:cs="Arial"/>
                <w:b/>
                <w:bCs/>
                <w:sz w:val="22"/>
                <w:szCs w:val="22"/>
                <w:lang w:eastAsia="en-US"/>
              </w:rPr>
            </w:pPr>
            <w:r w:rsidRPr="00225E1B">
              <w:rPr>
                <w:rFonts w:ascii="Arial" w:hAnsi="Arial" w:eastAsia="Calibri" w:cs="Arial"/>
                <w:b/>
                <w:bCs/>
                <w:sz w:val="22"/>
                <w:szCs w:val="22"/>
                <w:lang w:eastAsia="en-US"/>
              </w:rPr>
              <w:t>Applications</w:t>
            </w:r>
          </w:p>
          <w:p w:rsidRPr="00225E1B" w:rsidR="00225E1B" w:rsidP="00225E1B" w:rsidRDefault="47E5352C" w14:paraId="208BC236" w14:textId="22D17AA6">
            <w:pPr>
              <w:spacing w:before="0" w:after="0"/>
              <w:jc w:val="both"/>
              <w:rPr>
                <w:rFonts w:ascii="Arial" w:hAnsi="Arial" w:eastAsia="Calibri" w:cs="Arial"/>
                <w:b/>
                <w:bCs/>
                <w:sz w:val="22"/>
                <w:szCs w:val="22"/>
                <w:lang w:eastAsia="en-US"/>
              </w:rPr>
            </w:pPr>
            <w:r w:rsidRPr="089EB215">
              <w:rPr>
                <w:rFonts w:ascii="Arial" w:hAnsi="Arial" w:eastAsia="Calibri" w:cs="Arial"/>
                <w:b/>
                <w:bCs/>
                <w:sz w:val="22"/>
                <w:szCs w:val="22"/>
                <w:lang w:eastAsia="en-US"/>
              </w:rPr>
              <w:t>R</w:t>
            </w:r>
            <w:r w:rsidRPr="089EB215" w:rsidR="00225E1B">
              <w:rPr>
                <w:rFonts w:ascii="Arial" w:hAnsi="Arial" w:eastAsia="Calibri" w:cs="Arial"/>
                <w:b/>
                <w:bCs/>
                <w:sz w:val="22"/>
                <w:szCs w:val="22"/>
                <w:lang w:eastAsia="en-US"/>
              </w:rPr>
              <w:t>eceived</w:t>
            </w:r>
          </w:p>
        </w:tc>
        <w:tc>
          <w:tcPr>
            <w:tcW w:w="1605" w:type="dxa"/>
            <w:shd w:val="clear" w:color="auto" w:fill="FFFFFF" w:themeFill="background1"/>
          </w:tcPr>
          <w:p w:rsidRPr="00225E1B" w:rsidR="00225E1B" w:rsidP="00225E1B" w:rsidRDefault="00225E1B" w14:paraId="2CA64D90" w14:textId="77777777">
            <w:pPr>
              <w:spacing w:before="0" w:after="0"/>
              <w:jc w:val="both"/>
              <w:rPr>
                <w:rFonts w:ascii="Arial" w:hAnsi="Arial" w:eastAsia="Calibri" w:cs="Arial"/>
                <w:b/>
                <w:bCs/>
                <w:sz w:val="22"/>
                <w:szCs w:val="22"/>
                <w:lang w:eastAsia="en-US"/>
              </w:rPr>
            </w:pPr>
          </w:p>
          <w:p w:rsidRPr="00225E1B" w:rsidR="00225E1B" w:rsidP="00225E1B" w:rsidRDefault="00225E1B" w14:paraId="02FA4CC8" w14:textId="77777777">
            <w:pPr>
              <w:spacing w:before="0" w:after="0"/>
              <w:jc w:val="both"/>
              <w:rPr>
                <w:rFonts w:ascii="Arial" w:hAnsi="Arial" w:eastAsia="Calibri" w:cs="Arial"/>
                <w:b/>
                <w:bCs/>
                <w:sz w:val="22"/>
                <w:szCs w:val="22"/>
                <w:lang w:eastAsia="en-US"/>
              </w:rPr>
            </w:pPr>
            <w:r w:rsidRPr="00225E1B">
              <w:rPr>
                <w:rFonts w:ascii="Arial" w:hAnsi="Arial" w:eastAsia="Calibri" w:cs="Arial"/>
                <w:b/>
                <w:bCs/>
                <w:sz w:val="22"/>
                <w:szCs w:val="22"/>
                <w:lang w:eastAsia="en-US"/>
              </w:rPr>
              <w:t>Amount spent (£’s)</w:t>
            </w:r>
          </w:p>
        </w:tc>
      </w:tr>
      <w:tr w:rsidRPr="00225E1B" w:rsidR="00225E1B" w:rsidTr="089EB215" w14:paraId="7D03CF64" w14:textId="77777777">
        <w:tc>
          <w:tcPr>
            <w:tcW w:w="1215" w:type="dxa"/>
            <w:shd w:val="clear" w:color="auto" w:fill="FFFFFF" w:themeFill="background1"/>
          </w:tcPr>
          <w:p w:rsidRPr="00225E1B" w:rsidR="00225E1B" w:rsidP="00225E1B" w:rsidRDefault="00225E1B" w14:paraId="22DEBBFC" w14:textId="77777777">
            <w:pPr>
              <w:spacing w:before="0" w:after="0"/>
              <w:jc w:val="both"/>
              <w:rPr>
                <w:rFonts w:ascii="Arial" w:hAnsi="Arial" w:eastAsia="Calibri" w:cs="Arial"/>
                <w:sz w:val="22"/>
                <w:szCs w:val="22"/>
                <w:lang w:eastAsia="en-US"/>
              </w:rPr>
            </w:pPr>
          </w:p>
          <w:p w:rsidRPr="00225E1B" w:rsidR="00225E1B" w:rsidP="00225E1B" w:rsidRDefault="00225E1B" w14:paraId="55DE86FD"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2018/19</w:t>
            </w:r>
          </w:p>
        </w:tc>
        <w:tc>
          <w:tcPr>
            <w:tcW w:w="1545" w:type="dxa"/>
            <w:shd w:val="clear" w:color="auto" w:fill="FFFFFF" w:themeFill="background1"/>
          </w:tcPr>
          <w:p w:rsidRPr="00225E1B" w:rsidR="00225E1B" w:rsidP="00225E1B" w:rsidRDefault="00225E1B" w14:paraId="54ED8CF2" w14:textId="77777777">
            <w:pPr>
              <w:spacing w:before="0" w:after="0"/>
              <w:jc w:val="both"/>
              <w:rPr>
                <w:rFonts w:ascii="Arial" w:hAnsi="Arial" w:eastAsia="Calibri" w:cs="Arial"/>
                <w:sz w:val="22"/>
                <w:szCs w:val="22"/>
                <w:lang w:eastAsia="en-US"/>
              </w:rPr>
            </w:pPr>
          </w:p>
          <w:p w:rsidRPr="00225E1B" w:rsidR="00225E1B" w:rsidP="00225E1B" w:rsidRDefault="00225E1B" w14:paraId="3845157A"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4259</w:t>
            </w:r>
          </w:p>
        </w:tc>
        <w:tc>
          <w:tcPr>
            <w:tcW w:w="1605" w:type="dxa"/>
            <w:shd w:val="clear" w:color="auto" w:fill="FFFFFF" w:themeFill="background1"/>
          </w:tcPr>
          <w:p w:rsidRPr="00225E1B" w:rsidR="00225E1B" w:rsidP="00225E1B" w:rsidRDefault="00225E1B" w14:paraId="4D55C2EF" w14:textId="77777777">
            <w:pPr>
              <w:spacing w:before="0" w:after="0"/>
              <w:jc w:val="both"/>
              <w:rPr>
                <w:rFonts w:ascii="Arial" w:hAnsi="Arial" w:eastAsia="Calibri" w:cs="Arial"/>
                <w:sz w:val="22"/>
                <w:szCs w:val="22"/>
                <w:lang w:eastAsia="en-US"/>
              </w:rPr>
            </w:pPr>
          </w:p>
          <w:p w:rsidRPr="00225E1B" w:rsidR="00225E1B" w:rsidP="00225E1B" w:rsidRDefault="00225E1B" w14:paraId="6E242DF4"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1,014,678</w:t>
            </w:r>
          </w:p>
        </w:tc>
      </w:tr>
      <w:tr w:rsidRPr="00225E1B" w:rsidR="00225E1B" w:rsidTr="089EB215" w14:paraId="49ED4145" w14:textId="77777777">
        <w:tc>
          <w:tcPr>
            <w:tcW w:w="1215" w:type="dxa"/>
            <w:shd w:val="clear" w:color="auto" w:fill="FFFFFF" w:themeFill="background1"/>
          </w:tcPr>
          <w:p w:rsidRPr="00225E1B" w:rsidR="00225E1B" w:rsidP="00225E1B" w:rsidRDefault="00225E1B" w14:paraId="163822F2" w14:textId="77777777">
            <w:pPr>
              <w:spacing w:before="0" w:after="0"/>
              <w:jc w:val="both"/>
              <w:rPr>
                <w:rFonts w:ascii="Arial" w:hAnsi="Arial" w:eastAsia="Calibri" w:cs="Arial"/>
                <w:sz w:val="22"/>
                <w:szCs w:val="22"/>
                <w:lang w:eastAsia="en-US"/>
              </w:rPr>
            </w:pPr>
          </w:p>
          <w:p w:rsidRPr="00225E1B" w:rsidR="00225E1B" w:rsidP="00225E1B" w:rsidRDefault="00225E1B" w14:paraId="02A15BE2"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2019/20</w:t>
            </w:r>
          </w:p>
        </w:tc>
        <w:tc>
          <w:tcPr>
            <w:tcW w:w="1545" w:type="dxa"/>
            <w:shd w:val="clear" w:color="auto" w:fill="FFFFFF" w:themeFill="background1"/>
          </w:tcPr>
          <w:p w:rsidRPr="00225E1B" w:rsidR="00225E1B" w:rsidP="00225E1B" w:rsidRDefault="00225E1B" w14:paraId="034EA8E6" w14:textId="77777777">
            <w:pPr>
              <w:spacing w:before="0" w:after="0"/>
              <w:jc w:val="both"/>
              <w:rPr>
                <w:rFonts w:ascii="Arial" w:hAnsi="Arial" w:eastAsia="Calibri" w:cs="Arial"/>
                <w:sz w:val="22"/>
                <w:szCs w:val="22"/>
                <w:lang w:eastAsia="en-US"/>
              </w:rPr>
            </w:pPr>
          </w:p>
          <w:p w:rsidRPr="00225E1B" w:rsidR="00225E1B" w:rsidP="00225E1B" w:rsidRDefault="00225E1B" w14:paraId="7BB23115"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3939</w:t>
            </w:r>
          </w:p>
        </w:tc>
        <w:tc>
          <w:tcPr>
            <w:tcW w:w="1605" w:type="dxa"/>
            <w:shd w:val="clear" w:color="auto" w:fill="FFFFFF" w:themeFill="background1"/>
          </w:tcPr>
          <w:p w:rsidRPr="00225E1B" w:rsidR="00225E1B" w:rsidP="00225E1B" w:rsidRDefault="00225E1B" w14:paraId="7E11E5EF" w14:textId="77777777">
            <w:pPr>
              <w:spacing w:before="0" w:after="0"/>
              <w:jc w:val="both"/>
              <w:rPr>
                <w:rFonts w:ascii="Arial" w:hAnsi="Arial" w:eastAsia="Calibri" w:cs="Arial"/>
                <w:sz w:val="22"/>
                <w:szCs w:val="22"/>
                <w:lang w:eastAsia="en-US"/>
              </w:rPr>
            </w:pPr>
          </w:p>
          <w:p w:rsidRPr="00225E1B" w:rsidR="00225E1B" w:rsidP="00225E1B" w:rsidRDefault="00225E1B" w14:paraId="0FAF0F5E"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925,348</w:t>
            </w:r>
          </w:p>
        </w:tc>
      </w:tr>
      <w:tr w:rsidRPr="00225E1B" w:rsidR="00225E1B" w:rsidTr="089EB215" w14:paraId="3DE767C4" w14:textId="77777777">
        <w:tc>
          <w:tcPr>
            <w:tcW w:w="1215" w:type="dxa"/>
            <w:shd w:val="clear" w:color="auto" w:fill="FFFFFF" w:themeFill="background1"/>
          </w:tcPr>
          <w:p w:rsidRPr="00225E1B" w:rsidR="00225E1B" w:rsidP="00225E1B" w:rsidRDefault="00225E1B" w14:paraId="2DEDCFC8" w14:textId="77777777">
            <w:pPr>
              <w:spacing w:before="0" w:after="0"/>
              <w:jc w:val="both"/>
              <w:rPr>
                <w:rFonts w:ascii="Arial" w:hAnsi="Arial" w:eastAsia="Calibri" w:cs="Arial"/>
                <w:sz w:val="22"/>
                <w:szCs w:val="22"/>
                <w:lang w:eastAsia="en-US"/>
              </w:rPr>
            </w:pPr>
          </w:p>
          <w:p w:rsidRPr="00225E1B" w:rsidR="00225E1B" w:rsidP="00225E1B" w:rsidRDefault="00225E1B" w14:paraId="1748EBB9"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2020/21</w:t>
            </w:r>
          </w:p>
        </w:tc>
        <w:tc>
          <w:tcPr>
            <w:tcW w:w="1545" w:type="dxa"/>
            <w:shd w:val="clear" w:color="auto" w:fill="FFFFFF" w:themeFill="background1"/>
          </w:tcPr>
          <w:p w:rsidRPr="00225E1B" w:rsidR="00225E1B" w:rsidP="00225E1B" w:rsidRDefault="00225E1B" w14:paraId="6387D74B" w14:textId="77777777">
            <w:pPr>
              <w:spacing w:before="0" w:after="0"/>
              <w:jc w:val="both"/>
              <w:rPr>
                <w:rFonts w:ascii="Arial" w:hAnsi="Arial" w:eastAsia="Calibri" w:cs="Arial"/>
                <w:sz w:val="22"/>
                <w:szCs w:val="22"/>
                <w:lang w:eastAsia="en-US"/>
              </w:rPr>
            </w:pPr>
          </w:p>
          <w:p w:rsidRPr="00225E1B" w:rsidR="00225E1B" w:rsidP="00225E1B" w:rsidRDefault="00225E1B" w14:paraId="6D5B5633"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4198</w:t>
            </w:r>
          </w:p>
        </w:tc>
        <w:tc>
          <w:tcPr>
            <w:tcW w:w="1605" w:type="dxa"/>
            <w:shd w:val="clear" w:color="auto" w:fill="FFFFFF" w:themeFill="background1"/>
          </w:tcPr>
          <w:p w:rsidRPr="00225E1B" w:rsidR="00225E1B" w:rsidP="00225E1B" w:rsidRDefault="00225E1B" w14:paraId="6406C954" w14:textId="77777777">
            <w:pPr>
              <w:spacing w:before="0" w:after="0"/>
              <w:jc w:val="both"/>
              <w:rPr>
                <w:rFonts w:ascii="Arial" w:hAnsi="Arial" w:eastAsia="Calibri" w:cs="Arial"/>
                <w:sz w:val="22"/>
                <w:szCs w:val="22"/>
                <w:lang w:eastAsia="en-US"/>
              </w:rPr>
            </w:pPr>
          </w:p>
          <w:p w:rsidRPr="00225E1B" w:rsidR="00225E1B" w:rsidP="00225E1B" w:rsidRDefault="00225E1B" w14:paraId="73667D72" w14:textId="77777777">
            <w:pPr>
              <w:spacing w:before="0" w:after="0"/>
              <w:jc w:val="both"/>
              <w:rPr>
                <w:rFonts w:ascii="Arial" w:hAnsi="Arial" w:eastAsia="Calibri" w:cs="Arial"/>
                <w:sz w:val="22"/>
                <w:szCs w:val="22"/>
                <w:lang w:eastAsia="en-US"/>
              </w:rPr>
            </w:pPr>
            <w:r w:rsidRPr="00225E1B">
              <w:rPr>
                <w:rFonts w:ascii="Arial" w:hAnsi="Arial" w:eastAsia="Calibri" w:cs="Arial"/>
                <w:sz w:val="22"/>
                <w:szCs w:val="22"/>
                <w:lang w:eastAsia="en-US"/>
              </w:rPr>
              <w:t>822,416</w:t>
            </w:r>
          </w:p>
        </w:tc>
      </w:tr>
    </w:tbl>
    <w:p w:rsidRPr="00225E1B" w:rsidR="00225E1B" w:rsidP="00225E1B" w:rsidRDefault="3AAF2917" w14:paraId="71848CA9" w14:textId="285A36B3">
      <w:pPr>
        <w:ind w:left="720" w:hanging="720"/>
        <w:jc w:val="both"/>
      </w:pPr>
      <w:r>
        <w:t>6</w:t>
      </w:r>
      <w:r w:rsidR="00225E1B">
        <w:t>.4</w:t>
      </w:r>
      <w:r w:rsidR="000E0F5C">
        <w:tab/>
      </w:r>
      <w:r w:rsidR="00225E1B">
        <w:t>Processing timescales have been affected due to demand for crisis grants. At one point in 2020 the timescale for community care grants was over 50 days (the target is 15 days). Extra staff from the Housing service, Revenues and the customer service centres managed to bring this under control. Processing times were prolonged again over the Christmas period, but again additional staff brought this within timescale.</w:t>
      </w:r>
      <w:r w:rsidR="000E0F5C">
        <w:t xml:space="preserve"> Through the first quarter of 21/22 timescales are again stretched due to demand particularly for self-isolation support grants.</w:t>
      </w:r>
    </w:p>
    <w:p w:rsidR="00253997" w:rsidP="00E74A4E" w:rsidRDefault="345ACDE4" w14:paraId="4EC219EA" w14:textId="603F13D4">
      <w:pPr>
        <w:ind w:left="720" w:hanging="720"/>
        <w:jc w:val="both"/>
      </w:pPr>
      <w:r>
        <w:t>6</w:t>
      </w:r>
      <w:r w:rsidR="00225E1B">
        <w:t>.5</w:t>
      </w:r>
      <w:r w:rsidR="000E0F5C">
        <w:tab/>
      </w:r>
      <w:r w:rsidR="00225E1B">
        <w:t>In 20/21 £3,362,495 has been awarded. This would be 30% over the normal budget if the Scottish Government had</w:t>
      </w:r>
      <w:r w:rsidR="37F30A1D">
        <w:t xml:space="preserve"> </w:t>
      </w:r>
      <w:r w:rsidR="00225E1B">
        <w:t>n</w:t>
      </w:r>
      <w:r w:rsidR="080A4C47">
        <w:t>o</w:t>
      </w:r>
      <w:r w:rsidR="00225E1B">
        <w:t>t added the £1.5m to the Fund.</w:t>
      </w:r>
    </w:p>
    <w:p w:rsidRPr="00A47D76" w:rsidR="00A47D76" w:rsidP="089EB215" w:rsidRDefault="6FE5BFA1" w14:paraId="1E0A7710" w14:textId="19E80623">
      <w:pPr>
        <w:keepNext/>
        <w:pBdr>
          <w:bottom w:val="single" w:color="00424F" w:sz="8" w:space="4"/>
        </w:pBdr>
        <w:spacing w:after="240"/>
        <w:jc w:val="both"/>
        <w:outlineLvl w:val="1"/>
        <w:rPr>
          <w:rFonts w:ascii="Arial" w:hAnsi="Arial" w:eastAsia="Times New Roman" w:cs="Arial"/>
          <w:b/>
          <w:bCs/>
          <w:color w:val="000000"/>
          <w:sz w:val="36"/>
          <w:szCs w:val="36"/>
        </w:rPr>
      </w:pPr>
      <w:r w:rsidRPr="62840855">
        <w:rPr>
          <w:rFonts w:ascii="Arial" w:hAnsi="Arial" w:eastAsia="Times New Roman" w:cs="Arial"/>
          <w:b/>
          <w:bCs/>
          <w:color w:val="000000" w:themeColor="text1"/>
          <w:sz w:val="36"/>
          <w:szCs w:val="36"/>
        </w:rPr>
        <w:t>7</w:t>
      </w:r>
      <w:r w:rsidRPr="089EB215" w:rsidR="00A47D76">
        <w:rPr>
          <w:rFonts w:ascii="Arial" w:hAnsi="Arial" w:eastAsia="Times New Roman" w:cs="Arial"/>
          <w:b/>
          <w:bCs/>
          <w:color w:val="000000" w:themeColor="text1"/>
          <w:sz w:val="36"/>
          <w:szCs w:val="36"/>
        </w:rPr>
        <w:t xml:space="preserve">.0 </w:t>
      </w:r>
      <w:r w:rsidR="000E0F5C">
        <w:tab/>
      </w:r>
      <w:r w:rsidRPr="089EB215" w:rsidR="00A47D76">
        <w:rPr>
          <w:rFonts w:ascii="Arial" w:hAnsi="Arial" w:eastAsia="Times New Roman" w:cs="Arial"/>
          <w:b/>
          <w:bCs/>
          <w:color w:val="000000" w:themeColor="text1"/>
          <w:sz w:val="36"/>
          <w:szCs w:val="36"/>
        </w:rPr>
        <w:t>Self-Isolation Support Grants</w:t>
      </w:r>
    </w:p>
    <w:p w:rsidR="00225E1B" w:rsidP="00225E1B" w:rsidRDefault="10A5883A" w14:paraId="19796AC7" w14:textId="4EC6948D">
      <w:pPr>
        <w:ind w:left="720" w:hanging="720"/>
        <w:jc w:val="both"/>
      </w:pPr>
      <w:r>
        <w:t>7</w:t>
      </w:r>
      <w:r w:rsidR="00A47D76">
        <w:t>.1</w:t>
      </w:r>
      <w:r w:rsidR="000E0F5C">
        <w:tab/>
      </w:r>
      <w:r w:rsidR="00225E1B">
        <w:t xml:space="preserve">Self-isolation support grants were developed by the Scottish Government and were introduced in October 2020 to provide financial support to meet the basic needs during a period of self-isolation for workers on low incomes.  The grants have undergone several amendments to improve the eligibility criteria during the period. At the end of 20/21 we had received 1387 applications and awarded </w:t>
      </w:r>
      <w:bookmarkStart w:name="_Hlk79662899" w:id="4"/>
      <w:r w:rsidR="00225E1B">
        <w:t xml:space="preserve">412. </w:t>
      </w:r>
      <w:bookmarkStart w:name="_Hlk71199780" w:id="5"/>
      <w:r w:rsidR="00225E1B">
        <w:t>The award rate last October was 22%, rising to 51% in March and is now at 61%.</w:t>
      </w:r>
    </w:p>
    <w:p w:rsidRPr="00225E1B" w:rsidR="00201D00" w:rsidP="00201D00" w:rsidRDefault="0817F92E" w14:paraId="7CBD283A" w14:textId="12409D55">
      <w:pPr>
        <w:ind w:left="720" w:hanging="720"/>
        <w:jc w:val="both"/>
      </w:pPr>
      <w:r>
        <w:t>7</w:t>
      </w:r>
      <w:r w:rsidR="004823FF">
        <w:t>.2</w:t>
      </w:r>
      <w:r w:rsidR="000E0F5C">
        <w:tab/>
      </w:r>
      <w:r w:rsidR="00201D00">
        <w:t xml:space="preserve">It was expected that self-isolation might ease through the </w:t>
      </w:r>
      <w:proofErr w:type="gramStart"/>
      <w:r w:rsidR="00201D00">
        <w:t>summer</w:t>
      </w:r>
      <w:proofErr w:type="gramEnd"/>
      <w:r w:rsidR="00201D00">
        <w:t xml:space="preserve"> but the opposite has occurred. Between October ‘20 and May ‘21 we received 1625 applications. Since June we have received 1384 a dramatic spike. This is </w:t>
      </w:r>
      <w:r w:rsidR="00201D00">
        <w:lastRenderedPageBreak/>
        <w:t>something that has happened nationally. The affect has been to increase the backlog again in the Welfare Fund.</w:t>
      </w:r>
    </w:p>
    <w:p w:rsidRPr="00225E1B" w:rsidR="00225E1B" w:rsidP="089EB215" w:rsidRDefault="0B76D74F" w14:paraId="6202084B" w14:textId="7E6448D0">
      <w:pPr>
        <w:keepNext/>
        <w:pBdr>
          <w:bottom w:val="single" w:color="00424F" w:sz="8" w:space="4"/>
        </w:pBdr>
        <w:spacing w:after="240"/>
        <w:jc w:val="both"/>
        <w:outlineLvl w:val="1"/>
        <w:rPr>
          <w:rFonts w:ascii="Arial" w:hAnsi="Arial" w:eastAsia="Times New Roman" w:cs="Arial"/>
          <w:b/>
          <w:bCs/>
          <w:color w:val="000000"/>
          <w:sz w:val="36"/>
          <w:szCs w:val="36"/>
        </w:rPr>
      </w:pPr>
      <w:proofErr w:type="gramStart"/>
      <w:r w:rsidRPr="62840855">
        <w:rPr>
          <w:rFonts w:ascii="Arial" w:hAnsi="Arial" w:eastAsia="Times New Roman" w:cs="Arial"/>
          <w:b/>
          <w:bCs/>
          <w:color w:val="000000" w:themeColor="text1"/>
          <w:sz w:val="36"/>
          <w:szCs w:val="36"/>
        </w:rPr>
        <w:t>8</w:t>
      </w:r>
      <w:r w:rsidRPr="089EB215" w:rsidR="00225E1B">
        <w:rPr>
          <w:rFonts w:ascii="Arial" w:hAnsi="Arial" w:eastAsia="Times New Roman" w:cs="Arial"/>
          <w:b/>
          <w:bCs/>
          <w:color w:val="000000" w:themeColor="text1"/>
          <w:sz w:val="36"/>
          <w:szCs w:val="36"/>
        </w:rPr>
        <w:t xml:space="preserve">.0 </w:t>
      </w:r>
      <w:r w:rsidRPr="089EB215" w:rsidR="56EB95CD">
        <w:rPr>
          <w:rFonts w:ascii="Arial" w:hAnsi="Arial" w:eastAsia="Times New Roman" w:cs="Arial"/>
          <w:b/>
          <w:bCs/>
          <w:color w:val="000000" w:themeColor="text1"/>
          <w:sz w:val="36"/>
          <w:szCs w:val="36"/>
        </w:rPr>
        <w:t xml:space="preserve"> </w:t>
      </w:r>
      <w:r w:rsidRPr="089EB215" w:rsidR="00225E1B">
        <w:rPr>
          <w:rFonts w:ascii="Arial" w:hAnsi="Arial" w:eastAsia="Times New Roman" w:cs="Arial"/>
          <w:b/>
          <w:bCs/>
          <w:color w:val="000000" w:themeColor="text1"/>
          <w:sz w:val="36"/>
          <w:szCs w:val="36"/>
        </w:rPr>
        <w:t>Revenues</w:t>
      </w:r>
      <w:proofErr w:type="gramEnd"/>
      <w:r w:rsidRPr="089EB215" w:rsidR="00225E1B">
        <w:rPr>
          <w:rFonts w:ascii="Arial" w:hAnsi="Arial" w:eastAsia="Times New Roman" w:cs="Arial"/>
          <w:b/>
          <w:bCs/>
          <w:color w:val="000000" w:themeColor="text1"/>
          <w:sz w:val="36"/>
          <w:szCs w:val="36"/>
        </w:rPr>
        <w:t xml:space="preserve"> (Assessment)</w:t>
      </w:r>
    </w:p>
    <w:bookmarkEnd w:id="4"/>
    <w:bookmarkEnd w:id="5"/>
    <w:p w:rsidRPr="00225E1B" w:rsidR="00225E1B" w:rsidP="00225E1B" w:rsidRDefault="0EE0482D" w14:paraId="03050156" w14:textId="66282D93">
      <w:pPr>
        <w:ind w:left="720" w:hanging="720"/>
        <w:jc w:val="both"/>
      </w:pPr>
      <w:r w:rsidRPr="62840855">
        <w:rPr>
          <w:rFonts w:cs="Helvetica"/>
        </w:rPr>
        <w:t>8</w:t>
      </w:r>
      <w:r w:rsidRPr="089EB215" w:rsidR="00225E1B">
        <w:rPr>
          <w:rFonts w:cs="Helvetica"/>
        </w:rPr>
        <w:t>.1</w:t>
      </w:r>
      <w:r w:rsidR="00705272">
        <w:tab/>
      </w:r>
      <w:r w:rsidRPr="089EB215" w:rsidR="611A836E">
        <w:rPr>
          <w:rFonts w:cs="Helvetica"/>
        </w:rPr>
        <w:t>As stated i</w:t>
      </w:r>
      <w:r w:rsidRPr="089EB215" w:rsidR="00225E1B">
        <w:rPr>
          <w:rFonts w:cs="Helvetica"/>
        </w:rPr>
        <w:t xml:space="preserve">n September 2019 Customer &amp; Online Services was formed to bring together </w:t>
      </w:r>
      <w:proofErr w:type="gramStart"/>
      <w:r w:rsidRPr="089EB215" w:rsidR="00225E1B">
        <w:rPr>
          <w:rFonts w:cs="Helvetica"/>
        </w:rPr>
        <w:t>a number of</w:t>
      </w:r>
      <w:proofErr w:type="gramEnd"/>
      <w:r w:rsidRPr="089EB215" w:rsidR="00225E1B">
        <w:rPr>
          <w:rFonts w:cs="Helvetica"/>
        </w:rPr>
        <w:t xml:space="preserve"> the customer facing areas. The largest of these was Revenues. The Revenues team are responsible for the billing, collection and recovery of council tax and business rates as well as the collection of council house rent and sundry debt.  The team also deal with assessing entitlement to housing benefit, council tax reduction, discretionary housing payment, education benefits and financially assessing a service user’s contribution to their residential care costs. The team is </w:t>
      </w:r>
      <w:r w:rsidR="00225E1B">
        <w:t>split into two areas assessment and collection.</w:t>
      </w:r>
    </w:p>
    <w:p w:rsidRPr="00225E1B" w:rsidR="00225E1B" w:rsidP="00225E1B" w:rsidRDefault="76A04D9C" w14:paraId="7210FCC8" w14:textId="1379BF4E">
      <w:pPr>
        <w:ind w:left="720" w:hanging="720"/>
        <w:jc w:val="both"/>
      </w:pPr>
      <w:r>
        <w:t>8</w:t>
      </w:r>
      <w:r w:rsidR="00225E1B">
        <w:t>.2</w:t>
      </w:r>
      <w:r w:rsidR="00705272">
        <w:tab/>
      </w:r>
      <w:r w:rsidR="00225E1B">
        <w:t>In March 2020 when the UK first went</w:t>
      </w:r>
      <w:r w:rsidRPr="089EB215" w:rsidR="00225E1B">
        <w:rPr>
          <w:rFonts w:cs="Helvetica"/>
        </w:rPr>
        <w:t xml:space="preserve"> into lockdown the assessment side of the team continued with business as usual whilst the collection side initially stopped recovery action and assisted with the assessment area until July when recovery action </w:t>
      </w:r>
      <w:r w:rsidR="00225E1B">
        <w:t>restarted.</w:t>
      </w:r>
      <w:r w:rsidR="00201D00">
        <w:t xml:space="preserve"> Performance as outlined in appendix 1 has been impacted by the pandemic particularly </w:t>
      </w:r>
      <w:proofErr w:type="gramStart"/>
      <w:r w:rsidR="00201D00">
        <w:t>in the area of</w:t>
      </w:r>
      <w:proofErr w:type="gramEnd"/>
      <w:r w:rsidR="00201D00">
        <w:t xml:space="preserve"> Council Tax Reduction (CTR). It is expected that performance will return to normal </w:t>
      </w:r>
      <w:r w:rsidR="008F51D8">
        <w:t xml:space="preserve">as </w:t>
      </w:r>
      <w:r w:rsidR="00E74A4E">
        <w:t xml:space="preserve">the year moves on. </w:t>
      </w:r>
      <w:r w:rsidR="00201D00">
        <w:t xml:space="preserve">However, we will need to be aware of </w:t>
      </w:r>
      <w:r w:rsidR="008F51D8">
        <w:t>un</w:t>
      </w:r>
      <w:r w:rsidR="00201D00">
        <w:t>employment levels as this will put a strain on the need for CTR.</w:t>
      </w:r>
    </w:p>
    <w:p w:rsidRPr="00225E1B" w:rsidR="00225E1B" w:rsidP="00225E1B" w:rsidRDefault="19994A0E" w14:paraId="10BE7BDF" w14:textId="6DF8DCE7">
      <w:pPr>
        <w:ind w:left="720" w:hanging="720"/>
        <w:jc w:val="both"/>
      </w:pPr>
      <w:r>
        <w:t>8</w:t>
      </w:r>
      <w:r w:rsidR="00225E1B">
        <w:t xml:space="preserve">.3 </w:t>
      </w:r>
      <w:r w:rsidR="00705272">
        <w:tab/>
      </w:r>
      <w:r w:rsidR="00225E1B">
        <w:t>In addition to carrying out business</w:t>
      </w:r>
      <w:r w:rsidRPr="089EB215" w:rsidR="00225E1B">
        <w:rPr>
          <w:rFonts w:cs="Helvetica"/>
        </w:rPr>
        <w:t xml:space="preserve"> as usual work the assessment team was tasked with delivering Scottish Government grants to individuals and businesses. This was broadly split into two areas, free school meal replacement payments and business </w:t>
      </w:r>
      <w:r w:rsidR="00225E1B">
        <w:t xml:space="preserve">support grants. </w:t>
      </w:r>
    </w:p>
    <w:p w:rsidRPr="00225E1B" w:rsidR="00225E1B" w:rsidP="089EB215" w:rsidRDefault="0E75F9B0" w14:paraId="76A2E41D" w14:textId="0C241835">
      <w:pPr>
        <w:ind w:left="720" w:hanging="720"/>
        <w:jc w:val="both"/>
        <w:rPr>
          <w:rFonts w:cs="Helvetica"/>
        </w:rPr>
      </w:pPr>
      <w:r>
        <w:t>8</w:t>
      </w:r>
      <w:r w:rsidR="00225E1B">
        <w:t xml:space="preserve">.4 </w:t>
      </w:r>
      <w:r w:rsidR="00705272">
        <w:tab/>
      </w:r>
      <w:r w:rsidR="00225E1B">
        <w:t>Entitlement to free school</w:t>
      </w:r>
      <w:r w:rsidRPr="089EB215" w:rsidR="00225E1B">
        <w:rPr>
          <w:rFonts w:cs="Helvetica"/>
        </w:rPr>
        <w:t xml:space="preserve"> meals is financially assessed using criteria provided by the Scottish Government.  Weekly lists are provided to schools advising which children are eligible.  When school closures were announced the decision was made to convert this into a weekly payment of £11.50 to parents directly into bank accounts.  Fife Council were one of the first councils to deliver this payment directly into parents’ bank accounts from the 23</w:t>
      </w:r>
      <w:r w:rsidRPr="089EB215" w:rsidR="00225E1B">
        <w:rPr>
          <w:rFonts w:cs="Helvetica"/>
          <w:vertAlign w:val="superscript"/>
        </w:rPr>
        <w:t>rd</w:t>
      </w:r>
      <w:r w:rsidRPr="089EB215" w:rsidR="00225E1B">
        <w:rPr>
          <w:rFonts w:cs="Helvetica"/>
        </w:rPr>
        <w:t xml:space="preserve"> March 2020 when the schools closed.  Following on from the free school meal replacement, Scottish Government announced further grants including the winter hardship payment of £100 for each child as well as a spring payment of £100.  Free school meal payments have also been made through the school holidays and paid to children who have had to self-isolate when the schools returned.  To date £6,80</w:t>
      </w:r>
      <w:r w:rsidRPr="089EB215" w:rsidR="316D0371">
        <w:rPr>
          <w:rFonts w:cs="Helvetica"/>
        </w:rPr>
        <w:t>2,912</w:t>
      </w:r>
      <w:r w:rsidRPr="089EB215" w:rsidR="00225E1B">
        <w:rPr>
          <w:rFonts w:cs="Helvetica"/>
        </w:rPr>
        <w:t xml:space="preserve"> has been paid to families in Fife using this method as illustrated in the table below.</w:t>
      </w:r>
    </w:p>
    <w:p w:rsidR="089EB215" w:rsidP="089EB215" w:rsidRDefault="089EB215" w14:paraId="6A3E3E72" w14:textId="0D984D70">
      <w:pPr>
        <w:ind w:left="720" w:hanging="720"/>
        <w:jc w:val="both"/>
        <w:rPr>
          <w:szCs w:val="24"/>
        </w:rPr>
      </w:pPr>
    </w:p>
    <w:p w:rsidR="089EB215" w:rsidP="089EB215" w:rsidRDefault="089EB215" w14:paraId="67089593" w14:textId="2EF868D7">
      <w:pPr>
        <w:ind w:left="720" w:hanging="720"/>
        <w:jc w:val="both"/>
        <w:rPr>
          <w:szCs w:val="24"/>
        </w:rPr>
      </w:pPr>
    </w:p>
    <w:p w:rsidR="089EB215" w:rsidP="089EB215" w:rsidRDefault="089EB215" w14:paraId="729269A7" w14:textId="0D0769D9">
      <w:pPr>
        <w:ind w:left="720" w:hanging="720"/>
        <w:jc w:val="both"/>
        <w:rPr>
          <w:szCs w:val="24"/>
        </w:rPr>
      </w:pPr>
    </w:p>
    <w:p w:rsidR="089EB215" w:rsidP="089EB215" w:rsidRDefault="089EB215" w14:paraId="4CC3B157" w14:textId="6A3D3421">
      <w:pPr>
        <w:ind w:left="720" w:hanging="720"/>
        <w:jc w:val="both"/>
        <w:rPr>
          <w:szCs w:val="24"/>
        </w:rPr>
      </w:pPr>
    </w:p>
    <w:p w:rsidR="089EB215" w:rsidP="089EB215" w:rsidRDefault="089EB215" w14:paraId="38F446C0" w14:textId="580CBFE1">
      <w:pPr>
        <w:ind w:left="720" w:hanging="720"/>
        <w:jc w:val="both"/>
        <w:rPr>
          <w:szCs w:val="24"/>
        </w:rPr>
      </w:pPr>
    </w:p>
    <w:p w:rsidR="62840855" w:rsidP="00356FA1" w:rsidRDefault="62840855" w14:paraId="68637B5E" w14:textId="43BCCFA3">
      <w:pPr>
        <w:jc w:val="both"/>
        <w:rPr>
          <w:szCs w:val="24"/>
        </w:rPr>
      </w:pPr>
    </w:p>
    <w:p w:rsidR="00356FA1" w:rsidP="00356FA1" w:rsidRDefault="00356FA1" w14:paraId="5BDC3C66" w14:textId="77777777">
      <w:pPr>
        <w:jc w:val="both"/>
        <w:rPr>
          <w:szCs w:val="24"/>
        </w:rPr>
      </w:pPr>
    </w:p>
    <w:p w:rsidRPr="00225E1B" w:rsidR="00225E1B" w:rsidP="089EB215" w:rsidRDefault="00225E1B" w14:paraId="62161F06" w14:textId="3C1EF980">
      <w:pPr>
        <w:spacing w:before="0" w:after="0"/>
        <w:jc w:val="both"/>
        <w:rPr>
          <w:rFonts w:ascii="Arial" w:hAnsi="Arial" w:cs="Arial"/>
          <w:sz w:val="20"/>
        </w:rPr>
      </w:pPr>
      <w:r w:rsidRPr="089EB215">
        <w:rPr>
          <w:rFonts w:ascii="Arial" w:hAnsi="Arial" w:cs="Arial"/>
          <w:sz w:val="20"/>
        </w:rPr>
        <w:lastRenderedPageBreak/>
        <w:t xml:space="preserve">Table </w:t>
      </w:r>
      <w:r w:rsidRPr="089EB215" w:rsidR="44E6525C">
        <w:rPr>
          <w:rFonts w:ascii="Arial" w:hAnsi="Arial" w:cs="Arial"/>
          <w:sz w:val="20"/>
        </w:rPr>
        <w:t>9</w:t>
      </w:r>
    </w:p>
    <w:p w:rsidRPr="00225E1B" w:rsidR="00225E1B" w:rsidP="00225E1B" w:rsidRDefault="00225E1B" w14:paraId="05B11801" w14:textId="77777777">
      <w:pPr>
        <w:spacing w:before="0" w:after="0"/>
        <w:jc w:val="both"/>
        <w:rPr>
          <w:rFonts w:ascii="Arial" w:hAnsi="Arial" w:cs="Arial"/>
          <w:sz w:val="20"/>
        </w:rPr>
      </w:pPr>
    </w:p>
    <w:tbl>
      <w:tblPr>
        <w:tblW w:w="9219" w:type="dxa"/>
        <w:tblInd w:w="403" w:type="dxa"/>
        <w:tblCellMar>
          <w:left w:w="0" w:type="dxa"/>
          <w:right w:w="0" w:type="dxa"/>
        </w:tblCellMar>
        <w:tblLook w:val="04A0" w:firstRow="1" w:lastRow="0" w:firstColumn="1" w:lastColumn="0" w:noHBand="0" w:noVBand="1"/>
      </w:tblPr>
      <w:tblGrid>
        <w:gridCol w:w="3690"/>
        <w:gridCol w:w="2127"/>
        <w:gridCol w:w="3402"/>
      </w:tblGrid>
      <w:tr w:rsidRPr="00225E1B" w:rsidR="00225E1B" w:rsidTr="00220362" w14:paraId="191D380C" w14:textId="77777777">
        <w:tc>
          <w:tcPr>
            <w:tcW w:w="36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75F28446" w14:textId="77777777">
            <w:pPr>
              <w:spacing w:after="0"/>
              <w:jc w:val="both"/>
              <w:rPr>
                <w:rFonts w:ascii="Calibri" w:hAnsi="Calibri" w:eastAsia="Times New Roman" w:cs="Calibri"/>
                <w:sz w:val="22"/>
                <w:szCs w:val="22"/>
              </w:rPr>
            </w:pPr>
            <w:r w:rsidRPr="00225E1B">
              <w:rPr>
                <w:rFonts w:ascii="Arial" w:hAnsi="Arial" w:eastAsia="Times New Roman" w:cs="Arial"/>
                <w:b/>
                <w:bCs/>
                <w:sz w:val="22"/>
                <w:szCs w:val="22"/>
                <w:bdr w:val="none" w:color="auto" w:sz="0" w:space="0" w:frame="1"/>
              </w:rPr>
              <w:t>Scheme</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73C96E2F" w14:textId="77777777">
            <w:pPr>
              <w:spacing w:after="0"/>
              <w:jc w:val="both"/>
              <w:rPr>
                <w:rFonts w:ascii="Calibri" w:hAnsi="Calibri" w:eastAsia="Times New Roman" w:cs="Calibri"/>
                <w:sz w:val="22"/>
                <w:szCs w:val="22"/>
              </w:rPr>
            </w:pPr>
            <w:r w:rsidRPr="00225E1B">
              <w:rPr>
                <w:rFonts w:ascii="Arial" w:hAnsi="Arial" w:eastAsia="Times New Roman" w:cs="Arial"/>
                <w:b/>
                <w:bCs/>
                <w:sz w:val="22"/>
                <w:szCs w:val="22"/>
                <w:bdr w:val="none" w:color="auto" w:sz="0" w:space="0" w:frame="1"/>
              </w:rPr>
              <w:t>No of Children</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1194EB8D" w14:textId="77777777">
            <w:pPr>
              <w:spacing w:after="0"/>
              <w:jc w:val="both"/>
              <w:rPr>
                <w:rFonts w:ascii="Calibri" w:hAnsi="Calibri" w:eastAsia="Times New Roman" w:cs="Calibri"/>
                <w:sz w:val="22"/>
                <w:szCs w:val="22"/>
              </w:rPr>
            </w:pPr>
            <w:r w:rsidRPr="00225E1B">
              <w:rPr>
                <w:rFonts w:ascii="Arial" w:hAnsi="Arial" w:eastAsia="Times New Roman" w:cs="Arial"/>
                <w:b/>
                <w:bCs/>
                <w:sz w:val="22"/>
                <w:szCs w:val="22"/>
                <w:bdr w:val="none" w:color="auto" w:sz="0" w:space="0" w:frame="1"/>
              </w:rPr>
              <w:t>Amount Paid</w:t>
            </w:r>
          </w:p>
        </w:tc>
      </w:tr>
      <w:tr w:rsidRPr="00225E1B" w:rsidR="00225E1B" w:rsidTr="00220362" w14:paraId="7949543C"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10FBE434"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Term Time Payments (23.03.20 to 11.08.20)</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2A6E4914"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11,369</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63F641DB"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£2,713.110.50</w:t>
            </w:r>
          </w:p>
        </w:tc>
      </w:tr>
      <w:tr w:rsidRPr="00225E1B" w:rsidR="00225E1B" w:rsidTr="00220362" w14:paraId="084E6047"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0D316E4C"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Term Time Payments (06.01.21 to 26.03.21)</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3C610DAF" w14:textId="77777777">
            <w:pPr>
              <w:spacing w:after="0"/>
              <w:jc w:val="both"/>
              <w:rPr>
                <w:rFonts w:ascii="Times New Roman" w:hAnsi="Times New Roman" w:eastAsia="Times New Roman"/>
                <w:sz w:val="22"/>
                <w:szCs w:val="22"/>
              </w:rPr>
            </w:pPr>
            <w:r w:rsidRPr="00225E1B">
              <w:rPr>
                <w:rFonts w:ascii="Arial" w:hAnsi="Arial" w:eastAsia="Times New Roman" w:cs="Arial"/>
                <w:sz w:val="22"/>
                <w:szCs w:val="22"/>
              </w:rPr>
              <w:t>11,128</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7256D5A0"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£1,216,239</w:t>
            </w:r>
          </w:p>
        </w:tc>
      </w:tr>
      <w:tr w:rsidRPr="00225E1B" w:rsidR="00225E1B" w:rsidTr="00220362" w14:paraId="1C4F80D6"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41D02EBA"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Christmas Holidays</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6A9D727B"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11,046</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353DBB84"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£254,058</w:t>
            </w:r>
          </w:p>
        </w:tc>
      </w:tr>
      <w:tr w:rsidRPr="00225E1B" w:rsidR="00225E1B" w:rsidTr="00220362" w14:paraId="4397FFD5"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310E48F7"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Easter Holidays</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0C12008E" w14:textId="77777777">
            <w:pPr>
              <w:spacing w:after="0"/>
              <w:jc w:val="both"/>
              <w:rPr>
                <w:rFonts w:ascii="Times New Roman" w:hAnsi="Times New Roman" w:eastAsia="Times New Roman"/>
                <w:sz w:val="22"/>
                <w:szCs w:val="22"/>
              </w:rPr>
            </w:pPr>
            <w:r w:rsidRPr="00225E1B">
              <w:rPr>
                <w:rFonts w:ascii="Arial" w:hAnsi="Arial" w:eastAsia="Times New Roman" w:cs="Arial"/>
                <w:sz w:val="22"/>
                <w:szCs w:val="22"/>
              </w:rPr>
              <w:t>11,172</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29ABEC61"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£256,956</w:t>
            </w:r>
          </w:p>
        </w:tc>
      </w:tr>
      <w:tr w:rsidRPr="00225E1B" w:rsidR="00225E1B" w:rsidTr="00220362" w14:paraId="0487E929"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393E69DE"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Self-Isolation</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2A703B2C" w14:textId="77777777">
            <w:pPr>
              <w:spacing w:after="0"/>
              <w:jc w:val="both"/>
              <w:rPr>
                <w:rFonts w:ascii="Times New Roman" w:hAnsi="Times New Roman" w:eastAsia="Times New Roman"/>
                <w:sz w:val="22"/>
                <w:szCs w:val="22"/>
              </w:rPr>
            </w:pPr>
            <w:r w:rsidRPr="00225E1B">
              <w:rPr>
                <w:rFonts w:ascii="Arial" w:hAnsi="Arial" w:eastAsia="Times New Roman" w:cs="Arial"/>
                <w:sz w:val="22"/>
                <w:szCs w:val="22"/>
              </w:rPr>
              <w:t>686</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2E9AD270"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£10,949.30</w:t>
            </w:r>
          </w:p>
        </w:tc>
      </w:tr>
      <w:tr w:rsidRPr="00225E1B" w:rsidR="00225E1B" w:rsidTr="00220362" w14:paraId="5590DE62"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6D086E88"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Winter Hardship</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778550C9"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11,049</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5079391D"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£1,104,900</w:t>
            </w:r>
          </w:p>
        </w:tc>
      </w:tr>
      <w:tr w:rsidRPr="00225E1B" w:rsidR="00225E1B" w:rsidTr="00220362" w14:paraId="4953DFCB"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31B02F11" w14:textId="77777777">
            <w:pPr>
              <w:spacing w:after="0"/>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Spring Hardship</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4F0A745E"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12,467</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5F1F2824" w14:textId="77777777">
            <w:pPr>
              <w:spacing w:after="0"/>
              <w:jc w:val="both"/>
              <w:rPr>
                <w:rFonts w:ascii="Calibri" w:hAnsi="Calibri" w:eastAsia="Times New Roman" w:cs="Calibri"/>
                <w:sz w:val="22"/>
                <w:szCs w:val="22"/>
              </w:rPr>
            </w:pPr>
            <w:r w:rsidRPr="00225E1B">
              <w:rPr>
                <w:rFonts w:ascii="Arial" w:hAnsi="Arial" w:eastAsia="Times New Roman" w:cs="Arial"/>
                <w:sz w:val="22"/>
                <w:szCs w:val="22"/>
                <w:bdr w:val="none" w:color="auto" w:sz="0" w:space="0" w:frame="1"/>
              </w:rPr>
              <w:t>£1,246,700</w:t>
            </w:r>
          </w:p>
        </w:tc>
      </w:tr>
      <w:tr w:rsidRPr="00225E1B" w:rsidR="00225E1B" w:rsidTr="00220362" w14:paraId="26399010" w14:textId="77777777">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31BD4C1C" w14:textId="77777777">
            <w:pPr>
              <w:spacing w:after="0"/>
              <w:jc w:val="both"/>
              <w:rPr>
                <w:rFonts w:ascii="Calibri" w:hAnsi="Calibri" w:eastAsia="Times New Roman" w:cs="Calibri"/>
                <w:sz w:val="22"/>
                <w:szCs w:val="22"/>
              </w:rPr>
            </w:pPr>
            <w:r w:rsidRPr="00225E1B">
              <w:rPr>
                <w:rFonts w:ascii="Arial" w:hAnsi="Arial" w:eastAsia="Times New Roman" w:cs="Arial"/>
                <w:b/>
                <w:bCs/>
                <w:sz w:val="22"/>
                <w:szCs w:val="22"/>
                <w:bdr w:val="none" w:color="auto" w:sz="0" w:space="0" w:frame="1"/>
              </w:rPr>
              <w:t>Total</w:t>
            </w:r>
          </w:p>
        </w:tc>
        <w:tc>
          <w:tcPr>
            <w:tcW w:w="2127"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461D8E16" w14:textId="77777777">
            <w:pPr>
              <w:spacing w:after="0"/>
              <w:jc w:val="both"/>
              <w:rPr>
                <w:rFonts w:ascii="Calibri" w:hAnsi="Calibri" w:eastAsia="Times New Roman" w:cs="Calibri"/>
                <w:sz w:val="22"/>
                <w:szCs w:val="22"/>
              </w:rPr>
            </w:pPr>
            <w:r w:rsidRPr="00225E1B">
              <w:rPr>
                <w:rFonts w:ascii="Arial" w:hAnsi="Arial" w:eastAsia="Times New Roman" w:cs="Arial"/>
                <w:b/>
                <w:bCs/>
                <w:sz w:val="22"/>
                <w:szCs w:val="22"/>
                <w:bdr w:val="none" w:color="auto" w:sz="0" w:space="0" w:frame="1"/>
              </w:rPr>
              <w:t> </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225E1B" w:rsidP="00225E1B" w:rsidRDefault="00225E1B" w14:paraId="76E0B981" w14:textId="77777777">
            <w:pPr>
              <w:spacing w:after="0"/>
              <w:jc w:val="both"/>
              <w:rPr>
                <w:rFonts w:ascii="Calibri" w:hAnsi="Calibri" w:eastAsia="Times New Roman" w:cs="Calibri"/>
                <w:sz w:val="22"/>
                <w:szCs w:val="22"/>
              </w:rPr>
            </w:pPr>
            <w:r w:rsidRPr="00225E1B">
              <w:rPr>
                <w:rFonts w:ascii="Arial" w:hAnsi="Arial" w:eastAsia="Times New Roman" w:cs="Arial"/>
                <w:b/>
                <w:bCs/>
                <w:sz w:val="22"/>
                <w:szCs w:val="22"/>
                <w:bdr w:val="none" w:color="auto" w:sz="0" w:space="0" w:frame="1"/>
              </w:rPr>
              <w:t>£6,802.912.80</w:t>
            </w:r>
          </w:p>
        </w:tc>
      </w:tr>
    </w:tbl>
    <w:p w:rsidRPr="00225E1B" w:rsidR="00225E1B" w:rsidP="00225E1B" w:rsidRDefault="00225E1B" w14:paraId="09587595" w14:textId="77777777">
      <w:pPr>
        <w:spacing w:before="0" w:after="0"/>
        <w:jc w:val="both"/>
        <w:rPr>
          <w:rFonts w:cs="Helvetica"/>
          <w:b/>
          <w:bCs/>
          <w:szCs w:val="24"/>
        </w:rPr>
      </w:pPr>
    </w:p>
    <w:p w:rsidRPr="00225E1B" w:rsidR="00225E1B" w:rsidP="089EB215" w:rsidRDefault="2BE08976" w14:paraId="21A37859" w14:textId="1E0123A5">
      <w:pPr>
        <w:ind w:left="720" w:hanging="720"/>
        <w:jc w:val="both"/>
        <w:rPr>
          <w:rFonts w:ascii="Arial" w:hAnsi="Arial" w:eastAsia="Arial" w:cs="Arial"/>
        </w:rPr>
      </w:pPr>
      <w:r w:rsidRPr="62840855">
        <w:rPr>
          <w:rFonts w:ascii="Arial" w:hAnsi="Arial" w:eastAsia="Arial" w:cs="Arial"/>
        </w:rPr>
        <w:t>8</w:t>
      </w:r>
      <w:r w:rsidRPr="089EB215" w:rsidR="2EB6CDD4">
        <w:rPr>
          <w:rFonts w:ascii="Arial" w:hAnsi="Arial" w:eastAsia="Arial" w:cs="Arial"/>
        </w:rPr>
        <w:t>.5</w:t>
      </w:r>
      <w:r w:rsidR="00705272">
        <w:tab/>
      </w:r>
      <w:r w:rsidRPr="089EB215" w:rsidR="00225E1B">
        <w:rPr>
          <w:rFonts w:ascii="Arial" w:hAnsi="Arial" w:eastAsia="Arial" w:cs="Arial"/>
        </w:rPr>
        <w:t>Scottish Government ha</w:t>
      </w:r>
      <w:r w:rsidRPr="089EB215" w:rsidR="274F9781">
        <w:rPr>
          <w:rFonts w:ascii="Arial" w:hAnsi="Arial" w:eastAsia="Arial" w:cs="Arial"/>
        </w:rPr>
        <w:t>s</w:t>
      </w:r>
      <w:r w:rsidRPr="089EB215" w:rsidR="00225E1B">
        <w:rPr>
          <w:rFonts w:ascii="Arial" w:hAnsi="Arial" w:eastAsia="Arial" w:cs="Arial"/>
        </w:rPr>
        <w:t xml:space="preserve"> new announced a future pandemic support payment which includes two family pandemic payments of £100 to be paid to the parent of every child eligible for free school meals, one at the start at the summer holidays and the other at the start of the Christmas holidays.  In addition, there will be a Low-Income Pandemic Payment of £130 paid to everyone who was in receipt of council tax reduction (CTR) between 1</w:t>
      </w:r>
      <w:r w:rsidRPr="089EB215" w:rsidR="00225E1B">
        <w:rPr>
          <w:rFonts w:ascii="Arial" w:hAnsi="Arial" w:eastAsia="Arial" w:cs="Arial"/>
          <w:vertAlign w:val="superscript"/>
        </w:rPr>
        <w:t>st</w:t>
      </w:r>
      <w:r w:rsidRPr="089EB215" w:rsidR="00225E1B">
        <w:rPr>
          <w:rFonts w:ascii="Arial" w:hAnsi="Arial" w:eastAsia="Arial" w:cs="Arial"/>
        </w:rPr>
        <w:t xml:space="preserve"> April 2021 and 30</w:t>
      </w:r>
      <w:r w:rsidRPr="089EB215" w:rsidR="00225E1B">
        <w:rPr>
          <w:rFonts w:ascii="Arial" w:hAnsi="Arial" w:eastAsia="Arial" w:cs="Arial"/>
          <w:vertAlign w:val="superscript"/>
        </w:rPr>
        <w:t>th</w:t>
      </w:r>
      <w:r w:rsidRPr="089EB215" w:rsidR="00225E1B">
        <w:rPr>
          <w:rFonts w:ascii="Arial" w:hAnsi="Arial" w:eastAsia="Arial" w:cs="Arial"/>
        </w:rPr>
        <w:t xml:space="preserve"> April 2021 along with some agreed groups who are exempt from council tax.  There are currently 31,316 households entitled to CTR who will be contacted to arrange this payment directly to bank accounts by 31</w:t>
      </w:r>
      <w:r w:rsidRPr="089EB215" w:rsidR="00225E1B">
        <w:rPr>
          <w:rFonts w:ascii="Arial" w:hAnsi="Arial" w:eastAsia="Arial" w:cs="Arial"/>
          <w:vertAlign w:val="superscript"/>
        </w:rPr>
        <w:t>st</w:t>
      </w:r>
      <w:r w:rsidRPr="089EB215" w:rsidR="00225E1B">
        <w:rPr>
          <w:rFonts w:ascii="Arial" w:hAnsi="Arial" w:eastAsia="Arial" w:cs="Arial"/>
        </w:rPr>
        <w:t xml:space="preserve"> October 2021.  The team are working with our software supplier to automate this process where possible.</w:t>
      </w:r>
    </w:p>
    <w:p w:rsidRPr="00225E1B" w:rsidR="00225E1B" w:rsidP="00201D00" w:rsidRDefault="7FFD707F" w14:paraId="16AB7E79" w14:textId="619A64F0">
      <w:pPr>
        <w:ind w:left="720" w:hanging="720"/>
        <w:jc w:val="both"/>
      </w:pPr>
      <w:r>
        <w:t>8</w:t>
      </w:r>
      <w:r w:rsidR="00225E1B">
        <w:t xml:space="preserve">.6 </w:t>
      </w:r>
      <w:r w:rsidR="00705272">
        <w:tab/>
      </w:r>
      <w:r w:rsidR="00225E1B">
        <w:t>The Scottish Government also introduced</w:t>
      </w:r>
      <w:r w:rsidRPr="089EB215" w:rsidR="00225E1B">
        <w:rPr>
          <w:rFonts w:cs="Helvetica"/>
        </w:rPr>
        <w:t xml:space="preserve"> a series of business support grants for businesses who had to close when the country went into lockdown.   A process to administer these grants had to be developed quickly with the application being available on Fife Council’s website by 12 noon on the 24</w:t>
      </w:r>
      <w:r w:rsidRPr="089EB215" w:rsidR="00225E1B">
        <w:rPr>
          <w:rFonts w:cs="Helvetica"/>
          <w:vertAlign w:val="superscript"/>
        </w:rPr>
        <w:t>th</w:t>
      </w:r>
      <w:r w:rsidRPr="089EB215" w:rsidR="00225E1B">
        <w:rPr>
          <w:rFonts w:cs="Helvetica"/>
        </w:rPr>
        <w:t xml:space="preserve"> March 2020.  Due to the volume of applications received and the quick turnaround needed to get payments to businesses resources were brought in from other areas within Revenues, Finance, Licensing and Economic Development to assist the Rates team which only consisted of 5 members of staff. At its peak over 20 staff were working on the grants.</w:t>
      </w:r>
      <w:r w:rsidRPr="089EB215" w:rsidR="00054E1A">
        <w:rPr>
          <w:rFonts w:cs="Helvetica"/>
        </w:rPr>
        <w:t xml:space="preserve"> The detail </w:t>
      </w:r>
      <w:r w:rsidRPr="089EB215" w:rsidR="159779BC">
        <w:rPr>
          <w:rFonts w:cs="Helvetica"/>
        </w:rPr>
        <w:t>i</w:t>
      </w:r>
      <w:r w:rsidRPr="089EB215" w:rsidR="00054E1A">
        <w:rPr>
          <w:rFonts w:cs="Helvetica"/>
        </w:rPr>
        <w:t>s</w:t>
      </w:r>
      <w:r w:rsidRPr="089EB215" w:rsidR="43F96E11">
        <w:rPr>
          <w:rFonts w:cs="Helvetica"/>
        </w:rPr>
        <w:t xml:space="preserve"> </w:t>
      </w:r>
      <w:r w:rsidRPr="089EB215" w:rsidR="00054E1A">
        <w:rPr>
          <w:rFonts w:cs="Helvetica"/>
        </w:rPr>
        <w:t>in appendix 2.</w:t>
      </w:r>
      <w:r w:rsidRPr="089EB215" w:rsidR="00225E1B">
        <w:rPr>
          <w:rFonts w:cs="Helvetica"/>
        </w:rPr>
        <w:t xml:space="preserve"> </w:t>
      </w:r>
      <w:proofErr w:type="gramStart"/>
      <w:r w:rsidRPr="089EB215" w:rsidR="00225E1B">
        <w:rPr>
          <w:rFonts w:cs="Helvetica"/>
        </w:rPr>
        <w:t>Rates</w:t>
      </w:r>
      <w:proofErr w:type="gramEnd"/>
      <w:r w:rsidRPr="089EB215" w:rsidR="00225E1B">
        <w:rPr>
          <w:rFonts w:cs="Helvetica"/>
        </w:rPr>
        <w:t xml:space="preserve"> </w:t>
      </w:r>
      <w:r w:rsidR="00225E1B">
        <w:t xml:space="preserve">work had to be suspended with annual billing delayed until the end of June.  </w:t>
      </w:r>
    </w:p>
    <w:p w:rsidRPr="00225E1B" w:rsidR="00225E1B" w:rsidP="089EB215" w:rsidRDefault="141482B2" w14:paraId="4C1FA46C" w14:textId="44711D01">
      <w:pPr>
        <w:keepNext/>
        <w:pBdr>
          <w:bottom w:val="single" w:color="00424F" w:sz="8" w:space="4"/>
        </w:pBdr>
        <w:spacing w:after="240"/>
        <w:jc w:val="both"/>
        <w:outlineLvl w:val="1"/>
        <w:rPr>
          <w:rFonts w:ascii="Arial" w:hAnsi="Arial" w:eastAsia="Times New Roman" w:cs="Arial"/>
          <w:b/>
          <w:bCs/>
          <w:color w:val="000000"/>
          <w:sz w:val="36"/>
          <w:szCs w:val="36"/>
        </w:rPr>
      </w:pPr>
      <w:r w:rsidRPr="62840855">
        <w:rPr>
          <w:rFonts w:ascii="Arial" w:hAnsi="Arial" w:eastAsia="Times New Roman" w:cs="Arial"/>
          <w:b/>
          <w:bCs/>
          <w:color w:val="000000" w:themeColor="text1"/>
          <w:sz w:val="36"/>
          <w:szCs w:val="36"/>
        </w:rPr>
        <w:t>9</w:t>
      </w:r>
      <w:r w:rsidRPr="089EB215" w:rsidR="00225E1B">
        <w:rPr>
          <w:rFonts w:ascii="Arial" w:hAnsi="Arial" w:eastAsia="Times New Roman" w:cs="Arial"/>
          <w:b/>
          <w:bCs/>
          <w:color w:val="000000" w:themeColor="text1"/>
          <w:sz w:val="36"/>
          <w:szCs w:val="36"/>
        </w:rPr>
        <w:t>.0</w:t>
      </w:r>
      <w:r w:rsidR="00705272">
        <w:tab/>
      </w:r>
      <w:r w:rsidRPr="089EB215" w:rsidR="00225E1B">
        <w:rPr>
          <w:rFonts w:ascii="Arial" w:hAnsi="Arial" w:eastAsia="Times New Roman" w:cs="Arial"/>
          <w:b/>
          <w:bCs/>
          <w:color w:val="000000" w:themeColor="text1"/>
          <w:sz w:val="36"/>
          <w:szCs w:val="36"/>
        </w:rPr>
        <w:t>Revenues (Collections)</w:t>
      </w:r>
    </w:p>
    <w:p w:rsidR="089EB215" w:rsidP="00D52DC8" w:rsidRDefault="02FC92E1" w14:paraId="29B71509" w14:textId="1BB7B684">
      <w:pPr>
        <w:spacing w:before="0" w:after="0"/>
        <w:ind w:left="675" w:hanging="675"/>
        <w:jc w:val="both"/>
        <w:rPr>
          <w:color w:val="000000" w:themeColor="text1"/>
        </w:rPr>
      </w:pPr>
      <w:r w:rsidRPr="62840855">
        <w:rPr>
          <w:rFonts w:ascii="Arial" w:hAnsi="Arial" w:cs="Arial"/>
        </w:rPr>
        <w:t>9</w:t>
      </w:r>
      <w:r w:rsidRPr="089EB215" w:rsidR="00225E1B">
        <w:rPr>
          <w:rFonts w:ascii="Arial" w:hAnsi="Arial" w:cs="Arial"/>
        </w:rPr>
        <w:t>.1</w:t>
      </w:r>
      <w:r w:rsidR="00705272">
        <w:tab/>
      </w:r>
      <w:r w:rsidRPr="089EB215" w:rsidR="00225E1B">
        <w:rPr>
          <w:rFonts w:eastAsia="Helvetica" w:cs="Helvetica"/>
          <w:color w:val="000000" w:themeColor="text1"/>
        </w:rPr>
        <w:t>The collections team collected (in year) 94.38% of the Council Tax due in financial year 2020/2021 (£163m). Despite the initial operational challenges and the delaying of formal recovery until October,</w:t>
      </w:r>
      <w:r w:rsidRPr="089EB215" w:rsidR="013C13A5">
        <w:rPr>
          <w:rFonts w:eastAsia="Helvetica" w:cs="Helvetica"/>
          <w:color w:val="000000" w:themeColor="text1"/>
        </w:rPr>
        <w:t xml:space="preserve"> </w:t>
      </w:r>
      <w:r w:rsidRPr="089EB215" w:rsidR="00225E1B">
        <w:rPr>
          <w:rFonts w:eastAsia="Helvetica" w:cs="Helvetica"/>
          <w:color w:val="000000" w:themeColor="text1"/>
        </w:rPr>
        <w:t xml:space="preserve">the final collection performance rate was down less than 1% on the year before. During the pandemic work done by our debt collection partners (Sheriff Officers) to collect council tax debt such as wages </w:t>
      </w:r>
      <w:proofErr w:type="gramStart"/>
      <w:r w:rsidRPr="089EB215" w:rsidR="00225E1B">
        <w:rPr>
          <w:rFonts w:eastAsia="Helvetica" w:cs="Helvetica"/>
          <w:color w:val="000000" w:themeColor="text1"/>
        </w:rPr>
        <w:t>arrestment’s</w:t>
      </w:r>
      <w:proofErr w:type="gramEnd"/>
      <w:r w:rsidRPr="089EB215" w:rsidR="00225E1B">
        <w:rPr>
          <w:rFonts w:eastAsia="Helvetica" w:cs="Helvetica"/>
          <w:color w:val="000000" w:themeColor="text1"/>
        </w:rPr>
        <w:t xml:space="preserve"> and charge for payments were put on hold. This team are working closely with money advice and Citizens Advice Rights Fife to identify where early intervention</w:t>
      </w:r>
      <w:r w:rsidRPr="089EB215" w:rsidR="008F51D8">
        <w:rPr>
          <w:rFonts w:eastAsia="Helvetica" w:cs="Helvetica"/>
          <w:color w:val="000000" w:themeColor="text1"/>
        </w:rPr>
        <w:t xml:space="preserve"> would help. A</w:t>
      </w:r>
      <w:r w:rsidRPr="089EB215" w:rsidR="00225E1B">
        <w:rPr>
          <w:rFonts w:eastAsia="Helvetica" w:cs="Helvetica"/>
          <w:color w:val="000000" w:themeColor="text1"/>
        </w:rPr>
        <w:t xml:space="preserve"> new write-off policy for council </w:t>
      </w:r>
      <w:r w:rsidRPr="089EB215" w:rsidR="00225E1B">
        <w:rPr>
          <w:rFonts w:eastAsia="Helvetica" w:cs="Helvetica"/>
          <w:color w:val="000000" w:themeColor="text1"/>
        </w:rPr>
        <w:lastRenderedPageBreak/>
        <w:t xml:space="preserve">tax debts </w:t>
      </w:r>
      <w:r w:rsidRPr="089EB215" w:rsidR="008F51D8">
        <w:rPr>
          <w:rFonts w:eastAsia="Helvetica" w:cs="Helvetica"/>
          <w:color w:val="000000" w:themeColor="text1"/>
        </w:rPr>
        <w:t>has been put in place and will</w:t>
      </w:r>
      <w:r w:rsidRPr="089EB215" w:rsidR="00225E1B">
        <w:rPr>
          <w:rFonts w:eastAsia="Helvetica" w:cs="Helvetica"/>
          <w:color w:val="000000" w:themeColor="text1"/>
        </w:rPr>
        <w:t xml:space="preserve"> prevent customers being forced further into poverty. Comparison with previous years is in table 1</w:t>
      </w:r>
      <w:r w:rsidRPr="089EB215" w:rsidR="40F578FA">
        <w:rPr>
          <w:rFonts w:eastAsia="Helvetica" w:cs="Helvetica"/>
          <w:color w:val="000000" w:themeColor="text1"/>
        </w:rPr>
        <w:t>0</w:t>
      </w:r>
      <w:r w:rsidRPr="089EB215" w:rsidR="00225E1B">
        <w:rPr>
          <w:rFonts w:eastAsia="Helvetica" w:cs="Helvetica"/>
          <w:color w:val="000000" w:themeColor="text1"/>
        </w:rPr>
        <w:t>.</w:t>
      </w:r>
    </w:p>
    <w:p w:rsidR="00AF7ADB" w:rsidP="00225E1B" w:rsidRDefault="00AF7ADB" w14:paraId="721BBAAB" w14:textId="77777777">
      <w:pPr>
        <w:spacing w:before="0" w:after="0"/>
        <w:jc w:val="both"/>
        <w:rPr>
          <w:rFonts w:ascii="Arial" w:hAnsi="Arial" w:cs="Arial"/>
          <w:noProof/>
          <w:sz w:val="20"/>
        </w:rPr>
      </w:pPr>
    </w:p>
    <w:p w:rsidRPr="00225E1B" w:rsidR="00225E1B" w:rsidP="089EB215" w:rsidRDefault="00225E1B" w14:paraId="3F6C256E" w14:textId="58B9CAE4">
      <w:pPr>
        <w:spacing w:before="0" w:after="0"/>
        <w:jc w:val="both"/>
        <w:rPr>
          <w:rFonts w:ascii="Arial" w:hAnsi="Arial" w:cs="Arial"/>
          <w:noProof/>
          <w:sz w:val="20"/>
        </w:rPr>
      </w:pPr>
      <w:r w:rsidRPr="089EB215">
        <w:rPr>
          <w:rFonts w:ascii="Arial" w:hAnsi="Arial" w:cs="Arial"/>
          <w:noProof/>
          <w:sz w:val="20"/>
        </w:rPr>
        <w:t xml:space="preserve">Table </w:t>
      </w:r>
      <w:r w:rsidRPr="089EB215" w:rsidR="5919F859">
        <w:rPr>
          <w:rFonts w:ascii="Arial" w:hAnsi="Arial" w:cs="Arial"/>
          <w:noProof/>
          <w:sz w:val="20"/>
        </w:rPr>
        <w:t>10</w:t>
      </w:r>
    </w:p>
    <w:p w:rsidRPr="00225E1B" w:rsidR="00225E1B" w:rsidP="00225E1B" w:rsidRDefault="00225E1B" w14:paraId="32E4C8D3" w14:textId="230233F0">
      <w:pPr>
        <w:rPr>
          <w:rFonts w:eastAsia="Helvetica" w:cs="Helvetica"/>
          <w:color w:val="000000" w:themeColor="text1"/>
          <w:szCs w:val="24"/>
        </w:rPr>
      </w:pPr>
      <w:r w:rsidRPr="00225E1B">
        <w:rPr>
          <w:rFonts w:eastAsia="Helvetica" w:cs="Helvetica"/>
          <w:color w:val="000000" w:themeColor="text1"/>
          <w:szCs w:val="24"/>
        </w:rPr>
        <w:tab/>
      </w:r>
      <w:r w:rsidRPr="00225E1B">
        <w:rPr>
          <w:rFonts w:eastAsia="Helvetica" w:cs="Helvetica"/>
          <w:noProof/>
          <w:color w:val="000000" w:themeColor="text1"/>
          <w:szCs w:val="24"/>
        </w:rPr>
        <w:drawing>
          <wp:inline distT="0" distB="0" distL="0" distR="0" wp14:anchorId="35E96695" wp14:editId="5611208B">
            <wp:extent cx="5476875" cy="2914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2914650"/>
                    </a:xfrm>
                    <a:prstGeom prst="rect">
                      <a:avLst/>
                    </a:prstGeom>
                    <a:noFill/>
                  </pic:spPr>
                </pic:pic>
              </a:graphicData>
            </a:graphic>
          </wp:inline>
        </w:drawing>
      </w:r>
    </w:p>
    <w:p w:rsidRPr="00225E1B" w:rsidR="00225E1B" w:rsidP="00225E1B" w:rsidRDefault="5B88B355" w14:paraId="0DF914A8" w14:textId="0EC35ADE">
      <w:pPr>
        <w:ind w:left="720" w:hanging="720"/>
        <w:jc w:val="both"/>
      </w:pPr>
      <w:r w:rsidRPr="62840855">
        <w:rPr>
          <w:rFonts w:eastAsia="Helvetica" w:cs="Helvetica"/>
          <w:color w:val="000000" w:themeColor="text1"/>
        </w:rPr>
        <w:t>9</w:t>
      </w:r>
      <w:r w:rsidRPr="089EB215" w:rsidR="00705272">
        <w:rPr>
          <w:rFonts w:eastAsia="Helvetica" w:cs="Helvetica"/>
          <w:color w:val="000000" w:themeColor="text1"/>
        </w:rPr>
        <w:t>.</w:t>
      </w:r>
      <w:r w:rsidRPr="089EB215" w:rsidR="00225E1B">
        <w:rPr>
          <w:rFonts w:eastAsia="Helvetica" w:cs="Helvetica"/>
          <w:color w:val="000000" w:themeColor="text1"/>
        </w:rPr>
        <w:t>2</w:t>
      </w:r>
      <w:r w:rsidR="00705272">
        <w:tab/>
      </w:r>
      <w:r w:rsidRPr="089EB215" w:rsidR="00225E1B">
        <w:rPr>
          <w:rFonts w:eastAsia="Helvetica" w:cs="Helvetica"/>
          <w:color w:val="000000" w:themeColor="text1"/>
        </w:rPr>
        <w:t xml:space="preserve">The rent arrears team who collect outstanding housing rent debts </w:t>
      </w:r>
      <w:proofErr w:type="gramStart"/>
      <w:r w:rsidRPr="089EB215" w:rsidR="00225E1B">
        <w:rPr>
          <w:rFonts w:eastAsia="Helvetica" w:cs="Helvetica"/>
          <w:color w:val="000000" w:themeColor="text1"/>
        </w:rPr>
        <w:t>in excess of</w:t>
      </w:r>
      <w:proofErr w:type="gramEnd"/>
      <w:r w:rsidRPr="089EB215" w:rsidR="00225E1B">
        <w:rPr>
          <w:rFonts w:eastAsia="Helvetica" w:cs="Helvetica"/>
          <w:color w:val="000000" w:themeColor="text1"/>
        </w:rPr>
        <w:t xml:space="preserve"> £500 work closely with colleagues in the Housing service to ensure the maximum amount of rent is collected. For the financial year 20/21 99% of rent billed was collected</w:t>
      </w:r>
      <w:r w:rsidRPr="089EB215" w:rsidR="00AF7ADB">
        <w:rPr>
          <w:rFonts w:eastAsia="Helvetica" w:cs="Helvetica"/>
          <w:color w:val="000000" w:themeColor="text1"/>
        </w:rPr>
        <w:t xml:space="preserve"> (</w:t>
      </w:r>
      <w:r w:rsidRPr="089EB215" w:rsidR="00AF7ADB">
        <w:rPr>
          <w:rFonts w:ascii="Arial" w:hAnsi="Arial" w:eastAsia="Arial" w:cs="Arial"/>
          <w:color w:val="000000" w:themeColor="text1"/>
        </w:rPr>
        <w:t>£119m</w:t>
      </w:r>
      <w:r w:rsidRPr="089EB215" w:rsidR="00AF7ADB">
        <w:rPr>
          <w:rFonts w:eastAsia="Helvetica" w:cs="Helvetica"/>
          <w:color w:val="000000" w:themeColor="text1"/>
        </w:rPr>
        <w:t>)</w:t>
      </w:r>
      <w:r w:rsidRPr="089EB215" w:rsidR="00225E1B">
        <w:rPr>
          <w:rFonts w:eastAsia="Helvetica" w:cs="Helvetica"/>
          <w:color w:val="000000" w:themeColor="text1"/>
        </w:rPr>
        <w:t xml:space="preserve">. This is compared to 99% in 19/20 and 98% in 18/19. The rent officers who normally visit tenants to collect outstanding rent and support them by signposting and working closely with other </w:t>
      </w:r>
      <w:proofErr w:type="gramStart"/>
      <w:r w:rsidRPr="089EB215" w:rsidR="00225E1B">
        <w:rPr>
          <w:rFonts w:eastAsia="Helvetica" w:cs="Helvetica"/>
          <w:color w:val="000000" w:themeColor="text1"/>
        </w:rPr>
        <w:t>services,  switched</w:t>
      </w:r>
      <w:proofErr w:type="gramEnd"/>
      <w:r w:rsidRPr="089EB215" w:rsidR="00225E1B">
        <w:rPr>
          <w:rFonts w:eastAsia="Helvetica" w:cs="Helvetica"/>
          <w:color w:val="000000" w:themeColor="text1"/>
        </w:rPr>
        <w:t xml:space="preserve"> to working from home at the beginning of the last financial year. The high collection rates show </w:t>
      </w:r>
      <w:r w:rsidRPr="089EB215" w:rsidR="721114FF">
        <w:rPr>
          <w:rFonts w:eastAsia="Helvetica" w:cs="Helvetica"/>
          <w:color w:val="000000" w:themeColor="text1"/>
        </w:rPr>
        <w:t xml:space="preserve">that </w:t>
      </w:r>
      <w:r w:rsidRPr="089EB215" w:rsidR="00225E1B">
        <w:rPr>
          <w:rFonts w:eastAsia="Helvetica" w:cs="Helvetica"/>
          <w:color w:val="000000" w:themeColor="text1"/>
        </w:rPr>
        <w:t>despite the challenges the team have continue</w:t>
      </w:r>
      <w:r w:rsidRPr="089EB215" w:rsidR="59AB820C">
        <w:rPr>
          <w:rFonts w:eastAsia="Helvetica" w:cs="Helvetica"/>
          <w:color w:val="000000" w:themeColor="text1"/>
        </w:rPr>
        <w:t>d</w:t>
      </w:r>
      <w:r w:rsidRPr="089EB215" w:rsidR="00225E1B">
        <w:rPr>
          <w:rFonts w:eastAsia="Helvetica" w:cs="Helvetica"/>
          <w:color w:val="000000" w:themeColor="text1"/>
        </w:rPr>
        <w:t xml:space="preserve"> to </w:t>
      </w:r>
      <w:r w:rsidRPr="089EB215" w:rsidR="7D853E18">
        <w:rPr>
          <w:rFonts w:eastAsia="Helvetica" w:cs="Helvetica"/>
          <w:color w:val="000000" w:themeColor="text1"/>
        </w:rPr>
        <w:t>maintain performance.</w:t>
      </w:r>
      <w:r w:rsidRPr="089EB215" w:rsidR="5169C408">
        <w:rPr>
          <w:rFonts w:eastAsia="Helvetica" w:cs="Helvetica"/>
          <w:color w:val="000000" w:themeColor="text1"/>
        </w:rPr>
        <w:t xml:space="preserve"> </w:t>
      </w:r>
      <w:r w:rsidRPr="089EB215" w:rsidR="00225E1B">
        <w:rPr>
          <w:rFonts w:eastAsia="Helvetica" w:cs="Helvetica"/>
          <w:color w:val="000000" w:themeColor="text1"/>
        </w:rPr>
        <w:t xml:space="preserve">It should be noted that Fife has seen a continued reduction in current tenant rent arrears over the last 3 years which bucks the national </w:t>
      </w:r>
      <w:r w:rsidR="00225E1B">
        <w:t xml:space="preserve">trend where current tenant rent arrears in Scotland are increasing.  </w:t>
      </w:r>
    </w:p>
    <w:p w:rsidRPr="00225E1B" w:rsidR="00225E1B" w:rsidP="745669FD" w:rsidRDefault="1D084486" w14:paraId="279A27E1" w14:textId="3CFDD5C8">
      <w:pPr>
        <w:ind w:left="720" w:hanging="720"/>
        <w:jc w:val="both"/>
        <w:rPr>
          <w:rFonts w:ascii="Arial" w:hAnsi="Arial" w:eastAsia="Arial" w:cs="Arial"/>
        </w:rPr>
      </w:pPr>
      <w:r>
        <w:t>9</w:t>
      </w:r>
      <w:r w:rsidR="00225E1B">
        <w:t>.3</w:t>
      </w:r>
      <w:r w:rsidR="00705272">
        <w:tab/>
      </w:r>
      <w:r w:rsidR="00225E1B">
        <w:t>Evictions have been suspended due to the pandemic</w:t>
      </w:r>
      <w:r w:rsidR="25082A8E">
        <w:t>.</w:t>
      </w:r>
      <w:r w:rsidRPr="089EB215" w:rsidR="00225E1B">
        <w:rPr>
          <w:rFonts w:ascii="Arial" w:hAnsi="Arial" w:eastAsia="Arial" w:cs="Arial"/>
          <w:color w:val="000000" w:themeColor="text1"/>
        </w:rPr>
        <w:t xml:space="preserve"> </w:t>
      </w:r>
      <w:r w:rsidRPr="089EB215" w:rsidR="23BC15DE">
        <w:rPr>
          <w:rFonts w:ascii="Arial" w:hAnsi="Arial" w:eastAsia="Arial" w:cs="Arial"/>
          <w:color w:val="000000" w:themeColor="text1"/>
        </w:rPr>
        <w:t xml:space="preserve">A </w:t>
      </w:r>
      <w:r w:rsidRPr="089EB215" w:rsidR="00225E1B">
        <w:rPr>
          <w:rFonts w:ascii="Arial" w:hAnsi="Arial" w:eastAsia="Arial" w:cs="Arial"/>
          <w:color w:val="000000" w:themeColor="text1"/>
        </w:rPr>
        <w:t>Covid support fund was</w:t>
      </w:r>
      <w:r w:rsidRPr="089EB215" w:rsidR="3DC63002">
        <w:rPr>
          <w:rFonts w:ascii="Arial" w:hAnsi="Arial" w:eastAsia="Arial" w:cs="Arial"/>
          <w:color w:val="000000" w:themeColor="text1"/>
        </w:rPr>
        <w:t xml:space="preserve"> also</w:t>
      </w:r>
      <w:r w:rsidRPr="089EB215" w:rsidR="00225E1B">
        <w:rPr>
          <w:rFonts w:ascii="Arial" w:hAnsi="Arial" w:eastAsia="Arial" w:cs="Arial"/>
          <w:color w:val="000000" w:themeColor="text1"/>
        </w:rPr>
        <w:t xml:space="preserve"> made </w:t>
      </w:r>
      <w:proofErr w:type="gramStart"/>
      <w:r w:rsidRPr="089EB215" w:rsidR="00225E1B">
        <w:rPr>
          <w:rFonts w:ascii="Arial" w:hAnsi="Arial" w:eastAsia="Arial" w:cs="Arial"/>
          <w:color w:val="000000" w:themeColor="text1"/>
        </w:rPr>
        <w:t>available</w:t>
      </w:r>
      <w:proofErr w:type="gramEnd"/>
      <w:r w:rsidRPr="089EB215" w:rsidR="00225E1B">
        <w:rPr>
          <w:rFonts w:ascii="Arial" w:hAnsi="Arial" w:eastAsia="Arial" w:cs="Arial"/>
          <w:color w:val="000000" w:themeColor="text1"/>
        </w:rPr>
        <w:t xml:space="preserve"> and this ran alongside the already existing Universal Credit support fund. This totalled </w:t>
      </w:r>
      <w:r w:rsidRPr="089EB215" w:rsidR="00225E1B">
        <w:rPr>
          <w:rFonts w:ascii="Arial" w:hAnsi="Arial" w:eastAsia="Arial" w:cs="Arial"/>
        </w:rPr>
        <w:t>a combined £2m rent support fund for unemployed, self-employed, and furloughed tenants. At year end</w:t>
      </w:r>
      <w:r w:rsidRPr="089EB215" w:rsidR="50FD7EB5">
        <w:rPr>
          <w:rFonts w:ascii="Arial" w:hAnsi="Arial" w:eastAsia="Arial" w:cs="Arial"/>
        </w:rPr>
        <w:t xml:space="preserve"> of</w:t>
      </w:r>
      <w:r w:rsidRPr="089EB215" w:rsidR="00225E1B">
        <w:rPr>
          <w:rFonts w:ascii="Arial" w:hAnsi="Arial" w:eastAsia="Arial" w:cs="Arial"/>
        </w:rPr>
        <w:t xml:space="preserve"> 20/21 £1.476m had been awarded - £1.119m through the Universal Credit scheme and £337k through the Covid 19 scheme with over 5,800 households assisted.</w:t>
      </w:r>
    </w:p>
    <w:p w:rsidRPr="00225E1B" w:rsidR="00201D00" w:rsidP="745669FD" w:rsidRDefault="4A1107C4" w14:paraId="7E13DA1C" w14:textId="7ACB7CB3">
      <w:pPr>
        <w:ind w:left="675" w:hanging="675"/>
        <w:jc w:val="both"/>
        <w:rPr>
          <w:rFonts w:eastAsia="Helvetica" w:cs="Helvetica"/>
        </w:rPr>
      </w:pPr>
      <w:r w:rsidRPr="62840855">
        <w:rPr>
          <w:rFonts w:eastAsia="Helvetica" w:cs="Helvetica"/>
          <w:color w:val="000000" w:themeColor="text1"/>
        </w:rPr>
        <w:t>9</w:t>
      </w:r>
      <w:r w:rsidRPr="089EB215" w:rsidR="00225E1B">
        <w:rPr>
          <w:rFonts w:eastAsia="Helvetica" w:cs="Helvetica"/>
          <w:color w:val="000000" w:themeColor="text1"/>
        </w:rPr>
        <w:t>.4</w:t>
      </w:r>
      <w:r w:rsidR="00705272">
        <w:tab/>
      </w:r>
      <w:r w:rsidRPr="089EB215" w:rsidR="00225E1B">
        <w:rPr>
          <w:rFonts w:eastAsia="Helvetica" w:cs="Helvetica"/>
        </w:rPr>
        <w:t>The income recovery team who deal with outstanding invoices on behalf of various services including Social Work, Environmental Services and Housing continued to concentrate on collection over the past year. The team collected £72.35m which is 89.9% of all invoices raised by the council</w:t>
      </w:r>
      <w:r w:rsidRPr="089EB215" w:rsidR="04C0A60A">
        <w:rPr>
          <w:rFonts w:eastAsia="Helvetica" w:cs="Helvetica"/>
        </w:rPr>
        <w:t>. T</w:t>
      </w:r>
      <w:r w:rsidRPr="089EB215" w:rsidR="00225E1B">
        <w:rPr>
          <w:rFonts w:eastAsia="Helvetica" w:cs="Helvetica"/>
        </w:rPr>
        <w:t xml:space="preserve">he target is 88%. </w:t>
      </w:r>
    </w:p>
    <w:p w:rsidR="089EB215" w:rsidP="089EB215" w:rsidRDefault="089EB215" w14:paraId="73F0E088" w14:textId="5DB1A653">
      <w:pPr>
        <w:ind w:left="675" w:hanging="675"/>
        <w:jc w:val="both"/>
        <w:rPr>
          <w:szCs w:val="24"/>
        </w:rPr>
      </w:pPr>
    </w:p>
    <w:p w:rsidR="089EB215" w:rsidP="089EB215" w:rsidRDefault="089EB215" w14:paraId="6B77E836" w14:textId="5078160C">
      <w:pPr>
        <w:ind w:left="675" w:hanging="675"/>
        <w:jc w:val="both"/>
        <w:rPr>
          <w:szCs w:val="24"/>
        </w:rPr>
      </w:pPr>
    </w:p>
    <w:p w:rsidR="089EB215" w:rsidP="089EB215" w:rsidRDefault="089EB215" w14:paraId="663AAB7D" w14:textId="3CF908CE">
      <w:pPr>
        <w:ind w:left="675" w:hanging="675"/>
        <w:jc w:val="both"/>
        <w:rPr>
          <w:szCs w:val="24"/>
        </w:rPr>
      </w:pPr>
    </w:p>
    <w:p w:rsidR="089EB215" w:rsidP="089EB215" w:rsidRDefault="089EB215" w14:paraId="4AD09613" w14:textId="57E836D0">
      <w:pPr>
        <w:ind w:left="675" w:hanging="675"/>
        <w:jc w:val="both"/>
        <w:rPr>
          <w:szCs w:val="24"/>
        </w:rPr>
      </w:pPr>
    </w:p>
    <w:p w:rsidRPr="00225E1B" w:rsidR="000E7D32" w:rsidP="089EB215" w:rsidRDefault="000E7D32" w14:paraId="0A918200" w14:textId="27EE8622">
      <w:pPr>
        <w:keepNext/>
        <w:pBdr>
          <w:bottom w:val="single" w:color="00424F" w:sz="8" w:space="4"/>
        </w:pBdr>
        <w:spacing w:after="240"/>
        <w:jc w:val="both"/>
        <w:outlineLvl w:val="1"/>
        <w:rPr>
          <w:rFonts w:ascii="Arial" w:hAnsi="Arial" w:eastAsia="Times New Roman" w:cs="Arial"/>
          <w:b/>
          <w:bCs/>
          <w:color w:val="000000"/>
          <w:sz w:val="36"/>
          <w:szCs w:val="36"/>
        </w:rPr>
      </w:pPr>
      <w:r w:rsidRPr="62840855">
        <w:rPr>
          <w:rFonts w:ascii="Arial" w:hAnsi="Arial" w:eastAsia="Times New Roman" w:cs="Arial"/>
          <w:b/>
          <w:bCs/>
          <w:color w:val="000000" w:themeColor="text1"/>
          <w:sz w:val="36"/>
          <w:szCs w:val="36"/>
        </w:rPr>
        <w:lastRenderedPageBreak/>
        <w:t>1</w:t>
      </w:r>
      <w:r w:rsidRPr="62840855" w:rsidR="32A4BCC0">
        <w:rPr>
          <w:rFonts w:ascii="Arial" w:hAnsi="Arial" w:eastAsia="Times New Roman" w:cs="Arial"/>
          <w:b/>
          <w:bCs/>
          <w:color w:val="000000" w:themeColor="text1"/>
          <w:sz w:val="36"/>
          <w:szCs w:val="36"/>
        </w:rPr>
        <w:t>0</w:t>
      </w:r>
      <w:r w:rsidRPr="089EB215">
        <w:rPr>
          <w:rFonts w:ascii="Arial" w:hAnsi="Arial" w:eastAsia="Times New Roman" w:cs="Arial"/>
          <w:b/>
          <w:bCs/>
          <w:color w:val="000000" w:themeColor="text1"/>
          <w:sz w:val="36"/>
          <w:szCs w:val="36"/>
        </w:rPr>
        <w:t>.0</w:t>
      </w:r>
      <w:r w:rsidRPr="089EB215" w:rsidR="00A275FA">
        <w:rPr>
          <w:rFonts w:ascii="Arial" w:hAnsi="Arial" w:eastAsia="Times New Roman" w:cs="Arial"/>
          <w:b/>
          <w:bCs/>
          <w:color w:val="000000" w:themeColor="text1"/>
          <w:sz w:val="36"/>
          <w:szCs w:val="36"/>
        </w:rPr>
        <w:t xml:space="preserve"> </w:t>
      </w:r>
      <w:r w:rsidRPr="089EB215">
        <w:rPr>
          <w:rFonts w:ascii="Arial" w:hAnsi="Arial" w:eastAsia="Times New Roman" w:cs="Arial"/>
          <w:b/>
          <w:bCs/>
          <w:color w:val="000000" w:themeColor="text1"/>
          <w:sz w:val="36"/>
          <w:szCs w:val="36"/>
        </w:rPr>
        <w:t>Information Team &amp; Escalation Team</w:t>
      </w:r>
    </w:p>
    <w:p w:rsidRPr="00225E1B" w:rsidR="000E7D32" w:rsidP="089EB215" w:rsidRDefault="000E7D32" w14:paraId="6AE1584C" w14:textId="4642A2F5">
      <w:pPr>
        <w:ind w:left="675" w:hanging="675"/>
        <w:jc w:val="both"/>
        <w:rPr>
          <w:rFonts w:eastAsia="Helvetica" w:cs="Helvetica"/>
        </w:rPr>
      </w:pPr>
      <w:r w:rsidRPr="62840855">
        <w:rPr>
          <w:rFonts w:eastAsia="Helvetica" w:cs="Helvetica"/>
        </w:rPr>
        <w:t>1</w:t>
      </w:r>
      <w:r w:rsidRPr="62840855" w:rsidR="593A3DAC">
        <w:rPr>
          <w:rFonts w:eastAsia="Helvetica" w:cs="Helvetica"/>
        </w:rPr>
        <w:t>0</w:t>
      </w:r>
      <w:r w:rsidRPr="089EB215">
        <w:rPr>
          <w:rFonts w:eastAsia="Helvetica" w:cs="Helvetica"/>
        </w:rPr>
        <w:t>.1</w:t>
      </w:r>
      <w:r>
        <w:tab/>
      </w:r>
      <w:r w:rsidRPr="089EB215" w:rsidR="00767BE3">
        <w:rPr>
          <w:rFonts w:eastAsia="Helvetica" w:cs="Helvetica"/>
        </w:rPr>
        <w:t>Details on Freedom of Information requests (FOI) and Environmental Impact Requests</w:t>
      </w:r>
      <w:r w:rsidRPr="089EB215" w:rsidR="00A275FA">
        <w:rPr>
          <w:rFonts w:eastAsia="Helvetica" w:cs="Helvetica"/>
        </w:rPr>
        <w:t xml:space="preserve"> (EIR) are detailed in appendix 1 as are the service statistics on complaints. Given the fact that staff had to work from home and deal with services that were working through a pandemic our response rates have been very good. A more detailed report goes to Standards and Audit Committee in October.</w:t>
      </w:r>
    </w:p>
    <w:p w:rsidR="089EB215" w:rsidP="3E993D05" w:rsidRDefault="270CE1FD" w14:paraId="0C0D7A83" w14:textId="0893C24F">
      <w:pPr>
        <w:ind w:left="675" w:hanging="675"/>
        <w:jc w:val="both"/>
        <w:rPr>
          <w:rFonts w:eastAsia="Helvetica" w:cs="Helvetica"/>
        </w:rPr>
      </w:pPr>
      <w:r w:rsidRPr="3E993D05">
        <w:rPr>
          <w:rFonts w:eastAsia="Helvetica" w:cs="Helvetica"/>
        </w:rPr>
        <w:t>1</w:t>
      </w:r>
      <w:r w:rsidRPr="3E993D05" w:rsidR="6E2FAE7D">
        <w:rPr>
          <w:rFonts w:eastAsia="Helvetica" w:cs="Helvetica"/>
        </w:rPr>
        <w:t>0</w:t>
      </w:r>
      <w:r w:rsidRPr="3E993D05">
        <w:rPr>
          <w:rFonts w:eastAsia="Helvetica" w:cs="Helvetica"/>
        </w:rPr>
        <w:t>.2</w:t>
      </w:r>
      <w:r>
        <w:tab/>
      </w:r>
      <w:r w:rsidRPr="3E993D05">
        <w:rPr>
          <w:rFonts w:eastAsia="Helvetica" w:cs="Helvetica"/>
        </w:rPr>
        <w:t>Reporting on complaints for the Council goes through the seven area committees with an overall report going to Standards 7 Audit.</w:t>
      </w:r>
    </w:p>
    <w:p w:rsidRPr="00705272" w:rsidR="00225E1B" w:rsidP="089EB215" w:rsidRDefault="23664508" w14:paraId="642DCE06" w14:textId="64CDEDA2">
      <w:pPr>
        <w:keepNext/>
        <w:pBdr>
          <w:bottom w:val="single" w:color="00424F" w:sz="8" w:space="4"/>
        </w:pBdr>
        <w:spacing w:after="240"/>
        <w:jc w:val="both"/>
        <w:outlineLvl w:val="1"/>
        <w:rPr>
          <w:rFonts w:ascii="Arial" w:hAnsi="Arial" w:eastAsia="Times New Roman" w:cs="Arial"/>
          <w:b/>
          <w:bCs/>
          <w:color w:val="000000"/>
          <w:sz w:val="36"/>
          <w:szCs w:val="36"/>
        </w:rPr>
      </w:pPr>
      <w:r w:rsidRPr="62840855">
        <w:rPr>
          <w:rFonts w:ascii="Arial" w:hAnsi="Arial" w:eastAsia="Times New Roman" w:cs="Arial"/>
          <w:b/>
          <w:bCs/>
          <w:color w:val="000000" w:themeColor="text1"/>
          <w:sz w:val="36"/>
          <w:szCs w:val="36"/>
        </w:rPr>
        <w:t>1</w:t>
      </w:r>
      <w:r w:rsidRPr="62840855" w:rsidR="00705272">
        <w:rPr>
          <w:rFonts w:ascii="Arial" w:hAnsi="Arial" w:eastAsia="Times New Roman" w:cs="Arial"/>
          <w:b/>
          <w:bCs/>
          <w:color w:val="000000" w:themeColor="text1"/>
          <w:sz w:val="36"/>
          <w:szCs w:val="36"/>
        </w:rPr>
        <w:t>1</w:t>
      </w:r>
      <w:r w:rsidRPr="089EB215" w:rsidR="00705272">
        <w:rPr>
          <w:rFonts w:ascii="Arial" w:hAnsi="Arial" w:eastAsia="Times New Roman" w:cs="Arial"/>
          <w:b/>
          <w:bCs/>
          <w:color w:val="000000" w:themeColor="text1"/>
          <w:sz w:val="36"/>
          <w:szCs w:val="36"/>
        </w:rPr>
        <w:t>.0</w:t>
      </w:r>
      <w:r w:rsidRPr="089EB215" w:rsidR="000E0F5C">
        <w:rPr>
          <w:rFonts w:ascii="Arial" w:hAnsi="Arial" w:eastAsia="Times New Roman" w:cs="Arial"/>
          <w:b/>
          <w:bCs/>
          <w:color w:val="000000" w:themeColor="text1"/>
          <w:sz w:val="36"/>
          <w:szCs w:val="36"/>
        </w:rPr>
        <w:t xml:space="preserve"> </w:t>
      </w:r>
      <w:r w:rsidRPr="089EB215" w:rsidR="00225E1B">
        <w:rPr>
          <w:rFonts w:ascii="Arial" w:hAnsi="Arial" w:eastAsia="Times New Roman" w:cs="Arial"/>
          <w:b/>
          <w:bCs/>
          <w:color w:val="000000" w:themeColor="text1"/>
          <w:sz w:val="36"/>
          <w:szCs w:val="36"/>
        </w:rPr>
        <w:t>Conclusion</w:t>
      </w:r>
    </w:p>
    <w:p w:rsidR="00A275FA" w:rsidP="089EB215" w:rsidRDefault="00A275FA" w14:paraId="494DCFC1" w14:textId="31A4BA3B">
      <w:pPr>
        <w:ind w:left="690" w:hanging="690"/>
        <w:rPr>
          <w:rFonts w:ascii="Arial" w:hAnsi="Arial" w:eastAsia="Times New Roman" w:cs="Arial"/>
          <w:color w:val="000000" w:themeColor="text1"/>
        </w:rPr>
      </w:pPr>
      <w:r w:rsidRPr="58B8EB75">
        <w:rPr>
          <w:rFonts w:ascii="Arial" w:hAnsi="Arial" w:eastAsia="Times New Roman" w:cs="Arial"/>
          <w:color w:val="000000" w:themeColor="text1"/>
        </w:rPr>
        <w:t>1</w:t>
      </w:r>
      <w:r w:rsidRPr="58B8EB75" w:rsidR="5E917B05">
        <w:rPr>
          <w:rFonts w:ascii="Arial" w:hAnsi="Arial" w:eastAsia="Times New Roman" w:cs="Arial"/>
          <w:color w:val="000000" w:themeColor="text1"/>
        </w:rPr>
        <w:t>1</w:t>
      </w:r>
      <w:r w:rsidRPr="089EB215">
        <w:rPr>
          <w:rFonts w:ascii="Arial" w:hAnsi="Arial" w:eastAsia="Times New Roman" w:cs="Arial"/>
          <w:color w:val="000000" w:themeColor="text1"/>
        </w:rPr>
        <w:t>.1</w:t>
      </w:r>
      <w:r>
        <w:tab/>
      </w:r>
      <w:r w:rsidRPr="089EB215">
        <w:rPr>
          <w:rFonts w:ascii="Arial" w:hAnsi="Arial" w:eastAsia="Times New Roman" w:cs="Arial"/>
          <w:color w:val="000000" w:themeColor="text1"/>
        </w:rPr>
        <w:t>Almost all aspects of the Customer &amp; Online Service provision have been affected by the Covid-19 pandemic. While certain services were limited in nature e.g</w:t>
      </w:r>
      <w:r w:rsidRPr="58B8EB75" w:rsidR="4E62A5B3">
        <w:rPr>
          <w:rFonts w:ascii="Arial" w:hAnsi="Arial" w:eastAsia="Times New Roman" w:cs="Arial"/>
          <w:color w:val="000000" w:themeColor="text1"/>
        </w:rPr>
        <w:t>.,</w:t>
      </w:r>
      <w:r w:rsidRPr="089EB215">
        <w:rPr>
          <w:rFonts w:ascii="Arial" w:hAnsi="Arial" w:eastAsia="Times New Roman" w:cs="Arial"/>
          <w:color w:val="000000" w:themeColor="text1"/>
        </w:rPr>
        <w:t xml:space="preserve"> housing repairs, others were extended e.g</w:t>
      </w:r>
      <w:r w:rsidRPr="58B8EB75" w:rsidR="2DEDD0C3">
        <w:rPr>
          <w:rFonts w:ascii="Arial" w:hAnsi="Arial" w:eastAsia="Times New Roman" w:cs="Arial"/>
          <w:color w:val="000000" w:themeColor="text1"/>
        </w:rPr>
        <w:t>.,</w:t>
      </w:r>
      <w:r w:rsidRPr="089EB215">
        <w:rPr>
          <w:rFonts w:ascii="Arial" w:hAnsi="Arial" w:eastAsia="Times New Roman" w:cs="Arial"/>
          <w:color w:val="000000" w:themeColor="text1"/>
        </w:rPr>
        <w:t xml:space="preserve"> business grants. We also had to adapt to circumstances on an ongoing basis. </w:t>
      </w:r>
      <w:r w:rsidRPr="089EB215">
        <w:rPr>
          <w:rFonts w:ascii="Arial" w:hAnsi="Arial" w:cs="Arial"/>
        </w:rPr>
        <w:t xml:space="preserve">While the service was stretched at various times the flexibility and willingness of staff to adapt meant that in general performance </w:t>
      </w:r>
      <w:r w:rsidRPr="089EB215" w:rsidR="7D4C0E7E">
        <w:rPr>
          <w:rFonts w:ascii="Arial" w:hAnsi="Arial" w:cs="Arial"/>
        </w:rPr>
        <w:t>was maintained.</w:t>
      </w:r>
    </w:p>
    <w:p w:rsidRPr="00F03E17" w:rsidR="00A275FA" w:rsidP="089EB215" w:rsidRDefault="00A275FA" w14:paraId="434792DD" w14:textId="3B3CCA12">
      <w:pPr>
        <w:tabs>
          <w:tab w:val="left" w:pos="709"/>
        </w:tabs>
        <w:ind w:left="690" w:hanging="690"/>
        <w:jc w:val="both"/>
        <w:rPr>
          <w:rFonts w:ascii="Arial" w:hAnsi="Arial" w:eastAsia="Arial" w:cs="Arial"/>
        </w:rPr>
      </w:pPr>
      <w:r w:rsidRPr="58B8EB75">
        <w:rPr>
          <w:rFonts w:ascii="Arial" w:hAnsi="Arial" w:cs="Arial"/>
        </w:rPr>
        <w:t>1</w:t>
      </w:r>
      <w:r w:rsidRPr="58B8EB75" w:rsidR="0B9A3E44">
        <w:rPr>
          <w:rFonts w:ascii="Arial" w:hAnsi="Arial" w:cs="Arial"/>
        </w:rPr>
        <w:t>1</w:t>
      </w:r>
      <w:r w:rsidRPr="089EB215">
        <w:rPr>
          <w:rFonts w:ascii="Arial" w:hAnsi="Arial" w:cs="Arial"/>
        </w:rPr>
        <w:t>.</w:t>
      </w:r>
      <w:r w:rsidRPr="089EB215" w:rsidR="7D41FE14">
        <w:rPr>
          <w:rFonts w:ascii="Arial" w:hAnsi="Arial" w:cs="Arial"/>
        </w:rPr>
        <w:t>2</w:t>
      </w:r>
      <w:r>
        <w:tab/>
      </w:r>
      <w:r w:rsidRPr="089EB215">
        <w:rPr>
          <w:rFonts w:ascii="Arial" w:hAnsi="Arial" w:eastAsia="Arial" w:cs="Arial"/>
        </w:rPr>
        <w:t xml:space="preserve">The Scottish Welfare Fund was an exception to this, and processing timescales have been affected due to demand for crisis grants and latterly </w:t>
      </w:r>
      <w:r w:rsidRPr="089EB215" w:rsidR="3206576E">
        <w:rPr>
          <w:rFonts w:ascii="Arial" w:hAnsi="Arial" w:eastAsia="Arial" w:cs="Arial"/>
        </w:rPr>
        <w:t>s</w:t>
      </w:r>
      <w:r w:rsidRPr="089EB215">
        <w:rPr>
          <w:rFonts w:ascii="Arial" w:hAnsi="Arial" w:eastAsia="Arial" w:cs="Arial"/>
        </w:rPr>
        <w:t>elf-isolation support grants.</w:t>
      </w:r>
      <w:r w:rsidRPr="089EB215" w:rsidR="2A455EB7">
        <w:rPr>
          <w:rFonts w:ascii="Arial" w:hAnsi="Arial" w:eastAsia="Arial" w:cs="Arial"/>
        </w:rPr>
        <w:t xml:space="preserve"> Any backlogs were brought back within timescale</w:t>
      </w:r>
      <w:r w:rsidRPr="089EB215" w:rsidR="572F98AF">
        <w:rPr>
          <w:rFonts w:ascii="Arial" w:hAnsi="Arial" w:eastAsia="Arial" w:cs="Arial"/>
        </w:rPr>
        <w:t xml:space="preserve"> </w:t>
      </w:r>
      <w:r w:rsidRPr="58B8EB75" w:rsidR="160A3BF5">
        <w:rPr>
          <w:rFonts w:ascii="Arial" w:hAnsi="Arial" w:eastAsia="Arial" w:cs="Arial"/>
        </w:rPr>
        <w:t>several</w:t>
      </w:r>
      <w:r w:rsidRPr="089EB215" w:rsidR="572F98AF">
        <w:rPr>
          <w:rFonts w:ascii="Arial" w:hAnsi="Arial" w:eastAsia="Arial" w:cs="Arial"/>
        </w:rPr>
        <w:t xml:space="preserve"> times</w:t>
      </w:r>
      <w:r w:rsidRPr="58B8EB75" w:rsidR="2110074F">
        <w:rPr>
          <w:rFonts w:ascii="Arial" w:hAnsi="Arial" w:eastAsia="Arial" w:cs="Arial"/>
        </w:rPr>
        <w:t>,</w:t>
      </w:r>
      <w:r w:rsidRPr="089EB215" w:rsidR="2A455EB7">
        <w:rPr>
          <w:rFonts w:ascii="Arial" w:hAnsi="Arial" w:eastAsia="Arial" w:cs="Arial"/>
        </w:rPr>
        <w:t xml:space="preserve"> but the team is currently stretched</w:t>
      </w:r>
      <w:r w:rsidRPr="089EB215" w:rsidR="54DFA13A">
        <w:rPr>
          <w:rFonts w:ascii="Arial" w:hAnsi="Arial" w:eastAsia="Arial" w:cs="Arial"/>
        </w:rPr>
        <w:t xml:space="preserve"> again</w:t>
      </w:r>
      <w:r w:rsidRPr="58B8EB75" w:rsidR="1DB3664B">
        <w:rPr>
          <w:rFonts w:ascii="Arial" w:hAnsi="Arial" w:eastAsia="Arial" w:cs="Arial"/>
        </w:rPr>
        <w:t>,</w:t>
      </w:r>
      <w:r w:rsidRPr="089EB215" w:rsidR="48BE2078">
        <w:rPr>
          <w:rFonts w:ascii="Arial" w:hAnsi="Arial" w:eastAsia="Arial" w:cs="Arial"/>
        </w:rPr>
        <w:t xml:space="preserve"> and some temporary resource will be put in place to alleviate this.</w:t>
      </w:r>
    </w:p>
    <w:p w:rsidRPr="004B42A2" w:rsidR="00A275FA" w:rsidP="00A275FA" w:rsidRDefault="00A275FA" w14:paraId="2BDA0606" w14:textId="0B6E5A3E">
      <w:pPr>
        <w:ind w:left="690" w:hanging="690"/>
        <w:rPr>
          <w:rFonts w:ascii="Arial" w:hAnsi="Arial" w:eastAsia="Times New Roman" w:cs="Arial"/>
          <w:color w:val="000000"/>
        </w:rPr>
      </w:pPr>
      <w:r w:rsidRPr="58B8EB75">
        <w:rPr>
          <w:rFonts w:ascii="Arial" w:hAnsi="Arial" w:cs="Arial"/>
        </w:rPr>
        <w:t>1</w:t>
      </w:r>
      <w:r w:rsidRPr="58B8EB75" w:rsidR="2C5A06DC">
        <w:rPr>
          <w:rFonts w:ascii="Arial" w:hAnsi="Arial" w:cs="Arial"/>
        </w:rPr>
        <w:t>1</w:t>
      </w:r>
      <w:r w:rsidRPr="089EB215">
        <w:rPr>
          <w:rFonts w:ascii="Arial" w:hAnsi="Arial" w:cs="Arial"/>
        </w:rPr>
        <w:t>.</w:t>
      </w:r>
      <w:r w:rsidRPr="089EB215" w:rsidR="778C8421">
        <w:rPr>
          <w:rFonts w:ascii="Arial" w:hAnsi="Arial" w:cs="Arial"/>
        </w:rPr>
        <w:t>3</w:t>
      </w:r>
      <w:r>
        <w:tab/>
      </w:r>
      <w:r w:rsidRPr="089EB215">
        <w:rPr>
          <w:rFonts w:ascii="Arial" w:hAnsi="Arial" w:cs="Arial"/>
        </w:rPr>
        <w:t xml:space="preserve">Free school meal payments and pandemic support payments were also out of the ordinary and not reflected in our normal reporting. These were introduced as the government reacted to the pandemic and </w:t>
      </w:r>
      <w:r w:rsidRPr="58B8EB75" w:rsidR="569CB44A">
        <w:rPr>
          <w:rFonts w:ascii="Arial" w:hAnsi="Arial" w:cs="Arial"/>
        </w:rPr>
        <w:t>consequently</w:t>
      </w:r>
      <w:r w:rsidRPr="089EB215">
        <w:rPr>
          <w:rFonts w:ascii="Arial" w:hAnsi="Arial" w:cs="Arial"/>
        </w:rPr>
        <w:t>, we helped deliver a variety of support mechanisms for individuals and businesses. This impacted some of our performance figures for processing times in revenues, but we should get back on track in 21/22.</w:t>
      </w:r>
    </w:p>
    <w:p w:rsidRPr="00DB0FE7" w:rsidR="00A275FA" w:rsidP="089EB215" w:rsidRDefault="00A275FA" w14:paraId="6625D092" w14:textId="706E62C0">
      <w:pPr>
        <w:ind w:left="690" w:hanging="690"/>
        <w:rPr>
          <w:rFonts w:cs="Arial"/>
        </w:rPr>
      </w:pPr>
      <w:r w:rsidRPr="62840855">
        <w:rPr>
          <w:rFonts w:cs="Arial"/>
        </w:rPr>
        <w:t>1</w:t>
      </w:r>
      <w:r w:rsidRPr="62840855" w:rsidR="40D0D4CE">
        <w:rPr>
          <w:rFonts w:cs="Arial"/>
        </w:rPr>
        <w:t>1</w:t>
      </w:r>
      <w:r w:rsidRPr="089EB215">
        <w:rPr>
          <w:rFonts w:cs="Arial"/>
        </w:rPr>
        <w:t>.</w:t>
      </w:r>
      <w:r w:rsidRPr="089EB215" w:rsidR="2851E9B0">
        <w:rPr>
          <w:rFonts w:cs="Arial"/>
        </w:rPr>
        <w:t>4</w:t>
      </w:r>
      <w:r>
        <w:tab/>
      </w:r>
      <w:r w:rsidRPr="089EB215">
        <w:rPr>
          <w:rFonts w:cs="Arial"/>
        </w:rPr>
        <w:t xml:space="preserve">The Council moved to a new web platform www.fife.gov.uk in October 2019, giving the site a fresher look while improving many features. As of April 2021, the transfer of information that was hosted on the old system was completed, ending a 3-year project. The pandemic has meant we have had to rely greatly on the website. </w:t>
      </w:r>
    </w:p>
    <w:p w:rsidR="076305AA" w:rsidP="089EB215" w:rsidRDefault="076305AA" w14:paraId="017D9703" w14:textId="7252C76A">
      <w:pPr>
        <w:ind w:left="720" w:hanging="720"/>
        <w:jc w:val="both"/>
        <w:rPr>
          <w:rFonts w:cs="Arial"/>
        </w:rPr>
      </w:pPr>
      <w:r w:rsidRPr="62840855">
        <w:rPr>
          <w:rFonts w:cs="Arial"/>
        </w:rPr>
        <w:t>1</w:t>
      </w:r>
      <w:r w:rsidRPr="62840855" w:rsidR="048DCC80">
        <w:rPr>
          <w:rFonts w:cs="Arial"/>
        </w:rPr>
        <w:t>1</w:t>
      </w:r>
      <w:r w:rsidRPr="62840855">
        <w:rPr>
          <w:rFonts w:cs="Arial"/>
        </w:rPr>
        <w:t>.</w:t>
      </w:r>
      <w:r w:rsidRPr="62840855" w:rsidR="758864F4">
        <w:rPr>
          <w:rFonts w:cs="Arial"/>
        </w:rPr>
        <w:t>5</w:t>
      </w:r>
      <w:r>
        <w:tab/>
      </w:r>
      <w:r>
        <w:t xml:space="preserve">Increasingly we need to see the contact centre and fife.gov.uk as part of the same mechanism for dealing with customer information and transactions. Adding to the transactions available and ensuring all content is up to date will be the </w:t>
      </w:r>
      <w:proofErr w:type="gramStart"/>
      <w:r>
        <w:t>main focus</w:t>
      </w:r>
      <w:proofErr w:type="gramEnd"/>
      <w:r>
        <w:t xml:space="preserve"> for 21/22 and beyond. A project has begun with Health &amp; Social Care to improve their online presence.</w:t>
      </w:r>
    </w:p>
    <w:p w:rsidRPr="00D52DC8" w:rsidR="00372627" w:rsidP="00D52DC8" w:rsidRDefault="00A275FA" w14:paraId="57FBC9F5" w14:textId="4F4DDEA9">
      <w:pPr>
        <w:ind w:left="720" w:hanging="720"/>
        <w:jc w:val="both"/>
        <w:rPr>
          <w:rFonts w:ascii="Arial" w:hAnsi="Arial" w:eastAsia="Times New Roman" w:cs="Arial"/>
          <w:color w:val="000000" w:themeColor="text1"/>
        </w:rPr>
      </w:pPr>
      <w:r w:rsidRPr="62840855">
        <w:rPr>
          <w:rFonts w:ascii="Arial" w:hAnsi="Arial" w:eastAsia="Times New Roman" w:cs="Arial"/>
          <w:color w:val="000000" w:themeColor="text1"/>
        </w:rPr>
        <w:t>1</w:t>
      </w:r>
      <w:r w:rsidRPr="62840855" w:rsidR="025065FF">
        <w:rPr>
          <w:rFonts w:ascii="Arial" w:hAnsi="Arial" w:eastAsia="Times New Roman" w:cs="Arial"/>
          <w:color w:val="000000" w:themeColor="text1"/>
        </w:rPr>
        <w:t>1</w:t>
      </w:r>
      <w:r w:rsidRPr="089EB215">
        <w:rPr>
          <w:rFonts w:ascii="Arial" w:hAnsi="Arial" w:eastAsia="Times New Roman" w:cs="Arial"/>
          <w:color w:val="000000" w:themeColor="text1"/>
        </w:rPr>
        <w:t>.</w:t>
      </w:r>
      <w:r w:rsidRPr="089EB215" w:rsidR="77DFA344">
        <w:rPr>
          <w:rFonts w:ascii="Arial" w:hAnsi="Arial" w:eastAsia="Times New Roman" w:cs="Arial"/>
          <w:color w:val="000000" w:themeColor="text1"/>
        </w:rPr>
        <w:t>6</w:t>
      </w:r>
      <w:r>
        <w:tab/>
      </w:r>
      <w:r w:rsidR="025E32BC">
        <w:t>A key focus as we emerge from the pandemic will be the future of face to face. It will still be a crucial strand of our customer service approach but should be used for more detailed advice and interactions rather than simple transactions. This will be the direction of travel moving forward concentrating initially on ‘housing advice’.</w:t>
      </w:r>
    </w:p>
    <w:p w:rsidR="62840855" w:rsidP="62840855" w:rsidRDefault="62840855" w14:paraId="769CEDA3" w14:textId="4F2F94B9">
      <w:pPr>
        <w:ind w:left="720" w:hanging="720"/>
        <w:jc w:val="both"/>
        <w:rPr>
          <w:szCs w:val="24"/>
        </w:rPr>
      </w:pPr>
    </w:p>
    <w:p w:rsidRPr="004B0B93" w:rsidR="009A6C69" w:rsidP="000C4394" w:rsidRDefault="009A6C69" w14:paraId="2F73165C" w14:textId="77777777">
      <w:pPr>
        <w:pStyle w:val="overviewheading"/>
        <w:rPr>
          <w:rFonts w:ascii="Arial" w:hAnsi="Arial" w:cs="Arial"/>
        </w:rPr>
      </w:pPr>
      <w:r w:rsidRPr="004B0B93">
        <w:rPr>
          <w:rFonts w:ascii="Arial" w:hAnsi="Arial" w:cs="Arial"/>
        </w:rPr>
        <w:lastRenderedPageBreak/>
        <w:t>List of Appendices</w:t>
      </w:r>
    </w:p>
    <w:p w:rsidR="009A6C69" w:rsidP="00A275FA" w:rsidRDefault="005F34A1" w14:paraId="6D2D8529" w14:textId="6443FD1F">
      <w:pPr>
        <w:pStyle w:val="Bulletedlist1"/>
      </w:pPr>
      <w:r>
        <w:t>Customer and Online Services Performance Report 2020/21</w:t>
      </w:r>
    </w:p>
    <w:p w:rsidRPr="00A275FA" w:rsidR="00A275FA" w:rsidP="00A275FA" w:rsidRDefault="00A275FA" w14:paraId="6F094F03" w14:textId="47FC3A95">
      <w:pPr>
        <w:pStyle w:val="Bulletedlist1"/>
      </w:pPr>
      <w:r>
        <w:t>Pandemic Grant Payments</w:t>
      </w:r>
    </w:p>
    <w:p w:rsidR="009A6C69" w:rsidP="00E74A4E" w:rsidRDefault="009A6C69" w14:paraId="065A6983" w14:textId="4851EE4F">
      <w:pPr>
        <w:pStyle w:val="Bulletedlist1"/>
        <w:numPr>
          <w:ilvl w:val="0"/>
          <w:numId w:val="0"/>
        </w:numPr>
      </w:pPr>
    </w:p>
    <w:p w:rsidR="00A275FA" w:rsidP="00EC1BF4" w:rsidRDefault="00A275FA" w14:paraId="68C612BE" w14:textId="77777777">
      <w:pPr>
        <w:pStyle w:val="BulletList"/>
        <w:jc w:val="left"/>
      </w:pPr>
    </w:p>
    <w:p w:rsidR="009A6C69" w:rsidP="00EC1BF4" w:rsidRDefault="009A6C69" w14:paraId="4F58953C" w14:textId="11C9E316">
      <w:pPr>
        <w:pStyle w:val="BulletList"/>
        <w:jc w:val="left"/>
      </w:pPr>
      <w:r w:rsidRPr="004B0B93">
        <w:t>Report Contact</w:t>
      </w:r>
      <w:r w:rsidR="005719FE">
        <w:t>:</w:t>
      </w:r>
    </w:p>
    <w:p w:rsidRPr="004B0B93" w:rsidR="00334CC6" w:rsidP="00EC1BF4" w:rsidRDefault="00334CC6" w14:paraId="2CEF8515" w14:textId="77777777">
      <w:pPr>
        <w:pStyle w:val="BulletList"/>
        <w:jc w:val="left"/>
      </w:pPr>
    </w:p>
    <w:p w:rsidR="089EB215" w:rsidP="089EB215" w:rsidRDefault="089EB215" w14:paraId="448CD641" w14:textId="7DED13B4">
      <w:pPr>
        <w:spacing w:before="0" w:after="0"/>
        <w:rPr>
          <w:rFonts w:ascii="Arial" w:hAnsi="Arial" w:cs="Arial"/>
        </w:rPr>
      </w:pPr>
    </w:p>
    <w:p w:rsidRPr="004B0B93" w:rsidR="009A6C69" w:rsidP="00EC1BF4" w:rsidRDefault="00334CC6" w14:paraId="146209A6" w14:textId="1D989CCF">
      <w:pPr>
        <w:spacing w:before="0" w:after="0"/>
        <w:rPr>
          <w:rFonts w:ascii="Arial" w:hAnsi="Arial" w:cs="Arial"/>
        </w:rPr>
      </w:pPr>
      <w:r>
        <w:rPr>
          <w:rFonts w:ascii="Arial" w:hAnsi="Arial" w:cs="Arial"/>
        </w:rPr>
        <w:t>Diarmuid Cotter</w:t>
      </w:r>
    </w:p>
    <w:p w:rsidRPr="004B0B93" w:rsidR="009A6C69" w:rsidP="00EC1BF4" w:rsidRDefault="00334CC6" w14:paraId="1018D988" w14:textId="5E7798D9">
      <w:pPr>
        <w:spacing w:before="0" w:after="0"/>
        <w:rPr>
          <w:rFonts w:ascii="Arial" w:hAnsi="Arial" w:cs="Arial"/>
        </w:rPr>
      </w:pPr>
      <w:r>
        <w:rPr>
          <w:rFonts w:ascii="Arial" w:hAnsi="Arial" w:cs="Arial"/>
        </w:rPr>
        <w:t>Head of Customer and Online Services</w:t>
      </w:r>
    </w:p>
    <w:p w:rsidRPr="004B0B93" w:rsidR="009A6C69" w:rsidP="00EC1BF4" w:rsidRDefault="00570B82" w14:paraId="245E0109" w14:textId="1E5C82DE">
      <w:pPr>
        <w:spacing w:before="0" w:after="0"/>
        <w:rPr>
          <w:rFonts w:ascii="Arial" w:hAnsi="Arial" w:cs="Arial"/>
        </w:rPr>
      </w:pPr>
      <w:r>
        <w:rPr>
          <w:rFonts w:ascii="Arial" w:hAnsi="Arial" w:cs="Arial"/>
        </w:rPr>
        <w:t>Communities Directorate</w:t>
      </w:r>
    </w:p>
    <w:p w:rsidR="000477E2" w:rsidP="00EC1BF4" w:rsidRDefault="009A6C69" w14:paraId="3DD8D989" w14:textId="6931BD4C">
      <w:pPr>
        <w:spacing w:before="0" w:after="0"/>
        <w:rPr>
          <w:rFonts w:ascii="Arial" w:hAnsi="Arial" w:cs="Arial"/>
        </w:rPr>
      </w:pPr>
      <w:r w:rsidRPr="004B0B93">
        <w:rPr>
          <w:rFonts w:ascii="Arial" w:hAnsi="Arial" w:cs="Arial"/>
        </w:rPr>
        <w:t>Email</w:t>
      </w:r>
      <w:r w:rsidRPr="004B0B93">
        <w:rPr>
          <w:rFonts w:ascii="Arial" w:hAnsi="Arial" w:cs="Arial"/>
          <w:b/>
          <w:bCs/>
        </w:rPr>
        <w:t xml:space="preserve">:  </w:t>
      </w:r>
      <w:hyperlink w:history="1" r:id="rId18">
        <w:r w:rsidRPr="002C03E3" w:rsidR="002C03E3">
          <w:rPr>
            <w:rStyle w:val="Hyperlink"/>
            <w:rFonts w:ascii="Arial" w:hAnsi="Arial" w:cs="Arial"/>
          </w:rPr>
          <w:t>Diarmuid.Cotter@fife.gov.uk</w:t>
        </w:r>
      </w:hyperlink>
    </w:p>
    <w:p w:rsidR="003460FF" w:rsidP="003460FF" w:rsidRDefault="003460FF" w14:paraId="4E89C384" w14:textId="161E79FE">
      <w:pPr>
        <w:rPr>
          <w:rFonts w:ascii="Arial" w:hAnsi="Arial" w:cs="Arial"/>
        </w:rPr>
      </w:pPr>
    </w:p>
    <w:p w:rsidR="63FF42A5" w:rsidP="089EB215" w:rsidRDefault="63FF42A5" w14:paraId="5D179813" w14:textId="6A846AB0">
      <w:pPr>
        <w:spacing w:before="0" w:after="0"/>
        <w:rPr>
          <w:rFonts w:ascii="Arial" w:hAnsi="Arial" w:cs="Arial"/>
        </w:rPr>
      </w:pPr>
      <w:r w:rsidRPr="089EB215">
        <w:rPr>
          <w:rFonts w:ascii="Arial" w:hAnsi="Arial" w:cs="Arial"/>
        </w:rPr>
        <w:t>Iain Duncan</w:t>
      </w:r>
    </w:p>
    <w:p w:rsidR="63FF42A5" w:rsidP="089EB215" w:rsidRDefault="63FF42A5" w14:paraId="50CEE68E" w14:textId="6E6DDEDC">
      <w:pPr>
        <w:spacing w:before="0" w:after="0"/>
        <w:rPr>
          <w:rFonts w:ascii="Arial" w:hAnsi="Arial" w:cs="Arial"/>
        </w:rPr>
      </w:pPr>
      <w:r w:rsidRPr="089EB215">
        <w:rPr>
          <w:rFonts w:ascii="Arial" w:hAnsi="Arial" w:cs="Arial"/>
        </w:rPr>
        <w:t>Programme Manager</w:t>
      </w:r>
    </w:p>
    <w:p w:rsidR="63FF42A5" w:rsidP="089EB215" w:rsidRDefault="63FF42A5" w14:paraId="0B1653C2" w14:textId="1E5C82DE">
      <w:pPr>
        <w:spacing w:before="0" w:after="0"/>
        <w:rPr>
          <w:rFonts w:ascii="Arial" w:hAnsi="Arial" w:cs="Arial"/>
        </w:rPr>
      </w:pPr>
      <w:r w:rsidRPr="089EB215">
        <w:rPr>
          <w:rFonts w:ascii="Arial" w:hAnsi="Arial" w:cs="Arial"/>
        </w:rPr>
        <w:t>Communities Directorate</w:t>
      </w:r>
    </w:p>
    <w:p w:rsidR="63FF42A5" w:rsidP="089EB215" w:rsidRDefault="63FF42A5" w14:paraId="3BCC5360" w14:textId="7DBD940A">
      <w:pPr>
        <w:spacing w:before="0" w:after="0"/>
        <w:rPr>
          <w:rFonts w:ascii="Arial" w:hAnsi="Arial" w:cs="Arial"/>
        </w:rPr>
      </w:pPr>
      <w:r w:rsidRPr="089EB215">
        <w:rPr>
          <w:rFonts w:ascii="Arial" w:hAnsi="Arial" w:cs="Arial"/>
        </w:rPr>
        <w:t>Email</w:t>
      </w:r>
      <w:r w:rsidRPr="089EB215">
        <w:rPr>
          <w:rFonts w:ascii="Arial" w:hAnsi="Arial" w:cs="Arial"/>
          <w:b/>
          <w:bCs/>
        </w:rPr>
        <w:t xml:space="preserve">:  </w:t>
      </w:r>
      <w:hyperlink r:id="rId19">
        <w:r w:rsidRPr="089EB215">
          <w:rPr>
            <w:rStyle w:val="Hyperlink"/>
            <w:rFonts w:ascii="Arial" w:hAnsi="Arial" w:cs="Arial"/>
          </w:rPr>
          <w:t>Iain.duncan@fife.gov.uk</w:t>
        </w:r>
      </w:hyperlink>
    </w:p>
    <w:p w:rsidR="089EB215" w:rsidP="089EB215" w:rsidRDefault="089EB215" w14:paraId="0B2EFD19" w14:textId="3D603111">
      <w:pPr>
        <w:spacing w:before="0" w:after="0"/>
        <w:rPr>
          <w:szCs w:val="24"/>
        </w:rPr>
      </w:pPr>
    </w:p>
    <w:p w:rsidR="089EB215" w:rsidP="089EB215" w:rsidRDefault="089EB215" w14:paraId="657026F6" w14:textId="533B5267">
      <w:pPr>
        <w:rPr>
          <w:szCs w:val="24"/>
        </w:rPr>
      </w:pPr>
    </w:p>
    <w:p w:rsidR="003460FF" w:rsidP="003460FF" w:rsidRDefault="003460FF" w14:paraId="5B3A32CF" w14:textId="62BC0F55">
      <w:pPr>
        <w:rPr>
          <w:rFonts w:ascii="Arial" w:hAnsi="Arial" w:cs="Arial"/>
        </w:rPr>
      </w:pPr>
    </w:p>
    <w:p w:rsidR="003460FF" w:rsidP="003460FF" w:rsidRDefault="003460FF" w14:paraId="63A50B70" w14:textId="4DB4C68A">
      <w:pPr>
        <w:rPr>
          <w:rFonts w:ascii="Arial" w:hAnsi="Arial" w:cs="Arial"/>
        </w:rPr>
      </w:pPr>
    </w:p>
    <w:p w:rsidR="003460FF" w:rsidP="003460FF" w:rsidRDefault="003460FF" w14:paraId="2B3189D4" w14:textId="268160DC">
      <w:pPr>
        <w:rPr>
          <w:rFonts w:ascii="Arial" w:hAnsi="Arial" w:cs="Arial"/>
        </w:rPr>
      </w:pPr>
    </w:p>
    <w:p w:rsidR="003460FF" w:rsidP="003460FF" w:rsidRDefault="003460FF" w14:paraId="4C6D9F67" w14:textId="24891733">
      <w:pPr>
        <w:rPr>
          <w:rFonts w:ascii="Arial" w:hAnsi="Arial" w:cs="Arial"/>
        </w:rPr>
      </w:pPr>
    </w:p>
    <w:p w:rsidR="003460FF" w:rsidP="003460FF" w:rsidRDefault="003460FF" w14:paraId="3A4BBEC4" w14:textId="06E24ABC">
      <w:pPr>
        <w:rPr>
          <w:rFonts w:ascii="Arial" w:hAnsi="Arial" w:cs="Arial"/>
        </w:rPr>
      </w:pPr>
    </w:p>
    <w:p w:rsidR="003460FF" w:rsidP="003460FF" w:rsidRDefault="003460FF" w14:paraId="3259C67F" w14:textId="3920B274">
      <w:pPr>
        <w:rPr>
          <w:rFonts w:ascii="Arial" w:hAnsi="Arial" w:cs="Arial"/>
        </w:rPr>
      </w:pPr>
    </w:p>
    <w:p w:rsidR="003460FF" w:rsidP="003460FF" w:rsidRDefault="003460FF" w14:paraId="366AEE73" w14:textId="3F4A713E">
      <w:pPr>
        <w:rPr>
          <w:rFonts w:ascii="Arial" w:hAnsi="Arial" w:cs="Arial"/>
        </w:rPr>
      </w:pPr>
    </w:p>
    <w:p w:rsidR="003460FF" w:rsidP="003460FF" w:rsidRDefault="003460FF" w14:paraId="25E72B98" w14:textId="3080386B">
      <w:pPr>
        <w:rPr>
          <w:rFonts w:ascii="Arial" w:hAnsi="Arial" w:cs="Arial"/>
        </w:rPr>
      </w:pPr>
    </w:p>
    <w:p w:rsidR="003460FF" w:rsidP="003460FF" w:rsidRDefault="003460FF" w14:paraId="42011E50" w14:textId="3FF4BACE">
      <w:pPr>
        <w:rPr>
          <w:rFonts w:ascii="Arial" w:hAnsi="Arial" w:cs="Arial"/>
        </w:rPr>
      </w:pPr>
    </w:p>
    <w:p w:rsidR="089EB215" w:rsidP="089EB215" w:rsidRDefault="089EB215" w14:paraId="4F526C01" w14:textId="5D3925C2">
      <w:pPr>
        <w:rPr>
          <w:szCs w:val="24"/>
        </w:rPr>
      </w:pPr>
    </w:p>
    <w:p w:rsidR="089EB215" w:rsidP="089EB215" w:rsidRDefault="089EB215" w14:paraId="090C0808" w14:textId="0F465098">
      <w:pPr>
        <w:rPr>
          <w:szCs w:val="24"/>
        </w:rPr>
      </w:pPr>
    </w:p>
    <w:p w:rsidR="089EB215" w:rsidP="089EB215" w:rsidRDefault="089EB215" w14:paraId="236102B9" w14:textId="5F805979">
      <w:pPr>
        <w:rPr>
          <w:szCs w:val="24"/>
        </w:rPr>
      </w:pPr>
    </w:p>
    <w:p w:rsidR="00DF7B28" w:rsidP="089EB215" w:rsidRDefault="00DF7B28" w14:paraId="176E1A97" w14:textId="0B3DE97D">
      <w:pPr>
        <w:rPr>
          <w:szCs w:val="24"/>
        </w:rPr>
      </w:pPr>
    </w:p>
    <w:p w:rsidR="006A512B" w:rsidP="089EB215" w:rsidRDefault="006A512B" w14:paraId="59BE04ED" w14:textId="77777777">
      <w:pPr>
        <w:rPr>
          <w:szCs w:val="24"/>
        </w:rPr>
      </w:pPr>
    </w:p>
    <w:p w:rsidR="006A512B" w:rsidP="089EB215" w:rsidRDefault="006A512B" w14:paraId="6761D714" w14:textId="77777777">
      <w:pPr>
        <w:rPr>
          <w:szCs w:val="24"/>
        </w:rPr>
      </w:pPr>
    </w:p>
    <w:p w:rsidR="006A512B" w:rsidP="089EB215" w:rsidRDefault="006A512B" w14:paraId="1D02658C" w14:textId="77777777">
      <w:pPr>
        <w:rPr>
          <w:szCs w:val="24"/>
        </w:rPr>
      </w:pPr>
    </w:p>
    <w:p w:rsidR="006A512B" w:rsidP="089EB215" w:rsidRDefault="006A512B" w14:paraId="611FC3EC" w14:textId="77777777">
      <w:pPr>
        <w:rPr>
          <w:szCs w:val="24"/>
        </w:rPr>
      </w:pPr>
    </w:p>
    <w:p w:rsidR="006A512B" w:rsidP="089EB215" w:rsidRDefault="006A512B" w14:paraId="5A5839CA" w14:textId="77777777">
      <w:pPr>
        <w:rPr>
          <w:szCs w:val="24"/>
        </w:rPr>
      </w:pPr>
    </w:p>
    <w:p w:rsidR="006A512B" w:rsidP="089EB215" w:rsidRDefault="006A512B" w14:paraId="7CE67002" w14:textId="77777777">
      <w:pPr>
        <w:rPr>
          <w:szCs w:val="24"/>
        </w:rPr>
      </w:pPr>
    </w:p>
    <w:p w:rsidRPr="00220362" w:rsidR="00220362" w:rsidP="00220362" w:rsidRDefault="00220362" w14:paraId="143A19AE" w14:textId="0BC1E48C">
      <w:pPr>
        <w:pStyle w:val="Normal0"/>
        <w:spacing w:after="160" w:line="259" w:lineRule="auto"/>
        <w:rPr>
          <w:rFonts w:ascii="Arial" w:hAnsi="Arial" w:eastAsia="Calibri" w:cs="Arial"/>
          <w:b/>
          <w:bCs/>
          <w:sz w:val="24"/>
          <w:szCs w:val="24"/>
          <w:lang w:eastAsia="en-US"/>
        </w:rPr>
      </w:pPr>
      <w:r w:rsidRPr="00220362">
        <w:rPr>
          <w:rFonts w:ascii="Arial" w:hAnsi="Arial" w:eastAsia="Calibri" w:cs="Arial"/>
          <w:b/>
          <w:bCs/>
          <w:sz w:val="24"/>
          <w:szCs w:val="24"/>
          <w:lang w:eastAsia="en-US"/>
        </w:rPr>
        <w:lastRenderedPageBreak/>
        <w:t>Appendix 1</w:t>
      </w:r>
    </w:p>
    <w:p w:rsidRPr="00220362" w:rsidR="00220362" w:rsidP="00220362" w:rsidRDefault="00220362" w14:paraId="089E6466" w14:textId="7A3311AD">
      <w:pPr>
        <w:pStyle w:val="Normal0"/>
        <w:spacing w:after="160" w:line="259" w:lineRule="auto"/>
        <w:rPr>
          <w:rFonts w:ascii="Arial" w:hAnsi="Arial" w:eastAsia="Calibri" w:cs="Arial"/>
          <w:b/>
          <w:bCs/>
          <w:color w:val="1F4E79"/>
          <w:sz w:val="40"/>
          <w:szCs w:val="40"/>
          <w:lang w:eastAsia="en-US"/>
        </w:rPr>
      </w:pPr>
      <w:r w:rsidRPr="00220362">
        <w:rPr>
          <w:rFonts w:ascii="Arial" w:hAnsi="Arial" w:eastAsia="Calibri" w:cs="Arial"/>
          <w:b/>
          <w:bCs/>
          <w:color w:val="1F4E79"/>
          <w:sz w:val="40"/>
          <w:szCs w:val="40"/>
          <w:lang w:eastAsia="en-US"/>
        </w:rPr>
        <w:t>Customer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00220362" w:rsidTr="089EB215" w14:paraId="67C99D00" w14:textId="77777777">
        <w:trPr>
          <w:tblHeader/>
        </w:trPr>
        <w:tc>
          <w:tcPr>
            <w:tcW w:w="4992"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1F4E79" w:themeFill="accent5" w:themeFillShade="80"/>
            <w:tcMar>
              <w:top w:w="40" w:type="dxa"/>
              <w:left w:w="40" w:type="dxa"/>
              <w:bottom w:w="40" w:type="dxa"/>
              <w:right w:w="40" w:type="dxa"/>
            </w:tcMar>
          </w:tcPr>
          <w:p w:rsidR="00220362" w:rsidP="00220362" w:rsidRDefault="00220362" w14:paraId="3F7E5A92" w14:textId="77777777">
            <w:pPr>
              <w:pStyle w:val="Normal1"/>
              <w:jc w:val="center"/>
            </w:pPr>
            <w:r>
              <w:rPr>
                <w:rFonts w:ascii="Arial" w:hAnsi="Arial" w:eastAsia="Arial" w:cs="Arial"/>
                <w:b/>
                <w:color w:val="FFFFFF"/>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hemeFill="accent5" w:themeFillShade="80"/>
            <w:tcMar>
              <w:top w:w="40" w:type="dxa"/>
              <w:left w:w="40" w:type="dxa"/>
              <w:bottom w:w="40" w:type="dxa"/>
              <w:right w:w="40" w:type="dxa"/>
            </w:tcMar>
          </w:tcPr>
          <w:p w:rsidR="00220362" w:rsidP="00220362" w:rsidRDefault="00220362" w14:paraId="6D6571BF" w14:textId="77777777">
            <w:pPr>
              <w:pStyle w:val="Normal1"/>
              <w:jc w:val="center"/>
              <w:rPr>
                <w:rFonts w:ascii="Arial" w:hAnsi="Arial" w:eastAsia="Arial" w:cs="Arial"/>
                <w:b/>
                <w:color w:val="FFFFFF"/>
              </w:rPr>
            </w:pPr>
            <w:r>
              <w:rPr>
                <w:rFonts w:ascii="Arial" w:hAnsi="Arial" w:eastAsia="Arial" w:cs="Arial"/>
                <w:b/>
                <w:color w:val="FFFFFF"/>
              </w:rPr>
              <w:t>Progress</w:t>
            </w:r>
          </w:p>
        </w:tc>
      </w:tr>
      <w:tr w:rsidR="00220362" w:rsidTr="089EB215" w14:paraId="66FC1BA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745669FD" w:rsidRDefault="00220362" w14:paraId="3C990981" w14:textId="77777777">
            <w:pPr>
              <w:pStyle w:val="Normal1"/>
              <w:rPr>
                <w:rFonts w:ascii="Arial" w:hAnsi="Arial" w:eastAsia="Arial" w:cs="Arial"/>
                <w:b/>
                <w:bCs/>
                <w:color w:val="FFFFFF"/>
              </w:rPr>
            </w:pPr>
            <w:r>
              <w:rPr>
                <w:noProof/>
              </w:rPr>
              <w:drawing>
                <wp:inline distT="0" distB="0" distL="0" distR="0" wp14:anchorId="72417E27" wp14:editId="5AE27FBA">
                  <wp:extent cx="3048000" cy="2438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0">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60E610B"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Complaints totals have increased year on year and response times are still acceptable. Total 2019/20 - 190 and 20/21 - 264</w:t>
            </w:r>
          </w:p>
          <w:p w:rsidR="00220362" w:rsidP="00220362" w:rsidRDefault="00220362" w14:paraId="00ADD245" w14:textId="77777777">
            <w:pPr>
              <w:pStyle w:val="Normal1"/>
              <w:rPr>
                <w:rFonts w:ascii="Arial" w:hAnsi="Arial" w:eastAsia="Arial" w:cs="Arial"/>
                <w:color w:val="1F4E79"/>
              </w:rPr>
            </w:pPr>
          </w:p>
          <w:p w:rsidR="00220362" w:rsidP="00220362" w:rsidRDefault="00220362" w14:paraId="27684A6E" w14:textId="77777777">
            <w:pPr>
              <w:pStyle w:val="Normal1"/>
              <w:rPr>
                <w:rFonts w:ascii="Arial" w:hAnsi="Arial" w:eastAsia="Arial" w:cs="Arial"/>
                <w:color w:val="1F4E79"/>
              </w:rPr>
            </w:pPr>
            <w:r>
              <w:rPr>
                <w:rFonts w:ascii="Arial" w:hAnsi="Arial" w:eastAsia="Arial" w:cs="Arial"/>
                <w:color w:val="1F4E79"/>
              </w:rPr>
              <w:t xml:space="preserve">This is the </w:t>
            </w:r>
            <w:proofErr w:type="gramStart"/>
            <w:r>
              <w:rPr>
                <w:rFonts w:ascii="Arial" w:hAnsi="Arial" w:eastAsia="Arial" w:cs="Arial"/>
                <w:color w:val="1F4E79"/>
              </w:rPr>
              <w:t>second year</w:t>
            </w:r>
            <w:proofErr w:type="gramEnd"/>
            <w:r>
              <w:rPr>
                <w:rFonts w:ascii="Arial" w:hAnsi="Arial" w:eastAsia="Arial" w:cs="Arial"/>
                <w:color w:val="1F4E79"/>
              </w:rPr>
              <w:t xml:space="preserve"> reporting of Customer &amp; Online Services which includes Revenues.</w:t>
            </w:r>
          </w:p>
        </w:tc>
      </w:tr>
      <w:tr w:rsidR="00220362" w:rsidTr="089EB215" w14:paraId="45CABCA5"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70BCC145" w14:textId="77777777">
            <w:pPr>
              <w:pStyle w:val="Normal1"/>
              <w:rPr>
                <w:rFonts w:ascii="Arial" w:hAnsi="Arial" w:eastAsia="Arial" w:cs="Arial"/>
                <w:color w:val="1F4E79"/>
              </w:rPr>
            </w:pPr>
            <w:r>
              <w:rPr>
                <w:noProof/>
              </w:rPr>
              <w:drawing>
                <wp:inline distT="0" distB="0" distL="0" distR="0" wp14:anchorId="4E39170C" wp14:editId="1F79A439">
                  <wp:extent cx="3048000" cy="2438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21">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144F6B0E"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While stage 2 complaint numbers are relatively low, the response rate is still excellent.</w:t>
            </w:r>
          </w:p>
        </w:tc>
      </w:tr>
      <w:tr w:rsidR="00220362" w:rsidTr="089EB215" w14:paraId="76EE1FFC"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0DB3E780"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5956CAFA" wp14:editId="71B5C8FC">
                  <wp:extent cx="2895600" cy="23526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49C4E002"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 xml:space="preserve">Compliments are on a downward trend.  </w:t>
            </w:r>
          </w:p>
          <w:p w:rsidR="00220362" w:rsidP="00220362" w:rsidRDefault="00220362" w14:paraId="20D283A5" w14:textId="77777777">
            <w:pPr>
              <w:pStyle w:val="Normal1"/>
              <w:rPr>
                <w:rFonts w:ascii="Arial" w:hAnsi="Arial" w:eastAsia="Arial" w:cs="Arial"/>
                <w:color w:val="1F4E79"/>
              </w:rPr>
            </w:pPr>
          </w:p>
          <w:p w:rsidR="00220362" w:rsidP="00220362" w:rsidRDefault="00220362" w14:paraId="47111F64" w14:textId="77777777">
            <w:pPr>
              <w:pStyle w:val="Normal1"/>
              <w:rPr>
                <w:rFonts w:ascii="Arial" w:hAnsi="Arial" w:eastAsia="Arial" w:cs="Arial"/>
                <w:color w:val="1F4E79"/>
              </w:rPr>
            </w:pPr>
            <w:r>
              <w:rPr>
                <w:rFonts w:ascii="Arial" w:hAnsi="Arial" w:eastAsia="Arial" w:cs="Arial"/>
                <w:color w:val="1F4E79"/>
              </w:rPr>
              <w:t xml:space="preserve">This is understandable for 20/21 as face-to-face services and registration of weddings closed for a significant </w:t>
            </w:r>
            <w:proofErr w:type="gramStart"/>
            <w:r>
              <w:rPr>
                <w:rFonts w:ascii="Arial" w:hAnsi="Arial" w:eastAsia="Arial" w:cs="Arial"/>
                <w:color w:val="1F4E79"/>
              </w:rPr>
              <w:t>period of time</w:t>
            </w:r>
            <w:proofErr w:type="gramEnd"/>
            <w:r>
              <w:rPr>
                <w:rFonts w:ascii="Arial" w:hAnsi="Arial" w:eastAsia="Arial" w:cs="Arial"/>
                <w:color w:val="1F4E79"/>
              </w:rPr>
              <w:t>.</w:t>
            </w:r>
          </w:p>
        </w:tc>
      </w:tr>
      <w:tr w:rsidR="00220362" w:rsidTr="089EB215" w14:paraId="1824EE8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284DEC87"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65EC6886" wp14:editId="3972DBFC">
                  <wp:extent cx="2895600" cy="23526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vMerge w:val="restart"/>
            <w:tcBorders>
              <w:top w:val="single" w:color="1F4E79" w:themeColor="accent5" w:themeShade="80" w:sz="8" w:space="0"/>
              <w:left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077B2C3"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The number of Facebook fans and Twitter followers have risen to their highest levels to date.</w:t>
            </w:r>
          </w:p>
          <w:p w:rsidR="00220362" w:rsidP="00220362" w:rsidRDefault="00220362" w14:paraId="1B11B3C4" w14:textId="77777777">
            <w:pPr>
              <w:pStyle w:val="Normal1"/>
              <w:rPr>
                <w:rFonts w:ascii="Arial" w:hAnsi="Arial" w:eastAsia="Arial" w:cs="Arial"/>
                <w:color w:val="1F4E79"/>
              </w:rPr>
            </w:pPr>
          </w:p>
          <w:p w:rsidR="00220362" w:rsidP="00220362" w:rsidRDefault="00220362" w14:paraId="112A2047"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This is partly due to increased usage since April 2020 with the pandemic, but also with the continued growth of social media as a key method of communication.</w:t>
            </w:r>
          </w:p>
        </w:tc>
      </w:tr>
      <w:tr w:rsidR="00220362" w:rsidTr="089EB215" w14:paraId="3812503A"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5BDE92DE"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066E1D54" wp14:editId="4967DDA2">
                  <wp:extent cx="2895600" cy="23526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00220362" w:rsidP="00220362" w:rsidRDefault="00220362" w14:paraId="04B53DD9" w14:textId="77777777">
            <w:pPr>
              <w:pStyle w:val="Normal1"/>
              <w:rPr>
                <w:rFonts w:ascii="Arial" w:hAnsi="Arial" w:eastAsia="Arial" w:cs="Arial"/>
                <w:color w:val="1F4E79"/>
              </w:rPr>
            </w:pPr>
          </w:p>
        </w:tc>
      </w:tr>
      <w:tr w:rsidR="00220362" w:rsidTr="089EB215" w14:paraId="42B46BEA"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19C82DC"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30AE5995" wp14:editId="2BAF78C7">
                  <wp:extent cx="2895600" cy="23526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89EB215" w:rsidRDefault="00220362" w14:paraId="5C54F7D4" w14:textId="47DECEC2">
            <w:pPr>
              <w:pStyle w:val="Normal1"/>
              <w:rPr>
                <w:rFonts w:ascii="Arial" w:hAnsi="Arial" w:eastAsia="Arial" w:cs="Arial"/>
                <w:color w:val="1F4E79" w:themeColor="accent5" w:themeShade="80"/>
              </w:rPr>
            </w:pPr>
            <w:r w:rsidRPr="089EB215">
              <w:rPr>
                <w:rFonts w:ascii="Arial" w:hAnsi="Arial" w:eastAsia="Arial" w:cs="Arial"/>
                <w:color w:val="1F4E79" w:themeColor="accent5" w:themeShade="80"/>
              </w:rPr>
              <w:t xml:space="preserve">As illustrated in section </w:t>
            </w:r>
            <w:r w:rsidRPr="089EB215" w:rsidR="7D818902">
              <w:rPr>
                <w:rFonts w:ascii="Arial" w:hAnsi="Arial" w:eastAsia="Arial" w:cs="Arial"/>
                <w:color w:val="1F4E79" w:themeColor="accent5" w:themeShade="80"/>
              </w:rPr>
              <w:t xml:space="preserve">5 </w:t>
            </w:r>
            <w:r w:rsidRPr="089EB215">
              <w:rPr>
                <w:rFonts w:ascii="Arial" w:hAnsi="Arial" w:eastAsia="Arial" w:cs="Arial"/>
                <w:color w:val="1F4E79" w:themeColor="accent5" w:themeShade="80"/>
              </w:rPr>
              <w:t xml:space="preserve">we have made progress in our online service offering. This included new services. We have also </w:t>
            </w:r>
            <w:proofErr w:type="gramStart"/>
            <w:r w:rsidRPr="089EB215">
              <w:rPr>
                <w:rFonts w:ascii="Arial" w:hAnsi="Arial" w:eastAsia="Arial" w:cs="Arial"/>
                <w:color w:val="1F4E79" w:themeColor="accent5" w:themeShade="80"/>
              </w:rPr>
              <w:t>have</w:t>
            </w:r>
            <w:proofErr w:type="gramEnd"/>
            <w:r w:rsidRPr="089EB215">
              <w:rPr>
                <w:rFonts w:ascii="Arial" w:hAnsi="Arial" w:eastAsia="Arial" w:cs="Arial"/>
                <w:color w:val="1F4E79" w:themeColor="accent5" w:themeShade="80"/>
              </w:rPr>
              <w:t xml:space="preserve"> a strict</w:t>
            </w:r>
            <w:r w:rsidRPr="089EB215" w:rsidR="44CEA1A5">
              <w:rPr>
                <w:rFonts w:ascii="Arial" w:hAnsi="Arial" w:eastAsia="Arial" w:cs="Arial"/>
                <w:color w:val="1F4E79" w:themeColor="accent5" w:themeShade="80"/>
              </w:rPr>
              <w:t>er</w:t>
            </w:r>
            <w:r w:rsidRPr="089EB215">
              <w:rPr>
                <w:rFonts w:ascii="Arial" w:hAnsi="Arial" w:eastAsia="Arial" w:cs="Arial"/>
                <w:color w:val="1F4E79" w:themeColor="accent5" w:themeShade="80"/>
              </w:rPr>
              <w:t xml:space="preserve"> measure for ‘online transactions’ hence the reduction in volume.</w:t>
            </w:r>
          </w:p>
        </w:tc>
      </w:tr>
      <w:tr w:rsidR="00220362" w:rsidTr="089EB215" w14:paraId="6671D52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1E9CB911"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05B9475C" wp14:editId="2FF33877">
                  <wp:extent cx="2886075" cy="23526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7D747878"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 xml:space="preserve">The number of accounts has decreased this year due to the decommissioning of the old FifeDirect account.  We found that there were </w:t>
            </w:r>
            <w:proofErr w:type="gramStart"/>
            <w:r>
              <w:rPr>
                <w:rFonts w:ascii="Arial" w:hAnsi="Arial" w:eastAsia="Arial" w:cs="Arial"/>
                <w:color w:val="1F4E79"/>
              </w:rPr>
              <w:t>a large number of</w:t>
            </w:r>
            <w:proofErr w:type="gramEnd"/>
            <w:r>
              <w:rPr>
                <w:rFonts w:ascii="Arial" w:hAnsi="Arial" w:eastAsia="Arial" w:cs="Arial"/>
                <w:color w:val="1F4E79"/>
              </w:rPr>
              <w:t xml:space="preserve"> inactive accounts, so this allowed us to start again when introducing the new MyAccount.</w:t>
            </w:r>
          </w:p>
          <w:p w:rsidR="00220362" w:rsidP="00220362" w:rsidRDefault="00220362" w14:paraId="783E95BE" w14:textId="77777777">
            <w:pPr>
              <w:pStyle w:val="Normal1"/>
              <w:rPr>
                <w:rFonts w:ascii="Arial" w:hAnsi="Arial" w:eastAsia="Arial" w:cs="Arial"/>
                <w:color w:val="1F4E79"/>
              </w:rPr>
            </w:pPr>
          </w:p>
          <w:p w:rsidR="00220362" w:rsidP="00220362" w:rsidRDefault="00220362" w14:paraId="1403877F" w14:textId="77777777">
            <w:pPr>
              <w:pStyle w:val="Normal1"/>
              <w:rPr>
                <w:rFonts w:ascii="Arial" w:hAnsi="Arial" w:eastAsia="Arial" w:cs="Arial"/>
                <w:color w:val="1F4E79"/>
              </w:rPr>
            </w:pPr>
            <w:r>
              <w:rPr>
                <w:rFonts w:ascii="Arial" w:hAnsi="Arial" w:eastAsia="Arial" w:cs="Arial"/>
                <w:color w:val="1F4E79"/>
              </w:rPr>
              <w:t>The number of valid operational accounts in July 2021 is 97,000</w:t>
            </w:r>
          </w:p>
        </w:tc>
      </w:tr>
      <w:tr w:rsidR="00220362" w:rsidTr="089EB215" w14:paraId="48CC8C0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80AED9E"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20C9EEDF" wp14:editId="7DDD98FB">
                  <wp:extent cx="2895600" cy="2352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164AA5EF"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 xml:space="preserve">Due to the pandemic, the offices were closed for a significant </w:t>
            </w:r>
            <w:proofErr w:type="gramStart"/>
            <w:r>
              <w:rPr>
                <w:rFonts w:ascii="Arial" w:hAnsi="Arial" w:eastAsia="Arial" w:cs="Arial"/>
                <w:color w:val="1F4E79"/>
              </w:rPr>
              <w:t>period of time</w:t>
            </w:r>
            <w:proofErr w:type="gramEnd"/>
            <w:r>
              <w:rPr>
                <w:rFonts w:ascii="Arial" w:hAnsi="Arial" w:eastAsia="Arial" w:cs="Arial"/>
                <w:color w:val="1F4E79"/>
              </w:rPr>
              <w:t>, hence the low volumes.  They opened in September 2020, but to appointments only.  Some of these appointments were carried out face-to-face but many were done over the phone.  This period has demonstrated what may be possible in the future.</w:t>
            </w:r>
          </w:p>
        </w:tc>
      </w:tr>
      <w:tr w:rsidR="00220362" w:rsidTr="089EB215" w14:paraId="2F999B8B"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6A23D575"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3942C953" wp14:editId="52323D9B">
                  <wp:extent cx="2886075" cy="2352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89EB215" w:rsidRDefault="00220362" w14:paraId="7BC0D433" w14:textId="0D816B59">
            <w:pPr>
              <w:pStyle w:val="Normal1"/>
              <w:rPr>
                <w:rFonts w:ascii="Lucida Sans Unicode" w:hAnsi="Lucida Sans Unicode" w:eastAsia="Lucida Sans Unicode" w:cs="Lucida Sans Unicode"/>
                <w:color w:val="1D2828"/>
                <w:sz w:val="18"/>
                <w:szCs w:val="18"/>
              </w:rPr>
            </w:pPr>
            <w:r w:rsidRPr="089EB215">
              <w:rPr>
                <w:rFonts w:ascii="Arial" w:hAnsi="Arial" w:eastAsia="Arial" w:cs="Arial"/>
                <w:color w:val="1F4E79" w:themeColor="accent5" w:themeShade="80"/>
              </w:rPr>
              <w:t>Registration accuracy continues to improve and there are now core staff carrying out this function.  They are specialised in registration and all their time is allocated to this task.</w:t>
            </w:r>
          </w:p>
        </w:tc>
      </w:tr>
      <w:tr w:rsidR="00220362" w:rsidTr="089EB215" w14:paraId="30F355F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2F0F671"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6C7255F2" wp14:editId="795821AB">
                  <wp:extent cx="2895600" cy="2352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612B29CF"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 xml:space="preserve">The team continue to work hard to maintain the 1 working day turnaround of applications. </w:t>
            </w:r>
          </w:p>
          <w:p w:rsidR="00220362" w:rsidP="00220362" w:rsidRDefault="00220362" w14:paraId="4FEFE575" w14:textId="77777777">
            <w:pPr>
              <w:pStyle w:val="Normal1"/>
              <w:rPr>
                <w:rFonts w:ascii="Arial" w:hAnsi="Arial" w:eastAsia="Arial" w:cs="Arial"/>
                <w:color w:val="1F4E79"/>
              </w:rPr>
            </w:pPr>
          </w:p>
          <w:p w:rsidR="00220362" w:rsidP="00220362" w:rsidRDefault="00220362" w14:paraId="41428BA0" w14:textId="7EEAE38D">
            <w:pPr>
              <w:pStyle w:val="Normal1"/>
              <w:rPr>
                <w:rFonts w:ascii="Arial" w:hAnsi="Arial" w:eastAsia="Arial" w:cs="Arial"/>
                <w:color w:val="1F4E79"/>
              </w:rPr>
            </w:pPr>
            <w:r w:rsidRPr="089EB215">
              <w:rPr>
                <w:rFonts w:ascii="Arial" w:hAnsi="Arial" w:eastAsia="Arial" w:cs="Arial"/>
                <w:color w:val="1F4E79" w:themeColor="accent5" w:themeShade="80"/>
              </w:rPr>
              <w:t>Based on increased volume of applications and the processing of Self Isolation Support Grants, this has been a challenge</w:t>
            </w:r>
            <w:r w:rsidRPr="089EB215" w:rsidR="2588A79A">
              <w:rPr>
                <w:rFonts w:ascii="Arial" w:hAnsi="Arial" w:eastAsia="Arial" w:cs="Arial"/>
                <w:color w:val="1F4E79" w:themeColor="accent5" w:themeShade="80"/>
              </w:rPr>
              <w:t xml:space="preserve"> at times.</w:t>
            </w:r>
          </w:p>
        </w:tc>
      </w:tr>
      <w:tr w:rsidR="00220362" w:rsidTr="089EB215" w14:paraId="2DF767D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02359A3C" w14:textId="77777777">
            <w:pPr>
              <w:pStyle w:val="Normal1"/>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45108798" wp14:editId="262EB068">
                  <wp:extent cx="2895600"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23431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D6A976F" w14:textId="77777777">
            <w:pPr>
              <w:pStyle w:val="Normal1"/>
              <w:rPr>
                <w:rFonts w:ascii="Lucida Sans Unicode" w:hAnsi="Lucida Sans Unicode" w:eastAsia="Lucida Sans Unicode" w:cs="Lucida Sans Unicode"/>
                <w:color w:val="1D2828"/>
                <w:sz w:val="18"/>
              </w:rPr>
            </w:pPr>
            <w:r>
              <w:rPr>
                <w:rFonts w:ascii="Arial" w:hAnsi="Arial" w:eastAsia="Arial" w:cs="Arial"/>
                <w:color w:val="1F4E79"/>
              </w:rPr>
              <w:t>The target timescale for processing a Community Care Grant application is 15 working days.</w:t>
            </w:r>
          </w:p>
          <w:p w:rsidR="00220362" w:rsidP="00220362" w:rsidRDefault="00220362" w14:paraId="5D405A89" w14:textId="77777777">
            <w:pPr>
              <w:pStyle w:val="Normal1"/>
              <w:rPr>
                <w:rFonts w:ascii="Arial" w:hAnsi="Arial" w:eastAsia="Arial" w:cs="Arial"/>
                <w:color w:val="1F4E79"/>
              </w:rPr>
            </w:pPr>
          </w:p>
          <w:p w:rsidR="00220362" w:rsidP="00220362" w:rsidRDefault="00220362" w14:paraId="08DE291E" w14:textId="0A576E84">
            <w:pPr>
              <w:pStyle w:val="Normal1"/>
              <w:rPr>
                <w:rFonts w:ascii="Arial" w:hAnsi="Arial" w:eastAsia="Arial" w:cs="Arial"/>
                <w:color w:val="1F4E79"/>
              </w:rPr>
            </w:pPr>
            <w:r w:rsidRPr="089EB215">
              <w:rPr>
                <w:rFonts w:ascii="Arial" w:hAnsi="Arial" w:eastAsia="Arial" w:cs="Arial"/>
                <w:color w:val="1F4E79" w:themeColor="accent5" w:themeShade="80"/>
              </w:rPr>
              <w:t>The pandemic put a sever</w:t>
            </w:r>
            <w:r w:rsidRPr="089EB215" w:rsidR="7A34A761">
              <w:rPr>
                <w:rFonts w:ascii="Arial" w:hAnsi="Arial" w:eastAsia="Arial" w:cs="Arial"/>
                <w:color w:val="1F4E79" w:themeColor="accent5" w:themeShade="80"/>
              </w:rPr>
              <w:t>e</w:t>
            </w:r>
            <w:r w:rsidRPr="089EB215">
              <w:rPr>
                <w:rFonts w:ascii="Arial" w:hAnsi="Arial" w:eastAsia="Arial" w:cs="Arial"/>
                <w:color w:val="1F4E79" w:themeColor="accent5" w:themeShade="80"/>
              </w:rPr>
              <w:t xml:space="preserve"> burden on the Fund with Crisis Grants applications increasing and Self-Isolation Grants being added.</w:t>
            </w:r>
          </w:p>
          <w:p w:rsidR="00220362" w:rsidP="00220362" w:rsidRDefault="00220362" w14:paraId="4DDC143A" w14:textId="77777777">
            <w:pPr>
              <w:pStyle w:val="Normal1"/>
              <w:rPr>
                <w:rFonts w:ascii="Arial" w:hAnsi="Arial" w:eastAsia="Arial" w:cs="Arial"/>
                <w:color w:val="1F4E79"/>
              </w:rPr>
            </w:pPr>
          </w:p>
          <w:p w:rsidR="00220362" w:rsidP="00220362" w:rsidRDefault="00220362" w14:paraId="0F00D4FB" w14:textId="3421CC9D">
            <w:pPr>
              <w:pStyle w:val="Normal1"/>
              <w:rPr>
                <w:rFonts w:ascii="Arial" w:hAnsi="Arial" w:eastAsia="Arial" w:cs="Arial"/>
                <w:color w:val="1F4E79"/>
              </w:rPr>
            </w:pPr>
            <w:r w:rsidRPr="089EB215">
              <w:rPr>
                <w:rFonts w:ascii="Arial" w:hAnsi="Arial" w:eastAsia="Arial" w:cs="Arial"/>
                <w:color w:val="1F4E79" w:themeColor="accent5" w:themeShade="80"/>
              </w:rPr>
              <w:t>Help from other services helped keep timescales manageable</w:t>
            </w:r>
            <w:r w:rsidRPr="089EB215" w:rsidR="3CAAA056">
              <w:rPr>
                <w:rFonts w:ascii="Arial" w:hAnsi="Arial" w:eastAsia="Arial" w:cs="Arial"/>
                <w:color w:val="1F4E79" w:themeColor="accent5" w:themeShade="80"/>
              </w:rPr>
              <w:t xml:space="preserve"> in 20/21.</w:t>
            </w:r>
          </w:p>
        </w:tc>
      </w:tr>
    </w:tbl>
    <w:p w:rsidR="00220362" w:rsidP="00220362" w:rsidRDefault="00220362" w14:paraId="075787F6" w14:textId="77777777">
      <w:pPr>
        <w:sectPr w:rsidR="00220362" w:rsidSect="00220362">
          <w:pgSz w:w="11906" w:h="16838" w:orient="portrait"/>
          <w:pgMar w:top="1440" w:right="1440" w:bottom="1440" w:left="1440" w:header="708" w:footer="708" w:gutter="0"/>
          <w:cols w:space="708"/>
          <w:docGrid w:linePitch="360"/>
        </w:sectPr>
      </w:pPr>
    </w:p>
    <w:p w:rsidR="00220362" w:rsidP="00220362" w:rsidRDefault="00220362" w14:paraId="4407AE93" w14:textId="77777777">
      <w:pPr>
        <w:pStyle w:val="Normal2"/>
        <w:spacing w:line="120" w:lineRule="auto"/>
      </w:pPr>
    </w:p>
    <w:p w:rsidR="00220362" w:rsidP="00220362" w:rsidRDefault="00220362" w14:paraId="75C11ECE" w14:textId="77777777">
      <w:pPr>
        <w:pStyle w:val="Normal2"/>
        <w:sectPr w:rsidR="00220362">
          <w:type w:val="continuous"/>
          <w:pgSz w:w="11906" w:h="16838" w:orient="portrait"/>
          <w:pgMar w:top="1440" w:right="740" w:bottom="1440" w:left="740" w:header="708" w:footer="708" w:gutter="0"/>
          <w:cols w:space="708"/>
          <w:docGrid w:linePitch="360"/>
        </w:sectPr>
      </w:pPr>
      <w:r>
        <w:rPr>
          <w:color w:val="FFFFFF"/>
        </w:rPr>
        <w:t xml:space="preserve"> </w:t>
      </w:r>
    </w:p>
    <w:p w:rsidRPr="00BA7E23" w:rsidR="00220362" w:rsidP="00220362" w:rsidRDefault="00220362" w14:paraId="0CC7CA23" w14:textId="77777777">
      <w:pPr>
        <w:pStyle w:val="Normal3"/>
        <w:spacing w:after="160" w:line="259" w:lineRule="auto"/>
        <w:rPr>
          <w:rFonts w:ascii="Arial" w:hAnsi="Arial" w:eastAsia="Calibri" w:cs="Arial"/>
          <w:b/>
          <w:bCs/>
          <w:color w:val="1F4E79"/>
          <w:sz w:val="48"/>
          <w:szCs w:val="48"/>
          <w:lang w:eastAsia="en-US"/>
        </w:rPr>
      </w:pPr>
      <w:r>
        <w:rPr>
          <w:rFonts w:ascii="Arial" w:hAnsi="Arial" w:eastAsia="Calibri" w:cs="Arial"/>
          <w:b/>
          <w:bCs/>
          <w:color w:val="1F4E79"/>
          <w:sz w:val="48"/>
          <w:szCs w:val="48"/>
          <w:lang w:eastAsia="en-US"/>
        </w:rPr>
        <w:lastRenderedPageBreak/>
        <w:t>People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00220362" w:rsidTr="089EB215" w14:paraId="55CD9C79" w14:textId="77777777">
        <w:trPr>
          <w:tblHeader/>
        </w:trPr>
        <w:tc>
          <w:tcPr>
            <w:tcW w:w="4992"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1F4E79" w:themeFill="accent5" w:themeFillShade="80"/>
            <w:tcMar>
              <w:top w:w="40" w:type="dxa"/>
              <w:left w:w="40" w:type="dxa"/>
              <w:bottom w:w="40" w:type="dxa"/>
              <w:right w:w="40" w:type="dxa"/>
            </w:tcMar>
          </w:tcPr>
          <w:p w:rsidR="00220362" w:rsidP="00220362" w:rsidRDefault="00220362" w14:paraId="67A25995" w14:textId="77777777">
            <w:pPr>
              <w:pStyle w:val="Normal4"/>
              <w:jc w:val="center"/>
            </w:pPr>
            <w:r>
              <w:rPr>
                <w:rFonts w:ascii="Arial" w:hAnsi="Arial" w:eastAsia="Arial" w:cs="Arial"/>
                <w:b/>
                <w:color w:val="FFFFFF"/>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hemeFill="accent5" w:themeFillShade="80"/>
            <w:tcMar>
              <w:top w:w="40" w:type="dxa"/>
              <w:left w:w="40" w:type="dxa"/>
              <w:bottom w:w="40" w:type="dxa"/>
              <w:right w:w="40" w:type="dxa"/>
            </w:tcMar>
          </w:tcPr>
          <w:p w:rsidR="00220362" w:rsidP="00220362" w:rsidRDefault="00220362" w14:paraId="5A53A429" w14:textId="77777777">
            <w:pPr>
              <w:pStyle w:val="Normal4"/>
              <w:jc w:val="center"/>
              <w:rPr>
                <w:rFonts w:ascii="Arial" w:hAnsi="Arial" w:eastAsia="Arial" w:cs="Arial"/>
                <w:b/>
                <w:color w:val="FFFFFF"/>
              </w:rPr>
            </w:pPr>
            <w:r>
              <w:rPr>
                <w:rFonts w:ascii="Arial" w:hAnsi="Arial" w:eastAsia="Arial" w:cs="Arial"/>
                <w:b/>
                <w:color w:val="FFFFFF"/>
              </w:rPr>
              <w:t>Progress</w:t>
            </w:r>
          </w:p>
        </w:tc>
      </w:tr>
      <w:tr w:rsidR="00220362" w:rsidTr="089EB215" w14:paraId="0024D6E5"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4BF8B728" w14:textId="77777777">
            <w:pPr>
              <w:pStyle w:val="Normal4"/>
              <w:rPr>
                <w:rFonts w:ascii="Arial" w:hAnsi="Arial" w:eastAsia="Arial" w:cs="Arial"/>
                <w:b/>
                <w:color w:val="FFFFFF"/>
              </w:rPr>
            </w:pPr>
            <w:r>
              <w:rPr>
                <w:rFonts w:ascii="Lucida Sans Unicode" w:hAnsi="Lucida Sans Unicode" w:eastAsia="Lucida Sans Unicode" w:cs="Lucida Sans Unicode"/>
                <w:noProof/>
                <w:color w:val="1D2828"/>
                <w:sz w:val="18"/>
              </w:rPr>
              <w:drawing>
                <wp:inline distT="0" distB="0" distL="0" distR="0" wp14:anchorId="6832459E" wp14:editId="6BA5B54F">
                  <wp:extent cx="2962275"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val="restart"/>
            <w:tcBorders>
              <w:top w:val="single" w:color="1F4E79" w:themeColor="accent5" w:themeShade="80" w:sz="8" w:space="0"/>
              <w:left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1F975446"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Absence rates increased slightly year on year.</w:t>
            </w:r>
          </w:p>
          <w:p w:rsidR="00220362" w:rsidP="00220362" w:rsidRDefault="00220362" w14:paraId="0B88B3A3" w14:textId="77777777">
            <w:pPr>
              <w:pStyle w:val="Normal4"/>
              <w:rPr>
                <w:rFonts w:ascii="Arial" w:hAnsi="Arial" w:eastAsia="Arial" w:cs="Arial"/>
                <w:color w:val="1F4E79"/>
              </w:rPr>
            </w:pPr>
          </w:p>
          <w:p w:rsidR="00220362" w:rsidP="00220362" w:rsidRDefault="00220362" w14:paraId="16601C28"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Most COS staff still had to attend offices for the majority of 20/21 so didn't benefit fully from getting staff working from home.</w:t>
            </w:r>
          </w:p>
        </w:tc>
      </w:tr>
      <w:tr w:rsidR="00220362" w:rsidTr="089EB215" w14:paraId="7EAB6CC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2054B0B0"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4F297BA7" wp14:editId="05799B80">
                  <wp:extent cx="2962275" cy="2381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00220362" w:rsidP="00220362" w:rsidRDefault="00220362" w14:paraId="6C0B0AD5" w14:textId="77777777">
            <w:pPr>
              <w:pStyle w:val="Normal4"/>
              <w:rPr>
                <w:rFonts w:ascii="Lucida Sans Unicode" w:hAnsi="Lucida Sans Unicode" w:eastAsia="Lucida Sans Unicode" w:cs="Lucida Sans Unicode"/>
                <w:color w:val="1D2828"/>
                <w:sz w:val="18"/>
              </w:rPr>
            </w:pPr>
          </w:p>
        </w:tc>
      </w:tr>
      <w:tr w:rsidR="00220362" w:rsidTr="089EB215" w14:paraId="4DAA787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11785786"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254F2B35" wp14:editId="69396273">
                  <wp:extent cx="2962275" cy="2362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62275" cy="2362200"/>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00220362" w:rsidP="00220362" w:rsidRDefault="00220362" w14:paraId="50C26BB2" w14:textId="77777777">
            <w:pPr>
              <w:pStyle w:val="Normal4"/>
              <w:rPr>
                <w:rFonts w:ascii="Arial" w:hAnsi="Arial" w:eastAsia="Arial" w:cs="Arial"/>
                <w:color w:val="1F4E79"/>
              </w:rPr>
            </w:pPr>
          </w:p>
        </w:tc>
      </w:tr>
      <w:tr w:rsidR="00220362" w:rsidTr="089EB215" w14:paraId="718C426B"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1FDC16D1"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5982B995" wp14:editId="071660E0">
                  <wp:extent cx="2962275" cy="2381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964227F"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Workforce figures for noting</w:t>
            </w:r>
          </w:p>
        </w:tc>
      </w:tr>
      <w:tr w:rsidR="00220362" w:rsidTr="089EB215" w14:paraId="5F76A8EB"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2CDCEC5F"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008F1964" wp14:editId="0CCDC4A8">
                  <wp:extent cx="2952750" cy="238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3264C8C3"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Workforce figures for noting.</w:t>
            </w:r>
          </w:p>
        </w:tc>
      </w:tr>
      <w:tr w:rsidR="00220362" w:rsidTr="089EB215" w14:paraId="6D1A90F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663B3588"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4CFE24C4" wp14:editId="4CD56056">
                  <wp:extent cx="2952750" cy="238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08818D68"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Workforce figures for noting.</w:t>
            </w:r>
          </w:p>
        </w:tc>
      </w:tr>
      <w:tr w:rsidR="00220362" w:rsidTr="089EB215" w14:paraId="284E7E6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2F37564D"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30DD9F68" wp14:editId="41391C4B">
                  <wp:extent cx="2952750" cy="238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Pr="001F163B" w:rsidR="00220362" w:rsidP="089EB215" w:rsidRDefault="4A3685D6" w14:paraId="198AE287" w14:textId="6ACABDF5">
            <w:pPr>
              <w:spacing w:before="0" w:after="0"/>
              <w:textAlignment w:val="baseline"/>
              <w:rPr>
                <w:rFonts w:ascii="Arial" w:hAnsi="Arial" w:eastAsia="Arial" w:cs="Arial"/>
                <w:color w:val="1F4E79"/>
              </w:rPr>
            </w:pPr>
            <w:r w:rsidRPr="089EB215">
              <w:rPr>
                <w:rFonts w:ascii="Arial" w:hAnsi="Arial" w:eastAsia="Arial" w:cs="Arial"/>
                <w:color w:val="1F4E79" w:themeColor="accent5" w:themeShade="80"/>
              </w:rPr>
              <w:t xml:space="preserve">This </w:t>
            </w:r>
            <w:r w:rsidRPr="089EB215" w:rsidR="00220362">
              <w:rPr>
                <w:rFonts w:ascii="Arial" w:hAnsi="Arial" w:eastAsia="Arial" w:cs="Arial"/>
                <w:color w:val="1F4E79" w:themeColor="accent5" w:themeShade="80"/>
              </w:rPr>
              <w:t>relates to workforce change associated with the implementation of the Customer Programme aim of better integrating customer service operations across the Council</w:t>
            </w:r>
            <w:r w:rsidRPr="089EB215" w:rsidR="63AB497D">
              <w:rPr>
                <w:rFonts w:ascii="Arial" w:hAnsi="Arial" w:eastAsia="Arial" w:cs="Arial"/>
                <w:color w:val="1F4E79" w:themeColor="accent5" w:themeShade="80"/>
              </w:rPr>
              <w:t xml:space="preserve"> as outlined in section 2.</w:t>
            </w:r>
          </w:p>
          <w:p w:rsidR="00220362" w:rsidP="00220362" w:rsidRDefault="00220362" w14:paraId="78F69F69" w14:textId="7E598ABF">
            <w:pPr>
              <w:pStyle w:val="Normal4"/>
              <w:rPr>
                <w:rFonts w:ascii="Lucida Sans Unicode" w:hAnsi="Lucida Sans Unicode" w:eastAsia="Lucida Sans Unicode" w:cs="Lucida Sans Unicode"/>
                <w:color w:val="1D2828"/>
                <w:sz w:val="18"/>
              </w:rPr>
            </w:pPr>
          </w:p>
        </w:tc>
      </w:tr>
      <w:tr w:rsidR="00220362" w:rsidTr="089EB215" w14:paraId="473B017C"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6652ECD5"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46FF35F9" wp14:editId="47C66B4C">
                  <wp:extent cx="2952750" cy="2381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16549DEB"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Due to budget constraints, recruitment has been limited in recent years with staff under 24 reducing.  However, we are part of the Kickstart programme and this will introduce younger staff to the service.</w:t>
            </w:r>
          </w:p>
        </w:tc>
      </w:tr>
      <w:tr w:rsidR="00220362" w:rsidTr="089EB215" w14:paraId="48F18BBE"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DB4C5F8"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220F1449" wp14:editId="3789E78C">
                  <wp:extent cx="2952750" cy="2381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B1B7F5A"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Workforce figures for noting.</w:t>
            </w:r>
          </w:p>
        </w:tc>
      </w:tr>
      <w:tr w:rsidR="00220362" w:rsidTr="089EB215" w14:paraId="2332C48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758ACF03"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4084B416" wp14:editId="3DFD7BBF">
                  <wp:extent cx="2943225" cy="2362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43225" cy="2362200"/>
                          </a:xfrm>
                          <a:prstGeom prst="rect">
                            <a:avLst/>
                          </a:prstGeom>
                          <a:noFill/>
                          <a:ln>
                            <a:noFill/>
                          </a:ln>
                        </pic:spPr>
                      </pic:pic>
                    </a:graphicData>
                  </a:graphic>
                </wp:inline>
              </w:drawing>
            </w:r>
          </w:p>
        </w:tc>
        <w:tc>
          <w:tcPr>
            <w:tcW w:w="4114" w:type="dxa"/>
            <w:vMerge w:val="restart"/>
            <w:tcBorders>
              <w:top w:val="single" w:color="1F4E79" w:themeColor="accent5" w:themeShade="80" w:sz="8" w:space="0"/>
              <w:left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89EB215" w:rsidRDefault="00220362" w14:paraId="6934A1DF" w14:textId="318ABD56">
            <w:pPr>
              <w:pStyle w:val="Normal4"/>
              <w:rPr>
                <w:rFonts w:ascii="Arial" w:hAnsi="Arial" w:eastAsia="Arial" w:cs="Arial"/>
                <w:color w:val="1F4E79" w:themeColor="accent5" w:themeShade="80"/>
              </w:rPr>
            </w:pPr>
            <w:r w:rsidRPr="089EB215">
              <w:rPr>
                <w:rFonts w:ascii="Arial" w:hAnsi="Arial" w:eastAsia="Arial" w:cs="Arial"/>
                <w:color w:val="1F4E79" w:themeColor="accent5" w:themeShade="80"/>
              </w:rPr>
              <w:t>We have focussed on the Kickstart programme to bring younger staff into the service.  The WYI scheme needed permanent posts at the end</w:t>
            </w:r>
            <w:r w:rsidRPr="089EB215" w:rsidR="642D8CCB">
              <w:rPr>
                <w:rFonts w:ascii="Arial" w:hAnsi="Arial" w:eastAsia="Arial" w:cs="Arial"/>
                <w:color w:val="1F4E79" w:themeColor="accent5" w:themeShade="80"/>
              </w:rPr>
              <w:t xml:space="preserve"> of the programme. We </w:t>
            </w:r>
            <w:proofErr w:type="gramStart"/>
            <w:r w:rsidRPr="089EB215">
              <w:rPr>
                <w:rFonts w:ascii="Arial" w:hAnsi="Arial" w:eastAsia="Arial" w:cs="Arial"/>
                <w:color w:val="1F4E79" w:themeColor="accent5" w:themeShade="80"/>
              </w:rPr>
              <w:t>weren't able to</w:t>
            </w:r>
            <w:proofErr w:type="gramEnd"/>
            <w:r w:rsidRPr="089EB215">
              <w:rPr>
                <w:rFonts w:ascii="Arial" w:hAnsi="Arial" w:eastAsia="Arial" w:cs="Arial"/>
                <w:color w:val="1F4E79" w:themeColor="accent5" w:themeShade="80"/>
              </w:rPr>
              <w:t xml:space="preserve"> offer</w:t>
            </w:r>
            <w:r w:rsidRPr="089EB215" w:rsidR="45B9333D">
              <w:rPr>
                <w:rFonts w:ascii="Arial" w:hAnsi="Arial" w:eastAsia="Arial" w:cs="Arial"/>
                <w:color w:val="1F4E79" w:themeColor="accent5" w:themeShade="80"/>
              </w:rPr>
              <w:t xml:space="preserve"> these</w:t>
            </w:r>
            <w:r w:rsidRPr="089EB215">
              <w:rPr>
                <w:rFonts w:ascii="Arial" w:hAnsi="Arial" w:eastAsia="Arial" w:cs="Arial"/>
                <w:color w:val="1F4E79" w:themeColor="accent5" w:themeShade="80"/>
              </w:rPr>
              <w:t xml:space="preserve"> at the time.</w:t>
            </w:r>
          </w:p>
        </w:tc>
      </w:tr>
      <w:tr w:rsidR="00220362" w:rsidTr="089EB215" w14:paraId="23069C3C"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6DAB1535"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40811A5D" wp14:editId="33DD42AB">
                  <wp:extent cx="2952750" cy="2381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tcMar>
              <w:top w:w="40" w:type="dxa"/>
              <w:left w:w="40" w:type="dxa"/>
              <w:bottom w:w="40" w:type="dxa"/>
              <w:right w:w="40" w:type="dxa"/>
            </w:tcMar>
          </w:tcPr>
          <w:p w:rsidR="00220362" w:rsidP="00220362" w:rsidRDefault="00220362" w14:paraId="5759971A" w14:textId="77777777">
            <w:pPr>
              <w:pStyle w:val="Normal4"/>
              <w:rPr>
                <w:rFonts w:ascii="Lucida Sans Unicode" w:hAnsi="Lucida Sans Unicode" w:eastAsia="Lucida Sans Unicode" w:cs="Lucida Sans Unicode"/>
                <w:color w:val="1D2828"/>
                <w:sz w:val="18"/>
              </w:rPr>
            </w:pPr>
          </w:p>
        </w:tc>
      </w:tr>
      <w:tr w:rsidR="00220362" w:rsidTr="089EB215" w14:paraId="19C26C4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4FA470D4" w14:textId="77777777">
            <w:pPr>
              <w:pStyle w:val="Normal4"/>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4A536EA4" wp14:editId="7DC85F38">
                  <wp:extent cx="2952750" cy="2381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72895658" w14:textId="77777777">
            <w:pPr>
              <w:pStyle w:val="Normal4"/>
              <w:rPr>
                <w:rFonts w:ascii="Lucida Sans Unicode" w:hAnsi="Lucida Sans Unicode" w:eastAsia="Lucida Sans Unicode" w:cs="Lucida Sans Unicode"/>
                <w:color w:val="1D2828"/>
                <w:sz w:val="18"/>
              </w:rPr>
            </w:pPr>
            <w:r>
              <w:rPr>
                <w:rFonts w:ascii="Arial" w:hAnsi="Arial" w:eastAsia="Arial" w:cs="Arial"/>
                <w:color w:val="1F4E79"/>
              </w:rPr>
              <w:t>Workforce figures for noting.</w:t>
            </w:r>
          </w:p>
        </w:tc>
      </w:tr>
    </w:tbl>
    <w:p w:rsidR="00220362" w:rsidP="00220362" w:rsidRDefault="00220362" w14:paraId="52C1830A" w14:textId="77777777">
      <w:pPr>
        <w:sectPr w:rsidR="00220362">
          <w:pgSz w:w="11906" w:h="16838" w:orient="portrait"/>
          <w:pgMar w:top="1440" w:right="1440" w:bottom="1440" w:left="1440" w:header="708" w:footer="708" w:gutter="0"/>
          <w:cols w:space="708"/>
          <w:docGrid w:linePitch="360"/>
        </w:sectPr>
      </w:pPr>
    </w:p>
    <w:p w:rsidR="00220362" w:rsidP="00220362" w:rsidRDefault="00220362" w14:paraId="64CCF1E5" w14:textId="77777777">
      <w:pPr>
        <w:pStyle w:val="Normal5"/>
        <w:spacing w:line="120" w:lineRule="auto"/>
      </w:pPr>
    </w:p>
    <w:p w:rsidR="00220362" w:rsidP="00220362" w:rsidRDefault="00220362" w14:paraId="2568C12C" w14:textId="77777777">
      <w:pPr>
        <w:pStyle w:val="Normal5"/>
        <w:sectPr w:rsidR="00220362">
          <w:type w:val="continuous"/>
          <w:pgSz w:w="11906" w:h="16838" w:orient="portrait"/>
          <w:pgMar w:top="1440" w:right="740" w:bottom="1440" w:left="740" w:header="708" w:footer="708" w:gutter="0"/>
          <w:cols w:space="708"/>
          <w:docGrid w:linePitch="360"/>
        </w:sectPr>
      </w:pPr>
      <w:r>
        <w:rPr>
          <w:color w:val="FFFFFF"/>
        </w:rPr>
        <w:t xml:space="preserve"> </w:t>
      </w:r>
    </w:p>
    <w:p w:rsidRPr="00BA7E23" w:rsidR="00220362" w:rsidP="00220362" w:rsidRDefault="00220362" w14:paraId="3EC78CCD" w14:textId="77777777">
      <w:pPr>
        <w:pStyle w:val="Normal6"/>
        <w:spacing w:after="160" w:line="259" w:lineRule="auto"/>
        <w:rPr>
          <w:rFonts w:ascii="Arial" w:hAnsi="Arial" w:eastAsia="Calibri" w:cs="Arial"/>
          <w:b/>
          <w:bCs/>
          <w:color w:val="1F4E79"/>
          <w:sz w:val="48"/>
          <w:szCs w:val="48"/>
          <w:lang w:eastAsia="en-US"/>
        </w:rPr>
      </w:pPr>
      <w:r>
        <w:rPr>
          <w:rFonts w:ascii="Arial" w:hAnsi="Arial" w:eastAsia="Calibri" w:cs="Arial"/>
          <w:b/>
          <w:bCs/>
          <w:color w:val="1F4E79"/>
          <w:sz w:val="48"/>
          <w:szCs w:val="48"/>
          <w:lang w:eastAsia="en-US"/>
        </w:rPr>
        <w:lastRenderedPageBreak/>
        <w:t>Key Business Delivery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00220362" w:rsidTr="089EB215" w14:paraId="3A84683F" w14:textId="77777777">
        <w:trPr>
          <w:tblHeader/>
        </w:trPr>
        <w:tc>
          <w:tcPr>
            <w:tcW w:w="4992"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1F4E79" w:themeFill="accent5" w:themeFillShade="80"/>
            <w:tcMar>
              <w:top w:w="40" w:type="dxa"/>
              <w:left w:w="40" w:type="dxa"/>
              <w:bottom w:w="40" w:type="dxa"/>
              <w:right w:w="40" w:type="dxa"/>
            </w:tcMar>
          </w:tcPr>
          <w:p w:rsidR="00220362" w:rsidP="00220362" w:rsidRDefault="00220362" w14:paraId="087169D2" w14:textId="77777777">
            <w:pPr>
              <w:pStyle w:val="Normal7"/>
              <w:jc w:val="center"/>
            </w:pPr>
            <w:r>
              <w:rPr>
                <w:rFonts w:ascii="Arial" w:hAnsi="Arial" w:eastAsia="Arial" w:cs="Arial"/>
                <w:b/>
                <w:color w:val="FFFFFF"/>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hemeFill="accent5" w:themeFillShade="80"/>
            <w:tcMar>
              <w:top w:w="40" w:type="dxa"/>
              <w:left w:w="40" w:type="dxa"/>
              <w:bottom w:w="40" w:type="dxa"/>
              <w:right w:w="40" w:type="dxa"/>
            </w:tcMar>
          </w:tcPr>
          <w:p w:rsidR="00220362" w:rsidP="00220362" w:rsidRDefault="00220362" w14:paraId="01F54C7F" w14:textId="77777777">
            <w:pPr>
              <w:pStyle w:val="Normal7"/>
              <w:jc w:val="center"/>
              <w:rPr>
                <w:rFonts w:ascii="Arial" w:hAnsi="Arial" w:eastAsia="Arial" w:cs="Arial"/>
                <w:b/>
                <w:color w:val="FFFFFF"/>
              </w:rPr>
            </w:pPr>
            <w:r>
              <w:rPr>
                <w:rFonts w:ascii="Arial" w:hAnsi="Arial" w:eastAsia="Arial" w:cs="Arial"/>
                <w:b/>
                <w:color w:val="FFFFFF"/>
              </w:rPr>
              <w:t>Progress</w:t>
            </w:r>
          </w:p>
        </w:tc>
      </w:tr>
      <w:tr w:rsidR="00220362" w:rsidTr="089EB215" w14:paraId="513C9EFA"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04A01701" w14:textId="77777777">
            <w:pPr>
              <w:pStyle w:val="Normal7"/>
              <w:rPr>
                <w:rFonts w:ascii="Arial" w:hAnsi="Arial" w:eastAsia="Arial" w:cs="Arial"/>
                <w:b/>
                <w:color w:val="FFFFFF"/>
              </w:rPr>
            </w:pPr>
            <w:r>
              <w:rPr>
                <w:rFonts w:ascii="Lucida Sans Unicode" w:hAnsi="Lucida Sans Unicode" w:eastAsia="Lucida Sans Unicode" w:cs="Lucida Sans Unicode"/>
                <w:noProof/>
                <w:color w:val="1D2828"/>
                <w:sz w:val="18"/>
              </w:rPr>
              <w:drawing>
                <wp:inline distT="0" distB="0" distL="0" distR="0" wp14:anchorId="0AF9D8CA" wp14:editId="2DFE7129">
                  <wp:extent cx="2886075" cy="23526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0C9F2AE1" w14:textId="1B78683E">
            <w:pPr>
              <w:pStyle w:val="Normal7"/>
              <w:rPr>
                <w:rFonts w:ascii="Lucida Sans Unicode" w:hAnsi="Lucida Sans Unicode" w:eastAsia="Lucida Sans Unicode" w:cs="Lucida Sans Unicode"/>
                <w:color w:val="1D2828"/>
                <w:sz w:val="18"/>
                <w:szCs w:val="18"/>
              </w:rPr>
            </w:pPr>
            <w:r w:rsidRPr="436FA7C4">
              <w:rPr>
                <w:rFonts w:ascii="Arial" w:hAnsi="Arial" w:eastAsia="Arial" w:cs="Arial"/>
                <w:color w:val="1F4E79" w:themeColor="accent5" w:themeShade="80"/>
              </w:rPr>
              <w:t xml:space="preserve">Call answering performance for 20/21 exceed the 88% call answering target but has dropped slightly this year.  </w:t>
            </w:r>
          </w:p>
        </w:tc>
      </w:tr>
      <w:tr w:rsidR="00220362" w:rsidTr="089EB215" w14:paraId="39610F2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1DABC13A"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1547F914" wp14:editId="052B3D2D">
                  <wp:extent cx="2886075" cy="23526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612090D4"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Collection call answering has been maintained above target.  Recovery was suspended for 4 months from March 2020 to September 2020.</w:t>
            </w:r>
          </w:p>
        </w:tc>
      </w:tr>
      <w:tr w:rsidR="00220362" w:rsidTr="089EB215" w14:paraId="5FA90545"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5B8F017D"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66D690B5" wp14:editId="507A53C8">
                  <wp:extent cx="2886075" cy="23526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89EB215" w:rsidRDefault="00220362" w14:paraId="5D5281AB" w14:textId="6FA29FEC">
            <w:pPr>
              <w:pStyle w:val="Normal7"/>
              <w:rPr>
                <w:rFonts w:ascii="Lucida Sans Unicode" w:hAnsi="Lucida Sans Unicode" w:eastAsia="Lucida Sans Unicode" w:cs="Lucida Sans Unicode"/>
                <w:color w:val="1D2828"/>
                <w:sz w:val="18"/>
                <w:szCs w:val="18"/>
              </w:rPr>
            </w:pPr>
            <w:r w:rsidRPr="089EB215">
              <w:rPr>
                <w:rFonts w:ascii="Arial" w:hAnsi="Arial" w:eastAsia="Arial" w:cs="Arial"/>
                <w:color w:val="1F4E79" w:themeColor="accent5" w:themeShade="80"/>
              </w:rPr>
              <w:t xml:space="preserve">The improvement in performance is due to different way of working during the lockdown - including emergencies only for a significant period and extra support from other COS teams when all lines gradually reopened.  </w:t>
            </w:r>
          </w:p>
          <w:p w:rsidR="00220362" w:rsidP="089EB215" w:rsidRDefault="00220362" w14:paraId="3EA9E1D9" w14:textId="4863A8D8">
            <w:pPr>
              <w:pStyle w:val="Normal7"/>
              <w:rPr>
                <w:color w:val="1F4E79" w:themeColor="accent5" w:themeShade="80"/>
              </w:rPr>
            </w:pPr>
          </w:p>
          <w:p w:rsidR="00220362" w:rsidP="089EB215" w:rsidRDefault="3FD6CEFB" w14:paraId="18390CB4" w14:textId="762010E8">
            <w:pPr>
              <w:pStyle w:val="Normal7"/>
              <w:rPr>
                <w:color w:val="1F4E79" w:themeColor="accent5" w:themeShade="80"/>
              </w:rPr>
            </w:pPr>
            <w:r w:rsidRPr="089EB215">
              <w:rPr>
                <w:rFonts w:ascii="Arial" w:hAnsi="Arial" w:eastAsia="Arial" w:cs="Arial"/>
                <w:color w:val="1F4E79" w:themeColor="accent5" w:themeShade="80"/>
              </w:rPr>
              <w:t>This has not been maintained as outlined in section 4.</w:t>
            </w:r>
          </w:p>
        </w:tc>
      </w:tr>
      <w:tr w:rsidR="00220362" w:rsidTr="089EB215" w14:paraId="5C12CE4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723C0486"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7FED0C4C" wp14:editId="43FDCE59">
                  <wp:extent cx="2886075" cy="23526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725FC0" w14:paraId="03868E6E" w14:textId="46B2F5E3">
            <w:pPr>
              <w:pStyle w:val="Normal7"/>
              <w:rPr>
                <w:rFonts w:ascii="Lucida Sans Unicode" w:hAnsi="Lucida Sans Unicode" w:eastAsia="Lucida Sans Unicode" w:cs="Lucida Sans Unicode"/>
                <w:color w:val="1D2828"/>
                <w:sz w:val="18"/>
              </w:rPr>
            </w:pPr>
            <w:r>
              <w:rPr>
                <w:rFonts w:ascii="Arial" w:hAnsi="Arial" w:eastAsia="Arial" w:cs="Arial"/>
                <w:color w:val="1F4E79"/>
              </w:rPr>
              <w:t>Performance was maintained throughout the pandemic.</w:t>
            </w:r>
          </w:p>
        </w:tc>
      </w:tr>
      <w:tr w:rsidR="00220362" w:rsidTr="089EB215" w14:paraId="4D478EB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58805C19"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7AE20737" wp14:editId="4C3BD5D8">
                  <wp:extent cx="2886075" cy="2352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89EB215" w:rsidRDefault="00220362" w14:paraId="4DA11FC7" w14:textId="6D7D3571">
            <w:pPr>
              <w:pStyle w:val="Normal7"/>
              <w:rPr>
                <w:rFonts w:ascii="Lucida Sans Unicode" w:hAnsi="Lucida Sans Unicode" w:eastAsia="Lucida Sans Unicode" w:cs="Lucida Sans Unicode"/>
                <w:color w:val="1D2828"/>
                <w:sz w:val="18"/>
                <w:szCs w:val="18"/>
              </w:rPr>
            </w:pPr>
            <w:r w:rsidRPr="089EB215">
              <w:rPr>
                <w:rFonts w:ascii="Arial" w:hAnsi="Arial" w:eastAsia="Arial" w:cs="Arial"/>
                <w:color w:val="1F4E79" w:themeColor="accent5" w:themeShade="80"/>
              </w:rPr>
              <w:t>Performance has improved in 20/21 and this is due to pandemic and lockdowns.  We had a period of emergency calls only then gradual reopening of critical lines.  When we fully reopened all lines, the had extra support from our CSC Advisors.</w:t>
            </w:r>
          </w:p>
          <w:p w:rsidR="00220362" w:rsidP="089EB215" w:rsidRDefault="00220362" w14:paraId="0326ED83" w14:textId="6DC04609">
            <w:pPr>
              <w:pStyle w:val="Normal7"/>
              <w:rPr>
                <w:color w:val="1F4E79" w:themeColor="accent5" w:themeShade="80"/>
              </w:rPr>
            </w:pPr>
          </w:p>
          <w:p w:rsidR="00220362" w:rsidP="089EB215" w:rsidRDefault="1F294194" w14:paraId="4F5A10E9" w14:textId="45BE5A1F">
            <w:pPr>
              <w:pStyle w:val="Normal7"/>
              <w:rPr>
                <w:color w:val="1F4E79" w:themeColor="accent5" w:themeShade="80"/>
              </w:rPr>
            </w:pPr>
            <w:r w:rsidRPr="089EB215">
              <w:rPr>
                <w:rFonts w:ascii="Arial" w:hAnsi="Arial" w:eastAsia="Arial" w:cs="Arial"/>
                <w:color w:val="1F4E79" w:themeColor="accent5" w:themeShade="80"/>
              </w:rPr>
              <w:t>This has not been maintained as outlined in section 4.</w:t>
            </w:r>
          </w:p>
        </w:tc>
      </w:tr>
      <w:tr w:rsidR="00220362" w:rsidTr="089EB215" w14:paraId="78D3E26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4D3AD4AD"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2E87ABE4" wp14:editId="25DA1D4D">
                  <wp:extent cx="2886075" cy="2352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89EB215" w:rsidRDefault="415EA566" w14:paraId="470B12E9" w14:textId="298B8CB1">
            <w:pPr>
              <w:pStyle w:val="Normal7"/>
              <w:rPr>
                <w:rFonts w:ascii="Lucida Sans Unicode" w:hAnsi="Lucida Sans Unicode" w:eastAsia="Lucida Sans Unicode" w:cs="Lucida Sans Unicode"/>
                <w:color w:val="1D2828"/>
                <w:sz w:val="18"/>
                <w:szCs w:val="18"/>
              </w:rPr>
            </w:pPr>
            <w:r w:rsidRPr="089EB215">
              <w:rPr>
                <w:rFonts w:ascii="Arial" w:hAnsi="Arial" w:eastAsia="Arial" w:cs="Arial"/>
                <w:color w:val="1F4E79" w:themeColor="accent5" w:themeShade="80"/>
              </w:rPr>
              <w:t>This line underperformed but action is being taken to address the issues.</w:t>
            </w:r>
          </w:p>
          <w:p w:rsidR="00220362" w:rsidP="089EB215" w:rsidRDefault="00220362" w14:paraId="34382AA5" w14:textId="2C41E077">
            <w:pPr>
              <w:pStyle w:val="Normal7"/>
              <w:rPr>
                <w:color w:val="1F4E79" w:themeColor="accent5" w:themeShade="80"/>
              </w:rPr>
            </w:pPr>
          </w:p>
          <w:p w:rsidR="00220362" w:rsidP="089EB215" w:rsidRDefault="56F5CC6B" w14:paraId="64FDD4A6" w14:textId="4CCBD9C3">
            <w:pPr>
              <w:pStyle w:val="Normal7"/>
              <w:rPr>
                <w:color w:val="1F4E79" w:themeColor="accent5" w:themeShade="80"/>
              </w:rPr>
            </w:pPr>
            <w:r w:rsidRPr="089EB215">
              <w:rPr>
                <w:rFonts w:ascii="Arial" w:hAnsi="Arial" w:eastAsia="Arial" w:cs="Arial"/>
                <w:color w:val="1F4E79" w:themeColor="accent5" w:themeShade="80"/>
              </w:rPr>
              <w:t>This has not been maintained as outlined in section 4.</w:t>
            </w:r>
          </w:p>
        </w:tc>
      </w:tr>
      <w:tr w:rsidR="00220362" w:rsidTr="089EB215" w14:paraId="4781D4D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73A1A484"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3BA2D3C9" wp14:editId="70A3A46D">
                  <wp:extent cx="2886075" cy="2352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1B315C28"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A dedicated email address was set up in response to the pandemic and this has proved to be very successful.  Customer inbound contact is now split even between calls and emails.</w:t>
            </w:r>
          </w:p>
          <w:p w:rsidR="00220362" w:rsidP="00220362" w:rsidRDefault="00220362" w14:paraId="4FA93C47" w14:textId="77777777">
            <w:pPr>
              <w:pStyle w:val="Normal7"/>
              <w:rPr>
                <w:rFonts w:ascii="Arial" w:hAnsi="Arial" w:eastAsia="Arial" w:cs="Arial"/>
                <w:color w:val="1F4E79"/>
              </w:rPr>
            </w:pPr>
          </w:p>
          <w:p w:rsidR="00220362" w:rsidP="00220362" w:rsidRDefault="00220362" w14:paraId="2A7A5027" w14:textId="77777777">
            <w:pPr>
              <w:pStyle w:val="Normal7"/>
              <w:rPr>
                <w:rFonts w:ascii="Arial" w:hAnsi="Arial" w:eastAsia="Arial" w:cs="Arial"/>
                <w:color w:val="1F4E79"/>
              </w:rPr>
            </w:pPr>
            <w:r>
              <w:rPr>
                <w:rFonts w:ascii="Arial" w:hAnsi="Arial" w:eastAsia="Arial" w:cs="Arial"/>
                <w:color w:val="1F4E79"/>
              </w:rPr>
              <w:t>Calls answered - 42,163</w:t>
            </w:r>
          </w:p>
          <w:p w:rsidR="00220362" w:rsidP="00220362" w:rsidRDefault="00220362" w14:paraId="3161B246" w14:textId="77777777">
            <w:pPr>
              <w:pStyle w:val="Normal7"/>
              <w:rPr>
                <w:rFonts w:ascii="Arial" w:hAnsi="Arial" w:eastAsia="Arial" w:cs="Arial"/>
                <w:color w:val="1F4E79"/>
              </w:rPr>
            </w:pPr>
          </w:p>
          <w:p w:rsidR="00220362" w:rsidP="00220362" w:rsidRDefault="00220362" w14:paraId="0C00F38F" w14:textId="77777777">
            <w:pPr>
              <w:pStyle w:val="Normal7"/>
              <w:rPr>
                <w:rFonts w:ascii="Arial" w:hAnsi="Arial" w:eastAsia="Arial" w:cs="Arial"/>
                <w:color w:val="1F4E79"/>
              </w:rPr>
            </w:pPr>
            <w:r>
              <w:rPr>
                <w:rFonts w:ascii="Arial" w:hAnsi="Arial" w:eastAsia="Arial" w:cs="Arial"/>
                <w:color w:val="1F4E79"/>
              </w:rPr>
              <w:t>Emails - 52,183</w:t>
            </w:r>
          </w:p>
          <w:p w:rsidR="00220362" w:rsidP="00220362" w:rsidRDefault="00220362" w14:paraId="1B8C7D68" w14:textId="77777777">
            <w:pPr>
              <w:pStyle w:val="Normal7"/>
              <w:rPr>
                <w:rFonts w:ascii="Arial" w:hAnsi="Arial" w:eastAsia="Arial" w:cs="Arial"/>
                <w:color w:val="1F4E79"/>
              </w:rPr>
            </w:pPr>
          </w:p>
          <w:p w:rsidR="00220362" w:rsidP="00220362" w:rsidRDefault="00220362" w14:paraId="77B3CB0E" w14:textId="77777777">
            <w:pPr>
              <w:pStyle w:val="Normal7"/>
              <w:rPr>
                <w:rFonts w:ascii="Arial" w:hAnsi="Arial" w:eastAsia="Arial" w:cs="Arial"/>
                <w:color w:val="1F4E79"/>
              </w:rPr>
            </w:pPr>
            <w:r>
              <w:rPr>
                <w:rFonts w:ascii="Arial" w:hAnsi="Arial" w:eastAsia="Arial" w:cs="Arial"/>
                <w:color w:val="1F4E79"/>
              </w:rPr>
              <w:t>Call answering includes the Covid Community Helpline.</w:t>
            </w:r>
          </w:p>
        </w:tc>
      </w:tr>
      <w:tr w:rsidR="00220362" w:rsidTr="089EB215" w14:paraId="3BF45B3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5ACF2694"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50E7E4B4" wp14:editId="6B3DB803">
                  <wp:extent cx="2886075" cy="2352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807D9E0"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 xml:space="preserve">Request response times have improved over the past year.  Requests are down slightly due to a decrease caused by the shutdown in the first two months of the year. </w:t>
            </w:r>
          </w:p>
          <w:p w:rsidR="00220362" w:rsidP="00220362" w:rsidRDefault="00220362" w14:paraId="403E459C" w14:textId="77777777">
            <w:pPr>
              <w:pStyle w:val="Normal7"/>
              <w:rPr>
                <w:rFonts w:ascii="Arial" w:hAnsi="Arial" w:eastAsia="Arial" w:cs="Arial"/>
                <w:color w:val="1F4E79"/>
              </w:rPr>
            </w:pPr>
          </w:p>
          <w:p w:rsidR="00220362" w:rsidP="00220362" w:rsidRDefault="00220362" w14:paraId="30014658" w14:textId="77777777">
            <w:pPr>
              <w:pStyle w:val="Normal7"/>
              <w:rPr>
                <w:rFonts w:ascii="Arial" w:hAnsi="Arial" w:eastAsia="Arial" w:cs="Arial"/>
                <w:color w:val="1F4E79"/>
              </w:rPr>
            </w:pPr>
            <w:r>
              <w:rPr>
                <w:rFonts w:ascii="Arial" w:hAnsi="Arial" w:eastAsia="Arial" w:cs="Arial"/>
                <w:color w:val="1F4E79"/>
              </w:rPr>
              <w:t xml:space="preserve">However, the average received per month over the year, only equates to a reduction in 10 requests per month from previous years. </w:t>
            </w:r>
          </w:p>
        </w:tc>
      </w:tr>
      <w:tr w:rsidR="00220362" w:rsidTr="089EB215" w14:paraId="074A9D3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285B0346"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39C93723" wp14:editId="775510DA">
                  <wp:extent cx="2886075" cy="2352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46996F2B"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EIR performance has improved over 20/21.  A decrease in requests being received was identified between April - June.  However, the average number being received compared to 19/20 only relates to 3 requests less per month.  This therefore suggest a rise in the average number of these types of requests received during July-March.</w:t>
            </w:r>
          </w:p>
        </w:tc>
      </w:tr>
      <w:tr w:rsidR="00220362" w:rsidTr="089EB215" w14:paraId="4538DED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547D08BD"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157484EB" wp14:editId="321BD974">
                  <wp:extent cx="2886075" cy="2352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5BC50D61"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As with FOIs and EIRs, the number of SARs being received fell significantly in April and May.  The average being received however only relates to 5 a month, again indicating a rise in the numbers received Jun - March.</w:t>
            </w:r>
          </w:p>
          <w:p w:rsidR="00220362" w:rsidP="00220362" w:rsidRDefault="00220362" w14:paraId="319F3076" w14:textId="77777777">
            <w:pPr>
              <w:pStyle w:val="Normal7"/>
              <w:rPr>
                <w:rFonts w:ascii="Arial" w:hAnsi="Arial" w:eastAsia="Arial" w:cs="Arial"/>
                <w:color w:val="1F4E79"/>
              </w:rPr>
            </w:pPr>
          </w:p>
          <w:p w:rsidR="00220362" w:rsidP="00220362" w:rsidRDefault="00220362" w14:paraId="4312D9C3" w14:textId="77777777">
            <w:pPr>
              <w:pStyle w:val="Normal7"/>
              <w:rPr>
                <w:rFonts w:ascii="Arial" w:hAnsi="Arial" w:eastAsia="Arial" w:cs="Arial"/>
                <w:color w:val="1F4E79"/>
              </w:rPr>
            </w:pPr>
            <w:r>
              <w:rPr>
                <w:rFonts w:ascii="Arial" w:hAnsi="Arial" w:eastAsia="Arial" w:cs="Arial"/>
                <w:color w:val="1F4E79"/>
              </w:rPr>
              <w:t xml:space="preserve">This rise has led to a further review of how SARs are dealt with within Fife Council and work will begin on this </w:t>
            </w:r>
            <w:proofErr w:type="gramStart"/>
            <w:r>
              <w:rPr>
                <w:rFonts w:ascii="Arial" w:hAnsi="Arial" w:eastAsia="Arial" w:cs="Arial"/>
                <w:color w:val="1F4E79"/>
              </w:rPr>
              <w:t>in the near future</w:t>
            </w:r>
            <w:proofErr w:type="gramEnd"/>
            <w:r>
              <w:rPr>
                <w:rFonts w:ascii="Arial" w:hAnsi="Arial" w:eastAsia="Arial" w:cs="Arial"/>
                <w:color w:val="1F4E79"/>
              </w:rPr>
              <w:t>.</w:t>
            </w:r>
          </w:p>
        </w:tc>
      </w:tr>
      <w:tr w:rsidR="00220362" w:rsidTr="089EB215" w14:paraId="3C86BA1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1C99F25"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717205D0" wp14:editId="3E55F220">
                  <wp:extent cx="2886075" cy="2352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1EEB1B65"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 xml:space="preserve">The Rates collection rate has increased from 98.2% from 2019/20 which is excellent performance given the impact the pandemic has had on businesses. It will also be reflective of the 100% Retail, Hospitality and Leisure relief awarded so this year the target has been set at 98.7%  </w:t>
            </w:r>
          </w:p>
        </w:tc>
      </w:tr>
      <w:tr w:rsidR="00220362" w:rsidTr="089EB215" w14:paraId="7474760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179D3037"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02368F51" wp14:editId="0224DA2A">
                  <wp:extent cx="2924175" cy="2352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241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044F6222"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 xml:space="preserve">Target has not been met due to increased workload arising from the pandemic and targets for next year have been adjusted accordingly to allow us to recover  </w:t>
            </w:r>
          </w:p>
        </w:tc>
      </w:tr>
      <w:tr w:rsidR="00220362" w:rsidTr="089EB215" w14:paraId="3226444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2E02BC1"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5AD23887" wp14:editId="4DCF7784">
                  <wp:extent cx="2990850" cy="23526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90850"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725FC0" w14:paraId="5CFB5CDC" w14:textId="16A1C922">
            <w:pPr>
              <w:pStyle w:val="Normal7"/>
              <w:rPr>
                <w:rFonts w:ascii="Lucida Sans Unicode" w:hAnsi="Lucida Sans Unicode" w:eastAsia="Lucida Sans Unicode" w:cs="Lucida Sans Unicode"/>
                <w:color w:val="1D2828"/>
                <w:sz w:val="18"/>
              </w:rPr>
            </w:pPr>
            <w:r>
              <w:rPr>
                <w:rFonts w:ascii="Arial" w:hAnsi="Arial" w:eastAsia="Arial" w:cs="Arial"/>
                <w:color w:val="1F4E79"/>
              </w:rPr>
              <w:t>As above</w:t>
            </w:r>
          </w:p>
        </w:tc>
      </w:tr>
      <w:tr w:rsidR="00220362" w:rsidTr="089EB215" w14:paraId="5BD50A0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01164844"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2B28EB68" wp14:editId="5BDBB033">
                  <wp:extent cx="2895600" cy="23526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725FC0" w14:paraId="4EDEFE77" w14:textId="5AE9C099">
            <w:pPr>
              <w:pStyle w:val="Normal7"/>
              <w:rPr>
                <w:rFonts w:ascii="Lucida Sans Unicode" w:hAnsi="Lucida Sans Unicode" w:eastAsia="Lucida Sans Unicode" w:cs="Lucida Sans Unicode"/>
                <w:color w:val="1D2828"/>
                <w:sz w:val="18"/>
              </w:rPr>
            </w:pPr>
            <w:r>
              <w:rPr>
                <w:rFonts w:ascii="Arial" w:hAnsi="Arial" w:eastAsia="Arial" w:cs="Arial"/>
                <w:color w:val="1F4E79"/>
              </w:rPr>
              <w:t>As above</w:t>
            </w:r>
          </w:p>
        </w:tc>
      </w:tr>
      <w:tr w:rsidR="00220362" w:rsidTr="089EB215" w14:paraId="5A2F16F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16EF6C77"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16036FF1" wp14:editId="1CEA3B1B">
                  <wp:extent cx="2886075" cy="23526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725FC0" w14:paraId="7A20DF9A" w14:textId="1045E7A8">
            <w:pPr>
              <w:pStyle w:val="Normal7"/>
              <w:rPr>
                <w:rFonts w:ascii="Lucida Sans Unicode" w:hAnsi="Lucida Sans Unicode" w:eastAsia="Lucida Sans Unicode" w:cs="Lucida Sans Unicode"/>
                <w:color w:val="1D2828"/>
                <w:sz w:val="18"/>
              </w:rPr>
            </w:pPr>
            <w:r>
              <w:rPr>
                <w:rFonts w:ascii="Arial" w:hAnsi="Arial" w:eastAsia="Arial" w:cs="Arial"/>
                <w:color w:val="1F4E79"/>
              </w:rPr>
              <w:t>As above</w:t>
            </w:r>
          </w:p>
        </w:tc>
      </w:tr>
      <w:tr w:rsidR="00220362" w:rsidTr="089EB215" w14:paraId="272E28D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5B921ECF"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lastRenderedPageBreak/>
              <w:drawing>
                <wp:inline distT="0" distB="0" distL="0" distR="0" wp14:anchorId="60EA4A61" wp14:editId="173467B2">
                  <wp:extent cx="2886075" cy="2352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0FB4D3CD"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While the in-year collection rate reduced by 0.9% compared with 2019-20, the actual income collected, in cash terms, rose by £6.389 million in 2020-21 to £231,939 million - and increase of 2.83% on the previous year (2019-20)</w:t>
            </w:r>
          </w:p>
        </w:tc>
      </w:tr>
      <w:tr w:rsidR="00220362" w:rsidTr="089EB215" w14:paraId="5E35ED8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hemeFill="background1"/>
            <w:tcMar>
              <w:top w:w="40" w:type="dxa"/>
              <w:left w:w="40" w:type="dxa"/>
              <w:bottom w:w="40" w:type="dxa"/>
              <w:right w:w="40" w:type="dxa"/>
            </w:tcMar>
          </w:tcPr>
          <w:p w:rsidR="00220362" w:rsidP="00220362" w:rsidRDefault="00220362" w14:paraId="30E12030" w14:textId="77777777">
            <w:pPr>
              <w:pStyle w:val="Normal7"/>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507AE630" wp14:editId="15DDA711">
                  <wp:extent cx="3048000" cy="2438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color="1F4E79" w:themeColor="accent5" w:themeShade="80" w:sz="8" w:space="0"/>
              <w:left w:val="single" w:color="1F4E79" w:themeColor="accent5" w:themeShade="80" w:sz="8" w:space="0"/>
              <w:bottom w:val="single" w:color="1F4E79" w:themeColor="accent5" w:themeShade="80" w:sz="8" w:space="0"/>
              <w:right w:val="single" w:color="1F4E79" w:themeColor="accent5" w:themeShade="80" w:sz="8" w:space="0"/>
            </w:tcBorders>
            <w:shd w:val="clear" w:color="auto" w:fill="FFFFFF" w:themeFill="background1"/>
            <w:tcMar>
              <w:top w:w="40" w:type="dxa"/>
              <w:left w:w="40" w:type="dxa"/>
              <w:bottom w:w="40" w:type="dxa"/>
              <w:right w:w="40" w:type="dxa"/>
            </w:tcMar>
          </w:tcPr>
          <w:p w:rsidR="00220362" w:rsidP="00220362" w:rsidRDefault="00220362" w14:paraId="479C9CBE" w14:textId="77777777">
            <w:pPr>
              <w:pStyle w:val="Normal7"/>
              <w:rPr>
                <w:rFonts w:ascii="Lucida Sans Unicode" w:hAnsi="Lucida Sans Unicode" w:eastAsia="Lucida Sans Unicode" w:cs="Lucida Sans Unicode"/>
                <w:color w:val="1D2828"/>
                <w:sz w:val="18"/>
              </w:rPr>
            </w:pPr>
            <w:r>
              <w:rPr>
                <w:rFonts w:ascii="Arial" w:hAnsi="Arial" w:eastAsia="Arial" w:cs="Arial"/>
                <w:color w:val="1F4E79"/>
              </w:rPr>
              <w:t>Collection rate is much better than expected give the pandemic and the impact this had had on some citizens' income.  The collection team have worked closely with customers and sheriff officers to exercise care and compassion during these unprecedented times</w:t>
            </w:r>
          </w:p>
        </w:tc>
      </w:tr>
    </w:tbl>
    <w:p w:rsidR="00220362" w:rsidP="00220362" w:rsidRDefault="00220362" w14:paraId="55E733D5" w14:textId="77777777">
      <w:pPr>
        <w:sectPr w:rsidR="00220362">
          <w:pgSz w:w="11906" w:h="16838" w:orient="portrait"/>
          <w:pgMar w:top="1440" w:right="1440" w:bottom="1440" w:left="1440" w:header="708" w:footer="708" w:gutter="0"/>
          <w:cols w:space="708"/>
          <w:docGrid w:linePitch="360"/>
        </w:sectPr>
      </w:pPr>
    </w:p>
    <w:p w:rsidR="00220362" w:rsidP="00220362" w:rsidRDefault="00220362" w14:paraId="21BC44A7" w14:textId="77777777">
      <w:pPr>
        <w:pStyle w:val="Normal8"/>
        <w:spacing w:line="120" w:lineRule="auto"/>
      </w:pPr>
    </w:p>
    <w:p w:rsidR="00220362" w:rsidP="00220362" w:rsidRDefault="00220362" w14:paraId="4EA27F14" w14:textId="77777777">
      <w:pPr>
        <w:pStyle w:val="Normal8"/>
        <w:sectPr w:rsidR="00220362">
          <w:type w:val="continuous"/>
          <w:pgSz w:w="11906" w:h="16838" w:orient="portrait"/>
          <w:pgMar w:top="1440" w:right="740" w:bottom="1440" w:left="740" w:header="708" w:footer="708" w:gutter="0"/>
          <w:cols w:space="708"/>
          <w:docGrid w:linePitch="360"/>
        </w:sectPr>
      </w:pPr>
      <w:r>
        <w:rPr>
          <w:color w:val="FFFFFF"/>
        </w:rPr>
        <w:t xml:space="preserve"> </w:t>
      </w:r>
    </w:p>
    <w:p w:rsidRPr="00BA7E23" w:rsidR="00220362" w:rsidP="00220362" w:rsidRDefault="00220362" w14:paraId="4AF1F5E3" w14:textId="77777777">
      <w:pPr>
        <w:pStyle w:val="Normal9"/>
        <w:spacing w:after="160" w:line="259" w:lineRule="auto"/>
        <w:rPr>
          <w:rFonts w:ascii="Arial" w:hAnsi="Arial" w:eastAsia="Calibri" w:cs="Arial"/>
          <w:b/>
          <w:bCs/>
          <w:color w:val="1F4E79"/>
          <w:sz w:val="48"/>
          <w:szCs w:val="48"/>
          <w:lang w:eastAsia="en-US"/>
        </w:rPr>
      </w:pPr>
      <w:r>
        <w:rPr>
          <w:rFonts w:ascii="Arial" w:hAnsi="Arial" w:eastAsia="Calibri" w:cs="Arial"/>
          <w:b/>
          <w:bCs/>
          <w:color w:val="1F4E79"/>
          <w:sz w:val="48"/>
          <w:szCs w:val="48"/>
          <w:lang w:eastAsia="en-US"/>
        </w:rPr>
        <w:lastRenderedPageBreak/>
        <w:t>Financial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00220362" w:rsidTr="00220362" w14:paraId="565F3F4C"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00220362" w:rsidP="00220362" w:rsidRDefault="00220362" w14:paraId="3F72D437" w14:textId="77777777">
            <w:pPr>
              <w:pStyle w:val="Normal10"/>
              <w:jc w:val="center"/>
            </w:pPr>
            <w:r>
              <w:rPr>
                <w:rFonts w:ascii="Arial" w:hAnsi="Arial" w:eastAsia="Arial" w:cs="Arial"/>
                <w:b/>
                <w:color w:val="FFFFFF"/>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00220362" w:rsidP="00220362" w:rsidRDefault="00220362" w14:paraId="33441826" w14:textId="77777777">
            <w:pPr>
              <w:pStyle w:val="Normal10"/>
              <w:jc w:val="center"/>
              <w:rPr>
                <w:rFonts w:ascii="Arial" w:hAnsi="Arial" w:eastAsia="Arial" w:cs="Arial"/>
                <w:b/>
                <w:color w:val="FFFFFF"/>
              </w:rPr>
            </w:pPr>
            <w:r>
              <w:rPr>
                <w:rFonts w:ascii="Arial" w:hAnsi="Arial" w:eastAsia="Arial" w:cs="Arial"/>
                <w:b/>
                <w:color w:val="FFFFFF"/>
              </w:rPr>
              <w:t>Progress</w:t>
            </w:r>
          </w:p>
        </w:tc>
      </w:tr>
      <w:tr w:rsidR="00220362" w:rsidTr="00220362" w14:paraId="30974A1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00220362" w:rsidP="00220362" w:rsidRDefault="00220362" w14:paraId="1F0C2A1E" w14:textId="77777777">
            <w:pPr>
              <w:pStyle w:val="Normal10"/>
              <w:rPr>
                <w:rFonts w:ascii="Arial" w:hAnsi="Arial" w:eastAsia="Arial" w:cs="Arial"/>
                <w:b/>
                <w:color w:val="FFFFFF"/>
              </w:rPr>
            </w:pPr>
            <w:r>
              <w:rPr>
                <w:rFonts w:ascii="Lucida Sans Unicode" w:hAnsi="Lucida Sans Unicode" w:eastAsia="Lucida Sans Unicode" w:cs="Lucida Sans Unicode"/>
                <w:noProof/>
                <w:color w:val="1D2828"/>
                <w:sz w:val="18"/>
              </w:rPr>
              <w:drawing>
                <wp:inline distT="0" distB="0" distL="0" distR="0" wp14:anchorId="735EF2AB" wp14:editId="1C906C81">
                  <wp:extent cx="2895600" cy="23526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00220362" w:rsidP="00220362" w:rsidRDefault="00220362" w14:paraId="30B87CC4" w14:textId="77777777">
            <w:pPr>
              <w:pStyle w:val="Normal10"/>
              <w:rPr>
                <w:rFonts w:ascii="Lucida Sans Unicode" w:hAnsi="Lucida Sans Unicode" w:eastAsia="Lucida Sans Unicode" w:cs="Lucida Sans Unicode"/>
                <w:color w:val="1D2828"/>
                <w:sz w:val="18"/>
              </w:rPr>
            </w:pPr>
            <w:r>
              <w:rPr>
                <w:rFonts w:ascii="Arial" w:hAnsi="Arial" w:eastAsia="Arial" w:cs="Arial"/>
                <w:color w:val="1F4E79"/>
              </w:rPr>
              <w:t>The cost of collecting NDR has increased this year due to the high volume of Covid 19 Business Grant Applications.</w:t>
            </w:r>
          </w:p>
        </w:tc>
      </w:tr>
      <w:tr w:rsidR="00220362" w:rsidTr="00220362" w14:paraId="401C2A6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00220362" w:rsidP="00220362" w:rsidRDefault="00220362" w14:paraId="37012001" w14:textId="77777777">
            <w:pPr>
              <w:pStyle w:val="Normal10"/>
              <w:rPr>
                <w:rFonts w:ascii="Arial" w:hAnsi="Arial" w:eastAsia="Arial" w:cs="Arial"/>
                <w:color w:val="1F4E79"/>
              </w:rPr>
            </w:pPr>
            <w:r>
              <w:rPr>
                <w:rFonts w:ascii="Lucida Sans Unicode" w:hAnsi="Lucida Sans Unicode" w:eastAsia="Lucida Sans Unicode" w:cs="Lucida Sans Unicode"/>
                <w:noProof/>
                <w:color w:val="1D2828"/>
                <w:sz w:val="18"/>
              </w:rPr>
              <w:drawing>
                <wp:inline distT="0" distB="0" distL="0" distR="0" wp14:anchorId="6B9F575E" wp14:editId="5AE7AE6D">
                  <wp:extent cx="2895600" cy="23526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00220362" w:rsidP="00220362" w:rsidRDefault="00220362" w14:paraId="4135982F" w14:textId="77777777">
            <w:pPr>
              <w:pStyle w:val="Normal10"/>
              <w:rPr>
                <w:rFonts w:ascii="Lucida Sans Unicode" w:hAnsi="Lucida Sans Unicode" w:eastAsia="Lucida Sans Unicode" w:cs="Lucida Sans Unicode"/>
                <w:color w:val="1D2828"/>
                <w:sz w:val="18"/>
              </w:rPr>
            </w:pPr>
            <w:r>
              <w:rPr>
                <w:rFonts w:ascii="Arial" w:hAnsi="Arial" w:eastAsia="Arial" w:cs="Arial"/>
                <w:color w:val="1F4E79"/>
              </w:rPr>
              <w:t>The cost per debtor account has risen due a significant reduction in the number of invoices issued, whereas costs have remained static.</w:t>
            </w:r>
          </w:p>
        </w:tc>
      </w:tr>
    </w:tbl>
    <w:p w:rsidR="00220362" w:rsidP="00220362" w:rsidRDefault="00220362" w14:paraId="13937767" w14:textId="77777777">
      <w:pPr>
        <w:sectPr w:rsidR="00220362">
          <w:pgSz w:w="11906" w:h="16838" w:orient="portrait"/>
          <w:pgMar w:top="1440" w:right="1440" w:bottom="1440" w:left="1440" w:header="708" w:footer="708" w:gutter="0"/>
          <w:cols w:space="708"/>
          <w:docGrid w:linePitch="360"/>
        </w:sectPr>
      </w:pPr>
    </w:p>
    <w:p w:rsidRPr="00DF7B28" w:rsidR="00DF7B28" w:rsidP="00DF7B28" w:rsidRDefault="00DF7B28" w14:paraId="1BDDE640" w14:textId="14A4F595">
      <w:pPr>
        <w:jc w:val="both"/>
        <w:rPr>
          <w:b/>
          <w:bCs/>
        </w:rPr>
      </w:pPr>
      <w:r w:rsidRPr="00DF7B28">
        <w:rPr>
          <w:b/>
          <w:bCs/>
        </w:rPr>
        <w:lastRenderedPageBreak/>
        <w:t>Appendix 2</w:t>
      </w:r>
    </w:p>
    <w:p w:rsidRPr="00225E1B" w:rsidR="003460FF" w:rsidP="00DF7B28" w:rsidRDefault="003460FF" w14:paraId="36DD31B9" w14:textId="4B8CB9F2">
      <w:pPr>
        <w:jc w:val="both"/>
        <w:rPr>
          <w:rFonts w:cs="Helvetica"/>
          <w:szCs w:val="24"/>
        </w:rPr>
      </w:pPr>
      <w:r w:rsidRPr="00225E1B">
        <w:t xml:space="preserve">A summary is shown in </w:t>
      </w:r>
      <w:r w:rsidR="00DF7B28">
        <w:t xml:space="preserve">the </w:t>
      </w:r>
      <w:r w:rsidRPr="00225E1B">
        <w:t>table</w:t>
      </w:r>
      <w:r w:rsidR="00DF7B28">
        <w:t xml:space="preserve">s </w:t>
      </w:r>
      <w:r w:rsidRPr="00225E1B">
        <w:t>below detailing</w:t>
      </w:r>
      <w:r w:rsidRPr="00225E1B">
        <w:rPr>
          <w:rFonts w:cs="Helvetica"/>
          <w:szCs w:val="24"/>
        </w:rPr>
        <w:t xml:space="preserve"> a total of £59,656,500 paid out through Revenues as well as £72,265,555 though the schemes administered by Economic Development/Business Gateway and £1,167,000 paid to Taxi Drivers by the Licensing team.  In total £133,089,055 was paid to businesses in Fife through this grant funding.  As well as administering the grants staff had to cope with the eligibility criteria constantly changing to make sure support was reaching those that needed it.  Council officers played a key role in the oversight and strategic approach to the development of these grant schemes.  Working with colleagues from other Councils, COSLA and Scottish Government to ensure a consistent approach across Scotland was taken and that advice to Scottish Ministers and COSLA leaders was provided throughout the development and implementation processes.  The following tables provide details of the grants paid out to Fife Businesses. </w:t>
      </w:r>
    </w:p>
    <w:p w:rsidRPr="00225E1B" w:rsidR="003460FF" w:rsidP="003460FF" w:rsidRDefault="003460FF" w14:paraId="5EC95FBF" w14:textId="762BBE07">
      <w:pPr>
        <w:spacing w:before="0" w:after="0"/>
        <w:jc w:val="both"/>
        <w:rPr>
          <w:rFonts w:ascii="Arial" w:hAnsi="Arial" w:cs="Arial"/>
          <w:sz w:val="20"/>
        </w:rPr>
      </w:pPr>
    </w:p>
    <w:p w:rsidRPr="00225E1B" w:rsidR="003460FF" w:rsidP="003460FF" w:rsidRDefault="003460FF" w14:paraId="6E6AFE8C" w14:textId="77777777">
      <w:pPr>
        <w:spacing w:before="0" w:after="0"/>
        <w:jc w:val="both"/>
        <w:rPr>
          <w:rFonts w:cs="Helvetica"/>
          <w:b/>
          <w:bCs/>
          <w:szCs w:val="24"/>
        </w:rPr>
      </w:pPr>
    </w:p>
    <w:tbl>
      <w:tblPr>
        <w:tblW w:w="8789" w:type="dxa"/>
        <w:tblInd w:w="701" w:type="dxa"/>
        <w:tblLayout w:type="fixed"/>
        <w:tblLook w:val="0000" w:firstRow="0" w:lastRow="0" w:firstColumn="0" w:lastColumn="0" w:noHBand="0" w:noVBand="0"/>
      </w:tblPr>
      <w:tblGrid>
        <w:gridCol w:w="2126"/>
        <w:gridCol w:w="3119"/>
        <w:gridCol w:w="992"/>
        <w:gridCol w:w="992"/>
        <w:gridCol w:w="1560"/>
      </w:tblGrid>
      <w:tr w:rsidRPr="00225E1B" w:rsidR="003460FF" w:rsidTr="00220362" w14:paraId="117AE612"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9B42ABC" w14:textId="77777777">
            <w:pPr>
              <w:autoSpaceDE w:val="0"/>
              <w:autoSpaceDN w:val="0"/>
              <w:adjustRightInd w:val="0"/>
              <w:spacing w:before="0" w:after="0"/>
              <w:jc w:val="both"/>
              <w:rPr>
                <w:rFonts w:ascii="Arial" w:hAnsi="Arial" w:eastAsia="Times New Roman" w:cs="Arial"/>
                <w:b/>
                <w:bCs/>
                <w:color w:val="000000"/>
                <w:sz w:val="22"/>
                <w:szCs w:val="22"/>
              </w:rPr>
            </w:pPr>
            <w:r w:rsidRPr="00225E1B">
              <w:rPr>
                <w:rFonts w:ascii="Arial" w:hAnsi="Arial" w:eastAsia="Times New Roman" w:cs="Arial"/>
                <w:b/>
                <w:bCs/>
                <w:color w:val="000000"/>
                <w:sz w:val="22"/>
                <w:szCs w:val="22"/>
              </w:rPr>
              <w:t>Grant</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2FD83B1A" w14:textId="77777777">
            <w:pPr>
              <w:autoSpaceDE w:val="0"/>
              <w:autoSpaceDN w:val="0"/>
              <w:adjustRightInd w:val="0"/>
              <w:spacing w:before="0" w:after="0"/>
              <w:jc w:val="both"/>
              <w:rPr>
                <w:rFonts w:ascii="Arial" w:hAnsi="Arial" w:eastAsia="Times New Roman" w:cs="Arial"/>
                <w:b/>
                <w:bCs/>
                <w:color w:val="000000"/>
                <w:sz w:val="22"/>
                <w:szCs w:val="22"/>
              </w:rPr>
            </w:pPr>
            <w:r w:rsidRPr="00225E1B">
              <w:rPr>
                <w:rFonts w:ascii="Arial" w:hAnsi="Arial" w:eastAsia="Times New Roman" w:cs="Arial"/>
                <w:b/>
                <w:bCs/>
                <w:color w:val="000000"/>
                <w:sz w:val="22"/>
                <w:szCs w:val="22"/>
              </w:rPr>
              <w:t>Dates</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5600EE4" w14:textId="77777777">
            <w:pPr>
              <w:autoSpaceDE w:val="0"/>
              <w:autoSpaceDN w:val="0"/>
              <w:adjustRightInd w:val="0"/>
              <w:spacing w:before="0" w:after="0"/>
              <w:jc w:val="both"/>
              <w:rPr>
                <w:rFonts w:ascii="Arial" w:hAnsi="Arial" w:eastAsia="Times New Roman" w:cs="Arial"/>
                <w:b/>
                <w:bCs/>
                <w:color w:val="000000"/>
                <w:sz w:val="22"/>
                <w:szCs w:val="22"/>
              </w:rPr>
            </w:pPr>
            <w:r w:rsidRPr="00225E1B">
              <w:rPr>
                <w:rFonts w:ascii="Arial" w:hAnsi="Arial" w:eastAsia="Times New Roman" w:cs="Arial"/>
                <w:b/>
                <w:bCs/>
                <w:color w:val="000000"/>
                <w:sz w:val="22"/>
                <w:szCs w:val="22"/>
              </w:rPr>
              <w:t>Rcvd</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21280E62" w14:textId="77777777">
            <w:pPr>
              <w:autoSpaceDE w:val="0"/>
              <w:autoSpaceDN w:val="0"/>
              <w:adjustRightInd w:val="0"/>
              <w:spacing w:before="0" w:after="0"/>
              <w:jc w:val="both"/>
              <w:rPr>
                <w:rFonts w:ascii="Arial" w:hAnsi="Arial" w:eastAsia="Times New Roman" w:cs="Arial"/>
                <w:b/>
                <w:bCs/>
                <w:color w:val="000000"/>
                <w:sz w:val="22"/>
                <w:szCs w:val="22"/>
              </w:rPr>
            </w:pPr>
            <w:r w:rsidRPr="00225E1B">
              <w:rPr>
                <w:rFonts w:ascii="Arial" w:hAnsi="Arial" w:eastAsia="Times New Roman" w:cs="Arial"/>
                <w:b/>
                <w:bCs/>
                <w:color w:val="000000"/>
                <w:sz w:val="22"/>
                <w:szCs w:val="22"/>
              </w:rPr>
              <w:t>Paid</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8BC7901" w14:textId="77777777">
            <w:pPr>
              <w:autoSpaceDE w:val="0"/>
              <w:autoSpaceDN w:val="0"/>
              <w:adjustRightInd w:val="0"/>
              <w:spacing w:before="0" w:after="0"/>
              <w:jc w:val="both"/>
              <w:rPr>
                <w:rFonts w:ascii="Arial" w:hAnsi="Arial" w:eastAsia="Times New Roman" w:cs="Arial"/>
                <w:b/>
                <w:bCs/>
                <w:color w:val="000000"/>
                <w:sz w:val="22"/>
                <w:szCs w:val="22"/>
              </w:rPr>
            </w:pPr>
            <w:r w:rsidRPr="00225E1B">
              <w:rPr>
                <w:rFonts w:ascii="Arial" w:hAnsi="Arial" w:eastAsia="Times New Roman" w:cs="Arial"/>
                <w:b/>
                <w:bCs/>
                <w:color w:val="000000"/>
                <w:sz w:val="22"/>
                <w:szCs w:val="22"/>
              </w:rPr>
              <w:t>Total £</w:t>
            </w:r>
          </w:p>
        </w:tc>
      </w:tr>
      <w:tr w:rsidRPr="00225E1B" w:rsidR="003460FF" w:rsidTr="00220362" w14:paraId="7DB39B1F"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32D8F7B0"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Small Business Grant Fund/Retail Hospitality and Leisure</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8A2E8CA"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Mid-March 2020 - 05/07/2020</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2CC95CA9"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5497</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3F4799D"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5216</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4EA5B0C"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£58,102,500</w:t>
            </w:r>
          </w:p>
        </w:tc>
      </w:tr>
      <w:tr w:rsidRPr="00225E1B" w:rsidR="003460FF" w:rsidTr="00220362" w14:paraId="6BBA3D40"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E52E434"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Phase 3 - Subtenants</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7D09871D"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June - 05/07/2020</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719156D9"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91</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FBDB1A6"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55</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5B552005"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£55,000</w:t>
            </w:r>
          </w:p>
        </w:tc>
      </w:tr>
      <w:tr w:rsidRPr="00225E1B" w:rsidR="003460FF" w:rsidTr="00220362" w14:paraId="754BBFAC"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2CCAD7E"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Nightclubs/Softplay</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128B4AE"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Oct 2020 - Nov 2020</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71A8655A"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15</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4452E58"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14</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D0FE186"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£310,000</w:t>
            </w:r>
          </w:p>
        </w:tc>
      </w:tr>
      <w:tr w:rsidRPr="00225E1B" w:rsidR="003460FF" w:rsidTr="00220362" w14:paraId="1266E95C"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76051C32"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Brewery</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3D17ADF7"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January 2021 - February 2021</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5079A3B0"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9</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589714D"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4CC730F"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£80,000</w:t>
            </w:r>
          </w:p>
        </w:tc>
      </w:tr>
      <w:tr w:rsidRPr="00225E1B" w:rsidR="003460FF" w:rsidTr="00220362" w14:paraId="395BE22A"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11318E9"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Travel Agents</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24AF55BF"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January 2021 - February 2021</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75795594"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22</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AD4FCC3"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15</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7F19131"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£255,000</w:t>
            </w:r>
          </w:p>
        </w:tc>
      </w:tr>
      <w:tr w:rsidRPr="00225E1B" w:rsidR="003460FF" w:rsidTr="00220362" w14:paraId="5EB44D85"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500252D"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Large Self Catering</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19EE080"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February 2021 - March 2021</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07176E56"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89</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28F098EF"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52</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3127CB70"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£104,000</w:t>
            </w:r>
          </w:p>
        </w:tc>
      </w:tr>
      <w:tr w:rsidRPr="00225E1B" w:rsidR="003460FF" w:rsidTr="00220362" w14:paraId="5B2CD530" w14:textId="77777777">
        <w:trPr>
          <w:trHeight w:val="290"/>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60ECC3F"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Small Accommodation Providers – Council Tax Fund</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40BE5A10"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05/04/2021 - 12/04/2021</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191F519"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52</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37749F64"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50</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10139AF8"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£300,000</w:t>
            </w:r>
          </w:p>
        </w:tc>
      </w:tr>
      <w:tr w:rsidRPr="00225E1B" w:rsidR="003460FF" w:rsidTr="00220362" w14:paraId="39C8392A" w14:textId="77777777">
        <w:trPr>
          <w:trHeight w:val="1162"/>
        </w:trPr>
        <w:tc>
          <w:tcPr>
            <w:tcW w:w="2126"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61FB7C02" w14:textId="77777777">
            <w:pPr>
              <w:autoSpaceDE w:val="0"/>
              <w:autoSpaceDN w:val="0"/>
              <w:adjustRightInd w:val="0"/>
              <w:spacing w:before="0" w:after="0"/>
              <w:rPr>
                <w:rFonts w:ascii="Arial" w:hAnsi="Arial" w:eastAsia="Times New Roman" w:cs="Arial"/>
                <w:color w:val="000000"/>
                <w:sz w:val="22"/>
                <w:szCs w:val="22"/>
              </w:rPr>
            </w:pPr>
            <w:r w:rsidRPr="00225E1B">
              <w:rPr>
                <w:rFonts w:ascii="Arial" w:hAnsi="Arial" w:eastAsia="Times New Roman" w:cs="Arial"/>
                <w:color w:val="000000"/>
                <w:sz w:val="22"/>
                <w:szCs w:val="22"/>
              </w:rPr>
              <w:t>Small Accommodation Providers – Council Tax Fund Restart</w:t>
            </w:r>
          </w:p>
        </w:tc>
        <w:tc>
          <w:tcPr>
            <w:tcW w:w="3119"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07D1564F"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19/04/2021</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04E8D8AA"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50</w:t>
            </w:r>
          </w:p>
        </w:tc>
        <w:tc>
          <w:tcPr>
            <w:tcW w:w="992"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73CC9B91"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50</w:t>
            </w:r>
          </w:p>
        </w:tc>
        <w:tc>
          <w:tcPr>
            <w:tcW w:w="1560" w:type="dxa"/>
            <w:tcBorders>
              <w:top w:val="single" w:color="auto" w:sz="6" w:space="0"/>
              <w:left w:val="single" w:color="auto" w:sz="6" w:space="0"/>
              <w:bottom w:val="single" w:color="auto" w:sz="6" w:space="0"/>
              <w:right w:val="single" w:color="auto" w:sz="6" w:space="0"/>
            </w:tcBorders>
          </w:tcPr>
          <w:p w:rsidRPr="00225E1B" w:rsidR="003460FF" w:rsidP="00220362" w:rsidRDefault="003460FF" w14:paraId="0B78F128" w14:textId="77777777">
            <w:pPr>
              <w:autoSpaceDE w:val="0"/>
              <w:autoSpaceDN w:val="0"/>
              <w:adjustRightInd w:val="0"/>
              <w:spacing w:before="0" w:after="0"/>
              <w:jc w:val="both"/>
              <w:rPr>
                <w:rFonts w:ascii="Arial" w:hAnsi="Arial" w:eastAsia="Times New Roman" w:cs="Arial"/>
                <w:color w:val="000000"/>
                <w:sz w:val="22"/>
                <w:szCs w:val="22"/>
              </w:rPr>
            </w:pPr>
            <w:r w:rsidRPr="00225E1B">
              <w:rPr>
                <w:rFonts w:ascii="Arial" w:hAnsi="Arial" w:eastAsia="Times New Roman" w:cs="Arial"/>
                <w:color w:val="000000"/>
                <w:sz w:val="22"/>
                <w:szCs w:val="22"/>
              </w:rPr>
              <w:t>£450,000</w:t>
            </w:r>
          </w:p>
        </w:tc>
      </w:tr>
    </w:tbl>
    <w:p w:rsidRPr="00225E1B" w:rsidR="003460FF" w:rsidP="003460FF" w:rsidRDefault="003460FF" w14:paraId="47AEAD65" w14:textId="7D052AB1">
      <w:pPr>
        <w:spacing w:before="0" w:after="0"/>
        <w:jc w:val="both"/>
        <w:rPr>
          <w:rFonts w:ascii="Arial" w:hAnsi="Arial" w:cs="Arial"/>
          <w:sz w:val="20"/>
        </w:rPr>
      </w:pPr>
    </w:p>
    <w:p w:rsidRPr="00225E1B" w:rsidR="003460FF" w:rsidP="003460FF" w:rsidRDefault="003460FF" w14:paraId="133EC7E6" w14:textId="77777777">
      <w:pPr>
        <w:spacing w:before="0" w:after="0"/>
        <w:jc w:val="both"/>
        <w:rPr>
          <w:rFonts w:ascii="Arial" w:hAnsi="Arial" w:cs="Arial"/>
          <w:sz w:val="20"/>
        </w:rPr>
      </w:pPr>
    </w:p>
    <w:tbl>
      <w:tblPr>
        <w:tblW w:w="0" w:type="auto"/>
        <w:tblInd w:w="699" w:type="dxa"/>
        <w:tblCellMar>
          <w:left w:w="0" w:type="dxa"/>
          <w:right w:w="0" w:type="dxa"/>
        </w:tblCellMar>
        <w:tblLook w:val="04A0" w:firstRow="1" w:lastRow="0" w:firstColumn="1" w:lastColumn="0" w:noHBand="0" w:noVBand="1"/>
      </w:tblPr>
      <w:tblGrid>
        <w:gridCol w:w="2125"/>
        <w:gridCol w:w="2316"/>
        <w:gridCol w:w="1183"/>
        <w:gridCol w:w="1243"/>
        <w:gridCol w:w="1440"/>
      </w:tblGrid>
      <w:tr w:rsidRPr="00225E1B" w:rsidR="003460FF" w:rsidTr="00220362" w14:paraId="695BC66A" w14:textId="77777777">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A876B9D" w14:textId="77777777">
            <w:pPr>
              <w:jc w:val="both"/>
              <w:rPr>
                <w:rFonts w:ascii="Arial" w:hAnsi="Arial" w:eastAsia="Calibri" w:cs="Arial"/>
                <w:b/>
                <w:bCs/>
                <w:sz w:val="22"/>
                <w:szCs w:val="22"/>
              </w:rPr>
            </w:pPr>
            <w:r w:rsidRPr="00225E1B">
              <w:rPr>
                <w:rFonts w:ascii="Arial" w:hAnsi="Arial" w:cs="Arial"/>
                <w:b/>
                <w:bCs/>
                <w:sz w:val="22"/>
                <w:szCs w:val="22"/>
              </w:rPr>
              <w:t>Grant Fund</w:t>
            </w:r>
          </w:p>
        </w:tc>
        <w:tc>
          <w:tcPr>
            <w:tcW w:w="27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838548D" w14:textId="77777777">
            <w:pPr>
              <w:jc w:val="both"/>
              <w:rPr>
                <w:rFonts w:ascii="Arial" w:hAnsi="Arial" w:cs="Arial"/>
                <w:b/>
                <w:bCs/>
                <w:sz w:val="22"/>
                <w:szCs w:val="22"/>
              </w:rPr>
            </w:pPr>
            <w:r w:rsidRPr="00225E1B">
              <w:rPr>
                <w:rFonts w:ascii="Arial" w:hAnsi="Arial" w:cs="Arial"/>
                <w:b/>
                <w:bCs/>
                <w:sz w:val="22"/>
                <w:szCs w:val="22"/>
              </w:rPr>
              <w:t>Dates Open</w:t>
            </w:r>
          </w:p>
        </w:tc>
        <w:tc>
          <w:tcPr>
            <w:tcW w:w="1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5410A25A" w14:textId="77777777">
            <w:pPr>
              <w:jc w:val="both"/>
              <w:rPr>
                <w:rFonts w:ascii="Arial" w:hAnsi="Arial" w:cs="Arial"/>
                <w:b/>
                <w:bCs/>
                <w:sz w:val="22"/>
                <w:szCs w:val="22"/>
              </w:rPr>
            </w:pPr>
            <w:r w:rsidRPr="00225E1B">
              <w:rPr>
                <w:rFonts w:ascii="Arial" w:hAnsi="Arial" w:cs="Arial"/>
                <w:b/>
                <w:bCs/>
                <w:sz w:val="22"/>
                <w:szCs w:val="22"/>
              </w:rPr>
              <w:t>No. Received</w:t>
            </w:r>
          </w:p>
        </w:tc>
        <w:tc>
          <w:tcPr>
            <w:tcW w:w="124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1D313D93" w14:textId="77777777">
            <w:pPr>
              <w:jc w:val="both"/>
              <w:rPr>
                <w:rFonts w:ascii="Arial" w:hAnsi="Arial" w:cs="Arial"/>
                <w:b/>
                <w:bCs/>
                <w:sz w:val="22"/>
                <w:szCs w:val="22"/>
              </w:rPr>
            </w:pPr>
            <w:r w:rsidRPr="00225E1B">
              <w:rPr>
                <w:rFonts w:ascii="Arial" w:hAnsi="Arial" w:cs="Arial"/>
                <w:b/>
                <w:bCs/>
                <w:sz w:val="22"/>
                <w:szCs w:val="22"/>
              </w:rPr>
              <w:t>No. Approved</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0513F2F1" w14:textId="77777777">
            <w:pPr>
              <w:jc w:val="both"/>
              <w:rPr>
                <w:rFonts w:ascii="Arial" w:hAnsi="Arial" w:cs="Arial"/>
                <w:b/>
                <w:bCs/>
                <w:sz w:val="22"/>
                <w:szCs w:val="22"/>
              </w:rPr>
            </w:pPr>
            <w:r w:rsidRPr="00225E1B">
              <w:rPr>
                <w:rFonts w:ascii="Arial" w:hAnsi="Arial" w:cs="Arial"/>
                <w:b/>
                <w:bCs/>
                <w:sz w:val="22"/>
                <w:szCs w:val="22"/>
              </w:rPr>
              <w:t>Value</w:t>
            </w:r>
          </w:p>
        </w:tc>
      </w:tr>
      <w:tr w:rsidRPr="00225E1B" w:rsidR="003460FF" w:rsidTr="00220362" w14:paraId="2711A671"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00D7B990" w14:textId="77777777">
            <w:pPr>
              <w:rPr>
                <w:rFonts w:ascii="Arial" w:hAnsi="Arial" w:cs="Arial"/>
                <w:sz w:val="22"/>
                <w:szCs w:val="22"/>
              </w:rPr>
            </w:pPr>
            <w:r w:rsidRPr="00225E1B">
              <w:rPr>
                <w:rFonts w:ascii="Arial" w:hAnsi="Arial" w:cs="Arial"/>
                <w:sz w:val="22"/>
                <w:szCs w:val="22"/>
              </w:rPr>
              <w:t>Discretionary Fund</w:t>
            </w:r>
          </w:p>
        </w:tc>
        <w:tc>
          <w:tcPr>
            <w:tcW w:w="2786"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EF66FC0" w14:textId="77777777">
            <w:pPr>
              <w:jc w:val="both"/>
              <w:rPr>
                <w:rFonts w:ascii="Arial" w:hAnsi="Arial" w:cs="Arial"/>
                <w:sz w:val="22"/>
                <w:szCs w:val="22"/>
              </w:rPr>
            </w:pPr>
            <w:r w:rsidRPr="00225E1B">
              <w:rPr>
                <w:rFonts w:ascii="Arial" w:hAnsi="Arial" w:cs="Arial"/>
                <w:sz w:val="22"/>
                <w:szCs w:val="22"/>
              </w:rPr>
              <w:t>29/01/21 – 08/04/21</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7F29F98E" w14:textId="77777777">
            <w:pPr>
              <w:jc w:val="both"/>
              <w:rPr>
                <w:rFonts w:ascii="Arial" w:hAnsi="Arial" w:cs="Arial"/>
                <w:sz w:val="22"/>
                <w:szCs w:val="22"/>
              </w:rPr>
            </w:pPr>
            <w:r w:rsidRPr="00225E1B">
              <w:rPr>
                <w:rFonts w:ascii="Arial" w:hAnsi="Arial" w:cs="Arial"/>
                <w:sz w:val="22"/>
                <w:szCs w:val="22"/>
              </w:rPr>
              <w:t>1896</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0857BC0B" w14:textId="77777777">
            <w:pPr>
              <w:jc w:val="both"/>
              <w:rPr>
                <w:rFonts w:ascii="Arial" w:hAnsi="Arial" w:cs="Arial"/>
                <w:sz w:val="22"/>
                <w:szCs w:val="22"/>
              </w:rPr>
            </w:pPr>
            <w:r w:rsidRPr="00225E1B">
              <w:rPr>
                <w:rFonts w:ascii="Arial" w:hAnsi="Arial" w:cs="Arial"/>
                <w:sz w:val="22"/>
                <w:szCs w:val="22"/>
              </w:rPr>
              <w:t>1600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28D5A46D" w14:textId="77777777">
            <w:pPr>
              <w:jc w:val="both"/>
              <w:rPr>
                <w:rFonts w:ascii="Arial" w:hAnsi="Arial" w:cs="Arial"/>
                <w:sz w:val="22"/>
                <w:szCs w:val="22"/>
              </w:rPr>
            </w:pPr>
            <w:r w:rsidRPr="00225E1B">
              <w:rPr>
                <w:rFonts w:ascii="Arial" w:hAnsi="Arial" w:cs="Arial"/>
                <w:sz w:val="22"/>
                <w:szCs w:val="22"/>
              </w:rPr>
              <w:t>£6,400,000</w:t>
            </w:r>
          </w:p>
        </w:tc>
      </w:tr>
      <w:tr w:rsidRPr="00225E1B" w:rsidR="003460FF" w:rsidTr="00220362" w14:paraId="190AACB5"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B2B0368" w14:textId="77777777">
            <w:pPr>
              <w:rPr>
                <w:rFonts w:ascii="Arial" w:hAnsi="Arial" w:cs="Arial"/>
                <w:sz w:val="22"/>
                <w:szCs w:val="22"/>
              </w:rPr>
            </w:pPr>
            <w:r w:rsidRPr="00225E1B">
              <w:rPr>
                <w:rFonts w:ascii="Arial" w:hAnsi="Arial" w:cs="Arial"/>
                <w:sz w:val="22"/>
                <w:szCs w:val="22"/>
              </w:rPr>
              <w:t>Strategic Framework Business Fund (inc. Jan Top-ups &amp; Restart Grants)</w:t>
            </w:r>
          </w:p>
        </w:tc>
        <w:tc>
          <w:tcPr>
            <w:tcW w:w="2786"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C2E9C1F" w14:textId="77777777">
            <w:pPr>
              <w:jc w:val="both"/>
              <w:rPr>
                <w:rFonts w:ascii="Arial" w:hAnsi="Arial" w:cs="Arial"/>
                <w:sz w:val="22"/>
                <w:szCs w:val="22"/>
              </w:rPr>
            </w:pPr>
            <w:r w:rsidRPr="00225E1B">
              <w:rPr>
                <w:rFonts w:ascii="Arial" w:hAnsi="Arial" w:cs="Arial"/>
                <w:sz w:val="22"/>
                <w:szCs w:val="22"/>
              </w:rPr>
              <w:t>13/11/20 – 22/03/21</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53284E77" w14:textId="77777777">
            <w:pPr>
              <w:jc w:val="both"/>
              <w:rPr>
                <w:rFonts w:ascii="Arial" w:hAnsi="Arial" w:cs="Arial"/>
                <w:sz w:val="22"/>
                <w:szCs w:val="22"/>
              </w:rPr>
            </w:pPr>
            <w:r w:rsidRPr="00225E1B">
              <w:rPr>
                <w:rFonts w:ascii="Arial" w:hAnsi="Arial" w:cs="Arial"/>
                <w:sz w:val="22"/>
                <w:szCs w:val="22"/>
              </w:rPr>
              <w:t>3,702</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C571926" w14:textId="77777777">
            <w:pPr>
              <w:jc w:val="both"/>
              <w:rPr>
                <w:rFonts w:ascii="Arial" w:hAnsi="Arial" w:cs="Arial"/>
                <w:sz w:val="22"/>
                <w:szCs w:val="22"/>
              </w:rPr>
            </w:pPr>
            <w:r w:rsidRPr="00225E1B">
              <w:rPr>
                <w:rFonts w:ascii="Arial" w:hAnsi="Arial" w:cs="Arial"/>
                <w:sz w:val="22"/>
                <w:szCs w:val="22"/>
              </w:rPr>
              <w:t>2,774</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46CB28D" w14:textId="77777777">
            <w:pPr>
              <w:jc w:val="both"/>
              <w:rPr>
                <w:rFonts w:ascii="Arial" w:hAnsi="Arial" w:cs="Arial"/>
                <w:sz w:val="22"/>
                <w:szCs w:val="22"/>
              </w:rPr>
            </w:pPr>
            <w:r w:rsidRPr="00225E1B">
              <w:rPr>
                <w:rFonts w:ascii="Arial" w:hAnsi="Arial" w:cs="Arial"/>
                <w:sz w:val="22"/>
                <w:szCs w:val="22"/>
              </w:rPr>
              <w:t>£64,134,050</w:t>
            </w:r>
          </w:p>
        </w:tc>
      </w:tr>
      <w:tr w:rsidRPr="00225E1B" w:rsidR="003460FF" w:rsidTr="00220362" w14:paraId="4F8EB690"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9905B4B" w14:textId="77777777">
            <w:pPr>
              <w:rPr>
                <w:rFonts w:ascii="Arial" w:hAnsi="Arial" w:cs="Arial"/>
                <w:sz w:val="22"/>
                <w:szCs w:val="22"/>
              </w:rPr>
            </w:pPr>
            <w:r w:rsidRPr="00225E1B">
              <w:rPr>
                <w:rFonts w:ascii="Arial" w:hAnsi="Arial" w:cs="Arial"/>
                <w:sz w:val="22"/>
                <w:szCs w:val="22"/>
              </w:rPr>
              <w:t xml:space="preserve">Small Accommodation Providers Paying </w:t>
            </w:r>
            <w:r w:rsidRPr="00225E1B">
              <w:rPr>
                <w:rFonts w:ascii="Arial" w:hAnsi="Arial" w:cs="Arial"/>
                <w:sz w:val="22"/>
                <w:szCs w:val="22"/>
              </w:rPr>
              <w:lastRenderedPageBreak/>
              <w:t>Council Tax Fund (Waves 1 &amp; 2) inc. Restart Grants</w:t>
            </w:r>
          </w:p>
        </w:tc>
        <w:tc>
          <w:tcPr>
            <w:tcW w:w="2786"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20B2749" w14:textId="77777777">
            <w:pPr>
              <w:jc w:val="both"/>
              <w:rPr>
                <w:rFonts w:ascii="Arial" w:hAnsi="Arial" w:cs="Arial"/>
                <w:sz w:val="22"/>
                <w:szCs w:val="22"/>
              </w:rPr>
            </w:pPr>
            <w:r w:rsidRPr="00225E1B">
              <w:rPr>
                <w:rFonts w:ascii="Arial" w:hAnsi="Arial" w:cs="Arial"/>
                <w:sz w:val="22"/>
                <w:szCs w:val="22"/>
              </w:rPr>
              <w:lastRenderedPageBreak/>
              <w:t xml:space="preserve">By invitation to previous recipients of the 2020 B&amp;B Fund </w:t>
            </w:r>
            <w:r w:rsidRPr="00225E1B">
              <w:rPr>
                <w:rFonts w:ascii="Arial" w:hAnsi="Arial" w:cs="Arial"/>
                <w:sz w:val="22"/>
                <w:szCs w:val="22"/>
              </w:rPr>
              <w:lastRenderedPageBreak/>
              <w:t>or Creative, Hospitality &amp; Tourism Hardship Fund</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0EEE998" w14:textId="77777777">
            <w:pPr>
              <w:jc w:val="both"/>
              <w:rPr>
                <w:rFonts w:ascii="Arial" w:hAnsi="Arial" w:cs="Arial"/>
                <w:sz w:val="22"/>
                <w:szCs w:val="22"/>
              </w:rPr>
            </w:pPr>
            <w:r w:rsidRPr="00225E1B">
              <w:rPr>
                <w:rFonts w:ascii="Arial" w:hAnsi="Arial" w:cs="Arial"/>
                <w:sz w:val="22"/>
                <w:szCs w:val="22"/>
              </w:rPr>
              <w:lastRenderedPageBreak/>
              <w:t>18</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28845066" w14:textId="77777777">
            <w:pPr>
              <w:jc w:val="both"/>
              <w:rPr>
                <w:rFonts w:ascii="Arial" w:hAnsi="Arial" w:cs="Arial"/>
                <w:sz w:val="22"/>
                <w:szCs w:val="22"/>
              </w:rPr>
            </w:pPr>
            <w:r w:rsidRPr="00225E1B">
              <w:rPr>
                <w:rFonts w:ascii="Arial" w:hAnsi="Arial" w:cs="Arial"/>
                <w:sz w:val="22"/>
                <w:szCs w:val="22"/>
              </w:rPr>
              <w:t>18</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770D2D45" w14:textId="77777777">
            <w:pPr>
              <w:jc w:val="both"/>
              <w:rPr>
                <w:rFonts w:ascii="Arial" w:hAnsi="Arial" w:cs="Arial"/>
                <w:sz w:val="22"/>
                <w:szCs w:val="22"/>
              </w:rPr>
            </w:pPr>
            <w:r w:rsidRPr="00225E1B">
              <w:rPr>
                <w:rFonts w:ascii="Arial" w:hAnsi="Arial" w:cs="Arial"/>
                <w:sz w:val="22"/>
                <w:szCs w:val="22"/>
              </w:rPr>
              <w:t>£270,000</w:t>
            </w:r>
          </w:p>
        </w:tc>
      </w:tr>
      <w:tr w:rsidRPr="00225E1B" w:rsidR="003460FF" w:rsidTr="00220362" w14:paraId="1B089EDE"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30FE8DF3" w14:textId="77777777">
            <w:pPr>
              <w:rPr>
                <w:rFonts w:ascii="Arial" w:hAnsi="Arial" w:cs="Arial"/>
                <w:sz w:val="22"/>
                <w:szCs w:val="22"/>
              </w:rPr>
            </w:pPr>
            <w:r w:rsidRPr="00225E1B">
              <w:rPr>
                <w:rFonts w:ascii="Arial" w:hAnsi="Arial" w:cs="Arial"/>
                <w:sz w:val="22"/>
                <w:szCs w:val="22"/>
              </w:rPr>
              <w:t>October Brake Restrictions Fund</w:t>
            </w:r>
          </w:p>
        </w:tc>
        <w:tc>
          <w:tcPr>
            <w:tcW w:w="2786"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309882BD" w14:textId="77777777">
            <w:pPr>
              <w:jc w:val="both"/>
              <w:rPr>
                <w:rFonts w:ascii="Arial" w:hAnsi="Arial" w:cs="Arial"/>
                <w:sz w:val="22"/>
                <w:szCs w:val="22"/>
              </w:rPr>
            </w:pPr>
            <w:r w:rsidRPr="00225E1B">
              <w:rPr>
                <w:rFonts w:ascii="Arial" w:hAnsi="Arial" w:cs="Arial"/>
                <w:sz w:val="22"/>
                <w:szCs w:val="22"/>
              </w:rPr>
              <w:t>20/10/20 – 03/11/20</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5DC4FDE" w14:textId="77777777">
            <w:pPr>
              <w:jc w:val="both"/>
              <w:rPr>
                <w:rFonts w:ascii="Arial" w:hAnsi="Arial" w:cs="Arial"/>
                <w:sz w:val="22"/>
                <w:szCs w:val="22"/>
              </w:rPr>
            </w:pPr>
            <w:r w:rsidRPr="00225E1B">
              <w:rPr>
                <w:rFonts w:ascii="Arial" w:hAnsi="Arial" w:cs="Arial"/>
                <w:sz w:val="22"/>
                <w:szCs w:val="22"/>
              </w:rPr>
              <w:t>472</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FF0F53A" w14:textId="77777777">
            <w:pPr>
              <w:jc w:val="both"/>
              <w:rPr>
                <w:rFonts w:ascii="Arial" w:hAnsi="Arial" w:cs="Arial"/>
                <w:sz w:val="22"/>
                <w:szCs w:val="22"/>
              </w:rPr>
            </w:pPr>
            <w:r w:rsidRPr="00225E1B">
              <w:rPr>
                <w:rFonts w:ascii="Arial" w:hAnsi="Arial" w:cs="Arial"/>
                <w:sz w:val="22"/>
                <w:szCs w:val="22"/>
              </w:rPr>
              <w:t>344</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9FC9C64" w14:textId="77777777">
            <w:pPr>
              <w:jc w:val="both"/>
              <w:rPr>
                <w:rFonts w:ascii="Arial" w:hAnsi="Arial" w:cs="Arial"/>
                <w:sz w:val="22"/>
                <w:szCs w:val="22"/>
              </w:rPr>
            </w:pPr>
            <w:r w:rsidRPr="00225E1B">
              <w:rPr>
                <w:rFonts w:ascii="Arial" w:hAnsi="Arial" w:cs="Arial"/>
                <w:sz w:val="22"/>
                <w:szCs w:val="22"/>
              </w:rPr>
              <w:t>£521,105</w:t>
            </w:r>
          </w:p>
        </w:tc>
      </w:tr>
      <w:tr w:rsidRPr="00225E1B" w:rsidR="003460FF" w:rsidTr="00220362" w14:paraId="41CD29AD"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34C36BC3" w14:textId="77777777">
            <w:pPr>
              <w:rPr>
                <w:rFonts w:ascii="Arial" w:hAnsi="Arial" w:cs="Arial"/>
                <w:sz w:val="22"/>
                <w:szCs w:val="22"/>
              </w:rPr>
            </w:pPr>
            <w:r w:rsidRPr="00225E1B">
              <w:rPr>
                <w:rFonts w:ascii="Arial" w:hAnsi="Arial" w:cs="Arial"/>
                <w:sz w:val="22"/>
                <w:szCs w:val="22"/>
              </w:rPr>
              <w:t>Covid-19 Town Centre Business PPE Grant</w:t>
            </w:r>
          </w:p>
        </w:tc>
        <w:tc>
          <w:tcPr>
            <w:tcW w:w="2786"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809EBC2" w14:textId="77777777">
            <w:pPr>
              <w:jc w:val="both"/>
              <w:rPr>
                <w:rFonts w:ascii="Arial" w:hAnsi="Arial" w:cs="Arial"/>
                <w:sz w:val="22"/>
                <w:szCs w:val="22"/>
              </w:rPr>
            </w:pPr>
            <w:r w:rsidRPr="00225E1B">
              <w:rPr>
                <w:rFonts w:ascii="Arial" w:hAnsi="Arial" w:cs="Arial"/>
                <w:sz w:val="22"/>
                <w:szCs w:val="22"/>
              </w:rPr>
              <w:t>18/08/20 – 19/09/20</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3FA65C1A" w14:textId="77777777">
            <w:pPr>
              <w:jc w:val="both"/>
              <w:rPr>
                <w:rFonts w:ascii="Arial" w:hAnsi="Arial" w:cs="Arial"/>
                <w:sz w:val="22"/>
                <w:szCs w:val="22"/>
              </w:rPr>
            </w:pPr>
            <w:r w:rsidRPr="00225E1B">
              <w:rPr>
                <w:rFonts w:ascii="Arial" w:hAnsi="Arial" w:cs="Arial"/>
                <w:sz w:val="22"/>
                <w:szCs w:val="22"/>
              </w:rPr>
              <w:t>505</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6C281720" w14:textId="77777777">
            <w:pPr>
              <w:jc w:val="both"/>
              <w:rPr>
                <w:rFonts w:ascii="Arial" w:hAnsi="Arial" w:cs="Arial"/>
                <w:sz w:val="22"/>
                <w:szCs w:val="22"/>
              </w:rPr>
            </w:pPr>
            <w:r w:rsidRPr="00225E1B">
              <w:rPr>
                <w:rFonts w:ascii="Arial" w:hAnsi="Arial" w:cs="Arial"/>
                <w:sz w:val="22"/>
                <w:szCs w:val="22"/>
              </w:rPr>
              <w:t>304</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590C23FB" w14:textId="77777777">
            <w:pPr>
              <w:jc w:val="both"/>
              <w:rPr>
                <w:rFonts w:ascii="Arial" w:hAnsi="Arial" w:cs="Arial"/>
                <w:sz w:val="22"/>
                <w:szCs w:val="22"/>
              </w:rPr>
            </w:pPr>
            <w:r w:rsidRPr="00225E1B">
              <w:rPr>
                <w:rFonts w:ascii="Arial" w:hAnsi="Arial" w:cs="Arial"/>
                <w:sz w:val="22"/>
                <w:szCs w:val="22"/>
              </w:rPr>
              <w:t>£30,400</w:t>
            </w:r>
          </w:p>
        </w:tc>
      </w:tr>
      <w:tr w:rsidRPr="00225E1B" w:rsidR="003460FF" w:rsidTr="00220362" w14:paraId="1258C7EF"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76C4B559" w14:textId="77777777">
            <w:pPr>
              <w:rPr>
                <w:rFonts w:ascii="Arial" w:hAnsi="Arial" w:cs="Arial"/>
                <w:sz w:val="22"/>
                <w:szCs w:val="22"/>
              </w:rPr>
            </w:pPr>
            <w:r w:rsidRPr="00225E1B">
              <w:rPr>
                <w:rFonts w:ascii="Arial" w:hAnsi="Arial" w:cs="Arial"/>
                <w:sz w:val="22"/>
                <w:szCs w:val="22"/>
              </w:rPr>
              <w:t>Bed &amp; Breakfast Hardship Fund</w:t>
            </w:r>
          </w:p>
        </w:tc>
        <w:tc>
          <w:tcPr>
            <w:tcW w:w="2786" w:type="dxa"/>
            <w:tcBorders>
              <w:top w:val="nil"/>
              <w:left w:val="nil"/>
              <w:bottom w:val="single" w:color="auto" w:sz="8" w:space="0"/>
              <w:right w:val="single" w:color="auto" w:sz="8" w:space="0"/>
            </w:tcBorders>
            <w:tcMar>
              <w:top w:w="0" w:type="dxa"/>
              <w:left w:w="108" w:type="dxa"/>
              <w:bottom w:w="0" w:type="dxa"/>
              <w:right w:w="108" w:type="dxa"/>
            </w:tcMar>
          </w:tcPr>
          <w:p w:rsidRPr="00225E1B" w:rsidR="003460FF" w:rsidP="00220362" w:rsidRDefault="003460FF" w14:paraId="736E1FEC" w14:textId="77777777">
            <w:pPr>
              <w:jc w:val="both"/>
              <w:rPr>
                <w:rFonts w:ascii="Arial" w:hAnsi="Arial" w:cs="Arial"/>
                <w:sz w:val="22"/>
                <w:szCs w:val="22"/>
              </w:rPr>
            </w:pPr>
            <w:r w:rsidRPr="00225E1B">
              <w:rPr>
                <w:rFonts w:ascii="Arial" w:hAnsi="Arial" w:cs="Arial"/>
                <w:sz w:val="22"/>
                <w:szCs w:val="22"/>
              </w:rPr>
              <w:t>15/06/20 – 10/07/20</w:t>
            </w:r>
          </w:p>
          <w:p w:rsidRPr="00225E1B" w:rsidR="003460FF" w:rsidP="00220362" w:rsidRDefault="003460FF" w14:paraId="62CBA608" w14:textId="77777777">
            <w:pPr>
              <w:jc w:val="both"/>
              <w:rPr>
                <w:rFonts w:ascii="Arial" w:hAnsi="Arial" w:cs="Arial"/>
                <w:sz w:val="22"/>
                <w:szCs w:val="22"/>
              </w:rPr>
            </w:pP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39AD6024" w14:textId="77777777">
            <w:pPr>
              <w:jc w:val="both"/>
              <w:rPr>
                <w:rFonts w:ascii="Arial" w:hAnsi="Arial" w:cs="Arial"/>
                <w:sz w:val="22"/>
                <w:szCs w:val="22"/>
              </w:rPr>
            </w:pPr>
            <w:r w:rsidRPr="00225E1B">
              <w:rPr>
                <w:rFonts w:ascii="Arial" w:hAnsi="Arial" w:cs="Arial"/>
                <w:sz w:val="22"/>
                <w:szCs w:val="22"/>
              </w:rPr>
              <w:t>18</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4B4E19BF" w14:textId="77777777">
            <w:pPr>
              <w:jc w:val="both"/>
              <w:rPr>
                <w:rFonts w:ascii="Arial" w:hAnsi="Arial" w:cs="Arial"/>
                <w:sz w:val="22"/>
                <w:szCs w:val="22"/>
              </w:rPr>
            </w:pPr>
            <w:r w:rsidRPr="00225E1B">
              <w:rPr>
                <w:rFonts w:ascii="Arial" w:hAnsi="Arial" w:cs="Arial"/>
                <w:sz w:val="22"/>
                <w:szCs w:val="22"/>
              </w:rPr>
              <w:t>14</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0E3E97F8" w14:textId="77777777">
            <w:pPr>
              <w:jc w:val="both"/>
              <w:rPr>
                <w:rFonts w:ascii="Arial" w:hAnsi="Arial" w:cs="Arial"/>
                <w:sz w:val="22"/>
                <w:szCs w:val="22"/>
              </w:rPr>
            </w:pPr>
            <w:r w:rsidRPr="00225E1B">
              <w:rPr>
                <w:rFonts w:ascii="Arial" w:hAnsi="Arial" w:cs="Arial"/>
                <w:sz w:val="22"/>
                <w:szCs w:val="22"/>
              </w:rPr>
              <w:t>£42,000</w:t>
            </w:r>
          </w:p>
        </w:tc>
      </w:tr>
      <w:tr w:rsidRPr="00225E1B" w:rsidR="003460FF" w:rsidTr="00220362" w14:paraId="5E842E92"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72FAD032" w14:textId="77777777">
            <w:pPr>
              <w:jc w:val="both"/>
              <w:rPr>
                <w:rFonts w:ascii="Arial" w:hAnsi="Arial" w:cs="Arial"/>
                <w:sz w:val="22"/>
                <w:szCs w:val="22"/>
              </w:rPr>
            </w:pPr>
            <w:r w:rsidRPr="00225E1B">
              <w:rPr>
                <w:rFonts w:ascii="Arial" w:hAnsi="Arial" w:cs="Arial"/>
                <w:sz w:val="22"/>
                <w:szCs w:val="22"/>
              </w:rPr>
              <w:t>Newly Self-employed Hardship Fund</w:t>
            </w:r>
          </w:p>
        </w:tc>
        <w:tc>
          <w:tcPr>
            <w:tcW w:w="2786"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1B120D18" w14:textId="77777777">
            <w:pPr>
              <w:jc w:val="both"/>
              <w:rPr>
                <w:rFonts w:ascii="Arial" w:hAnsi="Arial" w:cs="Arial"/>
                <w:sz w:val="22"/>
                <w:szCs w:val="22"/>
              </w:rPr>
            </w:pPr>
            <w:r w:rsidRPr="00225E1B">
              <w:rPr>
                <w:rFonts w:ascii="Arial" w:hAnsi="Arial" w:cs="Arial"/>
                <w:sz w:val="22"/>
                <w:szCs w:val="22"/>
              </w:rPr>
              <w:t>30/04/20 – 10/07/20</w:t>
            </w:r>
          </w:p>
        </w:tc>
        <w:tc>
          <w:tcPr>
            <w:tcW w:w="118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1E8D202C" w14:textId="77777777">
            <w:pPr>
              <w:jc w:val="both"/>
              <w:rPr>
                <w:rFonts w:ascii="Arial" w:hAnsi="Arial" w:cs="Arial"/>
                <w:sz w:val="22"/>
                <w:szCs w:val="22"/>
              </w:rPr>
            </w:pPr>
            <w:r w:rsidRPr="00225E1B">
              <w:rPr>
                <w:rFonts w:ascii="Arial" w:hAnsi="Arial" w:cs="Arial"/>
                <w:sz w:val="22"/>
                <w:szCs w:val="22"/>
              </w:rPr>
              <w:t>503</w:t>
            </w:r>
          </w:p>
        </w:tc>
        <w:tc>
          <w:tcPr>
            <w:tcW w:w="1243"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2717F248" w14:textId="77777777">
            <w:pPr>
              <w:jc w:val="both"/>
              <w:rPr>
                <w:rFonts w:ascii="Arial" w:hAnsi="Arial" w:cs="Arial"/>
                <w:sz w:val="22"/>
                <w:szCs w:val="22"/>
              </w:rPr>
            </w:pPr>
            <w:r w:rsidRPr="00225E1B">
              <w:rPr>
                <w:rFonts w:ascii="Arial" w:hAnsi="Arial" w:cs="Arial"/>
                <w:sz w:val="22"/>
                <w:szCs w:val="22"/>
              </w:rPr>
              <w:t>434</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225E1B" w:rsidR="003460FF" w:rsidP="00220362" w:rsidRDefault="003460FF" w14:paraId="5CB673C5" w14:textId="77777777">
            <w:pPr>
              <w:jc w:val="both"/>
              <w:rPr>
                <w:rFonts w:ascii="Arial" w:hAnsi="Arial" w:cs="Arial"/>
                <w:sz w:val="22"/>
                <w:szCs w:val="22"/>
              </w:rPr>
            </w:pPr>
            <w:r w:rsidRPr="00225E1B">
              <w:rPr>
                <w:rFonts w:ascii="Arial" w:hAnsi="Arial" w:cs="Arial"/>
                <w:sz w:val="22"/>
                <w:szCs w:val="22"/>
              </w:rPr>
              <w:t>£868,000</w:t>
            </w:r>
          </w:p>
        </w:tc>
      </w:tr>
    </w:tbl>
    <w:p w:rsidRPr="00225E1B" w:rsidR="003460FF" w:rsidP="003460FF" w:rsidRDefault="003460FF" w14:paraId="3F84929D" w14:textId="46CF2AAC">
      <w:pPr>
        <w:spacing w:before="0" w:after="0"/>
        <w:jc w:val="both"/>
        <w:rPr>
          <w:rFonts w:ascii="Arial" w:hAnsi="Arial" w:cs="Arial"/>
          <w:sz w:val="20"/>
        </w:rPr>
      </w:pPr>
    </w:p>
    <w:p w:rsidRPr="00225E1B" w:rsidR="003460FF" w:rsidP="003460FF" w:rsidRDefault="003460FF" w14:paraId="5BF961BB" w14:textId="77777777">
      <w:pPr>
        <w:spacing w:before="0" w:after="0"/>
        <w:jc w:val="both"/>
        <w:rPr>
          <w:rFonts w:cs="Helvetica"/>
          <w:b/>
          <w:bCs/>
          <w:szCs w:val="24"/>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2"/>
        <w:gridCol w:w="4470"/>
      </w:tblGrid>
      <w:tr w:rsidRPr="00225E1B" w:rsidR="003460FF" w:rsidTr="00220362" w14:paraId="01CD193E" w14:textId="77777777">
        <w:tc>
          <w:tcPr>
            <w:tcW w:w="4111" w:type="dxa"/>
            <w:shd w:val="clear" w:color="auto" w:fill="auto"/>
          </w:tcPr>
          <w:p w:rsidRPr="00225E1B" w:rsidR="003460FF" w:rsidP="00220362" w:rsidRDefault="003460FF" w14:paraId="092734D4" w14:textId="77777777">
            <w:pPr>
              <w:spacing w:before="0" w:after="0"/>
              <w:jc w:val="both"/>
              <w:rPr>
                <w:rFonts w:ascii="Arial" w:hAnsi="Arial" w:cs="Arial"/>
                <w:b/>
                <w:bCs/>
                <w:sz w:val="22"/>
                <w:szCs w:val="22"/>
              </w:rPr>
            </w:pPr>
            <w:r w:rsidRPr="00225E1B">
              <w:rPr>
                <w:rFonts w:ascii="Arial" w:hAnsi="Arial" w:cs="Arial"/>
                <w:b/>
                <w:bCs/>
                <w:sz w:val="22"/>
                <w:szCs w:val="22"/>
              </w:rPr>
              <w:t>Taxi and Private Hire Driver Grants</w:t>
            </w:r>
          </w:p>
        </w:tc>
        <w:tc>
          <w:tcPr>
            <w:tcW w:w="4814" w:type="dxa"/>
            <w:shd w:val="clear" w:color="auto" w:fill="auto"/>
          </w:tcPr>
          <w:p w:rsidRPr="00225E1B" w:rsidR="003460FF" w:rsidP="00220362" w:rsidRDefault="003460FF" w14:paraId="40226017" w14:textId="77777777">
            <w:pPr>
              <w:spacing w:before="0" w:after="0"/>
              <w:jc w:val="both"/>
              <w:rPr>
                <w:rFonts w:ascii="Arial" w:hAnsi="Arial" w:cs="Arial"/>
                <w:b/>
                <w:bCs/>
                <w:sz w:val="22"/>
                <w:szCs w:val="22"/>
              </w:rPr>
            </w:pPr>
          </w:p>
        </w:tc>
      </w:tr>
      <w:tr w:rsidRPr="00225E1B" w:rsidR="003460FF" w:rsidTr="00220362" w14:paraId="2C80FC48" w14:textId="77777777">
        <w:tc>
          <w:tcPr>
            <w:tcW w:w="4111" w:type="dxa"/>
            <w:shd w:val="clear" w:color="auto" w:fill="auto"/>
          </w:tcPr>
          <w:p w:rsidRPr="00225E1B" w:rsidR="003460FF" w:rsidP="00220362" w:rsidRDefault="003460FF" w14:paraId="344E0C8E" w14:textId="77777777">
            <w:pPr>
              <w:spacing w:before="0" w:after="0"/>
              <w:jc w:val="both"/>
              <w:rPr>
                <w:rFonts w:ascii="Arial" w:hAnsi="Arial" w:cs="Arial"/>
                <w:sz w:val="22"/>
                <w:szCs w:val="22"/>
              </w:rPr>
            </w:pPr>
            <w:r w:rsidRPr="00225E1B">
              <w:rPr>
                <w:rFonts w:ascii="Arial" w:hAnsi="Arial" w:cs="Arial"/>
                <w:sz w:val="22"/>
                <w:szCs w:val="22"/>
              </w:rPr>
              <w:t>Number of Eligible Drivers</w:t>
            </w:r>
          </w:p>
        </w:tc>
        <w:tc>
          <w:tcPr>
            <w:tcW w:w="4814" w:type="dxa"/>
            <w:shd w:val="clear" w:color="auto" w:fill="auto"/>
          </w:tcPr>
          <w:p w:rsidRPr="00225E1B" w:rsidR="003460FF" w:rsidP="00220362" w:rsidRDefault="003460FF" w14:paraId="314483CC" w14:textId="77777777">
            <w:pPr>
              <w:spacing w:before="0" w:after="0"/>
              <w:jc w:val="both"/>
              <w:rPr>
                <w:rFonts w:ascii="Arial" w:hAnsi="Arial" w:cs="Arial"/>
                <w:sz w:val="22"/>
                <w:szCs w:val="22"/>
              </w:rPr>
            </w:pPr>
            <w:r w:rsidRPr="00225E1B">
              <w:rPr>
                <w:rFonts w:ascii="Arial" w:hAnsi="Arial" w:cs="Arial"/>
                <w:sz w:val="22"/>
                <w:szCs w:val="22"/>
              </w:rPr>
              <w:t>1490</w:t>
            </w:r>
          </w:p>
        </w:tc>
      </w:tr>
      <w:tr w:rsidRPr="00225E1B" w:rsidR="003460FF" w:rsidTr="00220362" w14:paraId="2BC1404D" w14:textId="77777777">
        <w:tc>
          <w:tcPr>
            <w:tcW w:w="4111" w:type="dxa"/>
            <w:shd w:val="clear" w:color="auto" w:fill="auto"/>
          </w:tcPr>
          <w:p w:rsidRPr="00225E1B" w:rsidR="003460FF" w:rsidP="00220362" w:rsidRDefault="003460FF" w14:paraId="6B5B2175" w14:textId="77777777">
            <w:pPr>
              <w:spacing w:before="0" w:after="0"/>
              <w:jc w:val="both"/>
              <w:rPr>
                <w:rFonts w:ascii="Arial" w:hAnsi="Arial" w:cs="Arial"/>
                <w:sz w:val="22"/>
                <w:szCs w:val="22"/>
              </w:rPr>
            </w:pPr>
            <w:r w:rsidRPr="00225E1B">
              <w:rPr>
                <w:rFonts w:ascii="Arial" w:hAnsi="Arial" w:cs="Arial"/>
                <w:sz w:val="22"/>
                <w:szCs w:val="22"/>
              </w:rPr>
              <w:t>Number of Drivers contacted</w:t>
            </w:r>
          </w:p>
        </w:tc>
        <w:tc>
          <w:tcPr>
            <w:tcW w:w="4814" w:type="dxa"/>
            <w:shd w:val="clear" w:color="auto" w:fill="auto"/>
          </w:tcPr>
          <w:p w:rsidRPr="00225E1B" w:rsidR="003460FF" w:rsidP="00220362" w:rsidRDefault="003460FF" w14:paraId="221F7466" w14:textId="77777777">
            <w:pPr>
              <w:spacing w:before="0" w:after="0"/>
              <w:jc w:val="both"/>
              <w:rPr>
                <w:rFonts w:ascii="Arial" w:hAnsi="Arial" w:cs="Arial"/>
                <w:sz w:val="22"/>
                <w:szCs w:val="22"/>
              </w:rPr>
            </w:pPr>
            <w:r w:rsidRPr="00225E1B">
              <w:rPr>
                <w:rFonts w:ascii="Arial" w:hAnsi="Arial" w:cs="Arial"/>
                <w:sz w:val="22"/>
                <w:szCs w:val="22"/>
              </w:rPr>
              <w:t>1490</w:t>
            </w:r>
          </w:p>
        </w:tc>
      </w:tr>
      <w:tr w:rsidRPr="00225E1B" w:rsidR="003460FF" w:rsidTr="00220362" w14:paraId="38D9F43B" w14:textId="77777777">
        <w:tc>
          <w:tcPr>
            <w:tcW w:w="4111" w:type="dxa"/>
            <w:shd w:val="clear" w:color="auto" w:fill="auto"/>
          </w:tcPr>
          <w:p w:rsidRPr="00225E1B" w:rsidR="003460FF" w:rsidP="00220362" w:rsidRDefault="003460FF" w14:paraId="2FCC9C3F" w14:textId="77777777">
            <w:pPr>
              <w:spacing w:before="0" w:after="0"/>
              <w:jc w:val="both"/>
              <w:rPr>
                <w:rFonts w:ascii="Arial" w:hAnsi="Arial" w:cs="Arial"/>
                <w:sz w:val="22"/>
                <w:szCs w:val="22"/>
              </w:rPr>
            </w:pPr>
            <w:r w:rsidRPr="00225E1B">
              <w:rPr>
                <w:rFonts w:ascii="Arial" w:hAnsi="Arial" w:cs="Arial"/>
                <w:sz w:val="22"/>
                <w:szCs w:val="22"/>
              </w:rPr>
              <w:t>Number of applications</w:t>
            </w:r>
          </w:p>
        </w:tc>
        <w:tc>
          <w:tcPr>
            <w:tcW w:w="4814" w:type="dxa"/>
            <w:shd w:val="clear" w:color="auto" w:fill="auto"/>
          </w:tcPr>
          <w:p w:rsidRPr="00225E1B" w:rsidR="003460FF" w:rsidP="00220362" w:rsidRDefault="003460FF" w14:paraId="5792E14C" w14:textId="77777777">
            <w:pPr>
              <w:spacing w:before="0" w:after="0"/>
              <w:jc w:val="both"/>
              <w:rPr>
                <w:rFonts w:ascii="Arial" w:hAnsi="Arial" w:cs="Arial"/>
                <w:sz w:val="22"/>
                <w:szCs w:val="22"/>
              </w:rPr>
            </w:pPr>
            <w:r w:rsidRPr="00225E1B">
              <w:rPr>
                <w:rFonts w:ascii="Arial" w:hAnsi="Arial" w:cs="Arial"/>
                <w:sz w:val="22"/>
                <w:szCs w:val="22"/>
              </w:rPr>
              <w:t>1098</w:t>
            </w:r>
          </w:p>
        </w:tc>
      </w:tr>
      <w:tr w:rsidRPr="00225E1B" w:rsidR="003460FF" w:rsidTr="00220362" w14:paraId="7D23F703" w14:textId="77777777">
        <w:tc>
          <w:tcPr>
            <w:tcW w:w="4111" w:type="dxa"/>
            <w:shd w:val="clear" w:color="auto" w:fill="auto"/>
          </w:tcPr>
          <w:p w:rsidRPr="00225E1B" w:rsidR="003460FF" w:rsidP="00220362" w:rsidRDefault="003460FF" w14:paraId="1C7B4A30" w14:textId="77777777">
            <w:pPr>
              <w:spacing w:before="0" w:after="0"/>
              <w:jc w:val="both"/>
              <w:rPr>
                <w:rFonts w:ascii="Arial" w:hAnsi="Arial" w:cs="Arial"/>
                <w:sz w:val="22"/>
                <w:szCs w:val="22"/>
              </w:rPr>
            </w:pPr>
            <w:r w:rsidRPr="00225E1B">
              <w:rPr>
                <w:rFonts w:ascii="Arial" w:hAnsi="Arial" w:cs="Arial"/>
                <w:sz w:val="22"/>
                <w:szCs w:val="22"/>
              </w:rPr>
              <w:t>Total Paid</w:t>
            </w:r>
          </w:p>
        </w:tc>
        <w:tc>
          <w:tcPr>
            <w:tcW w:w="4814" w:type="dxa"/>
            <w:shd w:val="clear" w:color="auto" w:fill="auto"/>
          </w:tcPr>
          <w:p w:rsidRPr="00225E1B" w:rsidR="003460FF" w:rsidP="00220362" w:rsidRDefault="003460FF" w14:paraId="40D9C33E" w14:textId="77777777">
            <w:pPr>
              <w:spacing w:before="0" w:after="0"/>
              <w:jc w:val="both"/>
              <w:rPr>
                <w:rFonts w:ascii="Arial" w:hAnsi="Arial" w:cs="Arial"/>
                <w:sz w:val="22"/>
                <w:szCs w:val="22"/>
              </w:rPr>
            </w:pPr>
            <w:r w:rsidRPr="00225E1B">
              <w:rPr>
                <w:rFonts w:ascii="Arial" w:hAnsi="Arial" w:cs="Arial"/>
                <w:sz w:val="22"/>
                <w:szCs w:val="22"/>
              </w:rPr>
              <w:t>£1,167,000</w:t>
            </w:r>
          </w:p>
        </w:tc>
      </w:tr>
    </w:tbl>
    <w:p w:rsidRPr="00225E1B" w:rsidR="003460FF" w:rsidP="003460FF" w:rsidRDefault="003460FF" w14:paraId="67C837F5" w14:textId="77777777">
      <w:pPr>
        <w:spacing w:before="0" w:after="0"/>
        <w:jc w:val="both"/>
      </w:pPr>
    </w:p>
    <w:p w:rsidRPr="003460FF" w:rsidR="003460FF" w:rsidP="003460FF" w:rsidRDefault="003460FF" w14:paraId="6A18074E" w14:textId="77777777">
      <w:pPr>
        <w:rPr>
          <w:rFonts w:ascii="Arial" w:hAnsi="Arial" w:cs="Arial"/>
        </w:rPr>
      </w:pPr>
    </w:p>
    <w:sectPr w:rsidRPr="003460FF" w:rsidR="003460FF" w:rsidSect="00A3302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792" w:rsidRDefault="004C5792" w14:paraId="268690DC" w14:textId="77777777">
      <w:r>
        <w:separator/>
      </w:r>
    </w:p>
  </w:endnote>
  <w:endnote w:type="continuationSeparator" w:id="0">
    <w:p w:rsidR="004C5792" w:rsidRDefault="004C5792" w14:paraId="4E171B2B" w14:textId="77777777">
      <w:r>
        <w:continuationSeparator/>
      </w:r>
    </w:p>
  </w:endnote>
  <w:endnote w:type="continuationNotice" w:id="1">
    <w:p w:rsidR="004C5792" w:rsidRDefault="004C5792" w14:paraId="54279D9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792" w:rsidRDefault="004C5792" w14:paraId="3703A2B2" w14:textId="77777777">
      <w:r>
        <w:separator/>
      </w:r>
    </w:p>
  </w:footnote>
  <w:footnote w:type="continuationSeparator" w:id="0">
    <w:p w:rsidR="004C5792" w:rsidRDefault="004C5792" w14:paraId="1618D7ED" w14:textId="77777777">
      <w:r>
        <w:continuationSeparator/>
      </w:r>
    </w:p>
  </w:footnote>
  <w:footnote w:type="continuationNotice" w:id="1">
    <w:p w:rsidR="004C5792" w:rsidRDefault="004C5792" w14:paraId="3C2F4D08" w14:textId="77777777">
      <w:pPr>
        <w:spacing w:before="0" w:after="0"/>
      </w:pPr>
    </w:p>
  </w:footnote>
</w:footnotes>
</file>

<file path=word/intelligence.xml><?xml version="1.0" encoding="utf-8"?>
<int:Intelligence xmlns:int="http://schemas.microsoft.com/office/intelligence/2019/intelligence">
  <int:IntelligenceSettings/>
  <int:Manifest>
    <int:WordHash hashCode="CIHXz+cXQEqPoR" id="Un1W5uF7"/>
  </int:Manifest>
  <int:Observations>
    <int:Content id="Un1W5uF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01D74F74"/>
    <w:multiLevelType w:val="hybridMultilevel"/>
    <w:tmpl w:val="FFFFFFFF"/>
    <w:lvl w:ilvl="0" w:tplc="D638C4CE">
      <w:start w:val="1"/>
      <w:numFmt w:val="decimal"/>
      <w:lvlText w:val="%1."/>
      <w:lvlJc w:val="left"/>
      <w:pPr>
        <w:ind w:left="720" w:hanging="360"/>
      </w:pPr>
    </w:lvl>
    <w:lvl w:ilvl="1" w:tplc="AECA12AC">
      <w:start w:val="1"/>
      <w:numFmt w:val="lowerLetter"/>
      <w:lvlText w:val="%2."/>
      <w:lvlJc w:val="left"/>
      <w:pPr>
        <w:ind w:left="1440" w:hanging="360"/>
      </w:pPr>
    </w:lvl>
    <w:lvl w:ilvl="2" w:tplc="B694BD6E">
      <w:start w:val="1"/>
      <w:numFmt w:val="lowerRoman"/>
      <w:lvlText w:val="%3."/>
      <w:lvlJc w:val="right"/>
      <w:pPr>
        <w:ind w:left="2160" w:hanging="180"/>
      </w:pPr>
    </w:lvl>
    <w:lvl w:ilvl="3" w:tplc="B9B4A746">
      <w:start w:val="1"/>
      <w:numFmt w:val="decimal"/>
      <w:lvlText w:val="%4."/>
      <w:lvlJc w:val="left"/>
      <w:pPr>
        <w:ind w:left="2880" w:hanging="360"/>
      </w:pPr>
    </w:lvl>
    <w:lvl w:ilvl="4" w:tplc="A3D24E94">
      <w:start w:val="1"/>
      <w:numFmt w:val="lowerLetter"/>
      <w:lvlText w:val="%5."/>
      <w:lvlJc w:val="left"/>
      <w:pPr>
        <w:ind w:left="3600" w:hanging="360"/>
      </w:pPr>
    </w:lvl>
    <w:lvl w:ilvl="5" w:tplc="EB468B64">
      <w:start w:val="1"/>
      <w:numFmt w:val="lowerRoman"/>
      <w:lvlText w:val="%6."/>
      <w:lvlJc w:val="right"/>
      <w:pPr>
        <w:ind w:left="4320" w:hanging="180"/>
      </w:pPr>
    </w:lvl>
    <w:lvl w:ilvl="6" w:tplc="E7184A52">
      <w:start w:val="1"/>
      <w:numFmt w:val="decimal"/>
      <w:lvlText w:val="%7."/>
      <w:lvlJc w:val="left"/>
      <w:pPr>
        <w:ind w:left="5040" w:hanging="360"/>
      </w:pPr>
    </w:lvl>
    <w:lvl w:ilvl="7" w:tplc="AEA2FFDE">
      <w:start w:val="1"/>
      <w:numFmt w:val="lowerLetter"/>
      <w:lvlText w:val="%8."/>
      <w:lvlJc w:val="left"/>
      <w:pPr>
        <w:ind w:left="5760" w:hanging="360"/>
      </w:pPr>
    </w:lvl>
    <w:lvl w:ilvl="8" w:tplc="8B7EFE10">
      <w:start w:val="1"/>
      <w:numFmt w:val="lowerRoman"/>
      <w:lvlText w:val="%9."/>
      <w:lvlJc w:val="right"/>
      <w:pPr>
        <w:ind w:left="6480" w:hanging="180"/>
      </w:pPr>
    </w:lvl>
  </w:abstractNum>
  <w:abstractNum w:abstractNumId="2" w15:restartNumberingAfterBreak="0">
    <w:nsid w:val="065E7EB9"/>
    <w:multiLevelType w:val="hybridMultilevel"/>
    <w:tmpl w:val="9C7A9C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B2768A"/>
    <w:multiLevelType w:val="hybridMultilevel"/>
    <w:tmpl w:val="E05826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ACA10C2"/>
    <w:multiLevelType w:val="hybridMultilevel"/>
    <w:tmpl w:val="FFFFFFFF"/>
    <w:lvl w:ilvl="0" w:tplc="2438D1E2">
      <w:start w:val="1"/>
      <w:numFmt w:val="lowerRoman"/>
      <w:lvlText w:val="%1."/>
      <w:lvlJc w:val="right"/>
      <w:pPr>
        <w:ind w:left="720" w:hanging="360"/>
      </w:pPr>
    </w:lvl>
    <w:lvl w:ilvl="1" w:tplc="5B0EBC4C">
      <w:start w:val="1"/>
      <w:numFmt w:val="lowerLetter"/>
      <w:lvlText w:val="%2."/>
      <w:lvlJc w:val="left"/>
      <w:pPr>
        <w:ind w:left="1440" w:hanging="360"/>
      </w:pPr>
    </w:lvl>
    <w:lvl w:ilvl="2" w:tplc="41AA82EC">
      <w:start w:val="1"/>
      <w:numFmt w:val="lowerRoman"/>
      <w:lvlText w:val="%3."/>
      <w:lvlJc w:val="right"/>
      <w:pPr>
        <w:ind w:left="2160" w:hanging="180"/>
      </w:pPr>
    </w:lvl>
    <w:lvl w:ilvl="3" w:tplc="F88C96C8">
      <w:start w:val="1"/>
      <w:numFmt w:val="decimal"/>
      <w:lvlText w:val="%4."/>
      <w:lvlJc w:val="left"/>
      <w:pPr>
        <w:ind w:left="2880" w:hanging="360"/>
      </w:pPr>
    </w:lvl>
    <w:lvl w:ilvl="4" w:tplc="E40C5B2C">
      <w:start w:val="1"/>
      <w:numFmt w:val="lowerLetter"/>
      <w:lvlText w:val="%5."/>
      <w:lvlJc w:val="left"/>
      <w:pPr>
        <w:ind w:left="3600" w:hanging="360"/>
      </w:pPr>
    </w:lvl>
    <w:lvl w:ilvl="5" w:tplc="3DA2F91C">
      <w:start w:val="1"/>
      <w:numFmt w:val="lowerRoman"/>
      <w:lvlText w:val="%6."/>
      <w:lvlJc w:val="right"/>
      <w:pPr>
        <w:ind w:left="4320" w:hanging="180"/>
      </w:pPr>
    </w:lvl>
    <w:lvl w:ilvl="6" w:tplc="6E6C800A">
      <w:start w:val="1"/>
      <w:numFmt w:val="decimal"/>
      <w:lvlText w:val="%7."/>
      <w:lvlJc w:val="left"/>
      <w:pPr>
        <w:ind w:left="5040" w:hanging="360"/>
      </w:pPr>
    </w:lvl>
    <w:lvl w:ilvl="7" w:tplc="9732D7B6">
      <w:start w:val="1"/>
      <w:numFmt w:val="lowerLetter"/>
      <w:lvlText w:val="%8."/>
      <w:lvlJc w:val="left"/>
      <w:pPr>
        <w:ind w:left="5760" w:hanging="360"/>
      </w:pPr>
    </w:lvl>
    <w:lvl w:ilvl="8" w:tplc="E9088A1E">
      <w:start w:val="1"/>
      <w:numFmt w:val="lowerRoman"/>
      <w:lvlText w:val="%9."/>
      <w:lvlJc w:val="right"/>
      <w:pPr>
        <w:ind w:left="6480" w:hanging="180"/>
      </w:pPr>
    </w:lvl>
  </w:abstractNum>
  <w:abstractNum w:abstractNumId="5" w15:restartNumberingAfterBreak="0">
    <w:nsid w:val="0D1049E9"/>
    <w:multiLevelType w:val="multilevel"/>
    <w:tmpl w:val="6F662E28"/>
    <w:lvl w:ilvl="0">
      <w:start w:val="11"/>
      <w:numFmt w:val="decimal"/>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5B10E5"/>
    <w:multiLevelType w:val="hybridMultilevel"/>
    <w:tmpl w:val="EF0E8990"/>
    <w:lvl w:ilvl="0" w:tplc="CC7C2AB0">
      <w:start w:val="1"/>
      <w:numFmt w:val="bullet"/>
      <w:pStyle w:val="ListBullet"/>
      <w:lvlText w:val=""/>
      <w:lvlJc w:val="left"/>
      <w:pPr>
        <w:tabs>
          <w:tab w:val="num" w:pos="1767"/>
        </w:tabs>
        <w:ind w:left="1767" w:hanging="338"/>
      </w:pPr>
      <w:rPr>
        <w:rFonts w:hint="default" w:ascii="Wingdings" w:hAnsi="Wingdings"/>
        <w:sz w:val="16"/>
      </w:rPr>
    </w:lvl>
    <w:lvl w:ilvl="1" w:tplc="08090003" w:tentative="1">
      <w:start w:val="1"/>
      <w:numFmt w:val="bullet"/>
      <w:lvlText w:val="o"/>
      <w:lvlJc w:val="left"/>
      <w:pPr>
        <w:tabs>
          <w:tab w:val="num" w:pos="1789"/>
        </w:tabs>
        <w:ind w:left="1789" w:hanging="360"/>
      </w:pPr>
      <w:rPr>
        <w:rFonts w:hint="default" w:ascii="Courier New" w:hAnsi="Courier New" w:cs="Courier New"/>
      </w:rPr>
    </w:lvl>
    <w:lvl w:ilvl="2" w:tplc="08090005" w:tentative="1">
      <w:start w:val="1"/>
      <w:numFmt w:val="bullet"/>
      <w:lvlText w:val=""/>
      <w:lvlJc w:val="left"/>
      <w:pPr>
        <w:tabs>
          <w:tab w:val="num" w:pos="2509"/>
        </w:tabs>
        <w:ind w:left="2509" w:hanging="360"/>
      </w:pPr>
      <w:rPr>
        <w:rFonts w:hint="default" w:ascii="Wingdings" w:hAnsi="Wingdings"/>
      </w:rPr>
    </w:lvl>
    <w:lvl w:ilvl="3" w:tplc="08090001" w:tentative="1">
      <w:start w:val="1"/>
      <w:numFmt w:val="bullet"/>
      <w:lvlText w:val=""/>
      <w:lvlJc w:val="left"/>
      <w:pPr>
        <w:tabs>
          <w:tab w:val="num" w:pos="3229"/>
        </w:tabs>
        <w:ind w:left="3229" w:hanging="360"/>
      </w:pPr>
      <w:rPr>
        <w:rFonts w:hint="default" w:ascii="Symbol" w:hAnsi="Symbol"/>
      </w:rPr>
    </w:lvl>
    <w:lvl w:ilvl="4" w:tplc="08090003" w:tentative="1">
      <w:start w:val="1"/>
      <w:numFmt w:val="bullet"/>
      <w:lvlText w:val="o"/>
      <w:lvlJc w:val="left"/>
      <w:pPr>
        <w:tabs>
          <w:tab w:val="num" w:pos="3949"/>
        </w:tabs>
        <w:ind w:left="3949" w:hanging="360"/>
      </w:pPr>
      <w:rPr>
        <w:rFonts w:hint="default" w:ascii="Courier New" w:hAnsi="Courier New" w:cs="Courier New"/>
      </w:rPr>
    </w:lvl>
    <w:lvl w:ilvl="5" w:tplc="08090005" w:tentative="1">
      <w:start w:val="1"/>
      <w:numFmt w:val="bullet"/>
      <w:lvlText w:val=""/>
      <w:lvlJc w:val="left"/>
      <w:pPr>
        <w:tabs>
          <w:tab w:val="num" w:pos="4669"/>
        </w:tabs>
        <w:ind w:left="4669" w:hanging="360"/>
      </w:pPr>
      <w:rPr>
        <w:rFonts w:hint="default" w:ascii="Wingdings" w:hAnsi="Wingdings"/>
      </w:rPr>
    </w:lvl>
    <w:lvl w:ilvl="6" w:tplc="08090001" w:tentative="1">
      <w:start w:val="1"/>
      <w:numFmt w:val="bullet"/>
      <w:lvlText w:val=""/>
      <w:lvlJc w:val="left"/>
      <w:pPr>
        <w:tabs>
          <w:tab w:val="num" w:pos="5389"/>
        </w:tabs>
        <w:ind w:left="5389" w:hanging="360"/>
      </w:pPr>
      <w:rPr>
        <w:rFonts w:hint="default" w:ascii="Symbol" w:hAnsi="Symbol"/>
      </w:rPr>
    </w:lvl>
    <w:lvl w:ilvl="7" w:tplc="08090003" w:tentative="1">
      <w:start w:val="1"/>
      <w:numFmt w:val="bullet"/>
      <w:lvlText w:val="o"/>
      <w:lvlJc w:val="left"/>
      <w:pPr>
        <w:tabs>
          <w:tab w:val="num" w:pos="6109"/>
        </w:tabs>
        <w:ind w:left="6109" w:hanging="360"/>
      </w:pPr>
      <w:rPr>
        <w:rFonts w:hint="default" w:ascii="Courier New" w:hAnsi="Courier New" w:cs="Courier New"/>
      </w:rPr>
    </w:lvl>
    <w:lvl w:ilvl="8" w:tplc="08090005" w:tentative="1">
      <w:start w:val="1"/>
      <w:numFmt w:val="bullet"/>
      <w:lvlText w:val=""/>
      <w:lvlJc w:val="left"/>
      <w:pPr>
        <w:tabs>
          <w:tab w:val="num" w:pos="6829"/>
        </w:tabs>
        <w:ind w:left="6829" w:hanging="360"/>
      </w:pPr>
      <w:rPr>
        <w:rFonts w:hint="default" w:ascii="Wingdings" w:hAnsi="Wingdings"/>
      </w:rPr>
    </w:lvl>
  </w:abstractNum>
  <w:abstractNum w:abstractNumId="7" w15:restartNumberingAfterBreak="0">
    <w:nsid w:val="0E365A12"/>
    <w:multiLevelType w:val="multilevel"/>
    <w:tmpl w:val="55AAB4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Para2"/>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63235D"/>
    <w:multiLevelType w:val="hybridMultilevel"/>
    <w:tmpl w:val="AF6C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64057"/>
    <w:multiLevelType w:val="hybridMultilevel"/>
    <w:tmpl w:val="F73419A6"/>
    <w:lvl w:ilvl="0" w:tplc="3C62F0D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3CA5DA6"/>
    <w:multiLevelType w:val="hybridMultilevel"/>
    <w:tmpl w:val="FFFFFFFF"/>
    <w:lvl w:ilvl="0" w:tplc="F692E100">
      <w:start w:val="1"/>
      <w:numFmt w:val="decimal"/>
      <w:lvlText w:val="%1."/>
      <w:lvlJc w:val="left"/>
      <w:pPr>
        <w:ind w:left="720" w:hanging="360"/>
      </w:pPr>
    </w:lvl>
    <w:lvl w:ilvl="1" w:tplc="82323F08">
      <w:start w:val="1"/>
      <w:numFmt w:val="lowerLetter"/>
      <w:lvlText w:val="%2."/>
      <w:lvlJc w:val="left"/>
      <w:pPr>
        <w:ind w:left="1440" w:hanging="360"/>
      </w:pPr>
    </w:lvl>
    <w:lvl w:ilvl="2" w:tplc="82F0A3B4">
      <w:start w:val="1"/>
      <w:numFmt w:val="lowerRoman"/>
      <w:lvlText w:val="%3."/>
      <w:lvlJc w:val="right"/>
      <w:pPr>
        <w:ind w:left="2160" w:hanging="180"/>
      </w:pPr>
    </w:lvl>
    <w:lvl w:ilvl="3" w:tplc="BF26975C">
      <w:start w:val="1"/>
      <w:numFmt w:val="decimal"/>
      <w:lvlText w:val="%4."/>
      <w:lvlJc w:val="left"/>
      <w:pPr>
        <w:ind w:left="2880" w:hanging="360"/>
      </w:pPr>
    </w:lvl>
    <w:lvl w:ilvl="4" w:tplc="47B2EC6C">
      <w:start w:val="1"/>
      <w:numFmt w:val="lowerLetter"/>
      <w:lvlText w:val="%5."/>
      <w:lvlJc w:val="left"/>
      <w:pPr>
        <w:ind w:left="3600" w:hanging="360"/>
      </w:pPr>
    </w:lvl>
    <w:lvl w:ilvl="5" w:tplc="6F90868E">
      <w:start w:val="1"/>
      <w:numFmt w:val="lowerRoman"/>
      <w:lvlText w:val="%6."/>
      <w:lvlJc w:val="right"/>
      <w:pPr>
        <w:ind w:left="4320" w:hanging="180"/>
      </w:pPr>
    </w:lvl>
    <w:lvl w:ilvl="6" w:tplc="9D6243E0">
      <w:start w:val="1"/>
      <w:numFmt w:val="decimal"/>
      <w:lvlText w:val="%7."/>
      <w:lvlJc w:val="left"/>
      <w:pPr>
        <w:ind w:left="5040" w:hanging="360"/>
      </w:pPr>
    </w:lvl>
    <w:lvl w:ilvl="7" w:tplc="3E162302">
      <w:start w:val="1"/>
      <w:numFmt w:val="lowerLetter"/>
      <w:lvlText w:val="%8."/>
      <w:lvlJc w:val="left"/>
      <w:pPr>
        <w:ind w:left="5760" w:hanging="360"/>
      </w:pPr>
    </w:lvl>
    <w:lvl w:ilvl="8" w:tplc="60981204">
      <w:start w:val="1"/>
      <w:numFmt w:val="lowerRoman"/>
      <w:lvlText w:val="%9."/>
      <w:lvlJc w:val="right"/>
      <w:pPr>
        <w:ind w:left="6480" w:hanging="180"/>
      </w:pPr>
    </w:lvl>
  </w:abstractNum>
  <w:abstractNum w:abstractNumId="11" w15:restartNumberingAfterBreak="0">
    <w:nsid w:val="17B0616B"/>
    <w:multiLevelType w:val="multilevel"/>
    <w:tmpl w:val="442CAE46"/>
    <w:lvl w:ilvl="0">
      <w:start w:val="1"/>
      <w:numFmt w:val="decimal"/>
      <w:pStyle w:val="Bulletedlist1"/>
      <w:lvlText w:val="%1."/>
      <w:lvlJc w:val="left"/>
      <w:pPr>
        <w:ind w:left="72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2" w15:restartNumberingAfterBreak="0">
    <w:nsid w:val="19063464"/>
    <w:multiLevelType w:val="hybridMultilevel"/>
    <w:tmpl w:val="DCEC00CE"/>
    <w:lvl w:ilvl="0" w:tplc="21DAEEF4">
      <w:start w:val="1"/>
      <w:numFmt w:val="lowerRoman"/>
      <w:lvlText w:val="%1."/>
      <w:lvlJc w:val="left"/>
      <w:pPr>
        <w:ind w:left="1440" w:hanging="360"/>
      </w:pPr>
      <w:rPr>
        <w:rFonts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AFB527F"/>
    <w:multiLevelType w:val="multilevel"/>
    <w:tmpl w:val="3E34B372"/>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15"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4E1D59"/>
    <w:multiLevelType w:val="hybridMultilevel"/>
    <w:tmpl w:val="519A1504"/>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7" w15:restartNumberingAfterBreak="0">
    <w:nsid w:val="354C6D5D"/>
    <w:multiLevelType w:val="hybridMultilevel"/>
    <w:tmpl w:val="908CF3E4"/>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720" w:hanging="360"/>
      </w:pPr>
      <w:rPr>
        <w:rFonts w:hint="default" w:ascii="Symbol" w:hAnsi="Symbol"/>
      </w:rPr>
    </w:lvl>
    <w:lvl w:ilvl="4" w:tplc="08090003" w:tentative="1">
      <w:start w:val="1"/>
      <w:numFmt w:val="bullet"/>
      <w:lvlText w:val="o"/>
      <w:lvlJc w:val="left"/>
      <w:pPr>
        <w:ind w:left="0" w:hanging="360"/>
      </w:pPr>
      <w:rPr>
        <w:rFonts w:hint="default" w:ascii="Courier New" w:hAnsi="Courier New" w:cs="Courier New"/>
      </w:rPr>
    </w:lvl>
    <w:lvl w:ilvl="5" w:tplc="08090005" w:tentative="1">
      <w:start w:val="1"/>
      <w:numFmt w:val="bullet"/>
      <w:lvlText w:val=""/>
      <w:lvlJc w:val="left"/>
      <w:pPr>
        <w:ind w:left="720" w:hanging="360"/>
      </w:pPr>
      <w:rPr>
        <w:rFonts w:hint="default" w:ascii="Wingdings" w:hAnsi="Wingdings"/>
      </w:rPr>
    </w:lvl>
    <w:lvl w:ilvl="6" w:tplc="08090001" w:tentative="1">
      <w:start w:val="1"/>
      <w:numFmt w:val="bullet"/>
      <w:lvlText w:val=""/>
      <w:lvlJc w:val="left"/>
      <w:pPr>
        <w:ind w:left="1440" w:hanging="360"/>
      </w:pPr>
      <w:rPr>
        <w:rFonts w:hint="default" w:ascii="Symbol" w:hAnsi="Symbol"/>
      </w:rPr>
    </w:lvl>
    <w:lvl w:ilvl="7" w:tplc="08090003" w:tentative="1">
      <w:start w:val="1"/>
      <w:numFmt w:val="bullet"/>
      <w:lvlText w:val="o"/>
      <w:lvlJc w:val="left"/>
      <w:pPr>
        <w:ind w:left="2160" w:hanging="360"/>
      </w:pPr>
      <w:rPr>
        <w:rFonts w:hint="default" w:ascii="Courier New" w:hAnsi="Courier New" w:cs="Courier New"/>
      </w:rPr>
    </w:lvl>
    <w:lvl w:ilvl="8" w:tplc="08090005" w:tentative="1">
      <w:start w:val="1"/>
      <w:numFmt w:val="bullet"/>
      <w:lvlText w:val=""/>
      <w:lvlJc w:val="left"/>
      <w:pPr>
        <w:ind w:left="2880" w:hanging="360"/>
      </w:pPr>
      <w:rPr>
        <w:rFonts w:hint="default" w:ascii="Wingdings" w:hAnsi="Wingdings"/>
      </w:rPr>
    </w:lvl>
  </w:abstractNum>
  <w:abstractNum w:abstractNumId="18"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3D1F7C1B"/>
    <w:multiLevelType w:val="hybridMultilevel"/>
    <w:tmpl w:val="FFFFFFFF"/>
    <w:lvl w:ilvl="0" w:tplc="C0ACFA34">
      <w:start w:val="1"/>
      <w:numFmt w:val="bullet"/>
      <w:lvlText w:val=""/>
      <w:lvlJc w:val="left"/>
      <w:pPr>
        <w:ind w:left="1440" w:hanging="360"/>
      </w:pPr>
      <w:rPr>
        <w:rFonts w:hint="default" w:ascii="Symbol" w:hAnsi="Symbol"/>
      </w:rPr>
    </w:lvl>
    <w:lvl w:ilvl="1" w:tplc="5E36C4B8">
      <w:start w:val="1"/>
      <w:numFmt w:val="bullet"/>
      <w:lvlText w:val="o"/>
      <w:lvlJc w:val="left"/>
      <w:pPr>
        <w:ind w:left="2160" w:hanging="360"/>
      </w:pPr>
      <w:rPr>
        <w:rFonts w:hint="default" w:ascii="Courier New" w:hAnsi="Courier New"/>
      </w:rPr>
    </w:lvl>
    <w:lvl w:ilvl="2" w:tplc="7DCEAB8C">
      <w:start w:val="1"/>
      <w:numFmt w:val="bullet"/>
      <w:lvlText w:val=""/>
      <w:lvlJc w:val="left"/>
      <w:pPr>
        <w:ind w:left="2880" w:hanging="360"/>
      </w:pPr>
      <w:rPr>
        <w:rFonts w:hint="default" w:ascii="Wingdings" w:hAnsi="Wingdings"/>
      </w:rPr>
    </w:lvl>
    <w:lvl w:ilvl="3" w:tplc="CE2863E0">
      <w:start w:val="1"/>
      <w:numFmt w:val="bullet"/>
      <w:lvlText w:val=""/>
      <w:lvlJc w:val="left"/>
      <w:pPr>
        <w:ind w:left="3600" w:hanging="360"/>
      </w:pPr>
      <w:rPr>
        <w:rFonts w:hint="default" w:ascii="Symbol" w:hAnsi="Symbol"/>
      </w:rPr>
    </w:lvl>
    <w:lvl w:ilvl="4" w:tplc="0980C6CC">
      <w:start w:val="1"/>
      <w:numFmt w:val="bullet"/>
      <w:lvlText w:val="o"/>
      <w:lvlJc w:val="left"/>
      <w:pPr>
        <w:ind w:left="4320" w:hanging="360"/>
      </w:pPr>
      <w:rPr>
        <w:rFonts w:hint="default" w:ascii="Courier New" w:hAnsi="Courier New"/>
      </w:rPr>
    </w:lvl>
    <w:lvl w:ilvl="5" w:tplc="1DA0DEF6">
      <w:start w:val="1"/>
      <w:numFmt w:val="bullet"/>
      <w:lvlText w:val=""/>
      <w:lvlJc w:val="left"/>
      <w:pPr>
        <w:ind w:left="5040" w:hanging="360"/>
      </w:pPr>
      <w:rPr>
        <w:rFonts w:hint="default" w:ascii="Wingdings" w:hAnsi="Wingdings"/>
      </w:rPr>
    </w:lvl>
    <w:lvl w:ilvl="6" w:tplc="37340D68">
      <w:start w:val="1"/>
      <w:numFmt w:val="bullet"/>
      <w:lvlText w:val=""/>
      <w:lvlJc w:val="left"/>
      <w:pPr>
        <w:ind w:left="5760" w:hanging="360"/>
      </w:pPr>
      <w:rPr>
        <w:rFonts w:hint="default" w:ascii="Symbol" w:hAnsi="Symbol"/>
      </w:rPr>
    </w:lvl>
    <w:lvl w:ilvl="7" w:tplc="B8E4BB4A">
      <w:start w:val="1"/>
      <w:numFmt w:val="bullet"/>
      <w:lvlText w:val="o"/>
      <w:lvlJc w:val="left"/>
      <w:pPr>
        <w:ind w:left="6480" w:hanging="360"/>
      </w:pPr>
      <w:rPr>
        <w:rFonts w:hint="default" w:ascii="Courier New" w:hAnsi="Courier New"/>
      </w:rPr>
    </w:lvl>
    <w:lvl w:ilvl="8" w:tplc="7D886E3E">
      <w:start w:val="1"/>
      <w:numFmt w:val="bullet"/>
      <w:lvlText w:val=""/>
      <w:lvlJc w:val="left"/>
      <w:pPr>
        <w:ind w:left="7200" w:hanging="360"/>
      </w:pPr>
      <w:rPr>
        <w:rFonts w:hint="default" w:ascii="Wingdings" w:hAnsi="Wingdings"/>
      </w:rPr>
    </w:lvl>
  </w:abstractNum>
  <w:abstractNum w:abstractNumId="20" w15:restartNumberingAfterBreak="0">
    <w:nsid w:val="463B1563"/>
    <w:multiLevelType w:val="hybridMultilevel"/>
    <w:tmpl w:val="FFFFFFFF"/>
    <w:lvl w:ilvl="0" w:tplc="72721122">
      <w:start w:val="1"/>
      <w:numFmt w:val="bullet"/>
      <w:lvlText w:val=""/>
      <w:lvlJc w:val="left"/>
      <w:pPr>
        <w:ind w:left="1440" w:hanging="360"/>
      </w:pPr>
      <w:rPr>
        <w:rFonts w:hint="default" w:ascii="Symbol" w:hAnsi="Symbol"/>
      </w:rPr>
    </w:lvl>
    <w:lvl w:ilvl="1" w:tplc="BD90F058">
      <w:start w:val="1"/>
      <w:numFmt w:val="bullet"/>
      <w:lvlText w:val="o"/>
      <w:lvlJc w:val="left"/>
      <w:pPr>
        <w:ind w:left="2160" w:hanging="360"/>
      </w:pPr>
      <w:rPr>
        <w:rFonts w:hint="default" w:ascii="Courier New" w:hAnsi="Courier New"/>
      </w:rPr>
    </w:lvl>
    <w:lvl w:ilvl="2" w:tplc="FA2E83EA">
      <w:start w:val="1"/>
      <w:numFmt w:val="bullet"/>
      <w:lvlText w:val=""/>
      <w:lvlJc w:val="left"/>
      <w:pPr>
        <w:ind w:left="2880" w:hanging="360"/>
      </w:pPr>
      <w:rPr>
        <w:rFonts w:hint="default" w:ascii="Wingdings" w:hAnsi="Wingdings"/>
      </w:rPr>
    </w:lvl>
    <w:lvl w:ilvl="3" w:tplc="25DCED8C">
      <w:start w:val="1"/>
      <w:numFmt w:val="bullet"/>
      <w:lvlText w:val=""/>
      <w:lvlJc w:val="left"/>
      <w:pPr>
        <w:ind w:left="3600" w:hanging="360"/>
      </w:pPr>
      <w:rPr>
        <w:rFonts w:hint="default" w:ascii="Symbol" w:hAnsi="Symbol"/>
      </w:rPr>
    </w:lvl>
    <w:lvl w:ilvl="4" w:tplc="AE1A9EBC">
      <w:start w:val="1"/>
      <w:numFmt w:val="bullet"/>
      <w:lvlText w:val="o"/>
      <w:lvlJc w:val="left"/>
      <w:pPr>
        <w:ind w:left="4320" w:hanging="360"/>
      </w:pPr>
      <w:rPr>
        <w:rFonts w:hint="default" w:ascii="Courier New" w:hAnsi="Courier New"/>
      </w:rPr>
    </w:lvl>
    <w:lvl w:ilvl="5" w:tplc="073607FC">
      <w:start w:val="1"/>
      <w:numFmt w:val="bullet"/>
      <w:lvlText w:val=""/>
      <w:lvlJc w:val="left"/>
      <w:pPr>
        <w:ind w:left="5040" w:hanging="360"/>
      </w:pPr>
      <w:rPr>
        <w:rFonts w:hint="default" w:ascii="Wingdings" w:hAnsi="Wingdings"/>
      </w:rPr>
    </w:lvl>
    <w:lvl w:ilvl="6" w:tplc="A508D5B8">
      <w:start w:val="1"/>
      <w:numFmt w:val="bullet"/>
      <w:lvlText w:val=""/>
      <w:lvlJc w:val="left"/>
      <w:pPr>
        <w:ind w:left="5760" w:hanging="360"/>
      </w:pPr>
      <w:rPr>
        <w:rFonts w:hint="default" w:ascii="Symbol" w:hAnsi="Symbol"/>
      </w:rPr>
    </w:lvl>
    <w:lvl w:ilvl="7" w:tplc="8654D2BE">
      <w:start w:val="1"/>
      <w:numFmt w:val="bullet"/>
      <w:lvlText w:val="o"/>
      <w:lvlJc w:val="left"/>
      <w:pPr>
        <w:ind w:left="6480" w:hanging="360"/>
      </w:pPr>
      <w:rPr>
        <w:rFonts w:hint="default" w:ascii="Courier New" w:hAnsi="Courier New"/>
      </w:rPr>
    </w:lvl>
    <w:lvl w:ilvl="8" w:tplc="4E56B9A8">
      <w:start w:val="1"/>
      <w:numFmt w:val="bullet"/>
      <w:lvlText w:val=""/>
      <w:lvlJc w:val="left"/>
      <w:pPr>
        <w:ind w:left="7200" w:hanging="360"/>
      </w:pPr>
      <w:rPr>
        <w:rFonts w:hint="default" w:ascii="Wingdings" w:hAnsi="Wingdings"/>
      </w:rPr>
    </w:lvl>
  </w:abstractNum>
  <w:abstractNum w:abstractNumId="21" w15:restartNumberingAfterBreak="0">
    <w:nsid w:val="46DF292F"/>
    <w:multiLevelType w:val="hybridMultilevel"/>
    <w:tmpl w:val="B582F35E"/>
    <w:lvl w:ilvl="0" w:tplc="72243C18">
      <w:start w:val="1"/>
      <w:numFmt w:val="decimal"/>
      <w:lvlText w:val="%1.0"/>
      <w:lvlJc w:val="left"/>
      <w:pPr>
        <w:tabs>
          <w:tab w:val="num" w:pos="5756"/>
        </w:tabs>
        <w:ind w:left="5756" w:hanging="510"/>
      </w:pPr>
      <w:rPr>
        <w:rFonts w:hint="default"/>
      </w:rPr>
    </w:lvl>
    <w:lvl w:ilvl="1" w:tplc="7F30C9EA">
      <w:numFmt w:val="none"/>
      <w:lvlText w:val=""/>
      <w:lvlJc w:val="left"/>
      <w:pPr>
        <w:tabs>
          <w:tab w:val="num" w:pos="360"/>
        </w:tabs>
      </w:pPr>
    </w:lvl>
    <w:lvl w:ilvl="2" w:tplc="9F52837A">
      <w:numFmt w:val="none"/>
      <w:lvlText w:val=""/>
      <w:lvlJc w:val="left"/>
      <w:pPr>
        <w:tabs>
          <w:tab w:val="num" w:pos="360"/>
        </w:tabs>
      </w:pPr>
    </w:lvl>
    <w:lvl w:ilvl="3" w:tplc="6890E40E">
      <w:numFmt w:val="none"/>
      <w:lvlText w:val=""/>
      <w:lvlJc w:val="left"/>
      <w:pPr>
        <w:tabs>
          <w:tab w:val="num" w:pos="360"/>
        </w:tabs>
      </w:pPr>
    </w:lvl>
    <w:lvl w:ilvl="4" w:tplc="6EAE96A6">
      <w:numFmt w:val="none"/>
      <w:lvlText w:val=""/>
      <w:lvlJc w:val="left"/>
      <w:pPr>
        <w:tabs>
          <w:tab w:val="num" w:pos="360"/>
        </w:tabs>
      </w:pPr>
    </w:lvl>
    <w:lvl w:ilvl="5" w:tplc="FC669AC0">
      <w:numFmt w:val="none"/>
      <w:lvlText w:val=""/>
      <w:lvlJc w:val="left"/>
      <w:pPr>
        <w:tabs>
          <w:tab w:val="num" w:pos="360"/>
        </w:tabs>
      </w:pPr>
    </w:lvl>
    <w:lvl w:ilvl="6" w:tplc="29FE6254">
      <w:numFmt w:val="none"/>
      <w:lvlText w:val=""/>
      <w:lvlJc w:val="left"/>
      <w:pPr>
        <w:tabs>
          <w:tab w:val="num" w:pos="360"/>
        </w:tabs>
      </w:pPr>
    </w:lvl>
    <w:lvl w:ilvl="7" w:tplc="866E8FB6">
      <w:numFmt w:val="none"/>
      <w:lvlText w:val=""/>
      <w:lvlJc w:val="left"/>
      <w:pPr>
        <w:tabs>
          <w:tab w:val="num" w:pos="360"/>
        </w:tabs>
      </w:pPr>
    </w:lvl>
    <w:lvl w:ilvl="8" w:tplc="ABAA446E">
      <w:numFmt w:val="none"/>
      <w:lvlText w:val=""/>
      <w:lvlJc w:val="left"/>
      <w:pPr>
        <w:tabs>
          <w:tab w:val="num" w:pos="360"/>
        </w:tabs>
      </w:pPr>
    </w:lvl>
  </w:abstractNum>
  <w:abstractNum w:abstractNumId="22" w15:restartNumberingAfterBreak="0">
    <w:nsid w:val="4BBD4A76"/>
    <w:multiLevelType w:val="multilevel"/>
    <w:tmpl w:val="90A8E552"/>
    <w:lvl w:ilvl="0">
      <w:start w:val="1"/>
      <w:numFmt w:val="decimal"/>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23" w15:restartNumberingAfterBreak="0">
    <w:nsid w:val="550562A6"/>
    <w:multiLevelType w:val="hybridMultilevel"/>
    <w:tmpl w:val="B78AB74C"/>
    <w:lvl w:ilvl="0" w:tplc="CF34B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5612E16"/>
    <w:multiLevelType w:val="hybridMultilevel"/>
    <w:tmpl w:val="99B0A156"/>
    <w:lvl w:ilvl="0" w:tplc="055A94A4">
      <w:start w:val="1"/>
      <w:numFmt w:val="decimal"/>
      <w:lvlText w:val="%1."/>
      <w:lvlJc w:val="left"/>
      <w:pPr>
        <w:ind w:left="720" w:hanging="360"/>
      </w:pPr>
    </w:lvl>
    <w:lvl w:ilvl="1" w:tplc="CC508F10">
      <w:start w:val="1"/>
      <w:numFmt w:val="lowerLetter"/>
      <w:lvlText w:val="%2."/>
      <w:lvlJc w:val="left"/>
      <w:pPr>
        <w:ind w:left="1440" w:hanging="360"/>
      </w:pPr>
    </w:lvl>
    <w:lvl w:ilvl="2" w:tplc="D89EBE64">
      <w:start w:val="1"/>
      <w:numFmt w:val="lowerRoman"/>
      <w:lvlText w:val="%3."/>
      <w:lvlJc w:val="right"/>
      <w:pPr>
        <w:ind w:left="2160" w:hanging="180"/>
      </w:pPr>
    </w:lvl>
    <w:lvl w:ilvl="3" w:tplc="9648BFB4">
      <w:start w:val="1"/>
      <w:numFmt w:val="decimal"/>
      <w:lvlText w:val="%4."/>
      <w:lvlJc w:val="left"/>
      <w:pPr>
        <w:ind w:left="2880" w:hanging="360"/>
      </w:pPr>
    </w:lvl>
    <w:lvl w:ilvl="4" w:tplc="F30E282A">
      <w:start w:val="1"/>
      <w:numFmt w:val="lowerLetter"/>
      <w:lvlText w:val="%5."/>
      <w:lvlJc w:val="left"/>
      <w:pPr>
        <w:ind w:left="3600" w:hanging="360"/>
      </w:pPr>
    </w:lvl>
    <w:lvl w:ilvl="5" w:tplc="1E9A6C74">
      <w:start w:val="1"/>
      <w:numFmt w:val="lowerRoman"/>
      <w:lvlText w:val="%6."/>
      <w:lvlJc w:val="right"/>
      <w:pPr>
        <w:ind w:left="4320" w:hanging="180"/>
      </w:pPr>
    </w:lvl>
    <w:lvl w:ilvl="6" w:tplc="35E03A04">
      <w:start w:val="1"/>
      <w:numFmt w:val="decimal"/>
      <w:lvlText w:val="%7."/>
      <w:lvlJc w:val="left"/>
      <w:pPr>
        <w:ind w:left="5040" w:hanging="360"/>
      </w:pPr>
    </w:lvl>
    <w:lvl w:ilvl="7" w:tplc="06C2A5BA">
      <w:start w:val="1"/>
      <w:numFmt w:val="lowerLetter"/>
      <w:lvlText w:val="%8."/>
      <w:lvlJc w:val="left"/>
      <w:pPr>
        <w:ind w:left="5760" w:hanging="360"/>
      </w:pPr>
    </w:lvl>
    <w:lvl w:ilvl="8" w:tplc="48D6B268">
      <w:start w:val="1"/>
      <w:numFmt w:val="lowerRoman"/>
      <w:lvlText w:val="%9."/>
      <w:lvlJc w:val="right"/>
      <w:pPr>
        <w:ind w:left="6480" w:hanging="180"/>
      </w:pPr>
    </w:lvl>
  </w:abstractNum>
  <w:abstractNum w:abstractNumId="25" w15:restartNumberingAfterBreak="0">
    <w:nsid w:val="5DE31F94"/>
    <w:multiLevelType w:val="hybridMultilevel"/>
    <w:tmpl w:val="34E48DC8"/>
    <w:lvl w:ilvl="0" w:tplc="AA9CD1CC">
      <w:start w:val="1"/>
      <w:numFmt w:val="bullet"/>
      <w:lvlText w:val=""/>
      <w:lvlJc w:val="left"/>
      <w:pPr>
        <w:ind w:left="1440" w:hanging="360"/>
      </w:pPr>
      <w:rPr>
        <w:rFonts w:hint="default" w:ascii="Symbol" w:hAnsi="Symbol"/>
      </w:rPr>
    </w:lvl>
    <w:lvl w:ilvl="1" w:tplc="05A4C3BA">
      <w:start w:val="1"/>
      <w:numFmt w:val="bullet"/>
      <w:lvlText w:val="o"/>
      <w:lvlJc w:val="left"/>
      <w:pPr>
        <w:ind w:left="2160" w:hanging="360"/>
      </w:pPr>
      <w:rPr>
        <w:rFonts w:hint="default" w:ascii="Courier New" w:hAnsi="Courier New"/>
      </w:rPr>
    </w:lvl>
    <w:lvl w:ilvl="2" w:tplc="2B6653A8">
      <w:start w:val="1"/>
      <w:numFmt w:val="bullet"/>
      <w:lvlText w:val=""/>
      <w:lvlJc w:val="left"/>
      <w:pPr>
        <w:ind w:left="2880" w:hanging="360"/>
      </w:pPr>
      <w:rPr>
        <w:rFonts w:hint="default" w:ascii="Wingdings" w:hAnsi="Wingdings"/>
      </w:rPr>
    </w:lvl>
    <w:lvl w:ilvl="3" w:tplc="AF2A80D2">
      <w:start w:val="1"/>
      <w:numFmt w:val="bullet"/>
      <w:lvlText w:val=""/>
      <w:lvlJc w:val="left"/>
      <w:pPr>
        <w:ind w:left="3600" w:hanging="360"/>
      </w:pPr>
      <w:rPr>
        <w:rFonts w:hint="default" w:ascii="Symbol" w:hAnsi="Symbol"/>
      </w:rPr>
    </w:lvl>
    <w:lvl w:ilvl="4" w:tplc="6E1239BA">
      <w:start w:val="1"/>
      <w:numFmt w:val="bullet"/>
      <w:lvlText w:val="o"/>
      <w:lvlJc w:val="left"/>
      <w:pPr>
        <w:ind w:left="4320" w:hanging="360"/>
      </w:pPr>
      <w:rPr>
        <w:rFonts w:hint="default" w:ascii="Courier New" w:hAnsi="Courier New"/>
      </w:rPr>
    </w:lvl>
    <w:lvl w:ilvl="5" w:tplc="F8C442A0">
      <w:start w:val="1"/>
      <w:numFmt w:val="bullet"/>
      <w:lvlText w:val=""/>
      <w:lvlJc w:val="left"/>
      <w:pPr>
        <w:ind w:left="5040" w:hanging="360"/>
      </w:pPr>
      <w:rPr>
        <w:rFonts w:hint="default" w:ascii="Wingdings" w:hAnsi="Wingdings"/>
      </w:rPr>
    </w:lvl>
    <w:lvl w:ilvl="6" w:tplc="8A9C0538">
      <w:start w:val="1"/>
      <w:numFmt w:val="bullet"/>
      <w:lvlText w:val=""/>
      <w:lvlJc w:val="left"/>
      <w:pPr>
        <w:ind w:left="5760" w:hanging="360"/>
      </w:pPr>
      <w:rPr>
        <w:rFonts w:hint="default" w:ascii="Symbol" w:hAnsi="Symbol"/>
      </w:rPr>
    </w:lvl>
    <w:lvl w:ilvl="7" w:tplc="819CB6E6">
      <w:start w:val="1"/>
      <w:numFmt w:val="bullet"/>
      <w:lvlText w:val="o"/>
      <w:lvlJc w:val="left"/>
      <w:pPr>
        <w:ind w:left="6480" w:hanging="360"/>
      </w:pPr>
      <w:rPr>
        <w:rFonts w:hint="default" w:ascii="Courier New" w:hAnsi="Courier New"/>
      </w:rPr>
    </w:lvl>
    <w:lvl w:ilvl="8" w:tplc="28080408">
      <w:start w:val="1"/>
      <w:numFmt w:val="bullet"/>
      <w:lvlText w:val=""/>
      <w:lvlJc w:val="left"/>
      <w:pPr>
        <w:ind w:left="7200" w:hanging="360"/>
      </w:pPr>
      <w:rPr>
        <w:rFonts w:hint="default" w:ascii="Wingdings" w:hAnsi="Wingdings"/>
      </w:rPr>
    </w:lvl>
  </w:abstractNum>
  <w:abstractNum w:abstractNumId="26" w15:restartNumberingAfterBreak="0">
    <w:nsid w:val="5E8B56A8"/>
    <w:multiLevelType w:val="hybridMultilevel"/>
    <w:tmpl w:val="FFFFFFFF"/>
    <w:lvl w:ilvl="0" w:tplc="839683EC">
      <w:start w:val="1"/>
      <w:numFmt w:val="lowerRoman"/>
      <w:lvlText w:val="%1."/>
      <w:lvlJc w:val="right"/>
      <w:pPr>
        <w:ind w:left="720" w:hanging="360"/>
      </w:pPr>
    </w:lvl>
    <w:lvl w:ilvl="1" w:tplc="7CA2E02A">
      <w:start w:val="1"/>
      <w:numFmt w:val="lowerLetter"/>
      <w:lvlText w:val="%2."/>
      <w:lvlJc w:val="left"/>
      <w:pPr>
        <w:ind w:left="1440" w:hanging="360"/>
      </w:pPr>
    </w:lvl>
    <w:lvl w:ilvl="2" w:tplc="5C7C7514">
      <w:start w:val="1"/>
      <w:numFmt w:val="lowerRoman"/>
      <w:lvlText w:val="%3."/>
      <w:lvlJc w:val="right"/>
      <w:pPr>
        <w:ind w:left="2160" w:hanging="180"/>
      </w:pPr>
    </w:lvl>
    <w:lvl w:ilvl="3" w:tplc="226CCFFE">
      <w:start w:val="1"/>
      <w:numFmt w:val="decimal"/>
      <w:lvlText w:val="%4."/>
      <w:lvlJc w:val="left"/>
      <w:pPr>
        <w:ind w:left="2880" w:hanging="360"/>
      </w:pPr>
    </w:lvl>
    <w:lvl w:ilvl="4" w:tplc="F5CA0220">
      <w:start w:val="1"/>
      <w:numFmt w:val="lowerLetter"/>
      <w:lvlText w:val="%5."/>
      <w:lvlJc w:val="left"/>
      <w:pPr>
        <w:ind w:left="3600" w:hanging="360"/>
      </w:pPr>
    </w:lvl>
    <w:lvl w:ilvl="5" w:tplc="E28CB398">
      <w:start w:val="1"/>
      <w:numFmt w:val="lowerRoman"/>
      <w:lvlText w:val="%6."/>
      <w:lvlJc w:val="right"/>
      <w:pPr>
        <w:ind w:left="4320" w:hanging="180"/>
      </w:pPr>
    </w:lvl>
    <w:lvl w:ilvl="6" w:tplc="40CC3B64">
      <w:start w:val="1"/>
      <w:numFmt w:val="decimal"/>
      <w:lvlText w:val="%7."/>
      <w:lvlJc w:val="left"/>
      <w:pPr>
        <w:ind w:left="5040" w:hanging="360"/>
      </w:pPr>
    </w:lvl>
    <w:lvl w:ilvl="7" w:tplc="F094DDAA">
      <w:start w:val="1"/>
      <w:numFmt w:val="lowerLetter"/>
      <w:lvlText w:val="%8."/>
      <w:lvlJc w:val="left"/>
      <w:pPr>
        <w:ind w:left="5760" w:hanging="360"/>
      </w:pPr>
    </w:lvl>
    <w:lvl w:ilvl="8" w:tplc="50A2C75E">
      <w:start w:val="1"/>
      <w:numFmt w:val="lowerRoman"/>
      <w:lvlText w:val="%9."/>
      <w:lvlJc w:val="right"/>
      <w:pPr>
        <w:ind w:left="6480" w:hanging="180"/>
      </w:pPr>
    </w:lvl>
  </w:abstractNum>
  <w:abstractNum w:abstractNumId="27" w15:restartNumberingAfterBreak="0">
    <w:nsid w:val="605E2FCF"/>
    <w:multiLevelType w:val="multilevel"/>
    <w:tmpl w:val="FCDC3F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9" w15:restartNumberingAfterBreak="0">
    <w:nsid w:val="63C7219D"/>
    <w:multiLevelType w:val="multilevel"/>
    <w:tmpl w:val="404CEE34"/>
    <w:lvl w:ilvl="0">
      <w:start w:val="2"/>
      <w:numFmt w:val="decimal"/>
      <w:lvlText w:val="%1."/>
      <w:lvlJc w:val="left"/>
      <w:pPr>
        <w:tabs>
          <w:tab w:val="num" w:pos="2498"/>
        </w:tabs>
        <w:ind w:left="2498" w:hanging="360"/>
      </w:pPr>
      <w:rPr>
        <w:rFonts w:hint="default"/>
      </w:rPr>
    </w:lvl>
    <w:lvl w:ilvl="1">
      <w:start w:val="1"/>
      <w:numFmt w:val="decimal"/>
      <w:pStyle w:val="NumberedList2"/>
      <w:isLgl/>
      <w:lvlText w:val="%1.%2"/>
      <w:lvlJc w:val="left"/>
      <w:pPr>
        <w:tabs>
          <w:tab w:val="num" w:pos="2663"/>
        </w:tabs>
        <w:ind w:left="2663" w:hanging="525"/>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218"/>
        </w:tabs>
        <w:ind w:left="3218" w:hanging="1080"/>
      </w:pPr>
      <w:rPr>
        <w:rFonts w:hint="default"/>
      </w:rPr>
    </w:lvl>
    <w:lvl w:ilvl="4">
      <w:start w:val="1"/>
      <w:numFmt w:val="decimal"/>
      <w:isLgl/>
      <w:lvlText w:val="%1.%2.%3.%4.%5"/>
      <w:lvlJc w:val="left"/>
      <w:pPr>
        <w:tabs>
          <w:tab w:val="num" w:pos="3218"/>
        </w:tabs>
        <w:ind w:left="3218" w:hanging="1080"/>
      </w:pPr>
      <w:rPr>
        <w:rFonts w:hint="default"/>
      </w:rPr>
    </w:lvl>
    <w:lvl w:ilvl="5">
      <w:start w:val="1"/>
      <w:numFmt w:val="decimal"/>
      <w:isLgl/>
      <w:lvlText w:val="%1.%2.%3.%4.%5.%6"/>
      <w:lvlJc w:val="left"/>
      <w:pPr>
        <w:tabs>
          <w:tab w:val="num" w:pos="3578"/>
        </w:tabs>
        <w:ind w:left="3578" w:hanging="1440"/>
      </w:pPr>
      <w:rPr>
        <w:rFonts w:hint="default"/>
      </w:rPr>
    </w:lvl>
    <w:lvl w:ilvl="6">
      <w:start w:val="1"/>
      <w:numFmt w:val="decimal"/>
      <w:isLgl/>
      <w:lvlText w:val="%1.%2.%3.%4.%5.%6.%7"/>
      <w:lvlJc w:val="left"/>
      <w:pPr>
        <w:tabs>
          <w:tab w:val="num" w:pos="3578"/>
        </w:tabs>
        <w:ind w:left="3578" w:hanging="1440"/>
      </w:pPr>
      <w:rPr>
        <w:rFonts w:hint="default"/>
      </w:rPr>
    </w:lvl>
    <w:lvl w:ilvl="7">
      <w:start w:val="1"/>
      <w:numFmt w:val="decimal"/>
      <w:isLgl/>
      <w:lvlText w:val="%1.%2.%3.%4.%5.%6.%7.%8"/>
      <w:lvlJc w:val="left"/>
      <w:pPr>
        <w:tabs>
          <w:tab w:val="num" w:pos="3938"/>
        </w:tabs>
        <w:ind w:left="3938" w:hanging="1800"/>
      </w:pPr>
      <w:rPr>
        <w:rFonts w:hint="default"/>
      </w:rPr>
    </w:lvl>
    <w:lvl w:ilvl="8">
      <w:start w:val="1"/>
      <w:numFmt w:val="decimal"/>
      <w:isLgl/>
      <w:lvlText w:val="%1.%2.%3.%4.%5.%6.%7.%8.%9"/>
      <w:lvlJc w:val="left"/>
      <w:pPr>
        <w:tabs>
          <w:tab w:val="num" w:pos="3938"/>
        </w:tabs>
        <w:ind w:left="3938" w:hanging="1800"/>
      </w:pPr>
      <w:rPr>
        <w:rFonts w:hint="default"/>
      </w:rPr>
    </w:lvl>
  </w:abstractNum>
  <w:abstractNum w:abstractNumId="30" w15:restartNumberingAfterBreak="0">
    <w:nsid w:val="66326C0E"/>
    <w:multiLevelType w:val="hybridMultilevel"/>
    <w:tmpl w:val="24FC1F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683210B9"/>
    <w:multiLevelType w:val="hybridMultilevel"/>
    <w:tmpl w:val="E6E8F1FC"/>
    <w:lvl w:ilvl="0" w:tplc="D2A0D1FA">
      <w:start w:val="1"/>
      <w:numFmt w:val="decimal"/>
      <w:lvlText w:val="(%1)"/>
      <w:lvlJc w:val="left"/>
      <w:pPr>
        <w:ind w:left="6173"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3EB5F41"/>
    <w:multiLevelType w:val="hybridMultilevel"/>
    <w:tmpl w:val="0CFC61BC"/>
    <w:lvl w:ilvl="0" w:tplc="DB1AF98E">
      <w:start w:val="1"/>
      <w:numFmt w:val="lowerRoman"/>
      <w:lvlText w:val="%1."/>
      <w:lvlJc w:val="right"/>
      <w:pPr>
        <w:ind w:left="720" w:hanging="360"/>
      </w:pPr>
    </w:lvl>
    <w:lvl w:ilvl="1" w:tplc="7B2E2422">
      <w:start w:val="1"/>
      <w:numFmt w:val="lowerLetter"/>
      <w:lvlText w:val="%2."/>
      <w:lvlJc w:val="left"/>
      <w:pPr>
        <w:ind w:left="1440" w:hanging="360"/>
      </w:pPr>
    </w:lvl>
    <w:lvl w:ilvl="2" w:tplc="731C7C78">
      <w:start w:val="1"/>
      <w:numFmt w:val="lowerRoman"/>
      <w:lvlText w:val="%3."/>
      <w:lvlJc w:val="right"/>
      <w:pPr>
        <w:ind w:left="2160" w:hanging="180"/>
      </w:pPr>
    </w:lvl>
    <w:lvl w:ilvl="3" w:tplc="71CE5256">
      <w:start w:val="1"/>
      <w:numFmt w:val="decimal"/>
      <w:lvlText w:val="%4."/>
      <w:lvlJc w:val="left"/>
      <w:pPr>
        <w:ind w:left="2880" w:hanging="360"/>
      </w:pPr>
    </w:lvl>
    <w:lvl w:ilvl="4" w:tplc="0A7EEEE4">
      <w:start w:val="1"/>
      <w:numFmt w:val="lowerLetter"/>
      <w:lvlText w:val="%5."/>
      <w:lvlJc w:val="left"/>
      <w:pPr>
        <w:ind w:left="3600" w:hanging="360"/>
      </w:pPr>
    </w:lvl>
    <w:lvl w:ilvl="5" w:tplc="50589E86">
      <w:start w:val="1"/>
      <w:numFmt w:val="lowerRoman"/>
      <w:lvlText w:val="%6."/>
      <w:lvlJc w:val="right"/>
      <w:pPr>
        <w:ind w:left="4320" w:hanging="180"/>
      </w:pPr>
    </w:lvl>
    <w:lvl w:ilvl="6" w:tplc="F4A2B162">
      <w:start w:val="1"/>
      <w:numFmt w:val="decimal"/>
      <w:lvlText w:val="%7."/>
      <w:lvlJc w:val="left"/>
      <w:pPr>
        <w:ind w:left="5040" w:hanging="360"/>
      </w:pPr>
    </w:lvl>
    <w:lvl w:ilvl="7" w:tplc="69E60438">
      <w:start w:val="1"/>
      <w:numFmt w:val="lowerLetter"/>
      <w:lvlText w:val="%8."/>
      <w:lvlJc w:val="left"/>
      <w:pPr>
        <w:ind w:left="5760" w:hanging="360"/>
      </w:pPr>
    </w:lvl>
    <w:lvl w:ilvl="8" w:tplc="3BC8D792">
      <w:start w:val="1"/>
      <w:numFmt w:val="lowerRoman"/>
      <w:lvlText w:val="%9."/>
      <w:lvlJc w:val="right"/>
      <w:pPr>
        <w:ind w:left="6480" w:hanging="180"/>
      </w:pPr>
    </w:lvl>
  </w:abstractNum>
  <w:abstractNum w:abstractNumId="33" w15:restartNumberingAfterBreak="0">
    <w:nsid w:val="7C56523C"/>
    <w:multiLevelType w:val="hybridMultilevel"/>
    <w:tmpl w:val="728E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6A48FA"/>
    <w:multiLevelType w:val="multilevel"/>
    <w:tmpl w:val="4A8081CC"/>
    <w:lvl w:ilvl="0">
      <w:start w:val="1"/>
      <w:numFmt w:val="decimal"/>
      <w:lvlText w:val="%1."/>
      <w:lvlJc w:val="left"/>
      <w:pPr>
        <w:ind w:left="720" w:hanging="360"/>
      </w:pPr>
      <w:rPr>
        <w:rFonts w:hint="default"/>
        <w:b/>
        <w:bCs/>
        <w:sz w:val="36"/>
        <w:szCs w:val="36"/>
      </w:rPr>
    </w:lvl>
    <w:lvl w:ilvl="1">
      <w:numFmt w:val="decimal"/>
      <w:isLgl/>
      <w:lvlText w:val="%1.%2"/>
      <w:lvlJc w:val="left"/>
      <w:pPr>
        <w:ind w:left="1288"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4"/>
  </w:num>
  <w:num w:numId="2">
    <w:abstractNumId w:val="25"/>
  </w:num>
  <w:num w:numId="3">
    <w:abstractNumId w:val="32"/>
  </w:num>
  <w:num w:numId="4">
    <w:abstractNumId w:val="11"/>
  </w:num>
  <w:num w:numId="5">
    <w:abstractNumId w:val="7"/>
  </w:num>
  <w:num w:numId="6">
    <w:abstractNumId w:val="28"/>
  </w:num>
  <w:num w:numId="7">
    <w:abstractNumId w:val="18"/>
  </w:num>
  <w:num w:numId="8">
    <w:abstractNumId w:val="35"/>
  </w:num>
  <w:num w:numId="9">
    <w:abstractNumId w:val="29"/>
  </w:num>
  <w:num w:numId="10">
    <w:abstractNumId w:val="0"/>
  </w:num>
  <w:num w:numId="11">
    <w:abstractNumId w:val="14"/>
  </w:num>
  <w:num w:numId="12">
    <w:abstractNumId w:val="6"/>
  </w:num>
  <w:num w:numId="13">
    <w:abstractNumId w:val="30"/>
  </w:num>
  <w:num w:numId="14">
    <w:abstractNumId w:val="31"/>
  </w:num>
  <w:num w:numId="15">
    <w:abstractNumId w:val="17"/>
  </w:num>
  <w:num w:numId="16">
    <w:abstractNumId w:val="16"/>
  </w:num>
  <w:num w:numId="17">
    <w:abstractNumId w:val="3"/>
  </w:num>
  <w:num w:numId="18">
    <w:abstractNumId w:val="9"/>
  </w:num>
  <w:num w:numId="19">
    <w:abstractNumId w:val="34"/>
  </w:num>
  <w:num w:numId="20">
    <w:abstractNumId w:val="2"/>
  </w:num>
  <w:num w:numId="21">
    <w:abstractNumId w:val="13"/>
  </w:num>
  <w:num w:numId="22">
    <w:abstractNumId w:val="15"/>
  </w:num>
  <w:num w:numId="23">
    <w:abstractNumId w:val="12"/>
  </w:num>
  <w:num w:numId="24">
    <w:abstractNumId w:val="23"/>
  </w:num>
  <w:num w:numId="25">
    <w:abstractNumId w:val="8"/>
  </w:num>
  <w:num w:numId="26">
    <w:abstractNumId w:val="27"/>
  </w:num>
  <w:num w:numId="27">
    <w:abstractNumId w:val="21"/>
  </w:num>
  <w:num w:numId="28">
    <w:abstractNumId w:val="33"/>
  </w:num>
  <w:num w:numId="29">
    <w:abstractNumId w:val="5"/>
  </w:num>
  <w:num w:numId="30">
    <w:abstractNumId w:val="22"/>
  </w:num>
  <w:num w:numId="31">
    <w:abstractNumId w:val="10"/>
  </w:num>
  <w:num w:numId="32">
    <w:abstractNumId w:val="20"/>
  </w:num>
  <w:num w:numId="33">
    <w:abstractNumId w:val="4"/>
  </w:num>
  <w:num w:numId="34">
    <w:abstractNumId w:val="1"/>
  </w:num>
  <w:num w:numId="35">
    <w:abstractNumId w:val="19"/>
  </w:num>
  <w:num w:numId="36">
    <w:abstractNumId w:val="2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proofState w:spelling="clean" w:grammar="dirty"/>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val="false"/>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17A2"/>
    <w:rsid w:val="000026CF"/>
    <w:rsid w:val="00010015"/>
    <w:rsid w:val="00011B8F"/>
    <w:rsid w:val="00016A94"/>
    <w:rsid w:val="00016EB4"/>
    <w:rsid w:val="00020B6A"/>
    <w:rsid w:val="00021415"/>
    <w:rsid w:val="00021978"/>
    <w:rsid w:val="00022440"/>
    <w:rsid w:val="000236E4"/>
    <w:rsid w:val="0002663C"/>
    <w:rsid w:val="00026CD5"/>
    <w:rsid w:val="000276CE"/>
    <w:rsid w:val="00031AA8"/>
    <w:rsid w:val="00035673"/>
    <w:rsid w:val="000364F6"/>
    <w:rsid w:val="000408E8"/>
    <w:rsid w:val="000439D0"/>
    <w:rsid w:val="00043ADA"/>
    <w:rsid w:val="00043B32"/>
    <w:rsid w:val="000477E2"/>
    <w:rsid w:val="00052BE1"/>
    <w:rsid w:val="0005305E"/>
    <w:rsid w:val="00053B88"/>
    <w:rsid w:val="00053DCC"/>
    <w:rsid w:val="00054E1A"/>
    <w:rsid w:val="00061C67"/>
    <w:rsid w:val="000705C7"/>
    <w:rsid w:val="00071E67"/>
    <w:rsid w:val="0007481C"/>
    <w:rsid w:val="0007587D"/>
    <w:rsid w:val="000805FF"/>
    <w:rsid w:val="00081DD5"/>
    <w:rsid w:val="00084155"/>
    <w:rsid w:val="00090340"/>
    <w:rsid w:val="00091F7D"/>
    <w:rsid w:val="000925BE"/>
    <w:rsid w:val="000957AA"/>
    <w:rsid w:val="00095DEB"/>
    <w:rsid w:val="00096E55"/>
    <w:rsid w:val="000A0999"/>
    <w:rsid w:val="000A508E"/>
    <w:rsid w:val="000A57C7"/>
    <w:rsid w:val="000A6979"/>
    <w:rsid w:val="000A731A"/>
    <w:rsid w:val="000B1A95"/>
    <w:rsid w:val="000B64FC"/>
    <w:rsid w:val="000C2440"/>
    <w:rsid w:val="000C2BCE"/>
    <w:rsid w:val="000C3F83"/>
    <w:rsid w:val="000C4394"/>
    <w:rsid w:val="000C4457"/>
    <w:rsid w:val="000C523F"/>
    <w:rsid w:val="000C6D92"/>
    <w:rsid w:val="000C70D1"/>
    <w:rsid w:val="000C7C33"/>
    <w:rsid w:val="000D139B"/>
    <w:rsid w:val="000D32D3"/>
    <w:rsid w:val="000D63AF"/>
    <w:rsid w:val="000E0F5C"/>
    <w:rsid w:val="000E21D6"/>
    <w:rsid w:val="000E23EC"/>
    <w:rsid w:val="000E2959"/>
    <w:rsid w:val="000E3824"/>
    <w:rsid w:val="000E41DE"/>
    <w:rsid w:val="000E483B"/>
    <w:rsid w:val="000E7D32"/>
    <w:rsid w:val="000F2DB8"/>
    <w:rsid w:val="0010432A"/>
    <w:rsid w:val="00104884"/>
    <w:rsid w:val="001057FE"/>
    <w:rsid w:val="00115A8A"/>
    <w:rsid w:val="00120944"/>
    <w:rsid w:val="0012140B"/>
    <w:rsid w:val="00121D86"/>
    <w:rsid w:val="001237EC"/>
    <w:rsid w:val="00123A1C"/>
    <w:rsid w:val="00125A4B"/>
    <w:rsid w:val="00127B13"/>
    <w:rsid w:val="001338F0"/>
    <w:rsid w:val="00133BD1"/>
    <w:rsid w:val="00140252"/>
    <w:rsid w:val="00146408"/>
    <w:rsid w:val="00146D88"/>
    <w:rsid w:val="00147D95"/>
    <w:rsid w:val="0015053B"/>
    <w:rsid w:val="00154D0C"/>
    <w:rsid w:val="001555D8"/>
    <w:rsid w:val="0015623B"/>
    <w:rsid w:val="001610CA"/>
    <w:rsid w:val="0016295F"/>
    <w:rsid w:val="0016390A"/>
    <w:rsid w:val="00163B5B"/>
    <w:rsid w:val="001658E5"/>
    <w:rsid w:val="00167DBE"/>
    <w:rsid w:val="001702A4"/>
    <w:rsid w:val="0018044F"/>
    <w:rsid w:val="00180EEE"/>
    <w:rsid w:val="00181865"/>
    <w:rsid w:val="00181D5A"/>
    <w:rsid w:val="00182C72"/>
    <w:rsid w:val="00184883"/>
    <w:rsid w:val="00192813"/>
    <w:rsid w:val="00195F86"/>
    <w:rsid w:val="00197239"/>
    <w:rsid w:val="001A05CD"/>
    <w:rsid w:val="001A1177"/>
    <w:rsid w:val="001A4112"/>
    <w:rsid w:val="001A459E"/>
    <w:rsid w:val="001A64A8"/>
    <w:rsid w:val="001B1640"/>
    <w:rsid w:val="001B3F57"/>
    <w:rsid w:val="001B6C94"/>
    <w:rsid w:val="001C0153"/>
    <w:rsid w:val="001C03D2"/>
    <w:rsid w:val="001C30B3"/>
    <w:rsid w:val="001C47E0"/>
    <w:rsid w:val="001C7C60"/>
    <w:rsid w:val="001D1274"/>
    <w:rsid w:val="001D1EFE"/>
    <w:rsid w:val="001D4DDE"/>
    <w:rsid w:val="001D6D6F"/>
    <w:rsid w:val="001E14F3"/>
    <w:rsid w:val="001E21C0"/>
    <w:rsid w:val="001E6988"/>
    <w:rsid w:val="001F066E"/>
    <w:rsid w:val="001F07A9"/>
    <w:rsid w:val="001F163B"/>
    <w:rsid w:val="001F1A73"/>
    <w:rsid w:val="001F237E"/>
    <w:rsid w:val="00201D00"/>
    <w:rsid w:val="00202EB6"/>
    <w:rsid w:val="002051CE"/>
    <w:rsid w:val="00207A78"/>
    <w:rsid w:val="00207E3C"/>
    <w:rsid w:val="002134C1"/>
    <w:rsid w:val="00215CF6"/>
    <w:rsid w:val="00216188"/>
    <w:rsid w:val="00220362"/>
    <w:rsid w:val="00221CD1"/>
    <w:rsid w:val="00223A0A"/>
    <w:rsid w:val="002259E4"/>
    <w:rsid w:val="00225E1B"/>
    <w:rsid w:val="0023019E"/>
    <w:rsid w:val="002347C8"/>
    <w:rsid w:val="002400B2"/>
    <w:rsid w:val="00240AA4"/>
    <w:rsid w:val="0024109D"/>
    <w:rsid w:val="0024396F"/>
    <w:rsid w:val="00243EB3"/>
    <w:rsid w:val="00246B2D"/>
    <w:rsid w:val="0025388D"/>
    <w:rsid w:val="00253997"/>
    <w:rsid w:val="002554B7"/>
    <w:rsid w:val="00256EE8"/>
    <w:rsid w:val="00261ADF"/>
    <w:rsid w:val="0026423D"/>
    <w:rsid w:val="00265217"/>
    <w:rsid w:val="00266BB2"/>
    <w:rsid w:val="002701E6"/>
    <w:rsid w:val="0027598A"/>
    <w:rsid w:val="002776B6"/>
    <w:rsid w:val="0028119C"/>
    <w:rsid w:val="00281C63"/>
    <w:rsid w:val="00282106"/>
    <w:rsid w:val="00286542"/>
    <w:rsid w:val="002912AB"/>
    <w:rsid w:val="00293C67"/>
    <w:rsid w:val="00296905"/>
    <w:rsid w:val="002972A6"/>
    <w:rsid w:val="002A28E7"/>
    <w:rsid w:val="002A3C7F"/>
    <w:rsid w:val="002A56F4"/>
    <w:rsid w:val="002A71C5"/>
    <w:rsid w:val="002A7C5D"/>
    <w:rsid w:val="002B0902"/>
    <w:rsid w:val="002B2F81"/>
    <w:rsid w:val="002B3EB5"/>
    <w:rsid w:val="002B447B"/>
    <w:rsid w:val="002C03E3"/>
    <w:rsid w:val="002C1229"/>
    <w:rsid w:val="002C227F"/>
    <w:rsid w:val="002C2B65"/>
    <w:rsid w:val="002C65BE"/>
    <w:rsid w:val="002E4A67"/>
    <w:rsid w:val="002E5C50"/>
    <w:rsid w:val="002F0D4F"/>
    <w:rsid w:val="002F40AA"/>
    <w:rsid w:val="002F4DB7"/>
    <w:rsid w:val="002F622C"/>
    <w:rsid w:val="003069F0"/>
    <w:rsid w:val="00316ABF"/>
    <w:rsid w:val="003207D5"/>
    <w:rsid w:val="00321713"/>
    <w:rsid w:val="00321D12"/>
    <w:rsid w:val="0032288E"/>
    <w:rsid w:val="00323728"/>
    <w:rsid w:val="00330D38"/>
    <w:rsid w:val="00331118"/>
    <w:rsid w:val="00334070"/>
    <w:rsid w:val="00334CC6"/>
    <w:rsid w:val="00340209"/>
    <w:rsid w:val="00341D75"/>
    <w:rsid w:val="00342098"/>
    <w:rsid w:val="00342110"/>
    <w:rsid w:val="003460FF"/>
    <w:rsid w:val="00347B1D"/>
    <w:rsid w:val="00351D71"/>
    <w:rsid w:val="00356FA1"/>
    <w:rsid w:val="00362B01"/>
    <w:rsid w:val="00363067"/>
    <w:rsid w:val="00363174"/>
    <w:rsid w:val="00363BCD"/>
    <w:rsid w:val="00363DB1"/>
    <w:rsid w:val="00363DCE"/>
    <w:rsid w:val="00363F96"/>
    <w:rsid w:val="003652F8"/>
    <w:rsid w:val="003714B2"/>
    <w:rsid w:val="00371A49"/>
    <w:rsid w:val="0037260D"/>
    <w:rsid w:val="00372627"/>
    <w:rsid w:val="003738C4"/>
    <w:rsid w:val="0037466C"/>
    <w:rsid w:val="0037600D"/>
    <w:rsid w:val="00382079"/>
    <w:rsid w:val="003821FE"/>
    <w:rsid w:val="00382201"/>
    <w:rsid w:val="00383267"/>
    <w:rsid w:val="00383806"/>
    <w:rsid w:val="00383EE5"/>
    <w:rsid w:val="00384A40"/>
    <w:rsid w:val="00387F34"/>
    <w:rsid w:val="00390FB1"/>
    <w:rsid w:val="003914B1"/>
    <w:rsid w:val="00393525"/>
    <w:rsid w:val="0039461D"/>
    <w:rsid w:val="003A06FF"/>
    <w:rsid w:val="003A55A1"/>
    <w:rsid w:val="003A57CF"/>
    <w:rsid w:val="003A759B"/>
    <w:rsid w:val="003A7CD4"/>
    <w:rsid w:val="003B3E71"/>
    <w:rsid w:val="003B5426"/>
    <w:rsid w:val="003B5938"/>
    <w:rsid w:val="003B5D56"/>
    <w:rsid w:val="003C0578"/>
    <w:rsid w:val="003C3104"/>
    <w:rsid w:val="003C352A"/>
    <w:rsid w:val="003C675F"/>
    <w:rsid w:val="003D03E5"/>
    <w:rsid w:val="003D0ACC"/>
    <w:rsid w:val="003D3584"/>
    <w:rsid w:val="003D4F8A"/>
    <w:rsid w:val="003D5430"/>
    <w:rsid w:val="003D6458"/>
    <w:rsid w:val="003D6E58"/>
    <w:rsid w:val="003E1CCC"/>
    <w:rsid w:val="003E6544"/>
    <w:rsid w:val="003F2CDE"/>
    <w:rsid w:val="003F2EEB"/>
    <w:rsid w:val="003F4A31"/>
    <w:rsid w:val="0040092D"/>
    <w:rsid w:val="00401B0D"/>
    <w:rsid w:val="004026D0"/>
    <w:rsid w:val="00405C60"/>
    <w:rsid w:val="00411217"/>
    <w:rsid w:val="00412DA8"/>
    <w:rsid w:val="00414CBF"/>
    <w:rsid w:val="0041500F"/>
    <w:rsid w:val="004156C4"/>
    <w:rsid w:val="00417E7E"/>
    <w:rsid w:val="00423712"/>
    <w:rsid w:val="00431D66"/>
    <w:rsid w:val="00432222"/>
    <w:rsid w:val="00432319"/>
    <w:rsid w:val="00434B38"/>
    <w:rsid w:val="0043562C"/>
    <w:rsid w:val="00442318"/>
    <w:rsid w:val="004457A0"/>
    <w:rsid w:val="004504F8"/>
    <w:rsid w:val="00450770"/>
    <w:rsid w:val="00452317"/>
    <w:rsid w:val="004525C7"/>
    <w:rsid w:val="00456765"/>
    <w:rsid w:val="00456A6B"/>
    <w:rsid w:val="004619EA"/>
    <w:rsid w:val="00465DB9"/>
    <w:rsid w:val="004662B0"/>
    <w:rsid w:val="00467D86"/>
    <w:rsid w:val="00471070"/>
    <w:rsid w:val="00471486"/>
    <w:rsid w:val="00473E45"/>
    <w:rsid w:val="0047415A"/>
    <w:rsid w:val="004749AF"/>
    <w:rsid w:val="00475FA4"/>
    <w:rsid w:val="004767F3"/>
    <w:rsid w:val="00481535"/>
    <w:rsid w:val="004823FF"/>
    <w:rsid w:val="004856F8"/>
    <w:rsid w:val="00487EEC"/>
    <w:rsid w:val="00495D8A"/>
    <w:rsid w:val="004A5ADD"/>
    <w:rsid w:val="004A705B"/>
    <w:rsid w:val="004B0B33"/>
    <w:rsid w:val="004B0B93"/>
    <w:rsid w:val="004B2BD0"/>
    <w:rsid w:val="004B3154"/>
    <w:rsid w:val="004B42A2"/>
    <w:rsid w:val="004B4E8F"/>
    <w:rsid w:val="004B5953"/>
    <w:rsid w:val="004B60D1"/>
    <w:rsid w:val="004C09B1"/>
    <w:rsid w:val="004C0B8D"/>
    <w:rsid w:val="004C29BD"/>
    <w:rsid w:val="004C3320"/>
    <w:rsid w:val="004C478F"/>
    <w:rsid w:val="004C4C69"/>
    <w:rsid w:val="004C4D14"/>
    <w:rsid w:val="004C5792"/>
    <w:rsid w:val="004C648F"/>
    <w:rsid w:val="004C68EF"/>
    <w:rsid w:val="004D5B4D"/>
    <w:rsid w:val="004E1472"/>
    <w:rsid w:val="004E46A1"/>
    <w:rsid w:val="004E53D5"/>
    <w:rsid w:val="004E555E"/>
    <w:rsid w:val="004F0990"/>
    <w:rsid w:val="004F1DDB"/>
    <w:rsid w:val="004F4B44"/>
    <w:rsid w:val="004F5382"/>
    <w:rsid w:val="004F7986"/>
    <w:rsid w:val="00504B95"/>
    <w:rsid w:val="00505BC1"/>
    <w:rsid w:val="00506B9B"/>
    <w:rsid w:val="0051018D"/>
    <w:rsid w:val="00510E8A"/>
    <w:rsid w:val="00512610"/>
    <w:rsid w:val="005134BC"/>
    <w:rsid w:val="005143D7"/>
    <w:rsid w:val="005159E4"/>
    <w:rsid w:val="00520512"/>
    <w:rsid w:val="00521948"/>
    <w:rsid w:val="00522057"/>
    <w:rsid w:val="005222A9"/>
    <w:rsid w:val="005260F6"/>
    <w:rsid w:val="00526EB2"/>
    <w:rsid w:val="0053639B"/>
    <w:rsid w:val="00540245"/>
    <w:rsid w:val="005407A0"/>
    <w:rsid w:val="0054119B"/>
    <w:rsid w:val="00541670"/>
    <w:rsid w:val="00544233"/>
    <w:rsid w:val="005456A6"/>
    <w:rsid w:val="00546587"/>
    <w:rsid w:val="00547463"/>
    <w:rsid w:val="00556A89"/>
    <w:rsid w:val="005667B9"/>
    <w:rsid w:val="00570AB9"/>
    <w:rsid w:val="00570B82"/>
    <w:rsid w:val="005719FE"/>
    <w:rsid w:val="00574C4E"/>
    <w:rsid w:val="00582902"/>
    <w:rsid w:val="00582D00"/>
    <w:rsid w:val="00584C88"/>
    <w:rsid w:val="00586C2A"/>
    <w:rsid w:val="00591F2B"/>
    <w:rsid w:val="00592D59"/>
    <w:rsid w:val="00594D16"/>
    <w:rsid w:val="0059669D"/>
    <w:rsid w:val="005969FD"/>
    <w:rsid w:val="005972E6"/>
    <w:rsid w:val="005A061E"/>
    <w:rsid w:val="005A25EA"/>
    <w:rsid w:val="005A7A9D"/>
    <w:rsid w:val="005B317F"/>
    <w:rsid w:val="005B59C0"/>
    <w:rsid w:val="005B732E"/>
    <w:rsid w:val="005B79FE"/>
    <w:rsid w:val="005C0555"/>
    <w:rsid w:val="005C10EF"/>
    <w:rsid w:val="005C2F71"/>
    <w:rsid w:val="005C3730"/>
    <w:rsid w:val="005C5950"/>
    <w:rsid w:val="005D358C"/>
    <w:rsid w:val="005D3C64"/>
    <w:rsid w:val="005D3D9B"/>
    <w:rsid w:val="005E0381"/>
    <w:rsid w:val="005E0E86"/>
    <w:rsid w:val="005E1D33"/>
    <w:rsid w:val="005E49FD"/>
    <w:rsid w:val="005E6689"/>
    <w:rsid w:val="005E6AE5"/>
    <w:rsid w:val="005E7283"/>
    <w:rsid w:val="005F1C02"/>
    <w:rsid w:val="005F34A1"/>
    <w:rsid w:val="005F4080"/>
    <w:rsid w:val="005F4D4E"/>
    <w:rsid w:val="00600F19"/>
    <w:rsid w:val="006031F4"/>
    <w:rsid w:val="006047AF"/>
    <w:rsid w:val="0060625C"/>
    <w:rsid w:val="00623578"/>
    <w:rsid w:val="00623878"/>
    <w:rsid w:val="00623CDB"/>
    <w:rsid w:val="00624A9C"/>
    <w:rsid w:val="006278F5"/>
    <w:rsid w:val="00627C59"/>
    <w:rsid w:val="006300FB"/>
    <w:rsid w:val="00634E0A"/>
    <w:rsid w:val="00643370"/>
    <w:rsid w:val="00643827"/>
    <w:rsid w:val="00645338"/>
    <w:rsid w:val="006511E0"/>
    <w:rsid w:val="00660CCA"/>
    <w:rsid w:val="006648F2"/>
    <w:rsid w:val="006702E2"/>
    <w:rsid w:val="00672838"/>
    <w:rsid w:val="006734D5"/>
    <w:rsid w:val="006753A6"/>
    <w:rsid w:val="00675B84"/>
    <w:rsid w:val="006774C3"/>
    <w:rsid w:val="00677859"/>
    <w:rsid w:val="00686625"/>
    <w:rsid w:val="00687DDB"/>
    <w:rsid w:val="00690A22"/>
    <w:rsid w:val="00691B9C"/>
    <w:rsid w:val="00697248"/>
    <w:rsid w:val="006A046A"/>
    <w:rsid w:val="006A406B"/>
    <w:rsid w:val="006A512B"/>
    <w:rsid w:val="006B0232"/>
    <w:rsid w:val="006B7374"/>
    <w:rsid w:val="006C0F4B"/>
    <w:rsid w:val="006C3C8B"/>
    <w:rsid w:val="006C497C"/>
    <w:rsid w:val="006C54EC"/>
    <w:rsid w:val="006C5DA7"/>
    <w:rsid w:val="006D4017"/>
    <w:rsid w:val="006D42AA"/>
    <w:rsid w:val="006D49FF"/>
    <w:rsid w:val="006D507E"/>
    <w:rsid w:val="006D7337"/>
    <w:rsid w:val="006D7C4E"/>
    <w:rsid w:val="006E33CC"/>
    <w:rsid w:val="006E76C0"/>
    <w:rsid w:val="006F1714"/>
    <w:rsid w:val="006F2779"/>
    <w:rsid w:val="006F2BB3"/>
    <w:rsid w:val="00703863"/>
    <w:rsid w:val="00705272"/>
    <w:rsid w:val="00707479"/>
    <w:rsid w:val="0071216D"/>
    <w:rsid w:val="00714289"/>
    <w:rsid w:val="00715CD2"/>
    <w:rsid w:val="00716CB4"/>
    <w:rsid w:val="00717D36"/>
    <w:rsid w:val="007206F6"/>
    <w:rsid w:val="00725B38"/>
    <w:rsid w:val="00725FC0"/>
    <w:rsid w:val="00731840"/>
    <w:rsid w:val="00732C4D"/>
    <w:rsid w:val="00734C10"/>
    <w:rsid w:val="00743711"/>
    <w:rsid w:val="007475BF"/>
    <w:rsid w:val="007533F7"/>
    <w:rsid w:val="00753400"/>
    <w:rsid w:val="00753ABF"/>
    <w:rsid w:val="007564B1"/>
    <w:rsid w:val="0075795A"/>
    <w:rsid w:val="00762004"/>
    <w:rsid w:val="00766DE2"/>
    <w:rsid w:val="00767BE3"/>
    <w:rsid w:val="007707F4"/>
    <w:rsid w:val="00772D61"/>
    <w:rsid w:val="00773E8E"/>
    <w:rsid w:val="00774FC1"/>
    <w:rsid w:val="007770F8"/>
    <w:rsid w:val="00777494"/>
    <w:rsid w:val="00780B3A"/>
    <w:rsid w:val="00781331"/>
    <w:rsid w:val="00786F1F"/>
    <w:rsid w:val="00790198"/>
    <w:rsid w:val="007929E7"/>
    <w:rsid w:val="00796E4B"/>
    <w:rsid w:val="0079783B"/>
    <w:rsid w:val="007A16BD"/>
    <w:rsid w:val="007A33E2"/>
    <w:rsid w:val="007A46F3"/>
    <w:rsid w:val="007B29A9"/>
    <w:rsid w:val="007B2A6E"/>
    <w:rsid w:val="007B5AAA"/>
    <w:rsid w:val="007B6199"/>
    <w:rsid w:val="007B62E0"/>
    <w:rsid w:val="007C033C"/>
    <w:rsid w:val="007C1E32"/>
    <w:rsid w:val="007C4160"/>
    <w:rsid w:val="007E0733"/>
    <w:rsid w:val="007E1256"/>
    <w:rsid w:val="007F2094"/>
    <w:rsid w:val="007F5D81"/>
    <w:rsid w:val="008031DA"/>
    <w:rsid w:val="00806558"/>
    <w:rsid w:val="00810E98"/>
    <w:rsid w:val="00815CD3"/>
    <w:rsid w:val="00815D25"/>
    <w:rsid w:val="00821042"/>
    <w:rsid w:val="00824B89"/>
    <w:rsid w:val="00832A5A"/>
    <w:rsid w:val="00836E62"/>
    <w:rsid w:val="00836E98"/>
    <w:rsid w:val="00837483"/>
    <w:rsid w:val="00840D0C"/>
    <w:rsid w:val="008414CC"/>
    <w:rsid w:val="00845C61"/>
    <w:rsid w:val="00851C0A"/>
    <w:rsid w:val="008536E2"/>
    <w:rsid w:val="0085609F"/>
    <w:rsid w:val="00857DA8"/>
    <w:rsid w:val="0086263B"/>
    <w:rsid w:val="00862DE1"/>
    <w:rsid w:val="00865145"/>
    <w:rsid w:val="0086797F"/>
    <w:rsid w:val="00876D45"/>
    <w:rsid w:val="008771F9"/>
    <w:rsid w:val="00880B91"/>
    <w:rsid w:val="00882D62"/>
    <w:rsid w:val="0088474D"/>
    <w:rsid w:val="008856DC"/>
    <w:rsid w:val="00892667"/>
    <w:rsid w:val="00892D35"/>
    <w:rsid w:val="008B18BD"/>
    <w:rsid w:val="008C2C25"/>
    <w:rsid w:val="008C78D4"/>
    <w:rsid w:val="008D4298"/>
    <w:rsid w:val="008D4BFD"/>
    <w:rsid w:val="008D4ED0"/>
    <w:rsid w:val="008D5E8E"/>
    <w:rsid w:val="008D67E9"/>
    <w:rsid w:val="008E05F8"/>
    <w:rsid w:val="008E1956"/>
    <w:rsid w:val="008E3670"/>
    <w:rsid w:val="008E4D1D"/>
    <w:rsid w:val="008E5467"/>
    <w:rsid w:val="008E592D"/>
    <w:rsid w:val="008E67D2"/>
    <w:rsid w:val="008E6BFA"/>
    <w:rsid w:val="008F0587"/>
    <w:rsid w:val="008F2C44"/>
    <w:rsid w:val="008F3301"/>
    <w:rsid w:val="008F51D8"/>
    <w:rsid w:val="008F576B"/>
    <w:rsid w:val="008F6FCA"/>
    <w:rsid w:val="009010EF"/>
    <w:rsid w:val="00905E03"/>
    <w:rsid w:val="0090615F"/>
    <w:rsid w:val="00907298"/>
    <w:rsid w:val="009072EE"/>
    <w:rsid w:val="00913A8D"/>
    <w:rsid w:val="00914ECB"/>
    <w:rsid w:val="00915E9D"/>
    <w:rsid w:val="00925C1F"/>
    <w:rsid w:val="00932293"/>
    <w:rsid w:val="00932C36"/>
    <w:rsid w:val="00933DED"/>
    <w:rsid w:val="009370BD"/>
    <w:rsid w:val="0094725E"/>
    <w:rsid w:val="0095072C"/>
    <w:rsid w:val="00951781"/>
    <w:rsid w:val="00953D6A"/>
    <w:rsid w:val="00960EAF"/>
    <w:rsid w:val="009620D9"/>
    <w:rsid w:val="00966902"/>
    <w:rsid w:val="00970962"/>
    <w:rsid w:val="00972A5E"/>
    <w:rsid w:val="009737EE"/>
    <w:rsid w:val="00975457"/>
    <w:rsid w:val="00981CF3"/>
    <w:rsid w:val="009838BA"/>
    <w:rsid w:val="00984135"/>
    <w:rsid w:val="0098522F"/>
    <w:rsid w:val="00993D19"/>
    <w:rsid w:val="0099469C"/>
    <w:rsid w:val="009A03AF"/>
    <w:rsid w:val="009A1015"/>
    <w:rsid w:val="009A2021"/>
    <w:rsid w:val="009A33DB"/>
    <w:rsid w:val="009A4A83"/>
    <w:rsid w:val="009A513F"/>
    <w:rsid w:val="009A5406"/>
    <w:rsid w:val="009A5C52"/>
    <w:rsid w:val="009A6C69"/>
    <w:rsid w:val="009B14B0"/>
    <w:rsid w:val="009B7150"/>
    <w:rsid w:val="009B7190"/>
    <w:rsid w:val="009B7F57"/>
    <w:rsid w:val="009C10B4"/>
    <w:rsid w:val="009C31D0"/>
    <w:rsid w:val="009C3542"/>
    <w:rsid w:val="009C464E"/>
    <w:rsid w:val="009C63D5"/>
    <w:rsid w:val="009C677E"/>
    <w:rsid w:val="009C7A79"/>
    <w:rsid w:val="009C7B7D"/>
    <w:rsid w:val="009D077C"/>
    <w:rsid w:val="009D26B1"/>
    <w:rsid w:val="009D3561"/>
    <w:rsid w:val="009D624A"/>
    <w:rsid w:val="009D7F46"/>
    <w:rsid w:val="009E0C76"/>
    <w:rsid w:val="009E1B71"/>
    <w:rsid w:val="009E34CD"/>
    <w:rsid w:val="009E5606"/>
    <w:rsid w:val="00A062C4"/>
    <w:rsid w:val="00A10740"/>
    <w:rsid w:val="00A13455"/>
    <w:rsid w:val="00A13C2D"/>
    <w:rsid w:val="00A15555"/>
    <w:rsid w:val="00A22C88"/>
    <w:rsid w:val="00A25C60"/>
    <w:rsid w:val="00A275FA"/>
    <w:rsid w:val="00A30011"/>
    <w:rsid w:val="00A3302F"/>
    <w:rsid w:val="00A350E7"/>
    <w:rsid w:val="00A36726"/>
    <w:rsid w:val="00A37366"/>
    <w:rsid w:val="00A409B8"/>
    <w:rsid w:val="00A43F62"/>
    <w:rsid w:val="00A470A2"/>
    <w:rsid w:val="00A47A79"/>
    <w:rsid w:val="00A47D76"/>
    <w:rsid w:val="00A51B54"/>
    <w:rsid w:val="00A52B44"/>
    <w:rsid w:val="00A54EEF"/>
    <w:rsid w:val="00A55BFD"/>
    <w:rsid w:val="00A57730"/>
    <w:rsid w:val="00A61007"/>
    <w:rsid w:val="00A627FE"/>
    <w:rsid w:val="00A62F45"/>
    <w:rsid w:val="00A639E3"/>
    <w:rsid w:val="00A64BB9"/>
    <w:rsid w:val="00A66A03"/>
    <w:rsid w:val="00A67686"/>
    <w:rsid w:val="00A72855"/>
    <w:rsid w:val="00A72F80"/>
    <w:rsid w:val="00A83265"/>
    <w:rsid w:val="00A84C9C"/>
    <w:rsid w:val="00A87F48"/>
    <w:rsid w:val="00A90358"/>
    <w:rsid w:val="00A90852"/>
    <w:rsid w:val="00A92906"/>
    <w:rsid w:val="00A95C59"/>
    <w:rsid w:val="00A9700D"/>
    <w:rsid w:val="00A97ECC"/>
    <w:rsid w:val="00A97F44"/>
    <w:rsid w:val="00AA1B7A"/>
    <w:rsid w:val="00AA5A03"/>
    <w:rsid w:val="00AA6804"/>
    <w:rsid w:val="00AB138A"/>
    <w:rsid w:val="00AB53C5"/>
    <w:rsid w:val="00AB70D7"/>
    <w:rsid w:val="00AB7886"/>
    <w:rsid w:val="00AC4C2F"/>
    <w:rsid w:val="00AC6F11"/>
    <w:rsid w:val="00AC796E"/>
    <w:rsid w:val="00AD1F17"/>
    <w:rsid w:val="00AD2373"/>
    <w:rsid w:val="00AD480E"/>
    <w:rsid w:val="00AE1753"/>
    <w:rsid w:val="00AE5F6D"/>
    <w:rsid w:val="00AF0E25"/>
    <w:rsid w:val="00AF0E98"/>
    <w:rsid w:val="00AF2FC4"/>
    <w:rsid w:val="00AF7A36"/>
    <w:rsid w:val="00AF7ADB"/>
    <w:rsid w:val="00B02A9E"/>
    <w:rsid w:val="00B0426F"/>
    <w:rsid w:val="00B043E7"/>
    <w:rsid w:val="00B04AD6"/>
    <w:rsid w:val="00B07126"/>
    <w:rsid w:val="00B11C52"/>
    <w:rsid w:val="00B16234"/>
    <w:rsid w:val="00B22EB4"/>
    <w:rsid w:val="00B32955"/>
    <w:rsid w:val="00B346BE"/>
    <w:rsid w:val="00B34E46"/>
    <w:rsid w:val="00B3540C"/>
    <w:rsid w:val="00B36B6F"/>
    <w:rsid w:val="00B374E7"/>
    <w:rsid w:val="00B40CF6"/>
    <w:rsid w:val="00B41F5E"/>
    <w:rsid w:val="00B431DD"/>
    <w:rsid w:val="00B475F1"/>
    <w:rsid w:val="00B50FAD"/>
    <w:rsid w:val="00B5137D"/>
    <w:rsid w:val="00B51542"/>
    <w:rsid w:val="00B55E6F"/>
    <w:rsid w:val="00B57FFC"/>
    <w:rsid w:val="00B605E8"/>
    <w:rsid w:val="00B636EC"/>
    <w:rsid w:val="00B658EE"/>
    <w:rsid w:val="00B715DE"/>
    <w:rsid w:val="00B72785"/>
    <w:rsid w:val="00B73FE0"/>
    <w:rsid w:val="00B84290"/>
    <w:rsid w:val="00B855B2"/>
    <w:rsid w:val="00B94308"/>
    <w:rsid w:val="00B94A6D"/>
    <w:rsid w:val="00B96AB7"/>
    <w:rsid w:val="00BA04FC"/>
    <w:rsid w:val="00BA0EDF"/>
    <w:rsid w:val="00BA1FF8"/>
    <w:rsid w:val="00BA32C3"/>
    <w:rsid w:val="00BA4F84"/>
    <w:rsid w:val="00BB1785"/>
    <w:rsid w:val="00BB1A7B"/>
    <w:rsid w:val="00BB2685"/>
    <w:rsid w:val="00BB4014"/>
    <w:rsid w:val="00BB6201"/>
    <w:rsid w:val="00BB7721"/>
    <w:rsid w:val="00BC101D"/>
    <w:rsid w:val="00BC2315"/>
    <w:rsid w:val="00BC3040"/>
    <w:rsid w:val="00BC4A69"/>
    <w:rsid w:val="00BC7C8A"/>
    <w:rsid w:val="00BD0006"/>
    <w:rsid w:val="00BD5B02"/>
    <w:rsid w:val="00BD7692"/>
    <w:rsid w:val="00BF1285"/>
    <w:rsid w:val="00BF2A0B"/>
    <w:rsid w:val="00BF41DB"/>
    <w:rsid w:val="00BF651D"/>
    <w:rsid w:val="00C00038"/>
    <w:rsid w:val="00C123C0"/>
    <w:rsid w:val="00C12AFD"/>
    <w:rsid w:val="00C15A1B"/>
    <w:rsid w:val="00C2446D"/>
    <w:rsid w:val="00C2490F"/>
    <w:rsid w:val="00C262D6"/>
    <w:rsid w:val="00C32EE9"/>
    <w:rsid w:val="00C35571"/>
    <w:rsid w:val="00C35F26"/>
    <w:rsid w:val="00C414CD"/>
    <w:rsid w:val="00C42DD8"/>
    <w:rsid w:val="00C43004"/>
    <w:rsid w:val="00C52189"/>
    <w:rsid w:val="00C55937"/>
    <w:rsid w:val="00C65B5A"/>
    <w:rsid w:val="00C66BDB"/>
    <w:rsid w:val="00C71BD8"/>
    <w:rsid w:val="00C723ED"/>
    <w:rsid w:val="00C75C6D"/>
    <w:rsid w:val="00C8222A"/>
    <w:rsid w:val="00C84823"/>
    <w:rsid w:val="00C85337"/>
    <w:rsid w:val="00C8609A"/>
    <w:rsid w:val="00C86B25"/>
    <w:rsid w:val="00C86C2E"/>
    <w:rsid w:val="00C87FD9"/>
    <w:rsid w:val="00C9418A"/>
    <w:rsid w:val="00C9421B"/>
    <w:rsid w:val="00C9558E"/>
    <w:rsid w:val="00C95EFF"/>
    <w:rsid w:val="00CA0DF1"/>
    <w:rsid w:val="00CA2A35"/>
    <w:rsid w:val="00CA4230"/>
    <w:rsid w:val="00CA4246"/>
    <w:rsid w:val="00CA650A"/>
    <w:rsid w:val="00CB150F"/>
    <w:rsid w:val="00CB26F7"/>
    <w:rsid w:val="00CB26FC"/>
    <w:rsid w:val="00CB3018"/>
    <w:rsid w:val="00CB6B12"/>
    <w:rsid w:val="00CC0224"/>
    <w:rsid w:val="00CC03C6"/>
    <w:rsid w:val="00CC476E"/>
    <w:rsid w:val="00CC4D99"/>
    <w:rsid w:val="00CD0ED7"/>
    <w:rsid w:val="00CD2383"/>
    <w:rsid w:val="00CD23B6"/>
    <w:rsid w:val="00CD50E3"/>
    <w:rsid w:val="00CE3EE8"/>
    <w:rsid w:val="00CE55D7"/>
    <w:rsid w:val="00CE7732"/>
    <w:rsid w:val="00CEFB34"/>
    <w:rsid w:val="00CF1B97"/>
    <w:rsid w:val="00CF39FD"/>
    <w:rsid w:val="00CF3F95"/>
    <w:rsid w:val="00D052E2"/>
    <w:rsid w:val="00D05E0A"/>
    <w:rsid w:val="00D05F94"/>
    <w:rsid w:val="00D06785"/>
    <w:rsid w:val="00D07241"/>
    <w:rsid w:val="00D158A0"/>
    <w:rsid w:val="00D244F4"/>
    <w:rsid w:val="00D27096"/>
    <w:rsid w:val="00D31764"/>
    <w:rsid w:val="00D34986"/>
    <w:rsid w:val="00D36251"/>
    <w:rsid w:val="00D36A07"/>
    <w:rsid w:val="00D37825"/>
    <w:rsid w:val="00D379E9"/>
    <w:rsid w:val="00D4095B"/>
    <w:rsid w:val="00D40C68"/>
    <w:rsid w:val="00D47B94"/>
    <w:rsid w:val="00D52DC8"/>
    <w:rsid w:val="00D549F0"/>
    <w:rsid w:val="00D55874"/>
    <w:rsid w:val="00D55C41"/>
    <w:rsid w:val="00D614A2"/>
    <w:rsid w:val="00D6742A"/>
    <w:rsid w:val="00D67D9F"/>
    <w:rsid w:val="00D71993"/>
    <w:rsid w:val="00D7424F"/>
    <w:rsid w:val="00D75347"/>
    <w:rsid w:val="00D77E9A"/>
    <w:rsid w:val="00D81FCE"/>
    <w:rsid w:val="00D857C9"/>
    <w:rsid w:val="00D974EF"/>
    <w:rsid w:val="00DA0EA0"/>
    <w:rsid w:val="00DA20C8"/>
    <w:rsid w:val="00DA4DAA"/>
    <w:rsid w:val="00DB03A8"/>
    <w:rsid w:val="00DB0FE7"/>
    <w:rsid w:val="00DC342A"/>
    <w:rsid w:val="00DD027A"/>
    <w:rsid w:val="00DD0460"/>
    <w:rsid w:val="00DD0C5C"/>
    <w:rsid w:val="00DD0EF6"/>
    <w:rsid w:val="00DD0F4F"/>
    <w:rsid w:val="00DD1FB4"/>
    <w:rsid w:val="00DD39AC"/>
    <w:rsid w:val="00DD6FFC"/>
    <w:rsid w:val="00DE1FE4"/>
    <w:rsid w:val="00DE3630"/>
    <w:rsid w:val="00DE40C1"/>
    <w:rsid w:val="00DF0C79"/>
    <w:rsid w:val="00DF2B60"/>
    <w:rsid w:val="00DF43F1"/>
    <w:rsid w:val="00DF4DF2"/>
    <w:rsid w:val="00DF62A7"/>
    <w:rsid w:val="00DF7B28"/>
    <w:rsid w:val="00E00318"/>
    <w:rsid w:val="00E00755"/>
    <w:rsid w:val="00E03A21"/>
    <w:rsid w:val="00E04952"/>
    <w:rsid w:val="00E12EB3"/>
    <w:rsid w:val="00E138A5"/>
    <w:rsid w:val="00E13A3A"/>
    <w:rsid w:val="00E13E75"/>
    <w:rsid w:val="00E15446"/>
    <w:rsid w:val="00E15E7F"/>
    <w:rsid w:val="00E40169"/>
    <w:rsid w:val="00E41CE6"/>
    <w:rsid w:val="00E43B0A"/>
    <w:rsid w:val="00E50E9F"/>
    <w:rsid w:val="00E51CC1"/>
    <w:rsid w:val="00E5341F"/>
    <w:rsid w:val="00E56557"/>
    <w:rsid w:val="00E5724A"/>
    <w:rsid w:val="00E67ED9"/>
    <w:rsid w:val="00E74A4E"/>
    <w:rsid w:val="00E74B75"/>
    <w:rsid w:val="00E76541"/>
    <w:rsid w:val="00E7FFE7"/>
    <w:rsid w:val="00E80C85"/>
    <w:rsid w:val="00E82015"/>
    <w:rsid w:val="00E8221C"/>
    <w:rsid w:val="00E84C36"/>
    <w:rsid w:val="00E8600C"/>
    <w:rsid w:val="00E8653B"/>
    <w:rsid w:val="00E86F7C"/>
    <w:rsid w:val="00E9155D"/>
    <w:rsid w:val="00E95FD0"/>
    <w:rsid w:val="00EA1C37"/>
    <w:rsid w:val="00EA566C"/>
    <w:rsid w:val="00EA6BA0"/>
    <w:rsid w:val="00EA74AD"/>
    <w:rsid w:val="00EB6889"/>
    <w:rsid w:val="00EB6CD6"/>
    <w:rsid w:val="00EC01C2"/>
    <w:rsid w:val="00EC0F72"/>
    <w:rsid w:val="00EC1BF4"/>
    <w:rsid w:val="00EC1F46"/>
    <w:rsid w:val="00EC4163"/>
    <w:rsid w:val="00EC59DC"/>
    <w:rsid w:val="00ED099B"/>
    <w:rsid w:val="00ED252C"/>
    <w:rsid w:val="00ED39EA"/>
    <w:rsid w:val="00ED55C1"/>
    <w:rsid w:val="00ED68F2"/>
    <w:rsid w:val="00EE3A62"/>
    <w:rsid w:val="00EE4622"/>
    <w:rsid w:val="00EE6A73"/>
    <w:rsid w:val="00F01C2D"/>
    <w:rsid w:val="00F02E35"/>
    <w:rsid w:val="00F038A0"/>
    <w:rsid w:val="00F03E17"/>
    <w:rsid w:val="00F06BC4"/>
    <w:rsid w:val="00F078C8"/>
    <w:rsid w:val="00F12B94"/>
    <w:rsid w:val="00F16235"/>
    <w:rsid w:val="00F16BC9"/>
    <w:rsid w:val="00F177E2"/>
    <w:rsid w:val="00F21ACB"/>
    <w:rsid w:val="00F325D9"/>
    <w:rsid w:val="00F3338C"/>
    <w:rsid w:val="00F34CE2"/>
    <w:rsid w:val="00F35CEE"/>
    <w:rsid w:val="00F37980"/>
    <w:rsid w:val="00F37AD0"/>
    <w:rsid w:val="00F40DAE"/>
    <w:rsid w:val="00F45631"/>
    <w:rsid w:val="00F4668F"/>
    <w:rsid w:val="00F46AFD"/>
    <w:rsid w:val="00F47796"/>
    <w:rsid w:val="00F55B59"/>
    <w:rsid w:val="00F5710E"/>
    <w:rsid w:val="00F63F7D"/>
    <w:rsid w:val="00F71F6D"/>
    <w:rsid w:val="00F72462"/>
    <w:rsid w:val="00F7323D"/>
    <w:rsid w:val="00F81773"/>
    <w:rsid w:val="00F84B9F"/>
    <w:rsid w:val="00F874F0"/>
    <w:rsid w:val="00F91256"/>
    <w:rsid w:val="00F924A4"/>
    <w:rsid w:val="00F95DD5"/>
    <w:rsid w:val="00FA16AA"/>
    <w:rsid w:val="00FA3A09"/>
    <w:rsid w:val="00FA5452"/>
    <w:rsid w:val="00FA61C9"/>
    <w:rsid w:val="00FA72EF"/>
    <w:rsid w:val="00FA7B65"/>
    <w:rsid w:val="00FB0B4C"/>
    <w:rsid w:val="00FB0DC7"/>
    <w:rsid w:val="00FB3BC8"/>
    <w:rsid w:val="00FB4B42"/>
    <w:rsid w:val="00FC29E4"/>
    <w:rsid w:val="00FC3E22"/>
    <w:rsid w:val="00FC68A8"/>
    <w:rsid w:val="00FD0060"/>
    <w:rsid w:val="00FD0D6E"/>
    <w:rsid w:val="00FD4EB4"/>
    <w:rsid w:val="00FD5148"/>
    <w:rsid w:val="00FE09B9"/>
    <w:rsid w:val="00FE4AAD"/>
    <w:rsid w:val="00FE4BD6"/>
    <w:rsid w:val="00FF3108"/>
    <w:rsid w:val="00FF63AD"/>
    <w:rsid w:val="011F2783"/>
    <w:rsid w:val="011F65EE"/>
    <w:rsid w:val="0138519D"/>
    <w:rsid w:val="013C13A5"/>
    <w:rsid w:val="017C298F"/>
    <w:rsid w:val="017D80C7"/>
    <w:rsid w:val="02452421"/>
    <w:rsid w:val="024F6121"/>
    <w:rsid w:val="025065FF"/>
    <w:rsid w:val="025E32BC"/>
    <w:rsid w:val="02FC92E1"/>
    <w:rsid w:val="030F2429"/>
    <w:rsid w:val="0328C22F"/>
    <w:rsid w:val="0331125A"/>
    <w:rsid w:val="03435EFE"/>
    <w:rsid w:val="041FC453"/>
    <w:rsid w:val="0421B0CA"/>
    <w:rsid w:val="048DCC80"/>
    <w:rsid w:val="04ACD00D"/>
    <w:rsid w:val="04C0A60A"/>
    <w:rsid w:val="04EBCA89"/>
    <w:rsid w:val="050DCF67"/>
    <w:rsid w:val="0571A61D"/>
    <w:rsid w:val="05E1D3A0"/>
    <w:rsid w:val="067AC4D6"/>
    <w:rsid w:val="06981EB4"/>
    <w:rsid w:val="06A3F91A"/>
    <w:rsid w:val="06C2C825"/>
    <w:rsid w:val="06E9EC01"/>
    <w:rsid w:val="06F3BFC5"/>
    <w:rsid w:val="0702AFF9"/>
    <w:rsid w:val="071B5756"/>
    <w:rsid w:val="07341217"/>
    <w:rsid w:val="076305AA"/>
    <w:rsid w:val="0807DCD7"/>
    <w:rsid w:val="080A4C47"/>
    <w:rsid w:val="0817F92E"/>
    <w:rsid w:val="089EB215"/>
    <w:rsid w:val="08D0D65B"/>
    <w:rsid w:val="08F52E3A"/>
    <w:rsid w:val="09855406"/>
    <w:rsid w:val="0A1A67AB"/>
    <w:rsid w:val="0A46690E"/>
    <w:rsid w:val="0A83DC83"/>
    <w:rsid w:val="0AE3D662"/>
    <w:rsid w:val="0B14C490"/>
    <w:rsid w:val="0B76D74F"/>
    <w:rsid w:val="0B9A3E44"/>
    <w:rsid w:val="0BB669E2"/>
    <w:rsid w:val="0C11ADDB"/>
    <w:rsid w:val="0C261CB0"/>
    <w:rsid w:val="0C99395D"/>
    <w:rsid w:val="0CEAAAC8"/>
    <w:rsid w:val="0D2CE873"/>
    <w:rsid w:val="0D2FA1B7"/>
    <w:rsid w:val="0D36225E"/>
    <w:rsid w:val="0D3986F5"/>
    <w:rsid w:val="0D52086D"/>
    <w:rsid w:val="0D5C2ED5"/>
    <w:rsid w:val="0D8127D6"/>
    <w:rsid w:val="0DAD7E3C"/>
    <w:rsid w:val="0DBFE889"/>
    <w:rsid w:val="0E238BFD"/>
    <w:rsid w:val="0E4B0557"/>
    <w:rsid w:val="0E75F9B0"/>
    <w:rsid w:val="0E95E2A2"/>
    <w:rsid w:val="0ECDDA0A"/>
    <w:rsid w:val="0EE0482D"/>
    <w:rsid w:val="0EE6E311"/>
    <w:rsid w:val="0F08E123"/>
    <w:rsid w:val="0F5F05F3"/>
    <w:rsid w:val="0F5F37C9"/>
    <w:rsid w:val="0F6B349B"/>
    <w:rsid w:val="0F80DECF"/>
    <w:rsid w:val="0F8550E8"/>
    <w:rsid w:val="0FCCABF6"/>
    <w:rsid w:val="0FF4B690"/>
    <w:rsid w:val="1091FD5E"/>
    <w:rsid w:val="10998542"/>
    <w:rsid w:val="10A5883A"/>
    <w:rsid w:val="11251E45"/>
    <w:rsid w:val="113D17B2"/>
    <w:rsid w:val="115D6D5E"/>
    <w:rsid w:val="117F99B8"/>
    <w:rsid w:val="11899685"/>
    <w:rsid w:val="11B69407"/>
    <w:rsid w:val="122F9FF8"/>
    <w:rsid w:val="124BCA00"/>
    <w:rsid w:val="1280EF5F"/>
    <w:rsid w:val="1296A6B5"/>
    <w:rsid w:val="12BEA267"/>
    <w:rsid w:val="12C056A8"/>
    <w:rsid w:val="13264F62"/>
    <w:rsid w:val="134A7839"/>
    <w:rsid w:val="138822D0"/>
    <w:rsid w:val="13D7A5C4"/>
    <w:rsid w:val="13DDEFEF"/>
    <w:rsid w:val="141482B2"/>
    <w:rsid w:val="141CBFC0"/>
    <w:rsid w:val="1493D51E"/>
    <w:rsid w:val="151082B3"/>
    <w:rsid w:val="15413443"/>
    <w:rsid w:val="159779BC"/>
    <w:rsid w:val="160A3BF5"/>
    <w:rsid w:val="1676C0B8"/>
    <w:rsid w:val="16DFC256"/>
    <w:rsid w:val="16F8EAB3"/>
    <w:rsid w:val="17255D9A"/>
    <w:rsid w:val="174FF9DE"/>
    <w:rsid w:val="1785E779"/>
    <w:rsid w:val="178B9F17"/>
    <w:rsid w:val="179BB551"/>
    <w:rsid w:val="183CC4E8"/>
    <w:rsid w:val="18A106A9"/>
    <w:rsid w:val="18F030E3"/>
    <w:rsid w:val="193785B2"/>
    <w:rsid w:val="19994A0E"/>
    <w:rsid w:val="19E31EF5"/>
    <w:rsid w:val="1A060563"/>
    <w:rsid w:val="1A14A566"/>
    <w:rsid w:val="1A3AB1DD"/>
    <w:rsid w:val="1A8C0144"/>
    <w:rsid w:val="1A912E45"/>
    <w:rsid w:val="1AFCE639"/>
    <w:rsid w:val="1AFF5DED"/>
    <w:rsid w:val="1B37276E"/>
    <w:rsid w:val="1B585286"/>
    <w:rsid w:val="1B7B6407"/>
    <w:rsid w:val="1BCFFBF7"/>
    <w:rsid w:val="1BDFDC47"/>
    <w:rsid w:val="1CE46401"/>
    <w:rsid w:val="1D084486"/>
    <w:rsid w:val="1D9FDDCA"/>
    <w:rsid w:val="1DB3664B"/>
    <w:rsid w:val="1DDAC4BA"/>
    <w:rsid w:val="1E0AF6D5"/>
    <w:rsid w:val="1E789528"/>
    <w:rsid w:val="1EF0A66F"/>
    <w:rsid w:val="1F1EC324"/>
    <w:rsid w:val="1F294194"/>
    <w:rsid w:val="1F74D891"/>
    <w:rsid w:val="1FCA3E4C"/>
    <w:rsid w:val="200C2E2A"/>
    <w:rsid w:val="20402B8D"/>
    <w:rsid w:val="20474D46"/>
    <w:rsid w:val="2083E6EA"/>
    <w:rsid w:val="20D8C308"/>
    <w:rsid w:val="2110074F"/>
    <w:rsid w:val="212F60D5"/>
    <w:rsid w:val="21E32C47"/>
    <w:rsid w:val="21EE30DA"/>
    <w:rsid w:val="222B0E2E"/>
    <w:rsid w:val="235EF0B0"/>
    <w:rsid w:val="23664508"/>
    <w:rsid w:val="237DB2F9"/>
    <w:rsid w:val="238A013B"/>
    <w:rsid w:val="23BC15DE"/>
    <w:rsid w:val="241ECC27"/>
    <w:rsid w:val="245D11A9"/>
    <w:rsid w:val="24751E87"/>
    <w:rsid w:val="24C57BDD"/>
    <w:rsid w:val="24D55716"/>
    <w:rsid w:val="25082A8E"/>
    <w:rsid w:val="251FBE09"/>
    <w:rsid w:val="2588A79A"/>
    <w:rsid w:val="25C8830E"/>
    <w:rsid w:val="25D6AF19"/>
    <w:rsid w:val="2676A827"/>
    <w:rsid w:val="270CE1FD"/>
    <w:rsid w:val="273AF464"/>
    <w:rsid w:val="274F9781"/>
    <w:rsid w:val="277B5B02"/>
    <w:rsid w:val="27977968"/>
    <w:rsid w:val="27A40B71"/>
    <w:rsid w:val="27AE420F"/>
    <w:rsid w:val="27CC054E"/>
    <w:rsid w:val="27F3CF7B"/>
    <w:rsid w:val="2851E9B0"/>
    <w:rsid w:val="2853B6B0"/>
    <w:rsid w:val="2896BEA2"/>
    <w:rsid w:val="28971C27"/>
    <w:rsid w:val="2898342C"/>
    <w:rsid w:val="2908B313"/>
    <w:rsid w:val="29141691"/>
    <w:rsid w:val="298A4BBD"/>
    <w:rsid w:val="2A13A2F9"/>
    <w:rsid w:val="2A23ADFD"/>
    <w:rsid w:val="2A455EB7"/>
    <w:rsid w:val="2A6D6D5D"/>
    <w:rsid w:val="2A83325C"/>
    <w:rsid w:val="2A9D9308"/>
    <w:rsid w:val="2AAA1294"/>
    <w:rsid w:val="2ABC9F51"/>
    <w:rsid w:val="2ACE4E0B"/>
    <w:rsid w:val="2AED8EAA"/>
    <w:rsid w:val="2AF431DC"/>
    <w:rsid w:val="2B3C6556"/>
    <w:rsid w:val="2BE08976"/>
    <w:rsid w:val="2BE3FA6B"/>
    <w:rsid w:val="2BEB5F77"/>
    <w:rsid w:val="2C385B8D"/>
    <w:rsid w:val="2C5A06DC"/>
    <w:rsid w:val="2C80BB13"/>
    <w:rsid w:val="2C8B7061"/>
    <w:rsid w:val="2CA3F1D9"/>
    <w:rsid w:val="2D39A269"/>
    <w:rsid w:val="2D776E07"/>
    <w:rsid w:val="2D89D3F4"/>
    <w:rsid w:val="2DC7503D"/>
    <w:rsid w:val="2DECB10B"/>
    <w:rsid w:val="2DEDD0C3"/>
    <w:rsid w:val="2E02314C"/>
    <w:rsid w:val="2E58F3B3"/>
    <w:rsid w:val="2E6310FF"/>
    <w:rsid w:val="2E98E629"/>
    <w:rsid w:val="2EB6CDD4"/>
    <w:rsid w:val="2ECEDD19"/>
    <w:rsid w:val="308D949B"/>
    <w:rsid w:val="312335B5"/>
    <w:rsid w:val="3138448E"/>
    <w:rsid w:val="316D0371"/>
    <w:rsid w:val="3175CAB3"/>
    <w:rsid w:val="319AB1C1"/>
    <w:rsid w:val="31A1B646"/>
    <w:rsid w:val="31BB6743"/>
    <w:rsid w:val="31E4C6EB"/>
    <w:rsid w:val="31E99A31"/>
    <w:rsid w:val="31F3EEAE"/>
    <w:rsid w:val="3206576E"/>
    <w:rsid w:val="32A4BCC0"/>
    <w:rsid w:val="32D95FF0"/>
    <w:rsid w:val="32FAB1E5"/>
    <w:rsid w:val="330D5749"/>
    <w:rsid w:val="33144A7C"/>
    <w:rsid w:val="3317E7F1"/>
    <w:rsid w:val="334079FE"/>
    <w:rsid w:val="33E228D6"/>
    <w:rsid w:val="33EF0C50"/>
    <w:rsid w:val="345ACDE4"/>
    <w:rsid w:val="3496F280"/>
    <w:rsid w:val="34E5C6F2"/>
    <w:rsid w:val="3547E934"/>
    <w:rsid w:val="35581B2A"/>
    <w:rsid w:val="35CEC814"/>
    <w:rsid w:val="3610A18C"/>
    <w:rsid w:val="362BB870"/>
    <w:rsid w:val="3632C2E1"/>
    <w:rsid w:val="36BDB810"/>
    <w:rsid w:val="36C75FD1"/>
    <w:rsid w:val="36E9F51C"/>
    <w:rsid w:val="37CABE71"/>
    <w:rsid w:val="37CE9342"/>
    <w:rsid w:val="37E5EB25"/>
    <w:rsid w:val="37F30A1D"/>
    <w:rsid w:val="37FABC69"/>
    <w:rsid w:val="3802D4ED"/>
    <w:rsid w:val="380FC276"/>
    <w:rsid w:val="38633032"/>
    <w:rsid w:val="38E6B180"/>
    <w:rsid w:val="393B88B1"/>
    <w:rsid w:val="394E9410"/>
    <w:rsid w:val="3952F79C"/>
    <w:rsid w:val="398274E1"/>
    <w:rsid w:val="3A3C6467"/>
    <w:rsid w:val="3A48BF3A"/>
    <w:rsid w:val="3AAAFFFE"/>
    <w:rsid w:val="3AAF2917"/>
    <w:rsid w:val="3AEFD225"/>
    <w:rsid w:val="3AEFF6ED"/>
    <w:rsid w:val="3B025F33"/>
    <w:rsid w:val="3B0552B3"/>
    <w:rsid w:val="3B063404"/>
    <w:rsid w:val="3B1F5C61"/>
    <w:rsid w:val="3B846C10"/>
    <w:rsid w:val="3BAE6A31"/>
    <w:rsid w:val="3BC2001D"/>
    <w:rsid w:val="3BDA383D"/>
    <w:rsid w:val="3C05DFED"/>
    <w:rsid w:val="3C089E32"/>
    <w:rsid w:val="3C720531"/>
    <w:rsid w:val="3C9E2F94"/>
    <w:rsid w:val="3CAAA056"/>
    <w:rsid w:val="3CF5AEC3"/>
    <w:rsid w:val="3D11671D"/>
    <w:rsid w:val="3DC63002"/>
    <w:rsid w:val="3DFABC9A"/>
    <w:rsid w:val="3E55E604"/>
    <w:rsid w:val="3E993D05"/>
    <w:rsid w:val="3ECD7A0E"/>
    <w:rsid w:val="3F229FC2"/>
    <w:rsid w:val="3F31F24E"/>
    <w:rsid w:val="3F9A2419"/>
    <w:rsid w:val="3FD6CEFB"/>
    <w:rsid w:val="40985F00"/>
    <w:rsid w:val="40A750F2"/>
    <w:rsid w:val="40D0D4CE"/>
    <w:rsid w:val="40F578FA"/>
    <w:rsid w:val="415EA566"/>
    <w:rsid w:val="4171A0B7"/>
    <w:rsid w:val="41BF8C69"/>
    <w:rsid w:val="4251022B"/>
    <w:rsid w:val="42721638"/>
    <w:rsid w:val="42852347"/>
    <w:rsid w:val="428E7136"/>
    <w:rsid w:val="42C9429A"/>
    <w:rsid w:val="430D7118"/>
    <w:rsid w:val="436C65CB"/>
    <w:rsid w:val="43892945"/>
    <w:rsid w:val="43F59CE3"/>
    <w:rsid w:val="43F96E11"/>
    <w:rsid w:val="442AD90F"/>
    <w:rsid w:val="4464658D"/>
    <w:rsid w:val="446FCFFE"/>
    <w:rsid w:val="4490DE0F"/>
    <w:rsid w:val="4498D0EB"/>
    <w:rsid w:val="44AD164A"/>
    <w:rsid w:val="44CEA1A5"/>
    <w:rsid w:val="44E6525C"/>
    <w:rsid w:val="453B28DF"/>
    <w:rsid w:val="45704F8F"/>
    <w:rsid w:val="45B9333D"/>
    <w:rsid w:val="4600E35C"/>
    <w:rsid w:val="46478F3A"/>
    <w:rsid w:val="46D4BCC8"/>
    <w:rsid w:val="4701BF12"/>
    <w:rsid w:val="47E5352C"/>
    <w:rsid w:val="4807CB1C"/>
    <w:rsid w:val="48AE34E1"/>
    <w:rsid w:val="48BE2078"/>
    <w:rsid w:val="49389114"/>
    <w:rsid w:val="49876E07"/>
    <w:rsid w:val="4A1107C4"/>
    <w:rsid w:val="4A3685D6"/>
    <w:rsid w:val="4ACB17E1"/>
    <w:rsid w:val="4ACFA374"/>
    <w:rsid w:val="4AD4547F"/>
    <w:rsid w:val="4B4F0C34"/>
    <w:rsid w:val="4BAD5742"/>
    <w:rsid w:val="4C50A997"/>
    <w:rsid w:val="4C5C1AE8"/>
    <w:rsid w:val="4CBD7AF2"/>
    <w:rsid w:val="4D457AE1"/>
    <w:rsid w:val="4DEFA90F"/>
    <w:rsid w:val="4DF7EB49"/>
    <w:rsid w:val="4E07CCAF"/>
    <w:rsid w:val="4E33FD1A"/>
    <w:rsid w:val="4E57F4E0"/>
    <w:rsid w:val="4E62A5B3"/>
    <w:rsid w:val="4E9BD944"/>
    <w:rsid w:val="4EE723D1"/>
    <w:rsid w:val="4F33CE5B"/>
    <w:rsid w:val="4F3D63A3"/>
    <w:rsid w:val="4F71E0AF"/>
    <w:rsid w:val="4F7C0D7A"/>
    <w:rsid w:val="500B4EB9"/>
    <w:rsid w:val="503EE96E"/>
    <w:rsid w:val="50EB0930"/>
    <w:rsid w:val="50FD7EB5"/>
    <w:rsid w:val="512988BC"/>
    <w:rsid w:val="51319845"/>
    <w:rsid w:val="5169C408"/>
    <w:rsid w:val="51993E42"/>
    <w:rsid w:val="51A96F09"/>
    <w:rsid w:val="51D4030F"/>
    <w:rsid w:val="5244064F"/>
    <w:rsid w:val="52639A2F"/>
    <w:rsid w:val="526633E8"/>
    <w:rsid w:val="52CD9B34"/>
    <w:rsid w:val="548FB63D"/>
    <w:rsid w:val="54BE8B44"/>
    <w:rsid w:val="54DFA13A"/>
    <w:rsid w:val="54E338D8"/>
    <w:rsid w:val="557C8FEB"/>
    <w:rsid w:val="55A3FA07"/>
    <w:rsid w:val="55CB24D7"/>
    <w:rsid w:val="55F3A1C9"/>
    <w:rsid w:val="561EF4AC"/>
    <w:rsid w:val="56319CB9"/>
    <w:rsid w:val="5671D8E3"/>
    <w:rsid w:val="569CB44A"/>
    <w:rsid w:val="56B8FC34"/>
    <w:rsid w:val="56EB95CD"/>
    <w:rsid w:val="56F5CC6B"/>
    <w:rsid w:val="5713FC87"/>
    <w:rsid w:val="571FD062"/>
    <w:rsid w:val="572F98AF"/>
    <w:rsid w:val="57A8899E"/>
    <w:rsid w:val="57EAB9E9"/>
    <w:rsid w:val="58045630"/>
    <w:rsid w:val="5841B39D"/>
    <w:rsid w:val="58717A9F"/>
    <w:rsid w:val="58B8EB75"/>
    <w:rsid w:val="58FF9A98"/>
    <w:rsid w:val="5919F859"/>
    <w:rsid w:val="592B428B"/>
    <w:rsid w:val="59312CC6"/>
    <w:rsid w:val="593A3DAC"/>
    <w:rsid w:val="59AB820C"/>
    <w:rsid w:val="59FD37B7"/>
    <w:rsid w:val="5AAA6CEE"/>
    <w:rsid w:val="5B48D5DB"/>
    <w:rsid w:val="5B4D378C"/>
    <w:rsid w:val="5B7E0901"/>
    <w:rsid w:val="5B88B355"/>
    <w:rsid w:val="5C503CA3"/>
    <w:rsid w:val="5C7DD19D"/>
    <w:rsid w:val="5C8E3630"/>
    <w:rsid w:val="5CB962B2"/>
    <w:rsid w:val="5CE907ED"/>
    <w:rsid w:val="5D08EDE5"/>
    <w:rsid w:val="5D29665C"/>
    <w:rsid w:val="5D47B765"/>
    <w:rsid w:val="5D823EE4"/>
    <w:rsid w:val="5DB063DB"/>
    <w:rsid w:val="5DF496AA"/>
    <w:rsid w:val="5E80769D"/>
    <w:rsid w:val="5E917B05"/>
    <w:rsid w:val="5EA4BE46"/>
    <w:rsid w:val="5EC42A81"/>
    <w:rsid w:val="5F2AE247"/>
    <w:rsid w:val="601473AF"/>
    <w:rsid w:val="6016B7B4"/>
    <w:rsid w:val="6018BBAF"/>
    <w:rsid w:val="6037020B"/>
    <w:rsid w:val="60668C60"/>
    <w:rsid w:val="60704145"/>
    <w:rsid w:val="607151F9"/>
    <w:rsid w:val="60847A0A"/>
    <w:rsid w:val="60890EBB"/>
    <w:rsid w:val="60C4E3FC"/>
    <w:rsid w:val="60D72EF3"/>
    <w:rsid w:val="61008615"/>
    <w:rsid w:val="611A836E"/>
    <w:rsid w:val="611C25E2"/>
    <w:rsid w:val="613CB24C"/>
    <w:rsid w:val="617D11C7"/>
    <w:rsid w:val="622D65CF"/>
    <w:rsid w:val="6240384F"/>
    <w:rsid w:val="62807067"/>
    <w:rsid w:val="6283D4FE"/>
    <w:rsid w:val="62840855"/>
    <w:rsid w:val="6305177B"/>
    <w:rsid w:val="630BC1C5"/>
    <w:rsid w:val="6310F4A2"/>
    <w:rsid w:val="63240C6A"/>
    <w:rsid w:val="63AB497D"/>
    <w:rsid w:val="63FE536A"/>
    <w:rsid w:val="63FF42A5"/>
    <w:rsid w:val="641FA55F"/>
    <w:rsid w:val="642D8CCB"/>
    <w:rsid w:val="64514F34"/>
    <w:rsid w:val="64532F2C"/>
    <w:rsid w:val="64C42388"/>
    <w:rsid w:val="64E73BBC"/>
    <w:rsid w:val="65D2F79A"/>
    <w:rsid w:val="65DE1DA0"/>
    <w:rsid w:val="664192E8"/>
    <w:rsid w:val="668FEA33"/>
    <w:rsid w:val="66B57842"/>
    <w:rsid w:val="66F51CA1"/>
    <w:rsid w:val="673B8376"/>
    <w:rsid w:val="673E6EEF"/>
    <w:rsid w:val="67629743"/>
    <w:rsid w:val="67A1F364"/>
    <w:rsid w:val="67DED7A8"/>
    <w:rsid w:val="6803B4CB"/>
    <w:rsid w:val="682BBA94"/>
    <w:rsid w:val="689CA753"/>
    <w:rsid w:val="68ABAACE"/>
    <w:rsid w:val="68E19A36"/>
    <w:rsid w:val="68EE2EE0"/>
    <w:rsid w:val="694CC550"/>
    <w:rsid w:val="694F5FF9"/>
    <w:rsid w:val="699397A7"/>
    <w:rsid w:val="69C08D1E"/>
    <w:rsid w:val="6AA7685B"/>
    <w:rsid w:val="6B1476CA"/>
    <w:rsid w:val="6B3AD635"/>
    <w:rsid w:val="6B8A6511"/>
    <w:rsid w:val="6BA551B6"/>
    <w:rsid w:val="6BCFD838"/>
    <w:rsid w:val="6BEE9FFC"/>
    <w:rsid w:val="6C5DA999"/>
    <w:rsid w:val="6CBFC46E"/>
    <w:rsid w:val="6CC3364B"/>
    <w:rsid w:val="6CE6C2BC"/>
    <w:rsid w:val="6CEB9C05"/>
    <w:rsid w:val="6D34BB6D"/>
    <w:rsid w:val="6D6113CC"/>
    <w:rsid w:val="6DBF464D"/>
    <w:rsid w:val="6E2FAE7D"/>
    <w:rsid w:val="6E37807D"/>
    <w:rsid w:val="6E5F15BF"/>
    <w:rsid w:val="6F3AEAB0"/>
    <w:rsid w:val="6F539002"/>
    <w:rsid w:val="6FE5BFA1"/>
    <w:rsid w:val="7091EC83"/>
    <w:rsid w:val="70C62305"/>
    <w:rsid w:val="70FE98A1"/>
    <w:rsid w:val="71097989"/>
    <w:rsid w:val="7116A9DF"/>
    <w:rsid w:val="711EC93B"/>
    <w:rsid w:val="71621DF8"/>
    <w:rsid w:val="721114FF"/>
    <w:rsid w:val="7330673E"/>
    <w:rsid w:val="733AF873"/>
    <w:rsid w:val="73599930"/>
    <w:rsid w:val="73F4AF48"/>
    <w:rsid w:val="744BCADE"/>
    <w:rsid w:val="745669FD"/>
    <w:rsid w:val="74611C94"/>
    <w:rsid w:val="7484810C"/>
    <w:rsid w:val="74DA1877"/>
    <w:rsid w:val="752976BD"/>
    <w:rsid w:val="7529957B"/>
    <w:rsid w:val="758864F4"/>
    <w:rsid w:val="75DD82AA"/>
    <w:rsid w:val="7617A371"/>
    <w:rsid w:val="7674D668"/>
    <w:rsid w:val="76A04D9C"/>
    <w:rsid w:val="76E0ECDD"/>
    <w:rsid w:val="76F0B6FB"/>
    <w:rsid w:val="7707916B"/>
    <w:rsid w:val="7735E2BD"/>
    <w:rsid w:val="773DDD39"/>
    <w:rsid w:val="773E6A35"/>
    <w:rsid w:val="7741414A"/>
    <w:rsid w:val="778C8421"/>
    <w:rsid w:val="779F24C0"/>
    <w:rsid w:val="77CACA2B"/>
    <w:rsid w:val="77DFA344"/>
    <w:rsid w:val="77FC507D"/>
    <w:rsid w:val="78251EF5"/>
    <w:rsid w:val="784874BB"/>
    <w:rsid w:val="7907BD0B"/>
    <w:rsid w:val="799B0845"/>
    <w:rsid w:val="79FD2ABD"/>
    <w:rsid w:val="7A2857BD"/>
    <w:rsid w:val="7A34A761"/>
    <w:rsid w:val="7B5E534E"/>
    <w:rsid w:val="7BACD61C"/>
    <w:rsid w:val="7BB4E585"/>
    <w:rsid w:val="7BB53CE1"/>
    <w:rsid w:val="7C11158C"/>
    <w:rsid w:val="7C3F1767"/>
    <w:rsid w:val="7D1090DA"/>
    <w:rsid w:val="7D18110D"/>
    <w:rsid w:val="7D3DEBAE"/>
    <w:rsid w:val="7D41FE14"/>
    <w:rsid w:val="7D4C0E7E"/>
    <w:rsid w:val="7D818902"/>
    <w:rsid w:val="7D853E18"/>
    <w:rsid w:val="7D9B7E44"/>
    <w:rsid w:val="7E0D72B5"/>
    <w:rsid w:val="7E58903C"/>
    <w:rsid w:val="7E5B25E5"/>
    <w:rsid w:val="7EB74605"/>
    <w:rsid w:val="7EC74B29"/>
    <w:rsid w:val="7EFB03C8"/>
    <w:rsid w:val="7F332AD2"/>
    <w:rsid w:val="7F4B7E4E"/>
    <w:rsid w:val="7F927813"/>
    <w:rsid w:val="7FDCB2CD"/>
    <w:rsid w:val="7FFD70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443E59"/>
  <w15:chartTrackingRefBased/>
  <w15:docId w15:val="{E29C1099-6D18-4119-B1BC-C57AB16F9E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w:hAnsi="Times" w:eastAsia="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702"/>
    <w:pPr>
      <w:spacing w:before="120" w:after="120"/>
    </w:pPr>
    <w:rPr>
      <w:rFonts w:ascii="Helvetica" w:hAnsi="Helvetica"/>
      <w:sz w:val="24"/>
    </w:rPr>
  </w:style>
  <w:style w:type="paragraph" w:styleId="Heading1">
    <w:name w:val="heading 1"/>
    <w:basedOn w:val="Normal"/>
    <w:next w:val="Normal"/>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color="00424F" w:sz="8" w:space="4"/>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hAnsi="Cambria" w:eastAsia="Times New Roman"/>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hAnsi="Cambria" w:eastAsia="Times New Roman"/>
      <w:szCs w:val="24"/>
    </w:rPr>
  </w:style>
  <w:style w:type="paragraph" w:styleId="Heading8">
    <w:name w:val="heading 8"/>
    <w:basedOn w:val="Normal"/>
    <w:next w:val="Normal"/>
    <w:link w:val="Heading8Char"/>
    <w:qFormat/>
    <w:locked/>
    <w:rsid w:val="00FD7700"/>
    <w:pPr>
      <w:spacing w:before="240" w:after="60"/>
      <w:outlineLvl w:val="7"/>
    </w:pPr>
    <w:rPr>
      <w:rFonts w:ascii="Cambria" w:hAnsi="Cambria" w:eastAsia="Times New Roman"/>
      <w:i/>
      <w:iCs/>
      <w:szCs w:val="24"/>
    </w:rPr>
  </w:style>
  <w:style w:type="paragraph" w:styleId="Heading9">
    <w:name w:val="heading 9"/>
    <w:basedOn w:val="Normal"/>
    <w:next w:val="Normal"/>
    <w:link w:val="Heading9Char"/>
    <w:qFormat/>
    <w:locked/>
    <w:rsid w:val="00FD7700"/>
    <w:pPr>
      <w:spacing w:before="240" w:after="60"/>
      <w:outlineLvl w:val="8"/>
    </w:pPr>
    <w:rPr>
      <w:rFonts w:ascii="Calibri" w:hAnsi="Calibri"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overviewtext"/>
    <w:link w:val="HeaderChar"/>
    <w:locked/>
    <w:rsid w:val="00F93897"/>
    <w:pPr>
      <w:tabs>
        <w:tab w:val="center" w:pos="4153"/>
        <w:tab w:val="right" w:pos="8306"/>
      </w:tabs>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59"/>
    <w:locked/>
    <w:rsid w:val="007F209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uthordetails" w:customStyle="1">
    <w:name w:val="author details"/>
    <w:basedOn w:val="Header"/>
    <w:locked/>
    <w:pPr>
      <w:pBdr>
        <w:top w:val="single" w:color="auto" w:sz="8" w:space="4"/>
        <w:left w:val="single" w:color="auto" w:sz="8" w:space="4"/>
        <w:bottom w:val="single" w:color="auto" w:sz="8" w:space="4"/>
        <w:right w:val="single" w:color="auto" w:sz="8" w:space="4"/>
      </w:pBdr>
      <w:tabs>
        <w:tab w:val="clear" w:pos="4153"/>
        <w:tab w:val="clear" w:pos="8306"/>
      </w:tabs>
    </w:pPr>
  </w:style>
  <w:style w:type="paragraph" w:styleId="CommitteeTitle" w:customStyle="1">
    <w:name w:val="Committee Title"/>
    <w:basedOn w:val="Header"/>
    <w:next w:val="Header"/>
    <w:qFormat/>
    <w:rsid w:val="000632BB"/>
    <w:pPr>
      <w:shd w:val="clear" w:color="auto" w:fill="000000"/>
      <w:tabs>
        <w:tab w:val="clear" w:pos="4153"/>
        <w:tab w:val="clear" w:pos="8306"/>
      </w:tabs>
      <w:spacing w:after="120"/>
      <w:ind w:right="2835"/>
    </w:pPr>
    <w:rPr>
      <w:b/>
      <w:noProof/>
      <w:color w:val="FFFFFF"/>
    </w:rPr>
  </w:style>
  <w:style w:type="paragraph" w:styleId="summarydetails" w:customStyle="1">
    <w:name w:val="summary details"/>
    <w:basedOn w:val="overviewtext"/>
    <w:qFormat/>
    <w:rsid w:val="00714289"/>
    <w:pPr>
      <w:ind w:left="720"/>
    </w:pPr>
  </w:style>
  <w:style w:type="paragraph" w:styleId="overviewtext" w:customStyle="1">
    <w:name w:val="overview text"/>
    <w:link w:val="overviewtextChar"/>
    <w:qFormat/>
    <w:rsid w:val="001C1389"/>
    <w:pPr>
      <w:spacing w:before="60" w:after="60"/>
    </w:pPr>
    <w:rPr>
      <w:rFonts w:ascii="Helvetica" w:hAnsi="Helvetica"/>
      <w:sz w:val="24"/>
    </w:rPr>
  </w:style>
  <w:style w:type="paragraph" w:styleId="overviewheading" w:customStyle="1">
    <w:name w:val="overview heading"/>
    <w:basedOn w:val="overviewtext"/>
    <w:qFormat/>
    <w:rsid w:val="001C1389"/>
    <w:pPr>
      <w:pBdr>
        <w:bottom w:val="single" w:color="auto" w:sz="4" w:space="4"/>
      </w:pBdr>
      <w:spacing w:before="120"/>
    </w:pPr>
    <w:rPr>
      <w:b/>
    </w:rPr>
  </w:style>
  <w:style w:type="paragraph" w:styleId="ReportTitle" w:customStyle="1">
    <w:name w:val="Report Title"/>
    <w:basedOn w:val="overviewtext"/>
    <w:qFormat/>
    <w:rsid w:val="00FD7700"/>
    <w:pPr>
      <w:spacing w:before="120" w:after="120"/>
    </w:pPr>
    <w:rPr>
      <w:b/>
      <w:sz w:val="40"/>
    </w:rPr>
  </w:style>
  <w:style w:type="character" w:styleId="Heading6Char" w:customStyle="1">
    <w:name w:val="Heading 6 Char"/>
    <w:link w:val="Heading6"/>
    <w:rsid w:val="00FD7700"/>
    <w:rPr>
      <w:rFonts w:ascii="Cambria" w:hAnsi="Cambria" w:eastAsia="Times New Roman" w:cs="Times New Roman"/>
      <w:b/>
      <w:bCs/>
      <w:sz w:val="22"/>
      <w:szCs w:val="22"/>
      <w:lang w:eastAsia="en-GB"/>
    </w:rPr>
  </w:style>
  <w:style w:type="character" w:styleId="Heading7Char" w:customStyle="1">
    <w:name w:val="Heading 7 Char"/>
    <w:link w:val="Heading7"/>
    <w:rsid w:val="00FD7700"/>
    <w:rPr>
      <w:rFonts w:ascii="Cambria" w:hAnsi="Cambria" w:eastAsia="Times New Roman" w:cs="Times New Roman"/>
      <w:sz w:val="24"/>
      <w:szCs w:val="24"/>
      <w:lang w:eastAsia="en-GB"/>
    </w:rPr>
  </w:style>
  <w:style w:type="character" w:styleId="Heading8Char" w:customStyle="1">
    <w:name w:val="Heading 8 Char"/>
    <w:link w:val="Heading8"/>
    <w:rsid w:val="00FD7700"/>
    <w:rPr>
      <w:rFonts w:ascii="Cambria" w:hAnsi="Cambria" w:eastAsia="Times New Roman" w:cs="Times New Roman"/>
      <w:i/>
      <w:iCs/>
      <w:sz w:val="24"/>
      <w:szCs w:val="24"/>
      <w:lang w:eastAsia="en-GB"/>
    </w:rPr>
  </w:style>
  <w:style w:type="character" w:styleId="Heading9Char" w:customStyle="1">
    <w:name w:val="Heading 9 Char"/>
    <w:link w:val="Heading9"/>
    <w:rsid w:val="00FD7700"/>
    <w:rPr>
      <w:rFonts w:ascii="Calibri" w:hAnsi="Calibri" w:eastAsia="Times New Roman" w:cs="Times New Roman"/>
      <w:sz w:val="22"/>
      <w:szCs w:val="22"/>
      <w:lang w:eastAsia="en-GB"/>
    </w:rPr>
  </w:style>
  <w:style w:type="paragraph" w:styleId="Bulletedlist1" w:customStyle="1">
    <w:name w:val="Bulleted list 1"/>
    <w:basedOn w:val="Normal"/>
    <w:qFormat/>
    <w:locked/>
    <w:rsid w:val="004D6702"/>
    <w:pPr>
      <w:numPr>
        <w:numId w:val="4"/>
      </w:numPr>
    </w:pPr>
  </w:style>
  <w:style w:type="paragraph" w:styleId="BalloonText">
    <w:name w:val="Balloon Text"/>
    <w:basedOn w:val="Normal"/>
    <w:semiHidden/>
    <w:locked/>
    <w:rsid w:val="00EC0F72"/>
    <w:rPr>
      <w:rFonts w:ascii="Tahoma" w:hAnsi="Tahoma" w:cs="Tahoma"/>
      <w:sz w:val="16"/>
      <w:szCs w:val="16"/>
    </w:rPr>
  </w:style>
  <w:style w:type="paragraph" w:styleId="SubHeadings" w:customStyle="1">
    <w:name w:val="Sub Headings"/>
    <w:basedOn w:val="Heading3"/>
    <w:link w:val="SubHeadingsChar"/>
    <w:autoRedefine/>
    <w:rsid w:val="00CF3F95"/>
    <w:pPr>
      <w:ind w:left="720"/>
    </w:pPr>
  </w:style>
  <w:style w:type="paragraph" w:styleId="NumberList1" w:customStyle="1">
    <w:name w:val="Number List1"/>
    <w:basedOn w:val="Normal"/>
    <w:autoRedefine/>
    <w:rsid w:val="003914B1"/>
    <w:pPr>
      <w:numPr>
        <w:numId w:val="11"/>
      </w:numPr>
    </w:pPr>
  </w:style>
  <w:style w:type="paragraph" w:styleId="Para2" w:customStyle="1">
    <w:name w:val="Para2"/>
    <w:basedOn w:val="Normal"/>
    <w:link w:val="Para2Char"/>
    <w:autoRedefine/>
    <w:rsid w:val="00DF2B60"/>
    <w:pPr>
      <w:numPr>
        <w:ilvl w:val="2"/>
        <w:numId w:val="5"/>
      </w:numPr>
    </w:pPr>
  </w:style>
  <w:style w:type="paragraph" w:styleId="NumberedList2" w:customStyle="1">
    <w:name w:val="Numbered List2"/>
    <w:basedOn w:val="Normal"/>
    <w:autoRedefine/>
    <w:rsid w:val="004B60D1"/>
    <w:pPr>
      <w:numPr>
        <w:ilvl w:val="1"/>
        <w:numId w:val="9"/>
      </w:numPr>
      <w:tabs>
        <w:tab w:val="clear" w:pos="2663"/>
        <w:tab w:val="num" w:pos="1418"/>
      </w:tabs>
      <w:ind w:hanging="1954"/>
    </w:pPr>
  </w:style>
  <w:style w:type="paragraph" w:styleId="Para1" w:customStyle="1">
    <w:name w:val="Para1"/>
    <w:basedOn w:val="Heading3"/>
    <w:rsid w:val="005B317F"/>
    <w:pPr>
      <w:tabs>
        <w:tab w:val="left" w:pos="1440"/>
      </w:tabs>
      <w:ind w:left="1440" w:hanging="720"/>
    </w:pPr>
    <w:rPr>
      <w:b w:val="0"/>
      <w:sz w:val="24"/>
      <w:szCs w:val="24"/>
    </w:rPr>
  </w:style>
  <w:style w:type="character" w:styleId="Heading2Char" w:customStyle="1">
    <w:name w:val="Heading 2 Char"/>
    <w:link w:val="Heading2"/>
    <w:rsid w:val="00BB2685"/>
    <w:rPr>
      <w:rFonts w:ascii="Helvetica" w:hAnsi="Helvetica"/>
      <w:b/>
      <w:sz w:val="36"/>
      <w:lang w:val="en-GB" w:eastAsia="en-GB" w:bidi="ar-SA"/>
    </w:rPr>
  </w:style>
  <w:style w:type="character" w:styleId="Heading3Char" w:customStyle="1">
    <w:name w:val="Heading 3 Char"/>
    <w:link w:val="Heading3"/>
    <w:rsid w:val="007E0733"/>
    <w:rPr>
      <w:rFonts w:ascii="Helvetica" w:hAnsi="Helvetica" w:eastAsia="Times"/>
      <w:b/>
      <w:sz w:val="32"/>
      <w:lang w:val="en-GB" w:eastAsia="en-GB" w:bidi="ar-SA"/>
    </w:rPr>
  </w:style>
  <w:style w:type="character" w:styleId="SubHeadingsChar" w:customStyle="1">
    <w:name w:val="Sub Headings Char"/>
    <w:link w:val="SubHeadings"/>
    <w:rsid w:val="00CF3F95"/>
    <w:rPr>
      <w:rFonts w:ascii="Helvetica" w:hAnsi="Helvetica" w:eastAsia="Times"/>
      <w:b/>
      <w:sz w:val="32"/>
      <w:lang w:val="en-GB" w:eastAsia="en-GB" w:bidi="ar-SA"/>
    </w:rPr>
  </w:style>
  <w:style w:type="paragraph" w:styleId="BulletList" w:customStyle="1">
    <w:name w:val="Bullet List"/>
    <w:basedOn w:val="Normal"/>
    <w:autoRedefine/>
    <w:rsid w:val="00A9700D"/>
    <w:pPr>
      <w:spacing w:before="0" w:after="0"/>
      <w:jc w:val="both"/>
    </w:pPr>
    <w:rPr>
      <w:rFonts w:ascii="Arial" w:hAnsi="Arial" w:cs="Arial"/>
      <w:noProof/>
    </w:rPr>
  </w:style>
  <w:style w:type="paragraph" w:styleId="AgendaItemNo" w:customStyle="1">
    <w:name w:val="Agenda Item No"/>
    <w:basedOn w:val="Header"/>
    <w:link w:val="AgendaItemNoChar"/>
    <w:rsid w:val="005C2F71"/>
    <w:pPr>
      <w:tabs>
        <w:tab w:val="clear" w:pos="4153"/>
        <w:tab w:val="clear" w:pos="8306"/>
      </w:tabs>
      <w:spacing w:before="240" w:after="120"/>
    </w:pPr>
    <w:rPr>
      <w:color w:val="000000"/>
    </w:rPr>
  </w:style>
  <w:style w:type="character" w:styleId="overviewtextChar" w:customStyle="1">
    <w:name w:val="overview text Char"/>
    <w:link w:val="overviewtext"/>
    <w:rsid w:val="005C2F71"/>
    <w:rPr>
      <w:rFonts w:ascii="Helvetica" w:hAnsi="Helvetica" w:eastAsia="Times"/>
      <w:sz w:val="24"/>
      <w:lang w:val="en-GB" w:eastAsia="en-GB" w:bidi="ar-SA"/>
    </w:rPr>
  </w:style>
  <w:style w:type="character" w:styleId="HeaderChar" w:customStyle="1">
    <w:name w:val="Header Char"/>
    <w:link w:val="Header"/>
    <w:rsid w:val="005C2F71"/>
    <w:rPr>
      <w:rFonts w:ascii="Helvetica" w:hAnsi="Helvetica" w:eastAsia="Times"/>
      <w:sz w:val="24"/>
      <w:lang w:val="en-GB" w:eastAsia="en-GB" w:bidi="ar-SA"/>
    </w:rPr>
  </w:style>
  <w:style w:type="character" w:styleId="AgendaItemNoChar" w:customStyle="1">
    <w:name w:val="Agenda Item No Char"/>
    <w:link w:val="AgendaItemNo"/>
    <w:rsid w:val="005C2F71"/>
    <w:rPr>
      <w:rFonts w:ascii="Helvetica" w:hAnsi="Helvetica" w:eastAsia="Times"/>
      <w:color w:val="000000"/>
      <w:sz w:val="24"/>
      <w:lang w:val="en-GB" w:eastAsia="en-GB" w:bidi="ar-SA"/>
    </w:rPr>
  </w:style>
  <w:style w:type="paragraph" w:styleId="Date">
    <w:name w:val="Date"/>
    <w:basedOn w:val="Normal"/>
    <w:next w:val="Normal"/>
    <w:link w:val="DateChar"/>
    <w:semiHidden/>
    <w:locked/>
    <w:rsid w:val="00DB03A8"/>
  </w:style>
  <w:style w:type="paragraph" w:styleId="Date2" w:customStyle="1">
    <w:name w:val="Date2"/>
    <w:basedOn w:val="Date"/>
    <w:link w:val="Date2Char"/>
    <w:autoRedefine/>
    <w:rsid w:val="00DB03A8"/>
    <w:rPr>
      <w:b/>
    </w:rPr>
  </w:style>
  <w:style w:type="character" w:styleId="DateChar" w:customStyle="1">
    <w:name w:val="Date Char"/>
    <w:link w:val="Date"/>
    <w:rsid w:val="00DB03A8"/>
    <w:rPr>
      <w:rFonts w:ascii="Helvetica" w:hAnsi="Helvetica" w:eastAsia="Times"/>
      <w:sz w:val="24"/>
      <w:lang w:val="en-GB" w:eastAsia="en-GB" w:bidi="ar-SA"/>
    </w:rPr>
  </w:style>
  <w:style w:type="character" w:styleId="Date2Char" w:customStyle="1">
    <w:name w:val="Date2 Char"/>
    <w:link w:val="Date2"/>
    <w:rsid w:val="00DB03A8"/>
    <w:rPr>
      <w:rFonts w:ascii="Helvetica" w:hAnsi="Helvetica" w:eastAsia="Times"/>
      <w:b/>
      <w:sz w:val="24"/>
      <w:lang w:val="en-GB" w:eastAsia="en-GB" w:bidi="ar-SA"/>
    </w:rPr>
  </w:style>
  <w:style w:type="character" w:styleId="Para2Char" w:customStyle="1">
    <w:name w:val="Para2 Char"/>
    <w:link w:val="Para2"/>
    <w:rsid w:val="00DF2B60"/>
    <w:rPr>
      <w:rFonts w:ascii="Helvetica" w:hAnsi="Helvetica"/>
      <w:sz w:val="24"/>
    </w:rPr>
  </w:style>
  <w:style w:type="character" w:styleId="Hyperlink">
    <w:name w:val="Hyperlink"/>
    <w:locked/>
    <w:rsid w:val="00B36B6F"/>
    <w:rPr>
      <w:color w:val="0000FF"/>
      <w:u w:val="single"/>
    </w:rPr>
  </w:style>
  <w:style w:type="paragraph" w:styleId="StyleNumberedList2Left254cmFirstline0cm" w:customStyle="1">
    <w:name w:val="Style Numbered List2 + Left:  2.54 cm First line:  0 cm"/>
    <w:basedOn w:val="Normal"/>
    <w:rsid w:val="00CA4246"/>
    <w:pPr>
      <w:numPr>
        <w:ilvl w:val="2"/>
        <w:numId w:val="7"/>
      </w:numPr>
    </w:pPr>
  </w:style>
  <w:style w:type="paragraph" w:styleId="NumberedList4" w:customStyle="1">
    <w:name w:val="Numbered List4"/>
    <w:basedOn w:val="Normal"/>
    <w:rsid w:val="00732C4D"/>
    <w:pPr>
      <w:numPr>
        <w:numId w:val="10"/>
      </w:numPr>
      <w:tabs>
        <w:tab w:val="clear" w:pos="1778"/>
        <w:tab w:val="num" w:pos="851"/>
      </w:tabs>
      <w:ind w:left="1134" w:hanging="708"/>
    </w:pPr>
  </w:style>
  <w:style w:type="paragraph" w:styleId="NumberedList3" w:customStyle="1">
    <w:name w:val="Numbered List3"/>
    <w:basedOn w:val="Normal"/>
    <w:autoRedefine/>
    <w:rsid w:val="00B57FFC"/>
    <w:pPr>
      <w:ind w:left="1080"/>
    </w:pPr>
  </w:style>
  <w:style w:type="numbering" w:styleId="StyleOutlinenumberedLeft254cmHanging093cm" w:customStyle="1">
    <w:name w:val="Style Outline numbered Left:  2.54 cm Hanging:  0.93 cm"/>
    <w:basedOn w:val="NoList"/>
    <w:rsid w:val="0010432A"/>
    <w:pPr>
      <w:numPr>
        <w:numId w:val="6"/>
      </w:numPr>
    </w:pPr>
  </w:style>
  <w:style w:type="numbering" w:styleId="111111">
    <w:name w:val="Outline List 2"/>
    <w:basedOn w:val="NoList"/>
    <w:locked/>
    <w:rsid w:val="00CA4246"/>
    <w:pPr>
      <w:numPr>
        <w:numId w:val="8"/>
      </w:numPr>
    </w:pPr>
  </w:style>
  <w:style w:type="paragraph" w:styleId="summarydetail" w:customStyle="1">
    <w:name w:val="summary detail"/>
    <w:basedOn w:val="overviewtext"/>
    <w:qFormat/>
    <w:rsid w:val="00EC59DC"/>
    <w:pPr>
      <w:ind w:left="3402"/>
    </w:pPr>
  </w:style>
  <w:style w:type="paragraph" w:styleId="ListBullet">
    <w:name w:val="List Bullet"/>
    <w:basedOn w:val="Normal"/>
    <w:locked/>
    <w:rsid w:val="00182C72"/>
    <w:pPr>
      <w:numPr>
        <w:numId w:val="12"/>
      </w:numPr>
    </w:pPr>
  </w:style>
  <w:style w:type="paragraph" w:styleId="summarydetails0" w:customStyle="1">
    <w:name w:val="summarydetails"/>
    <w:basedOn w:val="Normal"/>
    <w:rsid w:val="002701E6"/>
    <w:pPr>
      <w:spacing w:before="100" w:beforeAutospacing="1" w:after="100" w:afterAutospacing="1"/>
    </w:pPr>
    <w:rPr>
      <w:rFonts w:ascii="Times New Roman" w:hAnsi="Times New Roman" w:eastAsia="Times New Roman"/>
      <w:szCs w:val="24"/>
    </w:rPr>
  </w:style>
  <w:style w:type="paragraph" w:styleId="FootnoteText">
    <w:name w:val="footnote text"/>
    <w:basedOn w:val="Normal"/>
    <w:semiHidden/>
    <w:locked/>
    <w:rsid w:val="002701E6"/>
    <w:pPr>
      <w:spacing w:before="0" w:after="0"/>
    </w:pPr>
    <w:rPr>
      <w:rFonts w:ascii="Times New Roman" w:hAnsi="Times New Roman" w:eastAsia="Times New Roman"/>
      <w:sz w:val="20"/>
    </w:rPr>
  </w:style>
  <w:style w:type="character" w:styleId="FootnoteReference">
    <w:name w:val="footnote reference"/>
    <w:semiHidden/>
    <w:locked/>
    <w:rsid w:val="002701E6"/>
    <w:rPr>
      <w:vertAlign w:val="superscript"/>
    </w:rPr>
  </w:style>
  <w:style w:type="paragraph" w:styleId="ParaX11" w:customStyle="1">
    <w:name w:val="Para X.1.1"/>
    <w:basedOn w:val="Normal"/>
    <w:rsid w:val="00D36251"/>
    <w:pPr>
      <w:ind w:left="2160" w:hanging="720"/>
    </w:pPr>
    <w:rPr>
      <w:rFonts w:ascii="Arial" w:hAnsi="Arial"/>
    </w:rPr>
  </w:style>
  <w:style w:type="paragraph" w:styleId="ParaX1" w:customStyle="1">
    <w:name w:val="Para X.1"/>
    <w:basedOn w:val="Normal"/>
    <w:rsid w:val="00D36251"/>
    <w:pPr>
      <w:spacing w:before="0" w:after="0"/>
      <w:ind w:left="1440" w:hanging="731"/>
    </w:pPr>
    <w:rPr>
      <w:rFonts w:ascii="Arial" w:hAnsi="Arial"/>
    </w:rPr>
  </w:style>
  <w:style w:type="paragraph" w:styleId="AppendicesNumberedList" w:customStyle="1">
    <w:name w:val="Appendices Numbered List"/>
    <w:basedOn w:val="Normal"/>
    <w:rsid w:val="00D36251"/>
    <w:pPr>
      <w:tabs>
        <w:tab w:val="left" w:pos="1440"/>
      </w:tabs>
      <w:spacing w:before="0" w:after="0"/>
      <w:ind w:left="1440" w:hanging="720"/>
    </w:pPr>
    <w:rPr>
      <w:rFonts w:ascii="Arial" w:hAnsi="Arial"/>
    </w:rPr>
  </w:style>
  <w:style w:type="paragraph" w:styleId="SecondIndent" w:customStyle="1">
    <w:name w:val="Second Indent"/>
    <w:basedOn w:val="Normal"/>
    <w:rsid w:val="00D36251"/>
    <w:pPr>
      <w:tabs>
        <w:tab w:val="left" w:pos="1440"/>
        <w:tab w:val="left" w:pos="2160"/>
      </w:tabs>
      <w:spacing w:before="0" w:after="0"/>
      <w:ind w:left="2160" w:hanging="720"/>
    </w:pPr>
    <w:rPr>
      <w:rFonts w:ascii="Arial" w:hAnsi="Arial"/>
    </w:rPr>
  </w:style>
  <w:style w:type="paragraph" w:styleId="BulletListX1" w:customStyle="1">
    <w:name w:val="Bullet List X.1"/>
    <w:basedOn w:val="ParaX1"/>
    <w:rsid w:val="00D36251"/>
    <w:pPr>
      <w:ind w:hanging="720"/>
    </w:pPr>
  </w:style>
  <w:style w:type="character" w:styleId="Bold" w:customStyle="1">
    <w:name w:val="Bold"/>
    <w:rsid w:val="00D36251"/>
    <w:rPr>
      <w:b/>
    </w:rPr>
  </w:style>
  <w:style w:type="paragraph" w:styleId="ListParagraph">
    <w:name w:val="List Paragraph"/>
    <w:basedOn w:val="Normal"/>
    <w:uiPriority w:val="34"/>
    <w:qFormat/>
    <w:rsid w:val="005407A0"/>
    <w:pPr>
      <w:spacing w:before="0" w:after="0"/>
      <w:ind w:left="720"/>
    </w:pPr>
    <w:rPr>
      <w:rFonts w:ascii="Calibri" w:hAnsi="Calibri" w:eastAsia="Calibri"/>
      <w:sz w:val="22"/>
      <w:szCs w:val="22"/>
      <w:lang w:eastAsia="en-US"/>
    </w:rPr>
  </w:style>
  <w:style w:type="character" w:styleId="CommentReference">
    <w:name w:val="annotation reference"/>
    <w:locked/>
    <w:rsid w:val="009C7A79"/>
    <w:rPr>
      <w:sz w:val="16"/>
      <w:szCs w:val="16"/>
    </w:rPr>
  </w:style>
  <w:style w:type="paragraph" w:styleId="CommentText">
    <w:name w:val="annotation text"/>
    <w:basedOn w:val="Normal"/>
    <w:link w:val="CommentTextChar"/>
    <w:locked/>
    <w:rsid w:val="009C7A79"/>
    <w:rPr>
      <w:sz w:val="20"/>
    </w:rPr>
  </w:style>
  <w:style w:type="character" w:styleId="CommentTextChar" w:customStyle="1">
    <w:name w:val="Comment Text Char"/>
    <w:link w:val="CommentText"/>
    <w:rsid w:val="009C7A79"/>
    <w:rPr>
      <w:rFonts w:ascii="Helvetica" w:hAnsi="Helvetica"/>
    </w:rPr>
  </w:style>
  <w:style w:type="paragraph" w:styleId="CommentSubject">
    <w:name w:val="annotation subject"/>
    <w:basedOn w:val="CommentText"/>
    <w:next w:val="CommentText"/>
    <w:link w:val="CommentSubjectChar"/>
    <w:locked/>
    <w:rsid w:val="009C7A79"/>
    <w:rPr>
      <w:b/>
      <w:bCs/>
    </w:rPr>
  </w:style>
  <w:style w:type="character" w:styleId="CommentSubjectChar" w:customStyle="1">
    <w:name w:val="Comment Subject Char"/>
    <w:link w:val="CommentSubject"/>
    <w:rsid w:val="009C7A79"/>
    <w:rPr>
      <w:rFonts w:ascii="Helvetica" w:hAnsi="Helvetica"/>
      <w:b/>
      <w:bCs/>
    </w:rPr>
  </w:style>
  <w:style w:type="character" w:styleId="UnresolvedMention">
    <w:name w:val="Unresolved Mention"/>
    <w:uiPriority w:val="99"/>
    <w:semiHidden/>
    <w:unhideWhenUsed/>
    <w:rsid w:val="001A4112"/>
    <w:rPr>
      <w:color w:val="605E5C"/>
      <w:shd w:val="clear" w:color="auto" w:fill="E1DFDD"/>
    </w:rPr>
  </w:style>
  <w:style w:type="character" w:styleId="FollowedHyperlink">
    <w:name w:val="FollowedHyperlink"/>
    <w:locked/>
    <w:rsid w:val="003714B2"/>
    <w:rPr>
      <w:color w:val="954F72"/>
      <w:u w:val="single"/>
    </w:rPr>
  </w:style>
  <w:style w:type="paragraph" w:styleId="Footer">
    <w:name w:val="footer"/>
    <w:basedOn w:val="Normal"/>
    <w:link w:val="FooterChar"/>
    <w:uiPriority w:val="99"/>
    <w:locked/>
    <w:rsid w:val="00970962"/>
    <w:pPr>
      <w:tabs>
        <w:tab w:val="center" w:pos="4513"/>
        <w:tab w:val="right" w:pos="9026"/>
      </w:tabs>
    </w:pPr>
  </w:style>
  <w:style w:type="character" w:styleId="FooterChar" w:customStyle="1">
    <w:name w:val="Footer Char"/>
    <w:link w:val="Footer"/>
    <w:uiPriority w:val="99"/>
    <w:rsid w:val="00970962"/>
    <w:rPr>
      <w:rFonts w:ascii="Helvetica" w:hAnsi="Helvetica"/>
      <w:sz w:val="24"/>
    </w:rPr>
  </w:style>
  <w:style w:type="paragraph" w:styleId="Default" w:customStyle="1">
    <w:name w:val="Default"/>
    <w:rsid w:val="00905E03"/>
    <w:pPr>
      <w:autoSpaceDE w:val="0"/>
      <w:autoSpaceDN w:val="0"/>
      <w:adjustRightInd w:val="0"/>
    </w:pPr>
    <w:rPr>
      <w:rFonts w:ascii="Arial" w:hAnsi="Arial" w:cs="Arial"/>
      <w:color w:val="000000"/>
      <w:sz w:val="24"/>
      <w:szCs w:val="24"/>
    </w:rPr>
  </w:style>
  <w:style w:type="paragraph" w:styleId="Normal0" w:customStyle="1">
    <w:name w:val="Normal_0"/>
    <w:qFormat/>
    <w:rsid w:val="00D549F0"/>
    <w:rPr>
      <w:rFonts w:ascii="Times New Roman" w:hAnsi="Times New Roman" w:eastAsia="Times New Roman"/>
    </w:rPr>
  </w:style>
  <w:style w:type="paragraph" w:styleId="Revision">
    <w:name w:val="Revision"/>
    <w:hidden/>
    <w:uiPriority w:val="99"/>
    <w:semiHidden/>
    <w:rsid w:val="004026D0"/>
    <w:rPr>
      <w:rFonts w:ascii="Helvetica" w:hAnsi="Helvetica"/>
      <w:sz w:val="24"/>
    </w:rPr>
  </w:style>
  <w:style w:type="paragraph" w:styleId="Normal1" w:customStyle="1">
    <w:name w:val="Normal_1"/>
    <w:qFormat/>
    <w:rsid w:val="00220362"/>
    <w:rPr>
      <w:rFonts w:ascii="Times New Roman" w:hAnsi="Times New Roman" w:eastAsia="Times New Roman"/>
      <w:sz w:val="24"/>
      <w:szCs w:val="24"/>
    </w:rPr>
  </w:style>
  <w:style w:type="paragraph" w:styleId="Normal2" w:customStyle="1">
    <w:name w:val="Normal_2"/>
    <w:qFormat/>
    <w:rsid w:val="00220362"/>
    <w:rPr>
      <w:rFonts w:ascii="Times New Roman" w:hAnsi="Times New Roman" w:eastAsia="Times New Roman"/>
      <w:sz w:val="24"/>
      <w:szCs w:val="24"/>
    </w:rPr>
  </w:style>
  <w:style w:type="paragraph" w:styleId="Normal3" w:customStyle="1">
    <w:name w:val="Normal_3"/>
    <w:qFormat/>
    <w:rsid w:val="00220362"/>
    <w:rPr>
      <w:rFonts w:ascii="Times New Roman" w:hAnsi="Times New Roman" w:eastAsia="Times New Roman"/>
    </w:rPr>
  </w:style>
  <w:style w:type="paragraph" w:styleId="Normal4" w:customStyle="1">
    <w:name w:val="Normal_4"/>
    <w:qFormat/>
    <w:rsid w:val="00220362"/>
    <w:rPr>
      <w:rFonts w:ascii="Times New Roman" w:hAnsi="Times New Roman" w:eastAsia="Times New Roman"/>
      <w:sz w:val="24"/>
      <w:szCs w:val="24"/>
    </w:rPr>
  </w:style>
  <w:style w:type="paragraph" w:styleId="Normal5" w:customStyle="1">
    <w:name w:val="Normal_5"/>
    <w:qFormat/>
    <w:rsid w:val="00220362"/>
    <w:rPr>
      <w:rFonts w:ascii="Times New Roman" w:hAnsi="Times New Roman" w:eastAsia="Times New Roman"/>
      <w:sz w:val="24"/>
      <w:szCs w:val="24"/>
    </w:rPr>
  </w:style>
  <w:style w:type="paragraph" w:styleId="Normal6" w:customStyle="1">
    <w:name w:val="Normal_6"/>
    <w:qFormat/>
    <w:rsid w:val="00220362"/>
    <w:rPr>
      <w:rFonts w:ascii="Times New Roman" w:hAnsi="Times New Roman" w:eastAsia="Times New Roman"/>
    </w:rPr>
  </w:style>
  <w:style w:type="paragraph" w:styleId="Normal7" w:customStyle="1">
    <w:name w:val="Normal_7"/>
    <w:qFormat/>
    <w:rsid w:val="00220362"/>
    <w:rPr>
      <w:rFonts w:ascii="Times New Roman" w:hAnsi="Times New Roman" w:eastAsia="Times New Roman"/>
      <w:sz w:val="24"/>
      <w:szCs w:val="24"/>
    </w:rPr>
  </w:style>
  <w:style w:type="paragraph" w:styleId="Normal8" w:customStyle="1">
    <w:name w:val="Normal_8"/>
    <w:qFormat/>
    <w:rsid w:val="00220362"/>
    <w:rPr>
      <w:rFonts w:ascii="Times New Roman" w:hAnsi="Times New Roman" w:eastAsia="Times New Roman"/>
      <w:sz w:val="24"/>
      <w:szCs w:val="24"/>
    </w:rPr>
  </w:style>
  <w:style w:type="paragraph" w:styleId="Normal9" w:customStyle="1">
    <w:name w:val="Normal_9"/>
    <w:qFormat/>
    <w:rsid w:val="00220362"/>
    <w:rPr>
      <w:rFonts w:ascii="Times New Roman" w:hAnsi="Times New Roman" w:eastAsia="Times New Roman"/>
    </w:rPr>
  </w:style>
  <w:style w:type="paragraph" w:styleId="Normal10" w:customStyle="1">
    <w:name w:val="Normal_10"/>
    <w:qFormat/>
    <w:rsid w:val="00220362"/>
    <w:rPr>
      <w:rFonts w:ascii="Times New Roman" w:hAnsi="Times New Roman" w:eastAsia="Times New Roman"/>
      <w:sz w:val="24"/>
      <w:szCs w:val="24"/>
    </w:rPr>
  </w:style>
  <w:style w:type="paragraph" w:styleId="Normal11" w:customStyle="1">
    <w:name w:val="Normal_11"/>
    <w:qFormat/>
    <w:rsid w:val="00220362"/>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7388">
      <w:bodyDiv w:val="1"/>
      <w:marLeft w:val="0"/>
      <w:marRight w:val="0"/>
      <w:marTop w:val="0"/>
      <w:marBottom w:val="0"/>
      <w:divBdr>
        <w:top w:val="none" w:sz="0" w:space="0" w:color="auto"/>
        <w:left w:val="none" w:sz="0" w:space="0" w:color="auto"/>
        <w:bottom w:val="none" w:sz="0" w:space="0" w:color="auto"/>
        <w:right w:val="none" w:sz="0" w:space="0" w:color="auto"/>
      </w:divBdr>
    </w:div>
    <w:div w:id="106240239">
      <w:bodyDiv w:val="1"/>
      <w:marLeft w:val="0"/>
      <w:marRight w:val="0"/>
      <w:marTop w:val="0"/>
      <w:marBottom w:val="0"/>
      <w:divBdr>
        <w:top w:val="none" w:sz="0" w:space="0" w:color="auto"/>
        <w:left w:val="none" w:sz="0" w:space="0" w:color="auto"/>
        <w:bottom w:val="none" w:sz="0" w:space="0" w:color="auto"/>
        <w:right w:val="none" w:sz="0" w:space="0" w:color="auto"/>
      </w:divBdr>
    </w:div>
    <w:div w:id="278998688">
      <w:bodyDiv w:val="1"/>
      <w:marLeft w:val="0"/>
      <w:marRight w:val="0"/>
      <w:marTop w:val="0"/>
      <w:marBottom w:val="0"/>
      <w:divBdr>
        <w:top w:val="none" w:sz="0" w:space="0" w:color="auto"/>
        <w:left w:val="none" w:sz="0" w:space="0" w:color="auto"/>
        <w:bottom w:val="none" w:sz="0" w:space="0" w:color="auto"/>
        <w:right w:val="none" w:sz="0" w:space="0" w:color="auto"/>
      </w:divBdr>
    </w:div>
    <w:div w:id="291139156">
      <w:bodyDiv w:val="1"/>
      <w:marLeft w:val="0"/>
      <w:marRight w:val="0"/>
      <w:marTop w:val="0"/>
      <w:marBottom w:val="0"/>
      <w:divBdr>
        <w:top w:val="none" w:sz="0" w:space="0" w:color="auto"/>
        <w:left w:val="none" w:sz="0" w:space="0" w:color="auto"/>
        <w:bottom w:val="none" w:sz="0" w:space="0" w:color="auto"/>
        <w:right w:val="none" w:sz="0" w:space="0" w:color="auto"/>
      </w:divBdr>
      <w:divsChild>
        <w:div w:id="936251600">
          <w:marLeft w:val="0"/>
          <w:marRight w:val="0"/>
          <w:marTop w:val="0"/>
          <w:marBottom w:val="0"/>
          <w:divBdr>
            <w:top w:val="none" w:sz="0" w:space="0" w:color="auto"/>
            <w:left w:val="none" w:sz="0" w:space="0" w:color="auto"/>
            <w:bottom w:val="none" w:sz="0" w:space="0" w:color="auto"/>
            <w:right w:val="none" w:sz="0" w:space="0" w:color="auto"/>
          </w:divBdr>
        </w:div>
      </w:divsChild>
    </w:div>
    <w:div w:id="295332163">
      <w:bodyDiv w:val="1"/>
      <w:marLeft w:val="0"/>
      <w:marRight w:val="0"/>
      <w:marTop w:val="0"/>
      <w:marBottom w:val="0"/>
      <w:divBdr>
        <w:top w:val="none" w:sz="0" w:space="0" w:color="auto"/>
        <w:left w:val="none" w:sz="0" w:space="0" w:color="auto"/>
        <w:bottom w:val="none" w:sz="0" w:space="0" w:color="auto"/>
        <w:right w:val="none" w:sz="0" w:space="0" w:color="auto"/>
      </w:divBdr>
    </w:div>
    <w:div w:id="314915055">
      <w:bodyDiv w:val="1"/>
      <w:marLeft w:val="0"/>
      <w:marRight w:val="0"/>
      <w:marTop w:val="0"/>
      <w:marBottom w:val="0"/>
      <w:divBdr>
        <w:top w:val="none" w:sz="0" w:space="0" w:color="auto"/>
        <w:left w:val="none" w:sz="0" w:space="0" w:color="auto"/>
        <w:bottom w:val="none" w:sz="0" w:space="0" w:color="auto"/>
        <w:right w:val="none" w:sz="0" w:space="0" w:color="auto"/>
      </w:divBdr>
    </w:div>
    <w:div w:id="601691805">
      <w:bodyDiv w:val="1"/>
      <w:marLeft w:val="0"/>
      <w:marRight w:val="0"/>
      <w:marTop w:val="0"/>
      <w:marBottom w:val="0"/>
      <w:divBdr>
        <w:top w:val="none" w:sz="0" w:space="0" w:color="auto"/>
        <w:left w:val="none" w:sz="0" w:space="0" w:color="auto"/>
        <w:bottom w:val="none" w:sz="0" w:space="0" w:color="auto"/>
        <w:right w:val="none" w:sz="0" w:space="0" w:color="auto"/>
      </w:divBdr>
    </w:div>
    <w:div w:id="662591831">
      <w:bodyDiv w:val="1"/>
      <w:marLeft w:val="0"/>
      <w:marRight w:val="0"/>
      <w:marTop w:val="0"/>
      <w:marBottom w:val="0"/>
      <w:divBdr>
        <w:top w:val="none" w:sz="0" w:space="0" w:color="auto"/>
        <w:left w:val="none" w:sz="0" w:space="0" w:color="auto"/>
        <w:bottom w:val="none" w:sz="0" w:space="0" w:color="auto"/>
        <w:right w:val="none" w:sz="0" w:space="0" w:color="auto"/>
      </w:divBdr>
    </w:div>
    <w:div w:id="877349991">
      <w:bodyDiv w:val="1"/>
      <w:marLeft w:val="0"/>
      <w:marRight w:val="0"/>
      <w:marTop w:val="0"/>
      <w:marBottom w:val="0"/>
      <w:divBdr>
        <w:top w:val="none" w:sz="0" w:space="0" w:color="auto"/>
        <w:left w:val="none" w:sz="0" w:space="0" w:color="auto"/>
        <w:bottom w:val="none" w:sz="0" w:space="0" w:color="auto"/>
        <w:right w:val="none" w:sz="0" w:space="0" w:color="auto"/>
      </w:divBdr>
    </w:div>
    <w:div w:id="965162341">
      <w:bodyDiv w:val="1"/>
      <w:marLeft w:val="0"/>
      <w:marRight w:val="0"/>
      <w:marTop w:val="0"/>
      <w:marBottom w:val="0"/>
      <w:divBdr>
        <w:top w:val="none" w:sz="0" w:space="0" w:color="auto"/>
        <w:left w:val="none" w:sz="0" w:space="0" w:color="auto"/>
        <w:bottom w:val="none" w:sz="0" w:space="0" w:color="auto"/>
        <w:right w:val="none" w:sz="0" w:space="0" w:color="auto"/>
      </w:divBdr>
    </w:div>
    <w:div w:id="1176456899">
      <w:bodyDiv w:val="1"/>
      <w:marLeft w:val="0"/>
      <w:marRight w:val="0"/>
      <w:marTop w:val="0"/>
      <w:marBottom w:val="0"/>
      <w:divBdr>
        <w:top w:val="none" w:sz="0" w:space="0" w:color="auto"/>
        <w:left w:val="none" w:sz="0" w:space="0" w:color="auto"/>
        <w:bottom w:val="none" w:sz="0" w:space="0" w:color="auto"/>
        <w:right w:val="none" w:sz="0" w:space="0" w:color="auto"/>
      </w:divBdr>
    </w:div>
    <w:div w:id="1254506596">
      <w:bodyDiv w:val="1"/>
      <w:marLeft w:val="59"/>
      <w:marRight w:val="59"/>
      <w:marTop w:val="59"/>
      <w:marBottom w:val="15"/>
      <w:divBdr>
        <w:top w:val="none" w:sz="0" w:space="0" w:color="auto"/>
        <w:left w:val="none" w:sz="0" w:space="0" w:color="auto"/>
        <w:bottom w:val="none" w:sz="0" w:space="0" w:color="auto"/>
        <w:right w:val="none" w:sz="0" w:space="0" w:color="auto"/>
      </w:divBdr>
      <w:divsChild>
        <w:div w:id="1856337360">
          <w:marLeft w:val="0"/>
          <w:marRight w:val="0"/>
          <w:marTop w:val="0"/>
          <w:marBottom w:val="0"/>
          <w:divBdr>
            <w:top w:val="none" w:sz="0" w:space="0" w:color="auto"/>
            <w:left w:val="none" w:sz="0" w:space="0" w:color="auto"/>
            <w:bottom w:val="none" w:sz="0" w:space="0" w:color="auto"/>
            <w:right w:val="none" w:sz="0" w:space="0" w:color="auto"/>
          </w:divBdr>
        </w:div>
      </w:divsChild>
    </w:div>
    <w:div w:id="1262033103">
      <w:bodyDiv w:val="1"/>
      <w:marLeft w:val="0"/>
      <w:marRight w:val="0"/>
      <w:marTop w:val="0"/>
      <w:marBottom w:val="0"/>
      <w:divBdr>
        <w:top w:val="none" w:sz="0" w:space="0" w:color="auto"/>
        <w:left w:val="none" w:sz="0" w:space="0" w:color="auto"/>
        <w:bottom w:val="none" w:sz="0" w:space="0" w:color="auto"/>
        <w:right w:val="none" w:sz="0" w:space="0" w:color="auto"/>
      </w:divBdr>
    </w:div>
    <w:div w:id="1843663059">
      <w:bodyDiv w:val="1"/>
      <w:marLeft w:val="0"/>
      <w:marRight w:val="0"/>
      <w:marTop w:val="0"/>
      <w:marBottom w:val="0"/>
      <w:divBdr>
        <w:top w:val="none" w:sz="0" w:space="0" w:color="auto"/>
        <w:left w:val="none" w:sz="0" w:space="0" w:color="auto"/>
        <w:bottom w:val="none" w:sz="0" w:space="0" w:color="auto"/>
        <w:right w:val="none" w:sz="0" w:space="0" w:color="auto"/>
      </w:divBdr>
    </w:div>
    <w:div w:id="1922058765">
      <w:bodyDiv w:val="1"/>
      <w:marLeft w:val="59"/>
      <w:marRight w:val="59"/>
      <w:marTop w:val="59"/>
      <w:marBottom w:val="15"/>
      <w:divBdr>
        <w:top w:val="none" w:sz="0" w:space="0" w:color="auto"/>
        <w:left w:val="none" w:sz="0" w:space="0" w:color="auto"/>
        <w:bottom w:val="none" w:sz="0" w:space="0" w:color="auto"/>
        <w:right w:val="none" w:sz="0" w:space="0" w:color="auto"/>
      </w:divBdr>
      <w:divsChild>
        <w:div w:id="680201730">
          <w:marLeft w:val="0"/>
          <w:marRight w:val="0"/>
          <w:marTop w:val="0"/>
          <w:marBottom w:val="0"/>
          <w:divBdr>
            <w:top w:val="none" w:sz="0" w:space="0" w:color="auto"/>
            <w:left w:val="none" w:sz="0" w:space="0" w:color="auto"/>
            <w:bottom w:val="none" w:sz="0" w:space="0" w:color="auto"/>
            <w:right w:val="none" w:sz="0" w:space="0" w:color="auto"/>
          </w:divBdr>
        </w:div>
      </w:divsChild>
    </w:div>
    <w:div w:id="1933005305">
      <w:bodyDiv w:val="1"/>
      <w:marLeft w:val="0"/>
      <w:marRight w:val="0"/>
      <w:marTop w:val="0"/>
      <w:marBottom w:val="0"/>
      <w:divBdr>
        <w:top w:val="none" w:sz="0" w:space="0" w:color="auto"/>
        <w:left w:val="none" w:sz="0" w:space="0" w:color="auto"/>
        <w:bottom w:val="none" w:sz="0" w:space="0" w:color="auto"/>
        <w:right w:val="none" w:sz="0" w:space="0" w:color="auto"/>
      </w:divBdr>
    </w:div>
    <w:div w:id="2053380491">
      <w:bodyDiv w:val="1"/>
      <w:marLeft w:val="0"/>
      <w:marRight w:val="0"/>
      <w:marTop w:val="0"/>
      <w:marBottom w:val="0"/>
      <w:divBdr>
        <w:top w:val="none" w:sz="0" w:space="0" w:color="auto"/>
        <w:left w:val="none" w:sz="0" w:space="0" w:color="auto"/>
        <w:bottom w:val="none" w:sz="0" w:space="0" w:color="auto"/>
        <w:right w:val="none" w:sz="0" w:space="0" w:color="auto"/>
      </w:divBdr>
      <w:divsChild>
        <w:div w:id="436029124">
          <w:marLeft w:val="0"/>
          <w:marRight w:val="0"/>
          <w:marTop w:val="0"/>
          <w:marBottom w:val="0"/>
          <w:divBdr>
            <w:top w:val="none" w:sz="0" w:space="0" w:color="auto"/>
            <w:left w:val="none" w:sz="0" w:space="0" w:color="auto"/>
            <w:bottom w:val="none" w:sz="0" w:space="0" w:color="auto"/>
            <w:right w:val="none" w:sz="0" w:space="0" w:color="auto"/>
          </w:divBdr>
        </w:div>
      </w:divsChild>
    </w:div>
    <w:div w:id="2066680137">
      <w:bodyDiv w:val="1"/>
      <w:marLeft w:val="0"/>
      <w:marRight w:val="0"/>
      <w:marTop w:val="0"/>
      <w:marBottom w:val="0"/>
      <w:divBdr>
        <w:top w:val="none" w:sz="0" w:space="0" w:color="auto"/>
        <w:left w:val="none" w:sz="0" w:space="0" w:color="auto"/>
        <w:bottom w:val="none" w:sz="0" w:space="0" w:color="auto"/>
        <w:right w:val="none" w:sz="0" w:space="0" w:color="auto"/>
      </w:divBdr>
    </w:div>
    <w:div w:id="213879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emf" Id="rId13" /><Relationship Type="http://schemas.openxmlformats.org/officeDocument/2006/relationships/hyperlink" Target="mailto:Diarmuid.Cotter@fife.gov.uk" TargetMode="External" Id="rId18" /><Relationship Type="http://schemas.openxmlformats.org/officeDocument/2006/relationships/image" Target="media/image14.png" Id="rId26" /><Relationship Type="http://schemas.openxmlformats.org/officeDocument/2006/relationships/image" Target="media/image27.png" Id="rId39" /><Relationship Type="http://schemas.openxmlformats.org/officeDocument/2006/relationships/image" Target="media/image9.png" Id="rId21" /><Relationship Type="http://schemas.openxmlformats.org/officeDocument/2006/relationships/image" Target="media/image22.png" Id="rId34" /><Relationship Type="http://schemas.openxmlformats.org/officeDocument/2006/relationships/image" Target="media/image30.png" Id="rId42" /><Relationship Type="http://schemas.openxmlformats.org/officeDocument/2006/relationships/image" Target="media/image35.png" Id="rId47" /><Relationship Type="http://schemas.openxmlformats.org/officeDocument/2006/relationships/image" Target="media/image38.png" Id="rId50" /><Relationship Type="http://schemas.openxmlformats.org/officeDocument/2006/relationships/image" Target="media/image43.png"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6.jpg" Id="rId16" /><Relationship Type="http://schemas.openxmlformats.org/officeDocument/2006/relationships/image" Target="media/image17.png" Id="rId29" /><Relationship Type="http://schemas.openxmlformats.org/officeDocument/2006/relationships/image" Target="media/image1.jpeg" Id="rId11" /><Relationship Type="http://schemas.openxmlformats.org/officeDocument/2006/relationships/image" Target="media/image12.png" Id="rId24" /><Relationship Type="http://schemas.openxmlformats.org/officeDocument/2006/relationships/image" Target="media/image20.png" Id="rId32" /><Relationship Type="http://schemas.openxmlformats.org/officeDocument/2006/relationships/image" Target="media/image25.png" Id="rId37" /><Relationship Type="http://schemas.openxmlformats.org/officeDocument/2006/relationships/image" Target="media/image28.png" Id="rId40" /><Relationship Type="http://schemas.openxmlformats.org/officeDocument/2006/relationships/image" Target="media/image33.png" Id="rId45" /><Relationship Type="http://schemas.openxmlformats.org/officeDocument/2006/relationships/image" Target="media/image41.png" Id="rId53" /><Relationship Type="http://schemas.openxmlformats.org/officeDocument/2006/relationships/image" Target="media/image46.png" Id="rId58" /><Relationship Type="http://schemas.openxmlformats.org/officeDocument/2006/relationships/numbering" Target="numbering.xml" Id="rId5" /><Relationship Type="http://schemas.openxmlformats.org/officeDocument/2006/relationships/image" Target="media/image49.png" Id="rId61" /><Relationship Type="http://schemas.openxmlformats.org/officeDocument/2006/relationships/hyperlink" Target="mailto:Iain.duncan@fife.gov.uk" TargetMode="External" Id="rId19" /><Relationship Type="http://schemas.openxmlformats.org/officeDocument/2006/relationships/image" Target="media/image4.png" Id="rId14" /><Relationship Type="http://schemas.openxmlformats.org/officeDocument/2006/relationships/image" Target="media/image10.png" Id="rId22" /><Relationship Type="http://schemas.openxmlformats.org/officeDocument/2006/relationships/image" Target="media/image15.png" Id="rId27" /><Relationship Type="http://schemas.openxmlformats.org/officeDocument/2006/relationships/image" Target="media/image18.png" Id="rId30" /><Relationship Type="http://schemas.openxmlformats.org/officeDocument/2006/relationships/image" Target="media/image23.png" Id="rId35" /><Relationship Type="http://schemas.openxmlformats.org/officeDocument/2006/relationships/image" Target="media/image31.png" Id="rId43" /><Relationship Type="http://schemas.openxmlformats.org/officeDocument/2006/relationships/image" Target="media/image36.png" Id="rId48" /><Relationship Type="http://schemas.openxmlformats.org/officeDocument/2006/relationships/image" Target="media/image44.png" Id="rId56" /><Relationship Type="http://schemas.openxmlformats.org/officeDocument/2006/relationships/webSettings" Target="webSettings.xml" Id="rId8" /><Relationship Type="http://schemas.openxmlformats.org/officeDocument/2006/relationships/image" Target="media/image39.png"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3.png" Id="rId25" /><Relationship Type="http://schemas.openxmlformats.org/officeDocument/2006/relationships/image" Target="media/image21.png" Id="rId33" /><Relationship Type="http://schemas.openxmlformats.org/officeDocument/2006/relationships/image" Target="media/image26.png" Id="rId38" /><Relationship Type="http://schemas.openxmlformats.org/officeDocument/2006/relationships/image" Target="media/image34.png" Id="rId46" /><Relationship Type="http://schemas.openxmlformats.org/officeDocument/2006/relationships/image" Target="media/image47.png" Id="rId59" /><Relationship Type="http://schemas.openxmlformats.org/officeDocument/2006/relationships/image" Target="media/image8.png" Id="rId20" /><Relationship Type="http://schemas.openxmlformats.org/officeDocument/2006/relationships/image" Target="media/image29.png" Id="rId41" /><Relationship Type="http://schemas.openxmlformats.org/officeDocument/2006/relationships/image" Target="media/image42.png"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styles" Target="styles.xml" Id="rId6" /><Relationship Type="http://schemas.microsoft.com/office/2019/09/relationships/intelligence" Target="intelligence.xml" Id="Rf9801e0240ad4a6a" /><Relationship Type="http://schemas.openxmlformats.org/officeDocument/2006/relationships/image" Target="media/image5.png" Id="rId15" /><Relationship Type="http://schemas.openxmlformats.org/officeDocument/2006/relationships/image" Target="media/image11.png" Id="rId23" /><Relationship Type="http://schemas.openxmlformats.org/officeDocument/2006/relationships/image" Target="media/image16.png" Id="rId28" /><Relationship Type="http://schemas.openxmlformats.org/officeDocument/2006/relationships/image" Target="media/image24.png" Id="rId36" /><Relationship Type="http://schemas.openxmlformats.org/officeDocument/2006/relationships/image" Target="media/image37.png" Id="rId49" /><Relationship Type="http://schemas.openxmlformats.org/officeDocument/2006/relationships/image" Target="media/image45.png" Id="rId57" /><Relationship Type="http://schemas.openxmlformats.org/officeDocument/2006/relationships/endnotes" Target="endnotes.xml" Id="rId10" /><Relationship Type="http://schemas.openxmlformats.org/officeDocument/2006/relationships/image" Target="media/image19.png" Id="rId31" /><Relationship Type="http://schemas.openxmlformats.org/officeDocument/2006/relationships/image" Target="media/image32.png" Id="rId44" /><Relationship Type="http://schemas.openxmlformats.org/officeDocument/2006/relationships/image" Target="media/image40.png" Id="rId52" /><Relationship Type="http://schemas.openxmlformats.org/officeDocument/2006/relationships/image" Target="media/image48.png"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25a323e-22c0-4849-aaf5-89b110be6c21">
      <UserInfo>
        <DisplayName>Iain Duncan</DisplayName>
        <AccountId>36</AccountId>
        <AccountType/>
      </UserInfo>
      <UserInfo>
        <DisplayName>Jacqui Prokes</DisplayName>
        <AccountId>13</AccountId>
        <AccountType/>
      </UserInfo>
      <UserInfo>
        <DisplayName>Elaine Muir</DisplayName>
        <AccountId>90</AccountId>
        <AccountType/>
      </UserInfo>
      <UserInfo>
        <DisplayName>Diarmuid Cotter</DisplayName>
        <AccountId>61</AccountId>
        <AccountType/>
      </UserInfo>
      <UserInfo>
        <DisplayName>Alan Paul</DisplayName>
        <AccountId>91</AccountId>
        <AccountType/>
      </UserInfo>
      <UserInfo>
        <DisplayName>Ken Gourlay</DisplayName>
        <AccountId>69</AccountId>
        <AccountType/>
      </UserInfo>
      <UserInfo>
        <DisplayName>Tariq Ditta</DisplayName>
        <AccountId>92</AccountId>
        <AccountType/>
      </UserInfo>
      <UserInfo>
        <DisplayName>John Rodigan</DisplayName>
        <AccountId>77</AccountId>
        <AccountType/>
      </UserInfo>
      <UserInfo>
        <DisplayName>Susan Bradley</DisplayName>
        <AccountId>67</AccountId>
        <AccountType/>
      </UserInfo>
      <UserInfo>
        <DisplayName>Michelle Smith</DisplayName>
        <AccountId>28</AccountId>
        <AccountType/>
      </UserInfo>
      <UserInfo>
        <DisplayName>Karen Shand</DisplayName>
        <AccountId>12</AccountId>
        <AccountType/>
      </UserInfo>
      <UserInfo>
        <DisplayName>Anne-Marie Fleming</DisplayName>
        <AccountId>27</AccountId>
        <AccountType/>
      </UserInfo>
      <UserInfo>
        <DisplayName>Robert Norrie</DisplayName>
        <AccountId>20</AccountId>
        <AccountType/>
      </UserInfo>
      <UserInfo>
        <DisplayName>Pamela Pate</DisplayName>
        <AccountId>29</AccountId>
        <AccountType/>
      </UserInfo>
      <UserInfo>
        <DisplayName>Carly Duke</DisplayName>
        <AccountId>23</AccountId>
        <AccountType/>
      </UserInfo>
      <UserInfo>
        <DisplayName>Wendy Macgregor</DisplayName>
        <AccountId>142</AccountId>
        <AccountType/>
      </UserInfo>
      <UserInfo>
        <DisplayName>Michael Enston</DisplayName>
        <AccountId>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7C6AC-52B1-4545-ADB3-0648D7EC78C3}">
  <ds:schemaRefs>
    <ds:schemaRef ds:uri="http://schemas.microsoft.com/sharepoint/v3/contenttype/forms"/>
  </ds:schemaRefs>
</ds:datastoreItem>
</file>

<file path=customXml/itemProps2.xml><?xml version="1.0" encoding="utf-8"?>
<ds:datastoreItem xmlns:ds="http://schemas.openxmlformats.org/officeDocument/2006/customXml" ds:itemID="{9C7356B7-E821-4247-B8C5-F8591B9354CA}">
  <ds:schemaRefs>
    <ds:schemaRef ds:uri="http://schemas.openxmlformats.org/officeDocument/2006/bibliography"/>
  </ds:schemaRefs>
</ds:datastoreItem>
</file>

<file path=customXml/itemProps3.xml><?xml version="1.0" encoding="utf-8"?>
<ds:datastoreItem xmlns:ds="http://schemas.openxmlformats.org/officeDocument/2006/customXml" ds:itemID="{6D92A382-2F79-4AB6-9B21-1BA46B801BD7}">
  <ds:schemaRefs>
    <ds:schemaRef ds:uri="http://schemas.openxmlformats.org/package/2006/metadata/core-properties"/>
    <ds:schemaRef ds:uri="http://purl.org/dc/terms/"/>
    <ds:schemaRef ds:uri="http://purl.org/dc/dcmitype/"/>
    <ds:schemaRef ds:uri="125a323e-22c0-4849-aaf5-89b110be6c21"/>
    <ds:schemaRef ds:uri="http://schemas.microsoft.com/office/2006/documentManagement/types"/>
    <ds:schemaRef ds:uri="http://schemas.microsoft.com/office/2006/metadata/properties"/>
    <ds:schemaRef ds:uri="http://purl.org/dc/elements/1.1/"/>
    <ds:schemaRef ds:uri="http://www.w3.org/XML/1998/namespace"/>
    <ds:schemaRef ds:uri="77e9d371-0f1d-48a6-8b97-86e0012f51bf"/>
    <ds:schemaRef ds:uri="http://schemas.microsoft.com/office/infopath/2007/PartnerControls"/>
  </ds:schemaRefs>
</ds:datastoreItem>
</file>

<file path=customXml/itemProps4.xml><?xml version="1.0" encoding="utf-8"?>
<ds:datastoreItem xmlns:ds="http://schemas.openxmlformats.org/officeDocument/2006/customXml" ds:itemID="{02B133EE-3BF5-49C8-963B-8B08F99B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Fife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dc:title>
  <dc:subject/>
  <dc:creator>Gregor Wilson</dc:creator>
  <cp:keywords/>
  <cp:lastModifiedBy>Pamela Pate</cp:lastModifiedBy>
  <cp:revision>3</cp:revision>
  <cp:lastPrinted>2020-08-31T16:44:00Z</cp:lastPrinted>
  <dcterms:created xsi:type="dcterms:W3CDTF">2021-08-24T14:39:00Z</dcterms:created>
  <dcterms:modified xsi:type="dcterms:W3CDTF">2021-09-15T10:15:36Z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ies>
</file>