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990E" w14:textId="77777777" w:rsidR="0058401D" w:rsidRPr="008A13D2" w:rsidRDefault="55C33BDB" w:rsidP="00B42A03">
      <w:pPr>
        <w:spacing w:before="240" w:after="240"/>
        <w:ind w:left="-709"/>
        <w:jc w:val="center"/>
        <w:rPr>
          <w:rFonts w:cs="Arial"/>
          <w:b/>
          <w:bCs/>
          <w:sz w:val="24"/>
          <w:szCs w:val="24"/>
        </w:rPr>
      </w:pPr>
      <w:r w:rsidRPr="008A13D2">
        <w:rPr>
          <w:rFonts w:cs="Arial"/>
          <w:noProof/>
          <w:sz w:val="24"/>
          <w:szCs w:val="24"/>
          <w:lang w:eastAsia="en-GB"/>
        </w:rPr>
        <w:drawing>
          <wp:inline distT="0" distB="0" distL="0" distR="0" wp14:anchorId="2F9D3E15" wp14:editId="3E638937">
            <wp:extent cx="5952490" cy="1000035"/>
            <wp:effectExtent l="0" t="0" r="0" b="0"/>
            <wp:docPr id="142178514" name="Picture 3" descr="HSC_IJB_do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88485" cy="1006082"/>
                    </a:xfrm>
                    <a:prstGeom prst="rect">
                      <a:avLst/>
                    </a:prstGeom>
                    <a:noFill/>
                    <a:ln w="9525">
                      <a:noFill/>
                      <a:miter lim="800000"/>
                      <a:headEnd/>
                      <a:tailEnd/>
                    </a:ln>
                  </pic:spPr>
                </pic:pic>
              </a:graphicData>
            </a:graphic>
          </wp:inline>
        </w:drawing>
      </w:r>
    </w:p>
    <w:p w14:paraId="4FD688E6" w14:textId="621DE094" w:rsidR="00D21964" w:rsidRDefault="708A76DF" w:rsidP="00D21964">
      <w:pPr>
        <w:spacing w:before="120" w:after="120"/>
        <w:rPr>
          <w:rFonts w:cs="Arial"/>
          <w:b/>
          <w:bCs/>
          <w:sz w:val="24"/>
          <w:szCs w:val="24"/>
        </w:rPr>
      </w:pPr>
      <w:bookmarkStart w:id="0" w:name="_Hlk153197686"/>
      <w:r w:rsidRPr="43AE5519">
        <w:rPr>
          <w:rFonts w:cs="Arial"/>
          <w:b/>
          <w:bCs/>
          <w:sz w:val="24"/>
          <w:szCs w:val="24"/>
        </w:rPr>
        <w:t>CONFIRMED</w:t>
      </w:r>
      <w:r w:rsidR="00D86A7B">
        <w:rPr>
          <w:rFonts w:cs="Arial"/>
          <w:b/>
          <w:bCs/>
          <w:sz w:val="24"/>
          <w:szCs w:val="24"/>
        </w:rPr>
        <w:t xml:space="preserve"> </w:t>
      </w:r>
      <w:r w:rsidRPr="43AE5519">
        <w:rPr>
          <w:rFonts w:cs="Arial"/>
          <w:b/>
          <w:bCs/>
          <w:sz w:val="24"/>
          <w:szCs w:val="24"/>
        </w:rPr>
        <w:t>MINUTE</w:t>
      </w:r>
      <w:r w:rsidR="00DA5D6C" w:rsidRPr="43AE5519">
        <w:rPr>
          <w:rFonts w:cs="Arial"/>
          <w:b/>
          <w:bCs/>
          <w:sz w:val="24"/>
          <w:szCs w:val="24"/>
        </w:rPr>
        <w:t xml:space="preserve"> OF </w:t>
      </w:r>
      <w:r w:rsidR="00D21964">
        <w:rPr>
          <w:rFonts w:cs="Arial"/>
          <w:b/>
          <w:bCs/>
          <w:sz w:val="24"/>
          <w:szCs w:val="24"/>
        </w:rPr>
        <w:t xml:space="preserve">THE </w:t>
      </w:r>
      <w:r w:rsidR="00D621B6">
        <w:rPr>
          <w:rFonts w:cs="Arial"/>
          <w:b/>
          <w:bCs/>
          <w:sz w:val="24"/>
          <w:szCs w:val="24"/>
        </w:rPr>
        <w:t>QUALITY &amp; COMMUNITIES COMMITTEE</w:t>
      </w:r>
      <w:r w:rsidR="00DA5D6C" w:rsidRPr="43AE5519">
        <w:rPr>
          <w:rFonts w:cs="Arial"/>
          <w:b/>
          <w:bCs/>
          <w:sz w:val="24"/>
          <w:szCs w:val="24"/>
        </w:rPr>
        <w:t xml:space="preserve"> </w:t>
      </w:r>
    </w:p>
    <w:p w14:paraId="744EBF16" w14:textId="679548CA" w:rsidR="00DA5D6C" w:rsidRPr="008A13D2" w:rsidRDefault="00491653" w:rsidP="00D21964">
      <w:pPr>
        <w:spacing w:before="120" w:after="120"/>
        <w:rPr>
          <w:rFonts w:cs="Arial"/>
          <w:b/>
          <w:bCs/>
          <w:sz w:val="24"/>
          <w:szCs w:val="24"/>
        </w:rPr>
      </w:pPr>
      <w:r>
        <w:rPr>
          <w:rFonts w:cs="Arial"/>
          <w:b/>
          <w:bCs/>
          <w:sz w:val="24"/>
          <w:szCs w:val="24"/>
        </w:rPr>
        <w:t xml:space="preserve">WEDNESDAY </w:t>
      </w:r>
      <w:r w:rsidR="00D621B6">
        <w:rPr>
          <w:rFonts w:cs="Arial"/>
          <w:b/>
          <w:bCs/>
          <w:sz w:val="24"/>
          <w:szCs w:val="24"/>
        </w:rPr>
        <w:t>22 APRIL 2026</w:t>
      </w:r>
      <w:r w:rsidR="20566CE0" w:rsidRPr="43AE5519">
        <w:rPr>
          <w:rFonts w:cs="Arial"/>
          <w:b/>
          <w:bCs/>
          <w:sz w:val="24"/>
          <w:szCs w:val="24"/>
        </w:rPr>
        <w:t xml:space="preserve">, </w:t>
      </w:r>
      <w:r w:rsidR="009F1CC7">
        <w:rPr>
          <w:rFonts w:cs="Arial"/>
          <w:b/>
          <w:bCs/>
          <w:sz w:val="24"/>
          <w:szCs w:val="24"/>
        </w:rPr>
        <w:t>1</w:t>
      </w:r>
      <w:r w:rsidR="00D621B6">
        <w:rPr>
          <w:rFonts w:cs="Arial"/>
          <w:b/>
          <w:bCs/>
          <w:sz w:val="24"/>
          <w:szCs w:val="24"/>
        </w:rPr>
        <w:t>0</w:t>
      </w:r>
      <w:r w:rsidR="009F1CC7">
        <w:rPr>
          <w:rFonts w:cs="Arial"/>
          <w:b/>
          <w:bCs/>
          <w:sz w:val="24"/>
          <w:szCs w:val="24"/>
        </w:rPr>
        <w:t>.</w:t>
      </w:r>
      <w:r w:rsidR="00E472F8">
        <w:rPr>
          <w:rFonts w:cs="Arial"/>
          <w:b/>
          <w:bCs/>
          <w:sz w:val="24"/>
          <w:szCs w:val="24"/>
        </w:rPr>
        <w:t>0</w:t>
      </w:r>
      <w:r w:rsidR="009F1CC7">
        <w:rPr>
          <w:rFonts w:cs="Arial"/>
          <w:b/>
          <w:bCs/>
          <w:sz w:val="24"/>
          <w:szCs w:val="24"/>
        </w:rPr>
        <w:t>0</w:t>
      </w:r>
      <w:r w:rsidR="00DA5D6C" w:rsidRPr="43AE5519">
        <w:rPr>
          <w:rFonts w:cs="Arial"/>
          <w:b/>
          <w:bCs/>
          <w:sz w:val="24"/>
          <w:szCs w:val="24"/>
        </w:rPr>
        <w:t xml:space="preserve"> – </w:t>
      </w:r>
      <w:r w:rsidR="00D21964">
        <w:rPr>
          <w:rFonts w:cs="Arial"/>
          <w:b/>
          <w:bCs/>
          <w:sz w:val="24"/>
          <w:szCs w:val="24"/>
        </w:rPr>
        <w:t>1</w:t>
      </w:r>
      <w:r w:rsidR="00D621B6">
        <w:rPr>
          <w:rFonts w:cs="Arial"/>
          <w:b/>
          <w:bCs/>
          <w:sz w:val="24"/>
          <w:szCs w:val="24"/>
        </w:rPr>
        <w:t>3</w:t>
      </w:r>
      <w:r w:rsidR="009F1CC7">
        <w:rPr>
          <w:rFonts w:cs="Arial"/>
          <w:b/>
          <w:bCs/>
          <w:sz w:val="24"/>
          <w:szCs w:val="24"/>
        </w:rPr>
        <w:t>.</w:t>
      </w:r>
      <w:r w:rsidR="00E472F8">
        <w:rPr>
          <w:rFonts w:cs="Arial"/>
          <w:b/>
          <w:bCs/>
          <w:sz w:val="24"/>
          <w:szCs w:val="24"/>
        </w:rPr>
        <w:t>0</w:t>
      </w:r>
      <w:r w:rsidR="009F1CC7">
        <w:rPr>
          <w:rFonts w:cs="Arial"/>
          <w:b/>
          <w:bCs/>
          <w:sz w:val="24"/>
          <w:szCs w:val="24"/>
        </w:rPr>
        <w:t>0</w:t>
      </w:r>
      <w:r w:rsidR="00DA5D6C" w:rsidRPr="43AE5519">
        <w:rPr>
          <w:rFonts w:cs="Arial"/>
          <w:b/>
          <w:bCs/>
          <w:sz w:val="24"/>
          <w:szCs w:val="24"/>
        </w:rPr>
        <w:t xml:space="preserve"> </w:t>
      </w:r>
      <w:r w:rsidR="008D6390" w:rsidRPr="43AE5519">
        <w:rPr>
          <w:rFonts w:cs="Arial"/>
          <w:b/>
          <w:bCs/>
          <w:sz w:val="24"/>
          <w:szCs w:val="24"/>
        </w:rPr>
        <w:t>(</w:t>
      </w:r>
      <w:r w:rsidR="00D21964">
        <w:rPr>
          <w:rFonts w:cs="Arial"/>
          <w:b/>
          <w:bCs/>
          <w:sz w:val="24"/>
          <w:szCs w:val="24"/>
        </w:rPr>
        <w:t>via</w:t>
      </w:r>
      <w:r w:rsidR="00D621B6">
        <w:rPr>
          <w:rFonts w:cs="Arial"/>
          <w:b/>
          <w:bCs/>
          <w:sz w:val="24"/>
          <w:szCs w:val="24"/>
        </w:rPr>
        <w:t xml:space="preserve"> MS</w:t>
      </w:r>
      <w:r w:rsidR="00D21964">
        <w:rPr>
          <w:rFonts w:cs="Arial"/>
          <w:b/>
          <w:bCs/>
          <w:sz w:val="24"/>
          <w:szCs w:val="24"/>
        </w:rPr>
        <w:t xml:space="preserve"> Teams</w:t>
      </w:r>
      <w:r w:rsidR="008D6390" w:rsidRPr="43AE5519">
        <w:rPr>
          <w:rFonts w:cs="Arial"/>
          <w:b/>
          <w:bCs/>
          <w:sz w:val="24"/>
          <w:szCs w:val="24"/>
        </w:rPr>
        <w:t>)</w:t>
      </w:r>
    </w:p>
    <w:p w14:paraId="0C059F8A" w14:textId="77777777" w:rsidR="00DA5D6C" w:rsidRPr="008A13D2" w:rsidRDefault="00DA5D6C" w:rsidP="00DA5D6C">
      <w:pPr>
        <w:ind w:left="-709"/>
        <w:jc w:val="center"/>
        <w:rPr>
          <w:rFonts w:cs="Arial"/>
          <w:b/>
          <w:bCs/>
          <w:sz w:val="24"/>
          <w:szCs w:val="24"/>
        </w:rPr>
      </w:pPr>
    </w:p>
    <w:p w14:paraId="4EC61E04" w14:textId="76249945" w:rsidR="00DA5D6C" w:rsidRPr="001840E9" w:rsidRDefault="00DA5D6C" w:rsidP="00DA5D6C">
      <w:pPr>
        <w:ind w:left="1980" w:hanging="1980"/>
        <w:textAlignment w:val="baseline"/>
        <w:rPr>
          <w:rFonts w:eastAsia="Times New Roman" w:cs="Arial"/>
          <w:lang w:eastAsia="en-GB"/>
        </w:rPr>
      </w:pPr>
      <w:r w:rsidRPr="001840E9">
        <w:rPr>
          <w:rFonts w:eastAsia="Times New Roman" w:cs="Arial"/>
          <w:b/>
          <w:bCs/>
          <w:lang w:eastAsia="en-GB"/>
        </w:rPr>
        <w:t>Present:</w:t>
      </w:r>
      <w:r w:rsidRPr="001840E9">
        <w:rPr>
          <w:rFonts w:eastAsia="Times New Roman" w:cs="Arial"/>
          <w:lang w:eastAsia="en-GB"/>
        </w:rPr>
        <w:t xml:space="preserve">  </w:t>
      </w:r>
      <w:r w:rsidRPr="001840E9">
        <w:tab/>
      </w:r>
      <w:r w:rsidR="00D621B6" w:rsidRPr="001840E9">
        <w:rPr>
          <w:rFonts w:eastAsia="Times New Roman" w:cs="Arial"/>
          <w:lang w:eastAsia="en-GB"/>
        </w:rPr>
        <w:t xml:space="preserve">Rosemary Liewald (RL) – </w:t>
      </w:r>
      <w:r w:rsidR="00D621B6" w:rsidRPr="00E5476E">
        <w:rPr>
          <w:rFonts w:eastAsia="Times New Roman" w:cs="Arial"/>
          <w:b/>
          <w:bCs/>
          <w:lang w:eastAsia="en-GB"/>
        </w:rPr>
        <w:t>Chair</w:t>
      </w:r>
      <w:r w:rsidR="00D621B6" w:rsidRPr="001840E9">
        <w:rPr>
          <w:rFonts w:eastAsia="Times New Roman" w:cs="Arial"/>
          <w:lang w:eastAsia="en-GB"/>
        </w:rPr>
        <w:t xml:space="preserve">, Kenny Murphy (KMur), Lisa Cooper (LC), Lynn Barker (LB), Lynne Garvey (LG), Karen Marwick (KM), Paul Dundas (PD), Roy Lawrence (RLaw), Eugene Clarke (EC), Jo Bennett (JB), Vanessa Salmond (VS), Christopher Conroy (CC), Sinead Braiden (SB), </w:t>
      </w:r>
      <w:r w:rsidR="00DE597F">
        <w:rPr>
          <w:rFonts w:eastAsia="Times New Roman" w:cs="Arial"/>
          <w:lang w:eastAsia="en-GB"/>
        </w:rPr>
        <w:t>Morna Fleming (MF)</w:t>
      </w:r>
    </w:p>
    <w:p w14:paraId="217A51BA" w14:textId="77777777" w:rsidR="00DA5D6C" w:rsidRPr="001840E9" w:rsidRDefault="00DA5D6C" w:rsidP="00DA5D6C">
      <w:pPr>
        <w:ind w:left="1980" w:hanging="1980"/>
        <w:textAlignment w:val="baseline"/>
        <w:rPr>
          <w:rFonts w:ascii="Segoe UI" w:eastAsia="Times New Roman" w:hAnsi="Segoe UI" w:cs="Segoe UI"/>
          <w:lang w:eastAsia="en-GB"/>
        </w:rPr>
      </w:pPr>
      <w:r w:rsidRPr="001840E9">
        <w:rPr>
          <w:rFonts w:eastAsia="Times New Roman" w:cs="Arial"/>
          <w:lang w:eastAsia="en-GB"/>
        </w:rPr>
        <w:t> </w:t>
      </w:r>
    </w:p>
    <w:p w14:paraId="6C9E10FA" w14:textId="783B1385" w:rsidR="00C84B12" w:rsidRPr="001840E9" w:rsidRDefault="00DA5D6C" w:rsidP="0005333C">
      <w:pPr>
        <w:ind w:left="1980" w:hanging="1980"/>
        <w:textAlignment w:val="baseline"/>
        <w:rPr>
          <w:rFonts w:eastAsia="Times New Roman" w:cs="Arial"/>
          <w:lang w:eastAsia="en-GB"/>
        </w:rPr>
      </w:pPr>
      <w:r w:rsidRPr="001840E9">
        <w:rPr>
          <w:rFonts w:eastAsia="Times New Roman" w:cs="Arial"/>
          <w:b/>
          <w:bCs/>
          <w:lang w:eastAsia="en-GB"/>
        </w:rPr>
        <w:t xml:space="preserve">In Attendance:  </w:t>
      </w:r>
      <w:r w:rsidRPr="001840E9">
        <w:tab/>
      </w:r>
      <w:r w:rsidR="008A3D93" w:rsidRPr="001840E9">
        <w:t>Gemma Reid (</w:t>
      </w:r>
      <w:r w:rsidR="008A3D93" w:rsidRPr="00E5476E">
        <w:t>minute</w:t>
      </w:r>
      <w:r w:rsidR="00E5476E">
        <w:t>s</w:t>
      </w:r>
      <w:r w:rsidR="008A3D93" w:rsidRPr="001840E9">
        <w:t>)</w:t>
      </w:r>
      <w:r w:rsidR="00D621B6" w:rsidRPr="001840E9">
        <w:t xml:space="preserve">, </w:t>
      </w:r>
      <w:r w:rsidR="0005333C">
        <w:t>Jacquie Stringer (item 8.1)</w:t>
      </w:r>
      <w:r w:rsidR="0005333C">
        <w:rPr>
          <w:rFonts w:eastAsia="Times New Roman" w:cs="Arial"/>
          <w:lang w:eastAsia="en-GB"/>
        </w:rPr>
        <w:t xml:space="preserve">, </w:t>
      </w:r>
      <w:r w:rsidR="00410FE8">
        <w:t>Olivia Robertson</w:t>
      </w:r>
      <w:r w:rsidR="00D621B6" w:rsidRPr="001840E9">
        <w:t xml:space="preserve"> (item 9.1)</w:t>
      </w:r>
      <w:r w:rsidR="0005333C">
        <w:t xml:space="preserve">, </w:t>
      </w:r>
    </w:p>
    <w:p w14:paraId="06FE40CF" w14:textId="77777777" w:rsidR="008A13D2" w:rsidRPr="008A13D2" w:rsidRDefault="008A13D2" w:rsidP="008A13D2">
      <w:pPr>
        <w:ind w:left="1980" w:hanging="1980"/>
        <w:textAlignment w:val="baseline"/>
        <w:rPr>
          <w:rFonts w:eastAsia="Times New Roman" w:cs="Arial"/>
          <w:sz w:val="24"/>
          <w:szCs w:val="24"/>
          <w:lang w:eastAsia="en-GB"/>
        </w:rPr>
      </w:pPr>
    </w:p>
    <w:tbl>
      <w:tblPr>
        <w:tblStyle w:val="TableGrid"/>
        <w:tblW w:w="10207" w:type="dxa"/>
        <w:tblInd w:w="-289" w:type="dxa"/>
        <w:tblLook w:val="04A0" w:firstRow="1" w:lastRow="0" w:firstColumn="1" w:lastColumn="0" w:noHBand="0" w:noVBand="1"/>
      </w:tblPr>
      <w:tblGrid>
        <w:gridCol w:w="576"/>
        <w:gridCol w:w="8495"/>
        <w:gridCol w:w="1136"/>
      </w:tblGrid>
      <w:tr w:rsidR="009E04AA" w:rsidRPr="008A13D2" w14:paraId="7219E0F8" w14:textId="77777777" w:rsidTr="002327F0">
        <w:trPr>
          <w:trHeight w:val="841"/>
        </w:trPr>
        <w:tc>
          <w:tcPr>
            <w:tcW w:w="576" w:type="dxa"/>
          </w:tcPr>
          <w:p w14:paraId="6308ED95" w14:textId="77777777" w:rsidR="009E04AA" w:rsidRPr="008A13D2" w:rsidRDefault="009E04AA" w:rsidP="00037185">
            <w:pPr>
              <w:spacing w:before="240" w:after="120"/>
              <w:rPr>
                <w:rFonts w:cs="Arial"/>
                <w:b/>
                <w:bCs/>
                <w:sz w:val="24"/>
                <w:szCs w:val="24"/>
              </w:rPr>
            </w:pPr>
            <w:r w:rsidRPr="008A13D2">
              <w:rPr>
                <w:rFonts w:cs="Arial"/>
                <w:b/>
                <w:bCs/>
                <w:sz w:val="24"/>
                <w:szCs w:val="24"/>
              </w:rPr>
              <w:t>NO</w:t>
            </w:r>
          </w:p>
        </w:tc>
        <w:tc>
          <w:tcPr>
            <w:tcW w:w="8495" w:type="dxa"/>
          </w:tcPr>
          <w:p w14:paraId="688F69A8" w14:textId="77777777" w:rsidR="009E04AA" w:rsidRPr="008A13D2" w:rsidRDefault="009E04AA" w:rsidP="00037185">
            <w:pPr>
              <w:spacing w:before="240" w:after="120"/>
              <w:rPr>
                <w:rFonts w:cs="Arial"/>
                <w:b/>
                <w:bCs/>
                <w:sz w:val="24"/>
                <w:szCs w:val="24"/>
              </w:rPr>
            </w:pPr>
            <w:r w:rsidRPr="008A13D2">
              <w:rPr>
                <w:rFonts w:cs="Arial"/>
                <w:b/>
                <w:bCs/>
                <w:sz w:val="24"/>
                <w:szCs w:val="24"/>
              </w:rPr>
              <w:t>AGENDA NUMBER</w:t>
            </w:r>
          </w:p>
        </w:tc>
        <w:tc>
          <w:tcPr>
            <w:tcW w:w="1136" w:type="dxa"/>
          </w:tcPr>
          <w:p w14:paraId="60D54DE3" w14:textId="77777777" w:rsidR="009E04AA" w:rsidRPr="008A13D2" w:rsidRDefault="009E04AA" w:rsidP="00037185">
            <w:pPr>
              <w:spacing w:before="240" w:after="120"/>
              <w:rPr>
                <w:rFonts w:cs="Arial"/>
                <w:b/>
                <w:bCs/>
                <w:sz w:val="24"/>
                <w:szCs w:val="24"/>
              </w:rPr>
            </w:pPr>
            <w:r w:rsidRPr="008A13D2">
              <w:rPr>
                <w:rFonts w:cs="Arial"/>
                <w:b/>
                <w:bCs/>
                <w:sz w:val="24"/>
                <w:szCs w:val="24"/>
              </w:rPr>
              <w:t>ACTION</w:t>
            </w:r>
          </w:p>
        </w:tc>
      </w:tr>
      <w:bookmarkEnd w:id="0"/>
      <w:tr w:rsidR="00A961D1" w:rsidRPr="008A13D2" w14:paraId="5EE41A28" w14:textId="77777777" w:rsidTr="002327F0">
        <w:trPr>
          <w:trHeight w:val="841"/>
        </w:trPr>
        <w:tc>
          <w:tcPr>
            <w:tcW w:w="576" w:type="dxa"/>
          </w:tcPr>
          <w:p w14:paraId="65D86C53" w14:textId="77777777" w:rsidR="00A961D1" w:rsidRPr="001840E9" w:rsidRDefault="00B42A03" w:rsidP="00D54077">
            <w:pPr>
              <w:spacing w:before="120" w:after="120"/>
              <w:rPr>
                <w:rFonts w:cs="Arial"/>
                <w:b/>
                <w:bCs/>
              </w:rPr>
            </w:pPr>
            <w:r w:rsidRPr="001840E9">
              <w:rPr>
                <w:rFonts w:cs="Arial"/>
                <w:b/>
                <w:bCs/>
              </w:rPr>
              <w:t>1</w:t>
            </w:r>
          </w:p>
        </w:tc>
        <w:tc>
          <w:tcPr>
            <w:tcW w:w="8495" w:type="dxa"/>
          </w:tcPr>
          <w:p w14:paraId="3AC08B16" w14:textId="38F5603B" w:rsidR="00A961D1" w:rsidRPr="001840E9" w:rsidRDefault="00503E3F" w:rsidP="00D54077">
            <w:pPr>
              <w:spacing w:before="120" w:after="120"/>
              <w:rPr>
                <w:rFonts w:cs="Arial"/>
                <w:b/>
                <w:bCs/>
              </w:rPr>
            </w:pPr>
            <w:r w:rsidRPr="001840E9">
              <w:rPr>
                <w:rFonts w:cs="Arial"/>
                <w:b/>
                <w:bCs/>
              </w:rPr>
              <w:t>CHAIRPERSON’S</w:t>
            </w:r>
            <w:r w:rsidR="00B42A03" w:rsidRPr="001840E9">
              <w:rPr>
                <w:rFonts w:cs="Arial"/>
                <w:b/>
                <w:bCs/>
              </w:rPr>
              <w:t xml:space="preserve"> WELCOME AND </w:t>
            </w:r>
            <w:r w:rsidRPr="001840E9">
              <w:rPr>
                <w:rFonts w:cs="Arial"/>
                <w:b/>
                <w:bCs/>
              </w:rPr>
              <w:t>OPENING REMARKS</w:t>
            </w:r>
          </w:p>
          <w:p w14:paraId="532067DE" w14:textId="3A742C24" w:rsidR="00B63E73" w:rsidRPr="0048190F" w:rsidRDefault="00D621B6" w:rsidP="00E472F8">
            <w:pPr>
              <w:spacing w:before="120" w:after="120"/>
              <w:rPr>
                <w:rFonts w:cs="Arial"/>
              </w:rPr>
            </w:pPr>
            <w:r w:rsidRPr="001840E9">
              <w:rPr>
                <w:rFonts w:cs="Arial"/>
              </w:rPr>
              <w:t>Rosemary Liewald</w:t>
            </w:r>
            <w:r w:rsidR="007331D3" w:rsidRPr="001840E9">
              <w:rPr>
                <w:rFonts w:cs="Arial"/>
              </w:rPr>
              <w:t xml:space="preserve"> welcomed </w:t>
            </w:r>
            <w:r w:rsidR="00193E2D" w:rsidRPr="001840E9">
              <w:rPr>
                <w:rFonts w:cs="Arial"/>
              </w:rPr>
              <w:t>all</w:t>
            </w:r>
            <w:r w:rsidR="007331D3" w:rsidRPr="001840E9">
              <w:rPr>
                <w:rFonts w:cs="Arial"/>
              </w:rPr>
              <w:t xml:space="preserve"> to the meeting</w:t>
            </w:r>
            <w:r w:rsidR="002C25A4" w:rsidRPr="001840E9">
              <w:rPr>
                <w:rFonts w:cs="Arial"/>
              </w:rPr>
              <w:t xml:space="preserve"> </w:t>
            </w:r>
            <w:r w:rsidR="00D21964" w:rsidRPr="001840E9">
              <w:rPr>
                <w:rFonts w:cs="Arial"/>
              </w:rPr>
              <w:t>and noted that the meeting would be recorded for minute taking purpose</w:t>
            </w:r>
            <w:r w:rsidR="008248DE" w:rsidRPr="001840E9">
              <w:rPr>
                <w:rFonts w:cs="Arial"/>
              </w:rPr>
              <w:t>s</w:t>
            </w:r>
            <w:r w:rsidR="006D2D5D" w:rsidRPr="001840E9">
              <w:rPr>
                <w:rFonts w:cs="Arial"/>
              </w:rPr>
              <w:t>.</w:t>
            </w:r>
          </w:p>
        </w:tc>
        <w:tc>
          <w:tcPr>
            <w:tcW w:w="1136" w:type="dxa"/>
          </w:tcPr>
          <w:p w14:paraId="1D3D975A" w14:textId="77777777" w:rsidR="00A961D1" w:rsidRPr="008A13D2" w:rsidRDefault="00A961D1" w:rsidP="00C84B12">
            <w:pPr>
              <w:spacing w:before="240" w:after="240"/>
              <w:rPr>
                <w:rFonts w:cs="Arial"/>
                <w:b/>
                <w:bCs/>
                <w:sz w:val="24"/>
                <w:szCs w:val="24"/>
              </w:rPr>
            </w:pPr>
          </w:p>
        </w:tc>
      </w:tr>
      <w:tr w:rsidR="00503E3F" w:rsidRPr="008A13D2" w14:paraId="23F5ACC8" w14:textId="77777777" w:rsidTr="002327F0">
        <w:trPr>
          <w:trHeight w:val="841"/>
        </w:trPr>
        <w:tc>
          <w:tcPr>
            <w:tcW w:w="576" w:type="dxa"/>
          </w:tcPr>
          <w:p w14:paraId="28AFBD24" w14:textId="20B0E354" w:rsidR="00503E3F" w:rsidRPr="001840E9" w:rsidRDefault="00503E3F" w:rsidP="00D54077">
            <w:pPr>
              <w:spacing w:before="120" w:after="120"/>
              <w:rPr>
                <w:rFonts w:cs="Arial"/>
                <w:b/>
                <w:bCs/>
              </w:rPr>
            </w:pPr>
            <w:r w:rsidRPr="001840E9">
              <w:rPr>
                <w:rFonts w:cs="Arial"/>
                <w:b/>
                <w:bCs/>
              </w:rPr>
              <w:t>2</w:t>
            </w:r>
          </w:p>
        </w:tc>
        <w:tc>
          <w:tcPr>
            <w:tcW w:w="8495" w:type="dxa"/>
          </w:tcPr>
          <w:p w14:paraId="356165AB" w14:textId="77777777" w:rsidR="00503E3F" w:rsidRDefault="00503E3F" w:rsidP="00D54077">
            <w:pPr>
              <w:spacing w:before="120" w:after="120"/>
              <w:rPr>
                <w:rFonts w:cs="Arial"/>
                <w:b/>
                <w:bCs/>
              </w:rPr>
            </w:pPr>
            <w:r w:rsidRPr="001840E9">
              <w:rPr>
                <w:rFonts w:cs="Arial"/>
                <w:b/>
                <w:bCs/>
              </w:rPr>
              <w:t>DECLARATION OF MEMBERS</w:t>
            </w:r>
            <w:r w:rsidR="004F1EEF" w:rsidRPr="001840E9">
              <w:rPr>
                <w:rFonts w:cs="Arial"/>
                <w:b/>
                <w:bCs/>
              </w:rPr>
              <w:t>’</w:t>
            </w:r>
            <w:r w:rsidRPr="001840E9">
              <w:rPr>
                <w:rFonts w:cs="Arial"/>
                <w:b/>
                <w:bCs/>
              </w:rPr>
              <w:t xml:space="preserve"> INTEREST</w:t>
            </w:r>
          </w:p>
          <w:p w14:paraId="78F7CE4A" w14:textId="47A20626" w:rsidR="00E5476E" w:rsidRPr="00E5476E" w:rsidRDefault="00E5476E" w:rsidP="00D54077">
            <w:pPr>
              <w:spacing w:before="120" w:after="120"/>
              <w:rPr>
                <w:rFonts w:cs="Arial"/>
              </w:rPr>
            </w:pPr>
            <w:r>
              <w:rPr>
                <w:rFonts w:cs="Arial"/>
              </w:rPr>
              <w:t>Rosemary Liewald (Chair)</w:t>
            </w:r>
            <w:r w:rsidRPr="00E5476E">
              <w:rPr>
                <w:rFonts w:cs="Arial"/>
              </w:rPr>
              <w:t xml:space="preserve"> confirmed that there were no declarations of interest highlighted. </w:t>
            </w:r>
          </w:p>
        </w:tc>
        <w:tc>
          <w:tcPr>
            <w:tcW w:w="1136" w:type="dxa"/>
          </w:tcPr>
          <w:p w14:paraId="55B1E045" w14:textId="77777777" w:rsidR="00503E3F" w:rsidRPr="008A13D2" w:rsidRDefault="00503E3F" w:rsidP="00C84B12">
            <w:pPr>
              <w:spacing w:before="240" w:after="240"/>
              <w:rPr>
                <w:rFonts w:cs="Arial"/>
                <w:b/>
                <w:bCs/>
                <w:sz w:val="24"/>
                <w:szCs w:val="24"/>
              </w:rPr>
            </w:pPr>
          </w:p>
        </w:tc>
      </w:tr>
      <w:tr w:rsidR="00503E3F" w:rsidRPr="008A13D2" w14:paraId="31DA59B9" w14:textId="77777777" w:rsidTr="002327F0">
        <w:trPr>
          <w:trHeight w:val="841"/>
        </w:trPr>
        <w:tc>
          <w:tcPr>
            <w:tcW w:w="576" w:type="dxa"/>
          </w:tcPr>
          <w:p w14:paraId="3BD5E95F" w14:textId="5CBD7A2D" w:rsidR="00503E3F" w:rsidRPr="001840E9" w:rsidRDefault="00503E3F" w:rsidP="00D54077">
            <w:pPr>
              <w:spacing w:before="120" w:after="120"/>
              <w:rPr>
                <w:rFonts w:cs="Arial"/>
                <w:b/>
                <w:bCs/>
              </w:rPr>
            </w:pPr>
            <w:r w:rsidRPr="001840E9">
              <w:rPr>
                <w:rFonts w:cs="Arial"/>
                <w:b/>
                <w:bCs/>
              </w:rPr>
              <w:t>3</w:t>
            </w:r>
          </w:p>
        </w:tc>
        <w:tc>
          <w:tcPr>
            <w:tcW w:w="8495" w:type="dxa"/>
          </w:tcPr>
          <w:p w14:paraId="54611C30" w14:textId="77777777" w:rsidR="00503E3F" w:rsidRPr="001840E9" w:rsidRDefault="00503E3F" w:rsidP="00D54077">
            <w:pPr>
              <w:spacing w:before="120" w:after="120"/>
              <w:rPr>
                <w:rFonts w:cs="Arial"/>
                <w:b/>
                <w:bCs/>
              </w:rPr>
            </w:pPr>
            <w:r w:rsidRPr="001840E9">
              <w:rPr>
                <w:rFonts w:cs="Arial"/>
                <w:b/>
                <w:bCs/>
              </w:rPr>
              <w:t>APOLOGIES FOR ABSENCE</w:t>
            </w:r>
          </w:p>
          <w:p w14:paraId="1866B50F" w14:textId="17EFB752" w:rsidR="00503E3F" w:rsidRPr="001840E9" w:rsidRDefault="00503E3F" w:rsidP="00D54077">
            <w:pPr>
              <w:spacing w:before="120" w:after="120"/>
              <w:rPr>
                <w:rFonts w:cs="Arial"/>
                <w:b/>
                <w:bCs/>
              </w:rPr>
            </w:pPr>
            <w:r w:rsidRPr="001840E9">
              <w:rPr>
                <w:rFonts w:cs="Arial"/>
              </w:rPr>
              <w:t xml:space="preserve">Apologies were noted from </w:t>
            </w:r>
            <w:r w:rsidRPr="001840E9">
              <w:rPr>
                <w:rFonts w:eastAsia="Aptos" w:cs="Arial"/>
                <w:kern w:val="2"/>
              </w:rPr>
              <w:t>Caroline Cherry, James Ross</w:t>
            </w:r>
            <w:r w:rsidR="00012D51">
              <w:rPr>
                <w:rFonts w:eastAsia="Aptos" w:cs="Arial"/>
                <w:kern w:val="2"/>
              </w:rPr>
              <w:t>, Lynn Mowatt</w:t>
            </w:r>
            <w:r w:rsidR="0045272B">
              <w:rPr>
                <w:rFonts w:eastAsia="Aptos" w:cs="Arial"/>
                <w:kern w:val="2"/>
              </w:rPr>
              <w:t xml:space="preserve">, </w:t>
            </w:r>
            <w:r w:rsidR="0045272B" w:rsidRPr="001840E9">
              <w:rPr>
                <w:rFonts w:eastAsia="Times New Roman" w:cs="Arial"/>
                <w:lang w:eastAsia="en-GB"/>
              </w:rPr>
              <w:t>Tracy Hogg</w:t>
            </w:r>
            <w:r w:rsidR="003733E2">
              <w:rPr>
                <w:rFonts w:eastAsia="Times New Roman" w:cs="Arial"/>
                <w:lang w:eastAsia="en-GB"/>
              </w:rPr>
              <w:t xml:space="preserve"> and Amanda Wong.</w:t>
            </w:r>
            <w:r w:rsidR="0045272B" w:rsidRPr="001840E9">
              <w:rPr>
                <w:rFonts w:eastAsia="Times New Roman" w:cs="Arial"/>
                <w:lang w:eastAsia="en-GB"/>
              </w:rPr>
              <w:t xml:space="preserve"> </w:t>
            </w:r>
          </w:p>
        </w:tc>
        <w:tc>
          <w:tcPr>
            <w:tcW w:w="1136" w:type="dxa"/>
          </w:tcPr>
          <w:p w14:paraId="373CC83B" w14:textId="77777777" w:rsidR="00503E3F" w:rsidRPr="008A13D2" w:rsidRDefault="00503E3F" w:rsidP="00C84B12">
            <w:pPr>
              <w:spacing w:before="240" w:after="240"/>
              <w:rPr>
                <w:rFonts w:cs="Arial"/>
                <w:b/>
                <w:bCs/>
                <w:sz w:val="24"/>
                <w:szCs w:val="24"/>
              </w:rPr>
            </w:pPr>
          </w:p>
        </w:tc>
      </w:tr>
      <w:tr w:rsidR="00503E3F" w:rsidRPr="008A13D2" w14:paraId="3584895E" w14:textId="77777777" w:rsidTr="002327F0">
        <w:trPr>
          <w:trHeight w:val="841"/>
        </w:trPr>
        <w:tc>
          <w:tcPr>
            <w:tcW w:w="576" w:type="dxa"/>
          </w:tcPr>
          <w:p w14:paraId="02DA7D8C" w14:textId="3896A7F3" w:rsidR="00503E3F" w:rsidRPr="001840E9" w:rsidRDefault="00503E3F" w:rsidP="00D54077">
            <w:pPr>
              <w:spacing w:before="120" w:after="120"/>
              <w:rPr>
                <w:rFonts w:cs="Arial"/>
                <w:b/>
                <w:bCs/>
              </w:rPr>
            </w:pPr>
            <w:r w:rsidRPr="001840E9">
              <w:rPr>
                <w:rFonts w:cs="Arial"/>
                <w:b/>
                <w:bCs/>
              </w:rPr>
              <w:t>4</w:t>
            </w:r>
          </w:p>
        </w:tc>
        <w:tc>
          <w:tcPr>
            <w:tcW w:w="8495" w:type="dxa"/>
          </w:tcPr>
          <w:p w14:paraId="6EE85E3F" w14:textId="77777777" w:rsidR="00503E3F" w:rsidRDefault="00503E3F" w:rsidP="00D54077">
            <w:pPr>
              <w:spacing w:before="120" w:after="120"/>
              <w:rPr>
                <w:rFonts w:cs="Arial"/>
                <w:b/>
                <w:bCs/>
              </w:rPr>
            </w:pPr>
            <w:r w:rsidRPr="001840E9">
              <w:rPr>
                <w:rFonts w:cs="Arial"/>
                <w:b/>
                <w:bCs/>
              </w:rPr>
              <w:t>ACTIVE &amp; EMERGING ISSUES</w:t>
            </w:r>
          </w:p>
          <w:p w14:paraId="035E563E" w14:textId="77777777" w:rsidR="003F2BAE" w:rsidRDefault="00FC6549" w:rsidP="00FC6549">
            <w:pPr>
              <w:spacing w:before="120" w:after="120"/>
              <w:rPr>
                <w:rFonts w:cs="Arial"/>
              </w:rPr>
            </w:pPr>
            <w:r>
              <w:rPr>
                <w:rFonts w:cs="Arial"/>
              </w:rPr>
              <w:t xml:space="preserve">Lynn Barker advised that </w:t>
            </w:r>
            <w:r w:rsidRPr="00FC6549">
              <w:rPr>
                <w:rFonts w:cs="Arial"/>
              </w:rPr>
              <w:t xml:space="preserve">significant engagement is ongoing across the Partnership, with strong formal and informal staff engagement. </w:t>
            </w:r>
            <w:r>
              <w:rPr>
                <w:rFonts w:cs="Arial"/>
              </w:rPr>
              <w:t>H</w:t>
            </w:r>
            <w:r w:rsidRPr="00FC6549">
              <w:rPr>
                <w:rFonts w:cs="Arial"/>
              </w:rPr>
              <w:t>eads of service and SLT are building on previous work led by Karen Marwick, with service</w:t>
            </w:r>
            <w:r w:rsidRPr="00FC6549">
              <w:rPr>
                <w:rFonts w:cs="Arial"/>
              </w:rPr>
              <w:noBreakHyphen/>
              <w:t xml:space="preserve">specific activity underway. Transformation work continues across integrated teams, led by Roy, with positive partnership discussions. Key areas of focus include digital developments, prevention and hospital avoidance, redesign of community hospitals, mental health services, school nursing, and transitions relating to children and young people, including those who are looked after. </w:t>
            </w:r>
          </w:p>
          <w:p w14:paraId="2967A805" w14:textId="77777777" w:rsidR="003F2BAE" w:rsidRDefault="00FC6549" w:rsidP="00FC6549">
            <w:pPr>
              <w:spacing w:before="120" w:after="120"/>
              <w:rPr>
                <w:rFonts w:cs="Arial"/>
              </w:rPr>
            </w:pPr>
            <w:r w:rsidRPr="00FC6549">
              <w:rPr>
                <w:rFonts w:cs="Arial"/>
              </w:rPr>
              <w:t xml:space="preserve">A visit to Forth Bay Care Home was also noted, attended by the Chief Nursing Officer for Scotland, with positive feedback on the service. </w:t>
            </w:r>
          </w:p>
          <w:p w14:paraId="62DD9DEF" w14:textId="77777777" w:rsidR="00EE7906" w:rsidRDefault="00FC6549" w:rsidP="00653BF5">
            <w:pPr>
              <w:spacing w:before="120" w:after="120"/>
              <w:rPr>
                <w:rFonts w:cs="Arial"/>
              </w:rPr>
            </w:pPr>
            <w:r w:rsidRPr="00FC6549">
              <w:rPr>
                <w:rFonts w:cs="Arial"/>
              </w:rPr>
              <w:t>An update was provided on nursing workforce recruitment, with successful engagement of approximately 230 third</w:t>
            </w:r>
            <w:r w:rsidRPr="00FC6549">
              <w:rPr>
                <w:rFonts w:cs="Arial"/>
              </w:rPr>
              <w:noBreakHyphen/>
              <w:t>year undergraduate students, supporting workforce sustainability and future vacancies.</w:t>
            </w:r>
          </w:p>
          <w:p w14:paraId="184C2C27" w14:textId="77777777" w:rsidR="00EE7906" w:rsidRDefault="00653BF5" w:rsidP="00653BF5">
            <w:pPr>
              <w:spacing w:before="120" w:after="120"/>
              <w:rPr>
                <w:rFonts w:cs="Arial"/>
              </w:rPr>
            </w:pPr>
            <w:r>
              <w:rPr>
                <w:rFonts w:cs="Arial"/>
              </w:rPr>
              <w:lastRenderedPageBreak/>
              <w:t>Lynn noted that t</w:t>
            </w:r>
            <w:r w:rsidRPr="00653BF5">
              <w:rPr>
                <w:rFonts w:cs="Arial"/>
              </w:rPr>
              <w:t xml:space="preserve">argeted work is underway to address complaints and Significant Adverse Event Reviews (now Clinical Case Reviews), reducing delays in investigation completion. Progress to date was noted as positive. </w:t>
            </w:r>
          </w:p>
          <w:p w14:paraId="54B4F134" w14:textId="6B00C9D7" w:rsidR="00653BF5" w:rsidRPr="00653BF5" w:rsidRDefault="00653BF5" w:rsidP="00653BF5">
            <w:pPr>
              <w:spacing w:before="120" w:after="120"/>
              <w:rPr>
                <w:rFonts w:cs="Arial"/>
              </w:rPr>
            </w:pPr>
            <w:r w:rsidRPr="00653BF5">
              <w:rPr>
                <w:rFonts w:cs="Arial"/>
              </w:rPr>
              <w:t xml:space="preserve">It was also reported that the QMAG structure has been reviewed, with a proposal agreed at SLT to rename the Quality Matters Assurance Group to the </w:t>
            </w:r>
            <w:r w:rsidRPr="00653BF5">
              <w:rPr>
                <w:rFonts w:cs="Arial"/>
                <w:i/>
                <w:iCs/>
              </w:rPr>
              <w:t>Clinical and Care Governance Group</w:t>
            </w:r>
            <w:r w:rsidRPr="00653BF5">
              <w:rPr>
                <w:rFonts w:cs="Arial"/>
              </w:rPr>
              <w:t xml:space="preserve">, aligning with NHS Fife and Fife Council governance structures. A new governance group has also been established by Caroline </w:t>
            </w:r>
            <w:r>
              <w:rPr>
                <w:rFonts w:cs="Arial"/>
              </w:rPr>
              <w:t>Cherry</w:t>
            </w:r>
            <w:r w:rsidRPr="00653BF5">
              <w:rPr>
                <w:rFonts w:cs="Arial"/>
              </w:rPr>
              <w:t xml:space="preserve"> and James Ross, which has been positively received.</w:t>
            </w:r>
          </w:p>
          <w:p w14:paraId="0C5E2477" w14:textId="56EE09AE" w:rsidR="00D70CB5" w:rsidRDefault="004C3BE6" w:rsidP="00D54077">
            <w:pPr>
              <w:spacing w:before="120" w:after="120"/>
              <w:rPr>
                <w:rFonts w:cs="Arial"/>
              </w:rPr>
            </w:pPr>
            <w:r>
              <w:rPr>
                <w:rFonts w:cs="Arial"/>
              </w:rPr>
              <w:t>Lynn highlighted</w:t>
            </w:r>
            <w:r w:rsidRPr="004C3BE6">
              <w:rPr>
                <w:rFonts w:cs="Arial"/>
              </w:rPr>
              <w:t xml:space="preserve"> that expressions of interest are welcomed for the permanent Chair of the</w:t>
            </w:r>
            <w:r>
              <w:rPr>
                <w:rFonts w:cs="Arial"/>
              </w:rPr>
              <w:t xml:space="preserve"> Quality and Communities</w:t>
            </w:r>
            <w:r w:rsidRPr="004C3BE6">
              <w:rPr>
                <w:rFonts w:cs="Arial"/>
              </w:rPr>
              <w:t xml:space="preserve"> Committee. Members were encouraged to get in touch if interested. Thanks were recorded to Rosemary, and previously to Sin</w:t>
            </w:r>
            <w:r w:rsidR="00EE7906">
              <w:rPr>
                <w:rFonts w:cs="Arial"/>
              </w:rPr>
              <w:t>e</w:t>
            </w:r>
            <w:r w:rsidRPr="004C3BE6">
              <w:rPr>
                <w:rFonts w:cs="Arial"/>
              </w:rPr>
              <w:t>ad, for their effective support in the role to date.</w:t>
            </w:r>
          </w:p>
          <w:p w14:paraId="04D6A19B" w14:textId="5C6290F7" w:rsidR="00F57F75" w:rsidRDefault="00F57F75" w:rsidP="00D54077">
            <w:pPr>
              <w:spacing w:before="120" w:after="120"/>
              <w:rPr>
                <w:rFonts w:cs="Arial"/>
              </w:rPr>
            </w:pPr>
            <w:r>
              <w:rPr>
                <w:rFonts w:cs="Arial"/>
              </w:rPr>
              <w:t>Chair opened to questions from members.</w:t>
            </w:r>
          </w:p>
          <w:p w14:paraId="6C99DDB1" w14:textId="5A341B4D" w:rsidR="00F57F75" w:rsidRPr="00F57F75" w:rsidRDefault="0055094C" w:rsidP="00F57F75">
            <w:pPr>
              <w:spacing w:before="120" w:after="120"/>
              <w:rPr>
                <w:rFonts w:cs="Arial"/>
              </w:rPr>
            </w:pPr>
            <w:r>
              <w:rPr>
                <w:rFonts w:cs="Arial"/>
              </w:rPr>
              <w:t>Paul Dundas</w:t>
            </w:r>
            <w:r w:rsidR="00F57F75" w:rsidRPr="00F57F75">
              <w:rPr>
                <w:rFonts w:cs="Arial"/>
                <w:b/>
                <w:bCs/>
              </w:rPr>
              <w:t xml:space="preserve"> </w:t>
            </w:r>
            <w:r w:rsidR="00F57F75" w:rsidRPr="00F57F75">
              <w:rPr>
                <w:rFonts w:cs="Arial"/>
              </w:rPr>
              <w:t>welcomed the separation of governance lines, noting this would provide clearer, protected space to discuss distinct areas of interest more effectively, given the complexity and differing focuses across agendas, while remaining within an overall governance and assurance framework.</w:t>
            </w:r>
          </w:p>
          <w:p w14:paraId="130F1132" w14:textId="4F6F1F06" w:rsidR="00E567AC" w:rsidRPr="0045272B" w:rsidRDefault="00B859D8" w:rsidP="00D54077">
            <w:pPr>
              <w:spacing w:before="120" w:after="120"/>
              <w:rPr>
                <w:rFonts w:cs="Arial"/>
              </w:rPr>
            </w:pPr>
            <w:r w:rsidRPr="00B859D8">
              <w:rPr>
                <w:rFonts w:cs="Arial"/>
              </w:rPr>
              <w:t>Cllr Liewald advised</w:t>
            </w:r>
            <w:r w:rsidR="00EE7906">
              <w:rPr>
                <w:rFonts w:cs="Arial"/>
              </w:rPr>
              <w:t xml:space="preserve"> members</w:t>
            </w:r>
            <w:r w:rsidRPr="00B859D8">
              <w:rPr>
                <w:rFonts w:cs="Arial"/>
              </w:rPr>
              <w:t xml:space="preserve"> that she will not be standing for re</w:t>
            </w:r>
            <w:r w:rsidRPr="00B859D8">
              <w:rPr>
                <w:rFonts w:cs="Arial"/>
              </w:rPr>
              <w:noBreakHyphen/>
              <w:t>election as a Councillor in 2027</w:t>
            </w:r>
            <w:r w:rsidR="00830532">
              <w:rPr>
                <w:rFonts w:cs="Arial"/>
              </w:rPr>
              <w:t xml:space="preserve">. </w:t>
            </w:r>
            <w:r w:rsidRPr="00B859D8">
              <w:rPr>
                <w:rFonts w:cs="Arial"/>
              </w:rPr>
              <w:t>She highlighted the importance of providing sufficient notice and preparation for succession planning, welcomed the earlier reference to the permanent Chair role, and encouraged members to come forward, noting the importance of the Committee.</w:t>
            </w:r>
          </w:p>
        </w:tc>
        <w:tc>
          <w:tcPr>
            <w:tcW w:w="1136" w:type="dxa"/>
          </w:tcPr>
          <w:p w14:paraId="44135A85" w14:textId="77777777" w:rsidR="00503E3F" w:rsidRPr="008A13D2" w:rsidRDefault="00503E3F" w:rsidP="00C84B12">
            <w:pPr>
              <w:spacing w:before="240" w:after="240"/>
              <w:rPr>
                <w:rFonts w:cs="Arial"/>
                <w:b/>
                <w:bCs/>
                <w:sz w:val="24"/>
                <w:szCs w:val="24"/>
              </w:rPr>
            </w:pPr>
          </w:p>
        </w:tc>
      </w:tr>
      <w:tr w:rsidR="004738A4" w:rsidRPr="008A13D2" w14:paraId="4EF79C27" w14:textId="77777777" w:rsidTr="002327F0">
        <w:tc>
          <w:tcPr>
            <w:tcW w:w="576" w:type="dxa"/>
          </w:tcPr>
          <w:p w14:paraId="6FCC4ECA" w14:textId="0DAE778C" w:rsidR="004738A4" w:rsidRPr="001840E9" w:rsidRDefault="00503E3F" w:rsidP="00D54077">
            <w:pPr>
              <w:spacing w:before="120" w:after="120"/>
              <w:rPr>
                <w:rFonts w:cs="Arial"/>
                <w:b/>
                <w:bCs/>
              </w:rPr>
            </w:pPr>
            <w:r w:rsidRPr="001840E9">
              <w:rPr>
                <w:rFonts w:cs="Arial"/>
                <w:b/>
                <w:bCs/>
              </w:rPr>
              <w:t>5</w:t>
            </w:r>
          </w:p>
        </w:tc>
        <w:tc>
          <w:tcPr>
            <w:tcW w:w="8495" w:type="dxa"/>
          </w:tcPr>
          <w:p w14:paraId="0BF7888F" w14:textId="0C09DCBA" w:rsidR="002D43BA" w:rsidRPr="001840E9" w:rsidRDefault="004738A4" w:rsidP="00D54077">
            <w:pPr>
              <w:spacing w:before="120" w:after="120"/>
              <w:rPr>
                <w:rFonts w:eastAsia="Times New Roman" w:cs="Arial"/>
                <w:b/>
                <w:bCs/>
                <w:lang w:eastAsia="en-GB"/>
              </w:rPr>
            </w:pPr>
            <w:r w:rsidRPr="001840E9">
              <w:rPr>
                <w:rFonts w:eastAsia="Times New Roman" w:cs="Arial"/>
                <w:b/>
                <w:bCs/>
                <w:lang w:eastAsia="en-GB"/>
              </w:rPr>
              <w:t>MINUTES</w:t>
            </w:r>
            <w:r w:rsidR="00D21964" w:rsidRPr="001840E9">
              <w:rPr>
                <w:rFonts w:eastAsia="Times New Roman" w:cs="Arial"/>
                <w:b/>
                <w:bCs/>
                <w:lang w:eastAsia="en-GB"/>
              </w:rPr>
              <w:t xml:space="preserve"> </w:t>
            </w:r>
            <w:r w:rsidRPr="001840E9">
              <w:rPr>
                <w:rFonts w:eastAsia="Times New Roman" w:cs="Arial"/>
                <w:b/>
                <w:bCs/>
                <w:lang w:eastAsia="en-GB"/>
              </w:rPr>
              <w:t>OF</w:t>
            </w:r>
            <w:r w:rsidR="00503E3F" w:rsidRPr="001840E9">
              <w:rPr>
                <w:rFonts w:eastAsia="Times New Roman" w:cs="Arial"/>
                <w:b/>
                <w:bCs/>
                <w:lang w:eastAsia="en-GB"/>
              </w:rPr>
              <w:t xml:space="preserve"> PREVIOUS</w:t>
            </w:r>
            <w:r w:rsidRPr="001840E9">
              <w:rPr>
                <w:rFonts w:eastAsia="Times New Roman" w:cs="Arial"/>
                <w:b/>
                <w:bCs/>
                <w:lang w:eastAsia="en-GB"/>
              </w:rPr>
              <w:t xml:space="preserve"> MEETING </w:t>
            </w:r>
            <w:r w:rsidR="00503E3F" w:rsidRPr="001840E9">
              <w:rPr>
                <w:rFonts w:eastAsia="Times New Roman" w:cs="Arial"/>
                <w:b/>
                <w:bCs/>
                <w:lang w:eastAsia="en-GB"/>
              </w:rPr>
              <w:t>HELD ON</w:t>
            </w:r>
            <w:r w:rsidR="00D21964" w:rsidRPr="001840E9">
              <w:rPr>
                <w:rFonts w:eastAsia="Times New Roman" w:cs="Arial"/>
                <w:b/>
                <w:bCs/>
                <w:lang w:eastAsia="en-GB"/>
              </w:rPr>
              <w:t xml:space="preserve"> </w:t>
            </w:r>
            <w:r w:rsidR="00503E3F" w:rsidRPr="001840E9">
              <w:rPr>
                <w:rFonts w:eastAsia="Times New Roman" w:cs="Arial"/>
                <w:b/>
                <w:bCs/>
                <w:lang w:eastAsia="en-GB"/>
              </w:rPr>
              <w:t>4 MARCH 2026</w:t>
            </w:r>
          </w:p>
          <w:p w14:paraId="222B434B" w14:textId="3230BF60" w:rsidR="00612B29" w:rsidRPr="00F8392F" w:rsidRDefault="002D43BA" w:rsidP="00F8392F">
            <w:pPr>
              <w:spacing w:before="120" w:after="120"/>
              <w:rPr>
                <w:rFonts w:eastAsia="Times New Roman" w:cs="Arial"/>
                <w:lang w:eastAsia="en-GB"/>
              </w:rPr>
            </w:pPr>
            <w:r w:rsidRPr="001840E9">
              <w:rPr>
                <w:rFonts w:eastAsia="Times New Roman" w:cs="Arial"/>
                <w:lang w:eastAsia="en-GB"/>
              </w:rPr>
              <w:t>The minutes</w:t>
            </w:r>
            <w:r w:rsidR="00D21964" w:rsidRPr="001840E9">
              <w:rPr>
                <w:rFonts w:eastAsia="Times New Roman" w:cs="Arial"/>
                <w:lang w:eastAsia="en-GB"/>
              </w:rPr>
              <w:t xml:space="preserve"> </w:t>
            </w:r>
            <w:r w:rsidRPr="001840E9">
              <w:rPr>
                <w:rFonts w:eastAsia="Times New Roman" w:cs="Arial"/>
                <w:lang w:eastAsia="en-GB"/>
              </w:rPr>
              <w:t xml:space="preserve">of the </w:t>
            </w:r>
            <w:r w:rsidR="00D21964" w:rsidRPr="001840E9">
              <w:rPr>
                <w:rFonts w:eastAsia="Times New Roman" w:cs="Arial"/>
                <w:lang w:eastAsia="en-GB"/>
              </w:rPr>
              <w:t xml:space="preserve">previous meeting on </w:t>
            </w:r>
            <w:r w:rsidR="00503E3F" w:rsidRPr="001840E9">
              <w:rPr>
                <w:rFonts w:eastAsia="Times New Roman" w:cs="Arial"/>
                <w:lang w:eastAsia="en-GB"/>
              </w:rPr>
              <w:t>4 March 2026</w:t>
            </w:r>
            <w:r w:rsidR="00D21964" w:rsidRPr="001840E9">
              <w:rPr>
                <w:rFonts w:eastAsia="Times New Roman" w:cs="Arial"/>
                <w:lang w:eastAsia="en-GB"/>
              </w:rPr>
              <w:t xml:space="preserve"> </w:t>
            </w:r>
            <w:r w:rsidRPr="001840E9">
              <w:rPr>
                <w:rFonts w:eastAsia="Times New Roman" w:cs="Arial"/>
                <w:lang w:eastAsia="en-GB"/>
              </w:rPr>
              <w:t>were approved as an accurate record.</w:t>
            </w:r>
            <w:r w:rsidR="00463A52" w:rsidRPr="001840E9">
              <w:rPr>
                <w:rFonts w:eastAsia="Times New Roman" w:cs="Arial"/>
                <w:lang w:eastAsia="en-GB"/>
              </w:rPr>
              <w:t xml:space="preserve"> </w:t>
            </w:r>
          </w:p>
        </w:tc>
        <w:tc>
          <w:tcPr>
            <w:tcW w:w="1136" w:type="dxa"/>
          </w:tcPr>
          <w:p w14:paraId="70C14BEA" w14:textId="77777777" w:rsidR="004738A4" w:rsidRDefault="004738A4" w:rsidP="008B7719">
            <w:pPr>
              <w:rPr>
                <w:rFonts w:cs="Arial"/>
                <w:b/>
                <w:bCs/>
                <w:sz w:val="24"/>
                <w:szCs w:val="24"/>
              </w:rPr>
            </w:pPr>
          </w:p>
          <w:p w14:paraId="428A4EA3" w14:textId="77777777" w:rsidR="00663E3A" w:rsidRPr="008A13D2" w:rsidRDefault="00663E3A" w:rsidP="008B7719">
            <w:pPr>
              <w:rPr>
                <w:rFonts w:cs="Arial"/>
                <w:b/>
                <w:bCs/>
                <w:sz w:val="24"/>
                <w:szCs w:val="24"/>
              </w:rPr>
            </w:pPr>
          </w:p>
        </w:tc>
      </w:tr>
      <w:tr w:rsidR="00503E3F" w:rsidRPr="008A13D2" w14:paraId="73E678CF" w14:textId="77777777" w:rsidTr="002327F0">
        <w:tc>
          <w:tcPr>
            <w:tcW w:w="576" w:type="dxa"/>
          </w:tcPr>
          <w:p w14:paraId="02CDB9F2" w14:textId="6BB5923C" w:rsidR="00503E3F" w:rsidRPr="001840E9" w:rsidRDefault="00503E3F" w:rsidP="00D54077">
            <w:pPr>
              <w:spacing w:before="120" w:after="120"/>
              <w:rPr>
                <w:rFonts w:cs="Arial"/>
                <w:b/>
                <w:bCs/>
              </w:rPr>
            </w:pPr>
            <w:r w:rsidRPr="001840E9">
              <w:rPr>
                <w:rFonts w:cs="Arial"/>
                <w:b/>
                <w:bCs/>
              </w:rPr>
              <w:t>6</w:t>
            </w:r>
          </w:p>
        </w:tc>
        <w:tc>
          <w:tcPr>
            <w:tcW w:w="8495" w:type="dxa"/>
          </w:tcPr>
          <w:p w14:paraId="1A3C5058" w14:textId="77777777" w:rsidR="00503E3F" w:rsidRPr="001840E9" w:rsidRDefault="00503E3F" w:rsidP="00D54077">
            <w:pPr>
              <w:spacing w:before="120" w:after="120"/>
              <w:rPr>
                <w:rFonts w:eastAsia="Times New Roman" w:cs="Arial"/>
                <w:b/>
                <w:bCs/>
                <w:lang w:eastAsia="en-GB"/>
              </w:rPr>
            </w:pPr>
            <w:r w:rsidRPr="001840E9">
              <w:rPr>
                <w:rFonts w:eastAsia="Times New Roman" w:cs="Arial"/>
                <w:b/>
                <w:bCs/>
                <w:lang w:eastAsia="en-GB"/>
              </w:rPr>
              <w:t>ACTION LOG FROM 4 MARCH 2026</w:t>
            </w:r>
          </w:p>
          <w:p w14:paraId="1F4E23CC" w14:textId="2DE7F1D1" w:rsidR="002327F0" w:rsidRDefault="002327F0" w:rsidP="00D54077">
            <w:pPr>
              <w:spacing w:before="120" w:after="120"/>
              <w:rPr>
                <w:rFonts w:eastAsia="Times New Roman" w:cs="Arial"/>
                <w:lang w:eastAsia="en-GB"/>
              </w:rPr>
            </w:pPr>
            <w:r w:rsidRPr="001840E9">
              <w:rPr>
                <w:rFonts w:eastAsia="Times New Roman" w:cs="Arial"/>
                <w:lang w:eastAsia="en-GB"/>
              </w:rPr>
              <w:t>The action log was reviewed and updated as appropriate.</w:t>
            </w:r>
            <w:r w:rsidR="00DB77C1">
              <w:rPr>
                <w:rFonts w:eastAsia="Times New Roman" w:cs="Arial"/>
                <w:lang w:eastAsia="en-GB"/>
              </w:rPr>
              <w:t xml:space="preserve"> It was then approved as an accurate record.</w:t>
            </w:r>
          </w:p>
          <w:p w14:paraId="5D13CEC3" w14:textId="77777777" w:rsidR="00642A62" w:rsidRDefault="00613C1F" w:rsidP="00613C1F">
            <w:pPr>
              <w:spacing w:before="120" w:after="120"/>
              <w:rPr>
                <w:rFonts w:eastAsia="Times New Roman" w:cs="Arial"/>
                <w:lang w:eastAsia="en-GB"/>
              </w:rPr>
            </w:pPr>
            <w:r>
              <w:rPr>
                <w:rFonts w:eastAsia="Times New Roman" w:cs="Arial"/>
                <w:lang w:eastAsia="en-GB"/>
              </w:rPr>
              <w:t>Jo Bennett sought c</w:t>
            </w:r>
            <w:r w:rsidRPr="00613C1F">
              <w:rPr>
                <w:rFonts w:eastAsia="Times New Roman" w:cs="Arial"/>
                <w:lang w:eastAsia="en-GB"/>
              </w:rPr>
              <w:t xml:space="preserve">larification on the Prevention and Early Intervention Strategy measurement framework, including the planned timetable for presentation. </w:t>
            </w:r>
          </w:p>
          <w:p w14:paraId="22785670" w14:textId="77777777" w:rsidR="00642A62" w:rsidRDefault="00A428A4" w:rsidP="00613C1F">
            <w:pPr>
              <w:spacing w:before="120" w:after="120"/>
              <w:rPr>
                <w:rFonts w:eastAsia="Times New Roman" w:cs="Arial"/>
                <w:lang w:eastAsia="en-GB"/>
              </w:rPr>
            </w:pPr>
            <w:r>
              <w:rPr>
                <w:rFonts w:eastAsia="Times New Roman" w:cs="Arial"/>
                <w:lang w:eastAsia="en-GB"/>
              </w:rPr>
              <w:t>Lisa Cooper</w:t>
            </w:r>
            <w:r w:rsidR="00613C1F" w:rsidRPr="00613C1F">
              <w:rPr>
                <w:rFonts w:eastAsia="Times New Roman" w:cs="Arial"/>
                <w:lang w:eastAsia="en-GB"/>
              </w:rPr>
              <w:t xml:space="preserve"> confirmed that the framework remains in development and will be brought forward through existing reporting arrangements aligned to the Strategic Plan and via the Strategic Planning Group. </w:t>
            </w:r>
          </w:p>
          <w:p w14:paraId="26E27018" w14:textId="2A928152" w:rsidR="00E7467C" w:rsidRPr="00E7467C" w:rsidRDefault="00642A62" w:rsidP="00E7467C">
            <w:pPr>
              <w:spacing w:before="120" w:after="120"/>
              <w:rPr>
                <w:rFonts w:eastAsia="Times New Roman" w:cs="Arial"/>
                <w:lang w:eastAsia="en-GB"/>
              </w:rPr>
            </w:pPr>
            <w:r>
              <w:rPr>
                <w:rFonts w:eastAsia="Times New Roman" w:cs="Arial"/>
                <w:lang w:eastAsia="en-GB"/>
              </w:rPr>
              <w:t>Vanessa Salmond</w:t>
            </w:r>
            <w:r w:rsidR="00613C1F" w:rsidRPr="00613C1F">
              <w:rPr>
                <w:rFonts w:eastAsia="Times New Roman" w:cs="Arial"/>
                <w:lang w:eastAsia="en-GB"/>
              </w:rPr>
              <w:t xml:space="preserve"> noted that work is underway to simplify and integrate prevention activity within the Strategic Plan delivery portfolio, with appropriate performance monitoring and measurement in place. </w:t>
            </w:r>
            <w:r w:rsidR="00E7467C">
              <w:rPr>
                <w:rFonts w:eastAsia="Times New Roman" w:cs="Arial"/>
                <w:lang w:eastAsia="en-GB"/>
              </w:rPr>
              <w:t>A</w:t>
            </w:r>
            <w:r w:rsidR="00E7467C" w:rsidRPr="00E7467C">
              <w:rPr>
                <w:rFonts w:eastAsia="Times New Roman" w:cs="Arial"/>
                <w:lang w:eastAsia="en-GB"/>
              </w:rPr>
              <w:t xml:space="preserve">ssurance was provided that a measurement framework exists and will be shared via </w:t>
            </w:r>
            <w:r w:rsidR="004E2D46">
              <w:rPr>
                <w:rFonts w:eastAsia="Times New Roman" w:cs="Arial"/>
                <w:lang w:eastAsia="en-GB"/>
              </w:rPr>
              <w:t xml:space="preserve">the </w:t>
            </w:r>
            <w:r w:rsidR="00E7467C" w:rsidRPr="00E7467C">
              <w:rPr>
                <w:rFonts w:eastAsia="Times New Roman" w:cs="Arial"/>
                <w:lang w:eastAsia="en-GB"/>
              </w:rPr>
              <w:t xml:space="preserve">agreed reporting in line with delivery of </w:t>
            </w:r>
            <w:r w:rsidR="004E2D46">
              <w:rPr>
                <w:rFonts w:eastAsia="Times New Roman" w:cs="Arial"/>
                <w:lang w:eastAsia="en-GB"/>
              </w:rPr>
              <w:t xml:space="preserve">the </w:t>
            </w:r>
            <w:r w:rsidR="00E7467C" w:rsidRPr="00E7467C">
              <w:rPr>
                <w:rFonts w:eastAsia="Times New Roman" w:cs="Arial"/>
                <w:lang w:eastAsia="en-GB"/>
              </w:rPr>
              <w:t>strategy to demonstrate how prevention and early intervention outcomes are being monitored, to address concerns regarding timing and evaluation of impact.</w:t>
            </w:r>
          </w:p>
          <w:p w14:paraId="19AE44D4" w14:textId="57F3046F" w:rsidR="00BC4335" w:rsidRPr="00BC4335" w:rsidRDefault="00BC4335" w:rsidP="00BC4335">
            <w:pPr>
              <w:spacing w:before="120" w:after="120"/>
              <w:rPr>
                <w:rFonts w:eastAsia="Times New Roman" w:cs="Arial"/>
                <w:lang w:eastAsia="en-GB"/>
              </w:rPr>
            </w:pPr>
            <w:r w:rsidRPr="00BC4335">
              <w:rPr>
                <w:rFonts w:eastAsia="Times New Roman" w:cs="Arial"/>
                <w:lang w:eastAsia="en-GB"/>
              </w:rPr>
              <w:t>Lynne Garvey noted that while the Prevention and Early Intervention Strategy has been launched, it will be reviewed as part of a wider refresh of supporting frameworks to align with the Strategic Plan, through the Strategic Planning Group. She highlighted that, as with other strategies, a three</w:t>
            </w:r>
            <w:r w:rsidRPr="00BC4335">
              <w:rPr>
                <w:rFonts w:eastAsia="Times New Roman" w:cs="Arial"/>
                <w:lang w:eastAsia="en-GB"/>
              </w:rPr>
              <w:noBreakHyphen/>
              <w:t xml:space="preserve">year delivery plan sits alongside the </w:t>
            </w:r>
            <w:r w:rsidR="00060529" w:rsidRPr="00BC4335">
              <w:rPr>
                <w:rFonts w:eastAsia="Times New Roman" w:cs="Arial"/>
                <w:lang w:eastAsia="en-GB"/>
              </w:rPr>
              <w:t>strategy and</w:t>
            </w:r>
            <w:r w:rsidRPr="00BC4335">
              <w:rPr>
                <w:rFonts w:eastAsia="Times New Roman" w:cs="Arial"/>
                <w:lang w:eastAsia="en-GB"/>
              </w:rPr>
              <w:t xml:space="preserve"> sought clarification on whether the query related to measuring delivery against the agreed actions and intended impact.</w:t>
            </w:r>
          </w:p>
          <w:p w14:paraId="0DA789F4" w14:textId="77777777" w:rsidR="00A10D2D" w:rsidRPr="00A10D2D" w:rsidRDefault="00A10D2D" w:rsidP="00A10D2D">
            <w:pPr>
              <w:spacing w:before="120" w:after="120"/>
              <w:rPr>
                <w:rFonts w:eastAsia="Times New Roman" w:cs="Arial"/>
                <w:lang w:eastAsia="en-GB"/>
              </w:rPr>
            </w:pPr>
            <w:r w:rsidRPr="00A10D2D">
              <w:rPr>
                <w:rFonts w:eastAsia="Times New Roman" w:cs="Arial"/>
                <w:lang w:eastAsia="en-GB"/>
              </w:rPr>
              <w:t xml:space="preserve">Jo Bennett clarified that her query related to delivery and the availability of both process and outcome data to demonstrate impact, noting the challenges of </w:t>
            </w:r>
            <w:r w:rsidRPr="00A10D2D">
              <w:rPr>
                <w:rFonts w:eastAsia="Times New Roman" w:cs="Arial"/>
                <w:lang w:eastAsia="en-GB"/>
              </w:rPr>
              <w:lastRenderedPageBreak/>
              <w:t>measuring prevention and early intervention activity but emphasising the importance of visibility. Lynne Garvey acknowledged the point, agreed that measurement and alignment could be strengthened, and confirmed that KPIs within the improvement framework should align to strategies, with work underway to address this. It was agreed that further discussion would be taken offline to clarify and link existing measures. Lynne also noted that prevention and early intervention should be embedded as core business across all services, with future work through the Strategic Planning Group to reset and strengthen this approach.</w:t>
            </w:r>
          </w:p>
          <w:p w14:paraId="2963269F" w14:textId="316EF38A" w:rsidR="005E45FC" w:rsidRPr="00942585" w:rsidRDefault="00665ABB" w:rsidP="00D54077">
            <w:pPr>
              <w:spacing w:before="120" w:after="120"/>
              <w:rPr>
                <w:rFonts w:eastAsia="Times New Roman" w:cs="Arial"/>
                <w:lang w:eastAsia="en-GB"/>
              </w:rPr>
            </w:pPr>
            <w:r w:rsidRPr="00665ABB">
              <w:rPr>
                <w:rFonts w:eastAsia="Times New Roman" w:cs="Arial"/>
                <w:lang w:eastAsia="en-GB"/>
              </w:rPr>
              <w:t xml:space="preserve">Roy Lawrence advised that the refreshed Carers Strategy will be presented to the IJB in July and will capture much of the relevant information. He also confirmed that a separate communications action plan is in place and progressing, jointly developed by the Carers Manager, Prevention and Early Intervention and Carers Lead, HSCP Communications Team, and colleagues. </w:t>
            </w:r>
            <w:r w:rsidR="00EF2A9B">
              <w:rPr>
                <w:rFonts w:eastAsia="Times New Roman" w:cs="Arial"/>
                <w:lang w:eastAsia="en-GB"/>
              </w:rPr>
              <w:t>Roy advised that t</w:t>
            </w:r>
            <w:r w:rsidRPr="00665ABB">
              <w:rPr>
                <w:rFonts w:eastAsia="Times New Roman" w:cs="Arial"/>
                <w:lang w:eastAsia="en-GB"/>
              </w:rPr>
              <w:t>he plan covers both traditional and new approaches to communication</w:t>
            </w:r>
            <w:r w:rsidR="00FB7046">
              <w:rPr>
                <w:rFonts w:eastAsia="Times New Roman" w:cs="Arial"/>
                <w:lang w:eastAsia="en-GB"/>
              </w:rPr>
              <w:t>.</w:t>
            </w:r>
          </w:p>
        </w:tc>
        <w:tc>
          <w:tcPr>
            <w:tcW w:w="1136" w:type="dxa"/>
          </w:tcPr>
          <w:p w14:paraId="7401F6A8" w14:textId="77777777" w:rsidR="00503E3F" w:rsidRDefault="00503E3F" w:rsidP="008B7719">
            <w:pPr>
              <w:rPr>
                <w:rFonts w:cs="Arial"/>
                <w:b/>
                <w:bCs/>
                <w:sz w:val="24"/>
                <w:szCs w:val="24"/>
              </w:rPr>
            </w:pPr>
          </w:p>
          <w:p w14:paraId="3403F78B" w14:textId="77777777" w:rsidR="009905E1" w:rsidRDefault="009905E1" w:rsidP="008B7719">
            <w:pPr>
              <w:rPr>
                <w:rFonts w:cs="Arial"/>
                <w:b/>
                <w:bCs/>
                <w:sz w:val="24"/>
                <w:szCs w:val="24"/>
              </w:rPr>
            </w:pPr>
          </w:p>
          <w:p w14:paraId="02460991" w14:textId="77777777" w:rsidR="009905E1" w:rsidRDefault="009905E1" w:rsidP="008B7719">
            <w:pPr>
              <w:rPr>
                <w:rFonts w:cs="Arial"/>
                <w:b/>
                <w:bCs/>
                <w:sz w:val="24"/>
                <w:szCs w:val="24"/>
              </w:rPr>
            </w:pPr>
          </w:p>
          <w:p w14:paraId="477691BF" w14:textId="77777777" w:rsidR="009905E1" w:rsidRDefault="009905E1" w:rsidP="008B7719">
            <w:pPr>
              <w:rPr>
                <w:rFonts w:cs="Arial"/>
                <w:b/>
                <w:bCs/>
                <w:sz w:val="24"/>
                <w:szCs w:val="24"/>
              </w:rPr>
            </w:pPr>
          </w:p>
          <w:p w14:paraId="77357A3D" w14:textId="77777777" w:rsidR="009905E1" w:rsidRDefault="009905E1" w:rsidP="008B7719">
            <w:pPr>
              <w:rPr>
                <w:rFonts w:cs="Arial"/>
                <w:b/>
                <w:bCs/>
                <w:sz w:val="24"/>
                <w:szCs w:val="24"/>
              </w:rPr>
            </w:pPr>
          </w:p>
          <w:p w14:paraId="5181CE17" w14:textId="77777777" w:rsidR="009905E1" w:rsidRDefault="009905E1" w:rsidP="008B7719">
            <w:pPr>
              <w:rPr>
                <w:rFonts w:cs="Arial"/>
                <w:b/>
                <w:bCs/>
                <w:sz w:val="24"/>
                <w:szCs w:val="24"/>
              </w:rPr>
            </w:pPr>
          </w:p>
          <w:p w14:paraId="605FD44F" w14:textId="77777777" w:rsidR="009905E1" w:rsidRDefault="009905E1" w:rsidP="008B7719">
            <w:pPr>
              <w:rPr>
                <w:rFonts w:cs="Arial"/>
                <w:b/>
                <w:bCs/>
                <w:sz w:val="24"/>
                <w:szCs w:val="24"/>
              </w:rPr>
            </w:pPr>
          </w:p>
          <w:p w14:paraId="37F47606" w14:textId="77777777" w:rsidR="009905E1" w:rsidRDefault="009905E1" w:rsidP="008B7719">
            <w:pPr>
              <w:rPr>
                <w:rFonts w:cs="Arial"/>
                <w:b/>
                <w:bCs/>
                <w:sz w:val="24"/>
                <w:szCs w:val="24"/>
              </w:rPr>
            </w:pPr>
          </w:p>
          <w:p w14:paraId="6D617A13" w14:textId="77777777" w:rsidR="009905E1" w:rsidRDefault="009905E1" w:rsidP="008B7719">
            <w:pPr>
              <w:rPr>
                <w:rFonts w:cs="Arial"/>
                <w:b/>
                <w:bCs/>
                <w:sz w:val="24"/>
                <w:szCs w:val="24"/>
              </w:rPr>
            </w:pPr>
          </w:p>
          <w:p w14:paraId="23ACF5B8" w14:textId="77777777" w:rsidR="009905E1" w:rsidRDefault="009905E1" w:rsidP="008B7719">
            <w:pPr>
              <w:rPr>
                <w:rFonts w:cs="Arial"/>
                <w:b/>
                <w:bCs/>
                <w:sz w:val="24"/>
                <w:szCs w:val="24"/>
              </w:rPr>
            </w:pPr>
          </w:p>
          <w:p w14:paraId="75891B64" w14:textId="77777777" w:rsidR="009905E1" w:rsidRDefault="009905E1" w:rsidP="008B7719">
            <w:pPr>
              <w:rPr>
                <w:rFonts w:cs="Arial"/>
                <w:b/>
                <w:bCs/>
                <w:sz w:val="24"/>
                <w:szCs w:val="24"/>
              </w:rPr>
            </w:pPr>
          </w:p>
          <w:p w14:paraId="438803DF" w14:textId="77777777" w:rsidR="009905E1" w:rsidRDefault="009905E1" w:rsidP="008B7719">
            <w:pPr>
              <w:rPr>
                <w:rFonts w:cs="Arial"/>
                <w:b/>
                <w:bCs/>
                <w:sz w:val="24"/>
                <w:szCs w:val="24"/>
              </w:rPr>
            </w:pPr>
          </w:p>
          <w:p w14:paraId="088B0F8C" w14:textId="77777777" w:rsidR="009905E1" w:rsidRDefault="009905E1" w:rsidP="008B7719">
            <w:pPr>
              <w:rPr>
                <w:rFonts w:cs="Arial"/>
                <w:b/>
                <w:bCs/>
                <w:sz w:val="24"/>
                <w:szCs w:val="24"/>
              </w:rPr>
            </w:pPr>
          </w:p>
          <w:p w14:paraId="2E8AC5F2" w14:textId="77777777" w:rsidR="00E7467C" w:rsidRDefault="00E7467C" w:rsidP="008B7719">
            <w:pPr>
              <w:rPr>
                <w:rFonts w:cs="Arial"/>
                <w:b/>
                <w:bCs/>
                <w:sz w:val="20"/>
                <w:szCs w:val="20"/>
              </w:rPr>
            </w:pPr>
          </w:p>
          <w:p w14:paraId="5BCD73F6" w14:textId="0246C1BA" w:rsidR="009905E1" w:rsidRPr="009905E1" w:rsidRDefault="009905E1" w:rsidP="008B7719">
            <w:pPr>
              <w:rPr>
                <w:rFonts w:cs="Arial"/>
                <w:b/>
                <w:bCs/>
                <w:sz w:val="20"/>
                <w:szCs w:val="20"/>
              </w:rPr>
            </w:pPr>
            <w:r w:rsidRPr="009905E1">
              <w:rPr>
                <w:rFonts w:cs="Arial"/>
                <w:b/>
                <w:bCs/>
                <w:sz w:val="20"/>
                <w:szCs w:val="20"/>
              </w:rPr>
              <w:t>VS/LC</w:t>
            </w:r>
          </w:p>
        </w:tc>
      </w:tr>
      <w:tr w:rsidR="00580CFD" w:rsidRPr="008A13D2" w14:paraId="7172C2A6" w14:textId="77777777" w:rsidTr="002327F0">
        <w:tc>
          <w:tcPr>
            <w:tcW w:w="576" w:type="dxa"/>
          </w:tcPr>
          <w:p w14:paraId="0C2E7550" w14:textId="5C74904A" w:rsidR="00580CFD" w:rsidRPr="001840E9" w:rsidRDefault="00503E3F" w:rsidP="00D54077">
            <w:pPr>
              <w:spacing w:before="120" w:after="120"/>
              <w:rPr>
                <w:rFonts w:cs="Arial"/>
                <w:b/>
                <w:bCs/>
              </w:rPr>
            </w:pPr>
            <w:r w:rsidRPr="001840E9">
              <w:rPr>
                <w:rFonts w:cs="Arial"/>
                <w:b/>
                <w:bCs/>
              </w:rPr>
              <w:t>7</w:t>
            </w:r>
          </w:p>
        </w:tc>
        <w:tc>
          <w:tcPr>
            <w:tcW w:w="8495" w:type="dxa"/>
          </w:tcPr>
          <w:p w14:paraId="6D573C2D" w14:textId="481C451B" w:rsidR="001C4678" w:rsidRPr="001840E9" w:rsidRDefault="00503E3F" w:rsidP="00D54077">
            <w:pPr>
              <w:spacing w:before="120" w:after="120"/>
              <w:rPr>
                <w:rFonts w:eastAsiaTheme="majorEastAsia" w:cs="Arial"/>
                <w:b/>
                <w:bCs/>
                <w:caps/>
              </w:rPr>
            </w:pPr>
            <w:r w:rsidRPr="001840E9">
              <w:rPr>
                <w:rFonts w:eastAsiaTheme="majorEastAsia" w:cs="Arial"/>
                <w:b/>
                <w:bCs/>
                <w:caps/>
              </w:rPr>
              <w:t>GOVERNANCE &amp; OUTCOMES</w:t>
            </w:r>
          </w:p>
          <w:p w14:paraId="6A2F3620" w14:textId="77777777" w:rsidR="00742BAF" w:rsidRPr="001840E9" w:rsidRDefault="00503E3F" w:rsidP="00503E3F">
            <w:pPr>
              <w:spacing w:before="120" w:after="120"/>
              <w:rPr>
                <w:rFonts w:cs="Arial"/>
                <w:b/>
                <w:bCs/>
              </w:rPr>
            </w:pPr>
            <w:r w:rsidRPr="001840E9">
              <w:rPr>
                <w:rFonts w:cs="Arial"/>
                <w:b/>
                <w:bCs/>
              </w:rPr>
              <w:t>7</w:t>
            </w:r>
            <w:r w:rsidR="00742BAF" w:rsidRPr="001840E9">
              <w:rPr>
                <w:rFonts w:cs="Arial"/>
                <w:b/>
                <w:bCs/>
              </w:rPr>
              <w:t>.1</w:t>
            </w:r>
            <w:r w:rsidR="00742BAF" w:rsidRPr="001840E9">
              <w:rPr>
                <w:rFonts w:cs="Arial"/>
                <w:b/>
                <w:bCs/>
              </w:rPr>
              <w:tab/>
            </w:r>
            <w:r w:rsidRPr="001840E9">
              <w:rPr>
                <w:rFonts w:cs="Arial"/>
                <w:b/>
                <w:bCs/>
              </w:rPr>
              <w:t>QMAG Update</w:t>
            </w:r>
          </w:p>
          <w:p w14:paraId="31731CCE" w14:textId="77777777" w:rsidR="00176633" w:rsidRDefault="00176633" w:rsidP="00503E3F">
            <w:pPr>
              <w:spacing w:before="120" w:after="120"/>
              <w:rPr>
                <w:rFonts w:cs="Arial"/>
              </w:rPr>
            </w:pPr>
            <w:r w:rsidRPr="001840E9">
              <w:rPr>
                <w:rFonts w:cs="Arial"/>
              </w:rPr>
              <w:t>Chair invited Lynn Barker to present the</w:t>
            </w:r>
            <w:r w:rsidR="001840E9" w:rsidRPr="001840E9">
              <w:rPr>
                <w:rFonts w:cs="Arial"/>
              </w:rPr>
              <w:t xml:space="preserve"> QMAG report which provides assurance to the Quality </w:t>
            </w:r>
            <w:r w:rsidR="001C2230">
              <w:rPr>
                <w:rFonts w:cs="Arial"/>
              </w:rPr>
              <w:t>and</w:t>
            </w:r>
            <w:r w:rsidR="001840E9" w:rsidRPr="001840E9">
              <w:rPr>
                <w:rFonts w:cs="Arial"/>
              </w:rPr>
              <w:t xml:space="preserve"> Communities Committee on key matters discussed at the Quality Matters Assurance Group (QMAG) on 20</w:t>
            </w:r>
            <w:r w:rsidR="001840E9" w:rsidRPr="001840E9">
              <w:rPr>
                <w:rFonts w:cs="Arial"/>
                <w:vertAlign w:val="superscript"/>
              </w:rPr>
              <w:t>th</w:t>
            </w:r>
            <w:r w:rsidR="001840E9" w:rsidRPr="001840E9">
              <w:rPr>
                <w:rFonts w:cs="Arial"/>
              </w:rPr>
              <w:t xml:space="preserve"> March 2026. The report summarises the main items discussed, risks and actions identified, highlighting areas of good practice.</w:t>
            </w:r>
          </w:p>
          <w:p w14:paraId="7FD3894D" w14:textId="3CF7A6E3" w:rsidR="0046608D" w:rsidRPr="0046608D" w:rsidRDefault="0046608D" w:rsidP="0046608D">
            <w:pPr>
              <w:spacing w:before="120" w:after="120"/>
              <w:rPr>
                <w:rFonts w:cs="Arial"/>
              </w:rPr>
            </w:pPr>
            <w:r w:rsidRPr="0046608D">
              <w:rPr>
                <w:rFonts w:cs="Arial"/>
              </w:rPr>
              <w:t xml:space="preserve">Lynn Barker presented the </w:t>
            </w:r>
            <w:r>
              <w:rPr>
                <w:rFonts w:cs="Arial"/>
              </w:rPr>
              <w:t>report</w:t>
            </w:r>
            <w:r w:rsidRPr="0046608D">
              <w:rPr>
                <w:rFonts w:cs="Arial"/>
              </w:rPr>
              <w:t>, noting it related to the QMAG meeting on 20 March, which was not quorate, following a similar position in December. A reset and review of QMAG has since been undertaken, including clarification of its role as a governance and assurance forum and the importance of member attendance. Despite the meeting not being quorate, priority agenda items progressed, with additional scrutiny of outstanding papers undertaken at a follow</w:t>
            </w:r>
            <w:r w:rsidRPr="0046608D">
              <w:rPr>
                <w:rFonts w:cs="Arial"/>
              </w:rPr>
              <w:noBreakHyphen/>
              <w:t>up meeting on 17 April</w:t>
            </w:r>
            <w:r w:rsidR="007B35ED">
              <w:rPr>
                <w:rFonts w:cs="Arial"/>
              </w:rPr>
              <w:t>. T</w:t>
            </w:r>
            <w:r w:rsidRPr="0046608D">
              <w:rPr>
                <w:rFonts w:cs="Arial"/>
              </w:rPr>
              <w:t>hese will be reported to a future meeting</w:t>
            </w:r>
            <w:r w:rsidR="00606736">
              <w:rPr>
                <w:rFonts w:cs="Arial"/>
              </w:rPr>
              <w:t xml:space="preserve"> of the Quality and Communities Committee.</w:t>
            </w:r>
          </w:p>
          <w:p w14:paraId="714751CB" w14:textId="57E9C501" w:rsidR="0046608D" w:rsidRPr="0046608D" w:rsidRDefault="007B35ED" w:rsidP="0046608D">
            <w:pPr>
              <w:spacing w:before="120" w:after="120"/>
              <w:rPr>
                <w:rFonts w:cs="Arial"/>
              </w:rPr>
            </w:pPr>
            <w:r>
              <w:rPr>
                <w:rFonts w:cs="Arial"/>
              </w:rPr>
              <w:t>Lynn advised that u</w:t>
            </w:r>
            <w:r w:rsidR="0046608D" w:rsidRPr="0046608D">
              <w:rPr>
                <w:rFonts w:cs="Arial"/>
              </w:rPr>
              <w:t>pdates were provided by Heads of Service through professional leads, offering assurance across Community Care Services, Complex and Critical Care, and Primary and Preventative Care. Key points included surge bed utilisation with mitigations in place, implementation of Anne’s Law from 31 March, and review of quality assurance data showing variation in falls and pressure ulcers, with targeted improvement programmes underway. It was also noted that work is progressing to address outstanding Learning from Adverse Event Reviews through a quality improvement programme to support timely completion and learning.</w:t>
            </w:r>
          </w:p>
          <w:p w14:paraId="36336AAC" w14:textId="4E458652" w:rsidR="00AD440E" w:rsidRPr="00AD440E" w:rsidRDefault="00AD440E" w:rsidP="00AD440E">
            <w:pPr>
              <w:spacing w:before="120" w:after="120"/>
              <w:rPr>
                <w:rFonts w:cs="Arial"/>
              </w:rPr>
            </w:pPr>
            <w:r w:rsidRPr="00AD440E">
              <w:rPr>
                <w:rFonts w:cs="Arial"/>
              </w:rPr>
              <w:t>Lynne Garvey emphasised the importance of QMAG being quorate, noting that while attendance has improved, it is essential that the correct senior roles are represented, including nursing, social work and social care, and medical leadership. She reiter</w:t>
            </w:r>
            <w:r>
              <w:rPr>
                <w:rFonts w:cs="Arial"/>
              </w:rPr>
              <w:t>at</w:t>
            </w:r>
            <w:r w:rsidRPr="00AD440E">
              <w:rPr>
                <w:rFonts w:cs="Arial"/>
              </w:rPr>
              <w:t xml:space="preserve">ed the importance of strong governance and confirmed that the group will be renamed the </w:t>
            </w:r>
            <w:r w:rsidRPr="00AD440E">
              <w:rPr>
                <w:rFonts w:cs="Arial"/>
                <w:i/>
                <w:iCs/>
              </w:rPr>
              <w:t>Health and Social Care Partnership Clinical and Care Governance Group</w:t>
            </w:r>
            <w:r w:rsidRPr="00AD440E">
              <w:rPr>
                <w:rFonts w:cs="Arial"/>
              </w:rPr>
              <w:t xml:space="preserve"> to align with partner organisations.</w:t>
            </w:r>
          </w:p>
          <w:p w14:paraId="6D9024CB" w14:textId="17D5B247" w:rsidR="00AD440E" w:rsidRDefault="00AD440E" w:rsidP="00AD440E">
            <w:pPr>
              <w:spacing w:before="120" w:after="120"/>
              <w:rPr>
                <w:rFonts w:cs="Arial"/>
              </w:rPr>
            </w:pPr>
            <w:r>
              <w:rPr>
                <w:rFonts w:cs="Arial"/>
              </w:rPr>
              <w:t>Lynne</w:t>
            </w:r>
            <w:r w:rsidRPr="00AD440E">
              <w:rPr>
                <w:rFonts w:cs="Arial"/>
              </w:rPr>
              <w:t xml:space="preserve"> highlighted that accountability for standards of care ultimately sits with the Chief Executives of NHS Fife and Fife Council as accountable officers. The establishment of a separate Social Work and Social Care Governance Group, chaired by James Ross with support from</w:t>
            </w:r>
            <w:r w:rsidR="00B4204B">
              <w:rPr>
                <w:rFonts w:cs="Arial"/>
              </w:rPr>
              <w:t xml:space="preserve"> Caroline Cherry</w:t>
            </w:r>
            <w:r w:rsidRPr="00AD440E">
              <w:rPr>
                <w:rFonts w:cs="Arial"/>
              </w:rPr>
              <w:t xml:space="preserve"> </w:t>
            </w:r>
            <w:r w:rsidR="00B4204B">
              <w:rPr>
                <w:rFonts w:cs="Arial"/>
              </w:rPr>
              <w:t>as</w:t>
            </w:r>
            <w:r w:rsidRPr="00AD440E">
              <w:rPr>
                <w:rFonts w:cs="Arial"/>
              </w:rPr>
              <w:t xml:space="preserve"> Principal Social Work Officer, will provide a clear escalation route by exception to the accountable officer for social care. Similarly, issues escalated through NHS Fife clinical governance routes will align with existing structures. Overall, reassurance was provided that </w:t>
            </w:r>
            <w:r w:rsidRPr="00AD440E">
              <w:rPr>
                <w:rFonts w:cs="Arial"/>
              </w:rPr>
              <w:lastRenderedPageBreak/>
              <w:t>governance and assurance arrangements are robust and continue to be strengthened through learning and leadership.</w:t>
            </w:r>
          </w:p>
          <w:p w14:paraId="2DD62BDD" w14:textId="6772A592" w:rsidR="00C77525" w:rsidRPr="00AD440E" w:rsidRDefault="00C77525" w:rsidP="00AD440E">
            <w:pPr>
              <w:spacing w:before="120" w:after="120"/>
              <w:rPr>
                <w:rFonts w:cs="Arial"/>
              </w:rPr>
            </w:pPr>
            <w:r>
              <w:rPr>
                <w:rFonts w:cs="Arial"/>
              </w:rPr>
              <w:t>Chair opened to questions from members.</w:t>
            </w:r>
          </w:p>
          <w:p w14:paraId="18A1BEF4" w14:textId="4514F413" w:rsidR="00D27269" w:rsidRDefault="000E0568" w:rsidP="00503E3F">
            <w:pPr>
              <w:spacing w:before="120" w:after="120"/>
              <w:rPr>
                <w:rFonts w:cs="Arial"/>
              </w:rPr>
            </w:pPr>
            <w:r>
              <w:rPr>
                <w:rFonts w:cs="Arial"/>
              </w:rPr>
              <w:t xml:space="preserve">Morna Fleming queried </w:t>
            </w:r>
            <w:r w:rsidR="00B05FB2">
              <w:rPr>
                <w:rFonts w:cs="Arial"/>
              </w:rPr>
              <w:t>what percentage of t</w:t>
            </w:r>
            <w:r>
              <w:rPr>
                <w:rFonts w:cs="Arial"/>
              </w:rPr>
              <w:t>he t</w:t>
            </w:r>
            <w:r w:rsidR="00B05FB2">
              <w:rPr>
                <w:rFonts w:cs="Arial"/>
              </w:rPr>
              <w:t xml:space="preserve">otal are the 81 </w:t>
            </w:r>
            <w:r>
              <w:rPr>
                <w:rFonts w:cs="Arial"/>
              </w:rPr>
              <w:t xml:space="preserve">LAERs </w:t>
            </w:r>
            <w:r w:rsidR="00B05FB2">
              <w:rPr>
                <w:rFonts w:cs="Arial"/>
              </w:rPr>
              <w:t>reported as overdue</w:t>
            </w:r>
            <w:r w:rsidR="00620A79">
              <w:rPr>
                <w:rFonts w:cs="Arial"/>
              </w:rPr>
              <w:t>.</w:t>
            </w:r>
            <w:r w:rsidR="00BB1190">
              <w:rPr>
                <w:rFonts w:cs="Arial"/>
              </w:rPr>
              <w:t xml:space="preserve"> Lynn </w:t>
            </w:r>
            <w:r>
              <w:rPr>
                <w:rFonts w:cs="Arial"/>
              </w:rPr>
              <w:t xml:space="preserve">Barker advised that she </w:t>
            </w:r>
            <w:r w:rsidR="006A637C">
              <w:rPr>
                <w:rFonts w:cs="Arial"/>
              </w:rPr>
              <w:t>would confirm</w:t>
            </w:r>
            <w:r w:rsidR="00BB1190">
              <w:rPr>
                <w:rFonts w:cs="Arial"/>
              </w:rPr>
              <w:t xml:space="preserve"> </w:t>
            </w:r>
            <w:r>
              <w:rPr>
                <w:rFonts w:cs="Arial"/>
              </w:rPr>
              <w:t xml:space="preserve">this information </w:t>
            </w:r>
            <w:r w:rsidR="00BB1190">
              <w:rPr>
                <w:rFonts w:cs="Arial"/>
              </w:rPr>
              <w:t>with Morna offline.</w:t>
            </w:r>
          </w:p>
          <w:p w14:paraId="0A3C50AE" w14:textId="28159710" w:rsidR="00BB1190" w:rsidRDefault="00BB1190" w:rsidP="00503E3F">
            <w:pPr>
              <w:spacing w:before="120" w:after="120"/>
              <w:rPr>
                <w:rFonts w:cs="Arial"/>
              </w:rPr>
            </w:pPr>
            <w:r>
              <w:rPr>
                <w:rFonts w:cs="Arial"/>
              </w:rPr>
              <w:t>Rosemary</w:t>
            </w:r>
            <w:r w:rsidR="006A637C">
              <w:rPr>
                <w:rFonts w:cs="Arial"/>
              </w:rPr>
              <w:t xml:space="preserve"> noted that she was </w:t>
            </w:r>
            <w:r>
              <w:rPr>
                <w:rFonts w:cs="Arial"/>
              </w:rPr>
              <w:t>pleased to s</w:t>
            </w:r>
            <w:r w:rsidR="006A637C">
              <w:rPr>
                <w:rFonts w:cs="Arial"/>
              </w:rPr>
              <w:t>e</w:t>
            </w:r>
            <w:r>
              <w:rPr>
                <w:rFonts w:cs="Arial"/>
              </w:rPr>
              <w:t xml:space="preserve">e Anne’s Law implemented and rolled out across Care </w:t>
            </w:r>
            <w:r w:rsidR="006A637C">
              <w:rPr>
                <w:rFonts w:cs="Arial"/>
              </w:rPr>
              <w:t xml:space="preserve">Homes and </w:t>
            </w:r>
            <w:r>
              <w:rPr>
                <w:rFonts w:cs="Arial"/>
              </w:rPr>
              <w:t xml:space="preserve">queried </w:t>
            </w:r>
            <w:r w:rsidR="006A637C">
              <w:rPr>
                <w:rFonts w:cs="Arial"/>
              </w:rPr>
              <w:t xml:space="preserve">if </w:t>
            </w:r>
            <w:r>
              <w:rPr>
                <w:rFonts w:cs="Arial"/>
              </w:rPr>
              <w:t>any feedback</w:t>
            </w:r>
            <w:r w:rsidR="006A637C">
              <w:rPr>
                <w:rFonts w:cs="Arial"/>
              </w:rPr>
              <w:t xml:space="preserve"> had been received as yet.</w:t>
            </w:r>
          </w:p>
          <w:p w14:paraId="7418A787" w14:textId="717C647B" w:rsidR="0092606D" w:rsidRPr="0092606D" w:rsidRDefault="0092606D" w:rsidP="0092606D">
            <w:pPr>
              <w:spacing w:before="120" w:after="120"/>
              <w:rPr>
                <w:rFonts w:cs="Arial"/>
              </w:rPr>
            </w:pPr>
            <w:r w:rsidRPr="0092606D">
              <w:rPr>
                <w:rFonts w:cs="Arial"/>
              </w:rPr>
              <w:t xml:space="preserve">Paul Dundas </w:t>
            </w:r>
            <w:r>
              <w:rPr>
                <w:rFonts w:cs="Arial"/>
              </w:rPr>
              <w:t>report</w:t>
            </w:r>
            <w:r w:rsidRPr="0092606D">
              <w:rPr>
                <w:rFonts w:cs="Arial"/>
              </w:rPr>
              <w:t>ed that Anne’s Law has been embedded within care home operational policies for some time, given its draft status, and that care homes have a four</w:t>
            </w:r>
            <w:r w:rsidRPr="0092606D">
              <w:rPr>
                <w:rFonts w:cs="Arial"/>
              </w:rPr>
              <w:noBreakHyphen/>
              <w:t>week grace period to fully align local policies and procedures with the newly issued Codes of Practice. While inspection key questions for the forthcoming inspection year have not yet been published, it is anticipated that compliance with Anne’s Law will be a focus, assessing how care homes have adapted their procedures. It was noted that the Codes of Practice were issued recently and are being incorporated into local operational systems, with no significant concerns raised to date by regulators or provider organisations.</w:t>
            </w:r>
          </w:p>
          <w:p w14:paraId="2C404576" w14:textId="20FD3FE1" w:rsidR="00CB7B5B" w:rsidRPr="00CB7B5B" w:rsidRDefault="00CB7B5B" w:rsidP="00503E3F">
            <w:pPr>
              <w:spacing w:before="120" w:after="120"/>
              <w:rPr>
                <w:rFonts w:cs="Arial"/>
                <w:b/>
                <w:bCs/>
              </w:rPr>
            </w:pPr>
            <w:r w:rsidRPr="00CB7B5B">
              <w:rPr>
                <w:rFonts w:cs="Arial"/>
                <w:b/>
                <w:bCs/>
              </w:rPr>
              <w:t>Rec</w:t>
            </w:r>
            <w:r>
              <w:rPr>
                <w:rFonts w:cs="Arial"/>
                <w:b/>
                <w:bCs/>
              </w:rPr>
              <w:t>o</w:t>
            </w:r>
            <w:r w:rsidRPr="00CB7B5B">
              <w:rPr>
                <w:rFonts w:cs="Arial"/>
                <w:b/>
                <w:bCs/>
              </w:rPr>
              <w:t>mmendation</w:t>
            </w:r>
          </w:p>
          <w:p w14:paraId="656DE6F6" w14:textId="604E3F29" w:rsidR="00CB7B5B" w:rsidRPr="001840E9" w:rsidRDefault="00CB7B5B" w:rsidP="00503E3F">
            <w:pPr>
              <w:spacing w:before="120" w:after="120"/>
              <w:rPr>
                <w:rFonts w:cs="Arial"/>
              </w:rPr>
            </w:pPr>
            <w:r>
              <w:rPr>
                <w:rFonts w:cs="Arial"/>
              </w:rPr>
              <w:t>Members were assured that effective governance, quality and safety arrangements are in place across the HSCP.</w:t>
            </w:r>
          </w:p>
        </w:tc>
        <w:tc>
          <w:tcPr>
            <w:tcW w:w="1136" w:type="dxa"/>
          </w:tcPr>
          <w:p w14:paraId="21E69B0B" w14:textId="5E8C252B" w:rsidR="00CD36E5" w:rsidRDefault="00CD36E5" w:rsidP="00503E3F">
            <w:pPr>
              <w:rPr>
                <w:rFonts w:cs="Arial"/>
                <w:b/>
                <w:bCs/>
                <w:sz w:val="24"/>
                <w:szCs w:val="24"/>
              </w:rPr>
            </w:pPr>
          </w:p>
          <w:p w14:paraId="26D6CB3E" w14:textId="77777777" w:rsidR="001B6C0B" w:rsidRDefault="001B6C0B" w:rsidP="00F37ED2">
            <w:pPr>
              <w:rPr>
                <w:rFonts w:cs="Arial"/>
                <w:b/>
                <w:bCs/>
                <w:sz w:val="24"/>
                <w:szCs w:val="24"/>
              </w:rPr>
            </w:pPr>
          </w:p>
          <w:p w14:paraId="193FBFA0" w14:textId="77777777" w:rsidR="001B6C0B" w:rsidRDefault="001B6C0B" w:rsidP="00F37ED2">
            <w:pPr>
              <w:rPr>
                <w:rFonts w:cs="Arial"/>
                <w:b/>
                <w:bCs/>
                <w:sz w:val="24"/>
                <w:szCs w:val="24"/>
              </w:rPr>
            </w:pPr>
          </w:p>
          <w:p w14:paraId="3DA71625" w14:textId="77777777" w:rsidR="001B6C0B" w:rsidRDefault="001B6C0B" w:rsidP="00F37ED2">
            <w:pPr>
              <w:rPr>
                <w:rFonts w:cs="Arial"/>
                <w:b/>
                <w:bCs/>
                <w:sz w:val="24"/>
                <w:szCs w:val="24"/>
              </w:rPr>
            </w:pPr>
          </w:p>
          <w:p w14:paraId="4E096C0C" w14:textId="77777777" w:rsidR="001B6C0B" w:rsidRDefault="001B6C0B" w:rsidP="00F37ED2">
            <w:pPr>
              <w:rPr>
                <w:rFonts w:cs="Arial"/>
                <w:b/>
                <w:bCs/>
                <w:sz w:val="24"/>
                <w:szCs w:val="24"/>
              </w:rPr>
            </w:pPr>
          </w:p>
          <w:p w14:paraId="5A82E3B2" w14:textId="77777777" w:rsidR="001B6C0B" w:rsidRDefault="001B6C0B" w:rsidP="00F37ED2">
            <w:pPr>
              <w:rPr>
                <w:rFonts w:cs="Arial"/>
                <w:b/>
                <w:bCs/>
                <w:sz w:val="24"/>
                <w:szCs w:val="24"/>
              </w:rPr>
            </w:pPr>
          </w:p>
          <w:p w14:paraId="6A660D9C" w14:textId="77777777" w:rsidR="001B6C0B" w:rsidRDefault="001B6C0B" w:rsidP="00F37ED2">
            <w:pPr>
              <w:rPr>
                <w:rFonts w:cs="Arial"/>
                <w:b/>
                <w:bCs/>
                <w:sz w:val="24"/>
                <w:szCs w:val="24"/>
              </w:rPr>
            </w:pPr>
          </w:p>
          <w:p w14:paraId="5F921EBC" w14:textId="77777777" w:rsidR="00675D54" w:rsidRDefault="00675D54" w:rsidP="000E31A9">
            <w:pPr>
              <w:rPr>
                <w:rFonts w:cs="Arial"/>
                <w:b/>
                <w:bCs/>
                <w:sz w:val="24"/>
                <w:szCs w:val="24"/>
              </w:rPr>
            </w:pPr>
          </w:p>
          <w:p w14:paraId="6076F5F0" w14:textId="77777777" w:rsidR="000E0568" w:rsidRDefault="000E0568" w:rsidP="000E31A9">
            <w:pPr>
              <w:rPr>
                <w:rFonts w:cs="Arial"/>
                <w:b/>
                <w:bCs/>
                <w:sz w:val="24"/>
                <w:szCs w:val="24"/>
              </w:rPr>
            </w:pPr>
          </w:p>
          <w:p w14:paraId="1A7B15A7" w14:textId="77777777" w:rsidR="000E0568" w:rsidRDefault="000E0568" w:rsidP="000E31A9">
            <w:pPr>
              <w:rPr>
                <w:rFonts w:cs="Arial"/>
                <w:b/>
                <w:bCs/>
                <w:sz w:val="24"/>
                <w:szCs w:val="24"/>
              </w:rPr>
            </w:pPr>
          </w:p>
          <w:p w14:paraId="65734D04" w14:textId="77777777" w:rsidR="000E0568" w:rsidRDefault="000E0568" w:rsidP="000E31A9">
            <w:pPr>
              <w:rPr>
                <w:rFonts w:cs="Arial"/>
                <w:b/>
                <w:bCs/>
                <w:sz w:val="24"/>
                <w:szCs w:val="24"/>
              </w:rPr>
            </w:pPr>
          </w:p>
          <w:p w14:paraId="2CB199C7" w14:textId="77777777" w:rsidR="000E0568" w:rsidRDefault="000E0568" w:rsidP="000E31A9">
            <w:pPr>
              <w:rPr>
                <w:rFonts w:cs="Arial"/>
                <w:b/>
                <w:bCs/>
                <w:sz w:val="24"/>
                <w:szCs w:val="24"/>
              </w:rPr>
            </w:pPr>
          </w:p>
          <w:p w14:paraId="26B7FE1E" w14:textId="77777777" w:rsidR="000E0568" w:rsidRDefault="000E0568" w:rsidP="000E31A9">
            <w:pPr>
              <w:rPr>
                <w:rFonts w:cs="Arial"/>
                <w:b/>
                <w:bCs/>
                <w:sz w:val="24"/>
                <w:szCs w:val="24"/>
              </w:rPr>
            </w:pPr>
          </w:p>
          <w:p w14:paraId="41129AE3" w14:textId="77777777" w:rsidR="000E0568" w:rsidRDefault="000E0568" w:rsidP="000E31A9">
            <w:pPr>
              <w:rPr>
                <w:rFonts w:cs="Arial"/>
                <w:b/>
                <w:bCs/>
                <w:sz w:val="24"/>
                <w:szCs w:val="24"/>
              </w:rPr>
            </w:pPr>
          </w:p>
          <w:p w14:paraId="27E4A315" w14:textId="77777777" w:rsidR="000E0568" w:rsidRDefault="000E0568" w:rsidP="000E31A9">
            <w:pPr>
              <w:rPr>
                <w:rFonts w:cs="Arial"/>
                <w:b/>
                <w:bCs/>
                <w:sz w:val="24"/>
                <w:szCs w:val="24"/>
              </w:rPr>
            </w:pPr>
          </w:p>
          <w:p w14:paraId="06DAF95D" w14:textId="77777777" w:rsidR="000E0568" w:rsidRDefault="000E0568" w:rsidP="000E31A9">
            <w:pPr>
              <w:rPr>
                <w:rFonts w:cs="Arial"/>
                <w:b/>
                <w:bCs/>
                <w:sz w:val="24"/>
                <w:szCs w:val="24"/>
              </w:rPr>
            </w:pPr>
          </w:p>
          <w:p w14:paraId="3DAC9200" w14:textId="77777777" w:rsidR="000E0568" w:rsidRDefault="000E0568" w:rsidP="000E31A9">
            <w:pPr>
              <w:rPr>
                <w:rFonts w:cs="Arial"/>
                <w:b/>
                <w:bCs/>
                <w:sz w:val="24"/>
                <w:szCs w:val="24"/>
              </w:rPr>
            </w:pPr>
          </w:p>
          <w:p w14:paraId="17D2723D" w14:textId="77777777" w:rsidR="000E0568" w:rsidRDefault="000E0568" w:rsidP="000E31A9">
            <w:pPr>
              <w:rPr>
                <w:rFonts w:cs="Arial"/>
                <w:b/>
                <w:bCs/>
                <w:sz w:val="24"/>
                <w:szCs w:val="24"/>
              </w:rPr>
            </w:pPr>
          </w:p>
          <w:p w14:paraId="53355B6D" w14:textId="77777777" w:rsidR="000E0568" w:rsidRDefault="000E0568" w:rsidP="000E31A9">
            <w:pPr>
              <w:rPr>
                <w:rFonts w:cs="Arial"/>
                <w:b/>
                <w:bCs/>
                <w:sz w:val="24"/>
                <w:szCs w:val="24"/>
              </w:rPr>
            </w:pPr>
          </w:p>
          <w:p w14:paraId="67ED5E8C" w14:textId="77777777" w:rsidR="000E0568" w:rsidRDefault="000E0568" w:rsidP="000E31A9">
            <w:pPr>
              <w:rPr>
                <w:rFonts w:cs="Arial"/>
                <w:b/>
                <w:bCs/>
                <w:sz w:val="24"/>
                <w:szCs w:val="24"/>
              </w:rPr>
            </w:pPr>
          </w:p>
          <w:p w14:paraId="787756A0" w14:textId="77777777" w:rsidR="000E0568" w:rsidRDefault="000E0568" w:rsidP="000E31A9">
            <w:pPr>
              <w:rPr>
                <w:rFonts w:cs="Arial"/>
                <w:b/>
                <w:bCs/>
                <w:sz w:val="24"/>
                <w:szCs w:val="24"/>
              </w:rPr>
            </w:pPr>
          </w:p>
          <w:p w14:paraId="4B14AB75" w14:textId="77777777" w:rsidR="000E0568" w:rsidRDefault="000E0568" w:rsidP="000E31A9">
            <w:pPr>
              <w:rPr>
                <w:rFonts w:cs="Arial"/>
                <w:b/>
                <w:bCs/>
                <w:sz w:val="24"/>
                <w:szCs w:val="24"/>
              </w:rPr>
            </w:pPr>
          </w:p>
          <w:p w14:paraId="4270BB68" w14:textId="77777777" w:rsidR="000E0568" w:rsidRDefault="000E0568" w:rsidP="000E31A9">
            <w:pPr>
              <w:rPr>
                <w:rFonts w:cs="Arial"/>
                <w:b/>
                <w:bCs/>
                <w:sz w:val="24"/>
                <w:szCs w:val="24"/>
              </w:rPr>
            </w:pPr>
          </w:p>
          <w:p w14:paraId="18453743" w14:textId="77777777" w:rsidR="000E0568" w:rsidRDefault="000E0568" w:rsidP="000E31A9">
            <w:pPr>
              <w:rPr>
                <w:rFonts w:cs="Arial"/>
                <w:b/>
                <w:bCs/>
                <w:sz w:val="24"/>
                <w:szCs w:val="24"/>
              </w:rPr>
            </w:pPr>
          </w:p>
          <w:p w14:paraId="04C8EC15" w14:textId="77777777" w:rsidR="000E0568" w:rsidRDefault="000E0568" w:rsidP="000E31A9">
            <w:pPr>
              <w:rPr>
                <w:rFonts w:cs="Arial"/>
                <w:b/>
                <w:bCs/>
                <w:sz w:val="24"/>
                <w:szCs w:val="24"/>
              </w:rPr>
            </w:pPr>
          </w:p>
          <w:p w14:paraId="7695B803" w14:textId="77777777" w:rsidR="000E0568" w:rsidRDefault="000E0568" w:rsidP="000E31A9">
            <w:pPr>
              <w:rPr>
                <w:rFonts w:cs="Arial"/>
                <w:b/>
                <w:bCs/>
                <w:sz w:val="24"/>
                <w:szCs w:val="24"/>
              </w:rPr>
            </w:pPr>
          </w:p>
          <w:p w14:paraId="583EE757" w14:textId="77777777" w:rsidR="000E0568" w:rsidRDefault="000E0568" w:rsidP="000E31A9">
            <w:pPr>
              <w:rPr>
                <w:rFonts w:cs="Arial"/>
                <w:b/>
                <w:bCs/>
                <w:sz w:val="24"/>
                <w:szCs w:val="24"/>
              </w:rPr>
            </w:pPr>
          </w:p>
          <w:p w14:paraId="5F704E36" w14:textId="77777777" w:rsidR="000E0568" w:rsidRDefault="000E0568" w:rsidP="000E31A9">
            <w:pPr>
              <w:rPr>
                <w:rFonts w:cs="Arial"/>
                <w:b/>
                <w:bCs/>
                <w:sz w:val="24"/>
                <w:szCs w:val="24"/>
              </w:rPr>
            </w:pPr>
          </w:p>
          <w:p w14:paraId="1BE96989" w14:textId="77777777" w:rsidR="000E0568" w:rsidRDefault="000E0568" w:rsidP="000E31A9">
            <w:pPr>
              <w:rPr>
                <w:rFonts w:cs="Arial"/>
                <w:b/>
                <w:bCs/>
                <w:sz w:val="24"/>
                <w:szCs w:val="24"/>
              </w:rPr>
            </w:pPr>
          </w:p>
          <w:p w14:paraId="786E25A9" w14:textId="77777777" w:rsidR="000E0568" w:rsidRDefault="000E0568" w:rsidP="000E31A9">
            <w:pPr>
              <w:rPr>
                <w:rFonts w:cs="Arial"/>
                <w:b/>
                <w:bCs/>
                <w:sz w:val="24"/>
                <w:szCs w:val="24"/>
              </w:rPr>
            </w:pPr>
          </w:p>
          <w:p w14:paraId="20AFD00B" w14:textId="77777777" w:rsidR="000E0568" w:rsidRDefault="000E0568" w:rsidP="000E31A9">
            <w:pPr>
              <w:rPr>
                <w:rFonts w:cs="Arial"/>
                <w:b/>
                <w:bCs/>
                <w:sz w:val="24"/>
                <w:szCs w:val="24"/>
              </w:rPr>
            </w:pPr>
          </w:p>
          <w:p w14:paraId="373F7777" w14:textId="77777777" w:rsidR="000E0568" w:rsidRDefault="000E0568" w:rsidP="000E31A9">
            <w:pPr>
              <w:rPr>
                <w:rFonts w:cs="Arial"/>
                <w:b/>
                <w:bCs/>
                <w:sz w:val="24"/>
                <w:szCs w:val="24"/>
              </w:rPr>
            </w:pPr>
          </w:p>
          <w:p w14:paraId="07FE24CB" w14:textId="77777777" w:rsidR="000E0568" w:rsidRDefault="000E0568" w:rsidP="000E31A9">
            <w:pPr>
              <w:rPr>
                <w:rFonts w:cs="Arial"/>
                <w:b/>
                <w:bCs/>
                <w:sz w:val="24"/>
                <w:szCs w:val="24"/>
              </w:rPr>
            </w:pPr>
          </w:p>
          <w:p w14:paraId="225B502F" w14:textId="77777777" w:rsidR="000E0568" w:rsidRDefault="000E0568" w:rsidP="000E31A9">
            <w:pPr>
              <w:rPr>
                <w:rFonts w:cs="Arial"/>
                <w:b/>
                <w:bCs/>
                <w:sz w:val="24"/>
                <w:szCs w:val="24"/>
              </w:rPr>
            </w:pPr>
          </w:p>
          <w:p w14:paraId="76D8BFA3" w14:textId="77777777" w:rsidR="000E0568" w:rsidRDefault="000E0568" w:rsidP="000E31A9">
            <w:pPr>
              <w:rPr>
                <w:rFonts w:cs="Arial"/>
                <w:b/>
                <w:bCs/>
                <w:sz w:val="24"/>
                <w:szCs w:val="24"/>
              </w:rPr>
            </w:pPr>
          </w:p>
          <w:p w14:paraId="5A795D09" w14:textId="77777777" w:rsidR="000E0568" w:rsidRDefault="000E0568" w:rsidP="000E31A9">
            <w:pPr>
              <w:rPr>
                <w:rFonts w:cs="Arial"/>
                <w:b/>
                <w:bCs/>
                <w:sz w:val="24"/>
                <w:szCs w:val="24"/>
              </w:rPr>
            </w:pPr>
          </w:p>
          <w:p w14:paraId="12C3F891" w14:textId="77777777" w:rsidR="000E0568" w:rsidRDefault="000E0568" w:rsidP="000E31A9">
            <w:pPr>
              <w:rPr>
                <w:rFonts w:cs="Arial"/>
                <w:b/>
                <w:bCs/>
                <w:sz w:val="24"/>
                <w:szCs w:val="24"/>
              </w:rPr>
            </w:pPr>
          </w:p>
          <w:p w14:paraId="08A42C64" w14:textId="77777777" w:rsidR="000E0568" w:rsidRDefault="000E0568" w:rsidP="000E31A9">
            <w:pPr>
              <w:rPr>
                <w:rFonts w:cs="Arial"/>
                <w:b/>
                <w:bCs/>
                <w:sz w:val="24"/>
                <w:szCs w:val="24"/>
              </w:rPr>
            </w:pPr>
          </w:p>
          <w:p w14:paraId="18B50BF6" w14:textId="77777777" w:rsidR="00C77525" w:rsidRDefault="00C77525" w:rsidP="000E31A9">
            <w:pPr>
              <w:rPr>
                <w:rFonts w:cs="Arial"/>
                <w:b/>
                <w:bCs/>
                <w:sz w:val="20"/>
                <w:szCs w:val="20"/>
              </w:rPr>
            </w:pPr>
          </w:p>
          <w:p w14:paraId="1DDE4B9B" w14:textId="77777777" w:rsidR="00C77525" w:rsidRDefault="00C77525" w:rsidP="000E31A9">
            <w:pPr>
              <w:rPr>
                <w:rFonts w:cs="Arial"/>
                <w:b/>
                <w:bCs/>
                <w:sz w:val="20"/>
                <w:szCs w:val="20"/>
              </w:rPr>
            </w:pPr>
          </w:p>
          <w:p w14:paraId="682513BA" w14:textId="74989D7A" w:rsidR="000E0568" w:rsidRPr="006A637C" w:rsidRDefault="006A637C" w:rsidP="000E31A9">
            <w:pPr>
              <w:rPr>
                <w:rFonts w:cs="Arial"/>
                <w:b/>
                <w:bCs/>
                <w:sz w:val="20"/>
                <w:szCs w:val="20"/>
              </w:rPr>
            </w:pPr>
            <w:r w:rsidRPr="006A637C">
              <w:rPr>
                <w:rFonts w:cs="Arial"/>
                <w:b/>
                <w:bCs/>
                <w:sz w:val="20"/>
                <w:szCs w:val="20"/>
              </w:rPr>
              <w:t>LB</w:t>
            </w:r>
          </w:p>
        </w:tc>
      </w:tr>
      <w:tr w:rsidR="00503E3F" w:rsidRPr="008A13D2" w14:paraId="1C1F5D81" w14:textId="77777777" w:rsidTr="002327F0">
        <w:tc>
          <w:tcPr>
            <w:tcW w:w="576" w:type="dxa"/>
          </w:tcPr>
          <w:p w14:paraId="7EF95700" w14:textId="77777777" w:rsidR="00503E3F" w:rsidRPr="001840E9" w:rsidRDefault="00503E3F" w:rsidP="00D54077">
            <w:pPr>
              <w:spacing w:before="120" w:after="120"/>
              <w:rPr>
                <w:rFonts w:cs="Arial"/>
                <w:b/>
                <w:bCs/>
              </w:rPr>
            </w:pPr>
          </w:p>
        </w:tc>
        <w:tc>
          <w:tcPr>
            <w:tcW w:w="8495" w:type="dxa"/>
          </w:tcPr>
          <w:p w14:paraId="5C4119F6" w14:textId="77777777" w:rsidR="00503E3F" w:rsidRPr="001840E9" w:rsidRDefault="00503E3F" w:rsidP="00D54077">
            <w:pPr>
              <w:spacing w:before="120" w:after="120"/>
              <w:rPr>
                <w:rFonts w:cs="Arial"/>
                <w:b/>
                <w:bCs/>
              </w:rPr>
            </w:pPr>
            <w:r w:rsidRPr="001840E9">
              <w:rPr>
                <w:rFonts w:eastAsiaTheme="majorEastAsia" w:cs="Arial"/>
                <w:b/>
                <w:bCs/>
                <w:caps/>
              </w:rPr>
              <w:t>7.2</w:t>
            </w:r>
            <w:r w:rsidRPr="001840E9">
              <w:rPr>
                <w:rFonts w:eastAsiaTheme="majorEastAsia" w:cs="Arial"/>
                <w:b/>
                <w:bCs/>
                <w:caps/>
              </w:rPr>
              <w:tab/>
            </w:r>
            <w:r w:rsidRPr="001840E9">
              <w:rPr>
                <w:rFonts w:cs="Arial"/>
                <w:b/>
                <w:bCs/>
              </w:rPr>
              <w:t>QCC Annual Assurance Statement</w:t>
            </w:r>
          </w:p>
          <w:p w14:paraId="0A10747F" w14:textId="4009CADA" w:rsidR="00B452EF" w:rsidRDefault="00B452EF" w:rsidP="00B452EF">
            <w:pPr>
              <w:spacing w:before="120" w:after="120"/>
              <w:rPr>
                <w:rFonts w:eastAsiaTheme="majorEastAsia" w:cs="Arial"/>
              </w:rPr>
            </w:pPr>
            <w:r>
              <w:rPr>
                <w:rFonts w:eastAsiaTheme="majorEastAsia" w:cs="Arial"/>
              </w:rPr>
              <w:t>Chair invited Vanessa Salmond to present the QCC Annual Assurance Statement for the period 1 April 2025 to 31 March 2026.</w:t>
            </w:r>
          </w:p>
          <w:p w14:paraId="7FA19173" w14:textId="268B10A1" w:rsidR="009165BD" w:rsidRPr="009165BD" w:rsidRDefault="009165BD" w:rsidP="009165BD">
            <w:pPr>
              <w:spacing w:before="120" w:after="120"/>
              <w:rPr>
                <w:rFonts w:eastAsiaTheme="majorEastAsia" w:cs="Arial"/>
              </w:rPr>
            </w:pPr>
            <w:r w:rsidRPr="009165BD">
              <w:rPr>
                <w:rFonts w:eastAsiaTheme="majorEastAsia" w:cs="Arial"/>
              </w:rPr>
              <w:t xml:space="preserve">Vanessa Salmond presented the Annual Assurance Statement from the Quality and Communities Committee covering the period 1 April 2020 to 31 March 2026. It was noted that the statement is a key component of the IJB governance framework and provides formal assurance on how effectively the Committee has discharged its remit on behalf of the </w:t>
            </w:r>
            <w:r w:rsidR="00E978FB">
              <w:rPr>
                <w:rFonts w:eastAsiaTheme="majorEastAsia" w:cs="Arial"/>
              </w:rPr>
              <w:t>Integration Joint Board</w:t>
            </w:r>
            <w:r w:rsidRPr="009165BD">
              <w:rPr>
                <w:rFonts w:eastAsiaTheme="majorEastAsia" w:cs="Arial"/>
              </w:rPr>
              <w:t>.</w:t>
            </w:r>
          </w:p>
          <w:p w14:paraId="7455F87D" w14:textId="47EE85E5" w:rsidR="009165BD" w:rsidRPr="009165BD" w:rsidRDefault="007637AF" w:rsidP="009165BD">
            <w:pPr>
              <w:spacing w:before="120" w:after="120"/>
              <w:rPr>
                <w:rFonts w:eastAsiaTheme="majorEastAsia" w:cs="Arial"/>
              </w:rPr>
            </w:pPr>
            <w:r>
              <w:rPr>
                <w:rFonts w:eastAsiaTheme="majorEastAsia" w:cs="Arial"/>
              </w:rPr>
              <w:t>Vanessa advised members that t</w:t>
            </w:r>
            <w:r w:rsidR="009165BD" w:rsidRPr="009165BD">
              <w:rPr>
                <w:rFonts w:eastAsiaTheme="majorEastAsia" w:cs="Arial"/>
              </w:rPr>
              <w:t xml:space="preserve">he statement summarises committee activity over the year, including attendance, business considered, and the operation of governance, risk management, and assurance arrangements. </w:t>
            </w:r>
            <w:r w:rsidR="00E978FB">
              <w:rPr>
                <w:rFonts w:eastAsiaTheme="majorEastAsia" w:cs="Arial"/>
              </w:rPr>
              <w:t>Vanessa shared that t</w:t>
            </w:r>
            <w:r w:rsidR="009165BD" w:rsidRPr="009165BD">
              <w:rPr>
                <w:rFonts w:eastAsiaTheme="majorEastAsia" w:cs="Arial"/>
              </w:rPr>
              <w:t>he Committee met six times during the year, operated in line with its Terms of Reference, and maintained governance arrangements, including through interim chairing where required.</w:t>
            </w:r>
            <w:r w:rsidR="00A42E1F">
              <w:rPr>
                <w:rFonts w:eastAsiaTheme="majorEastAsia" w:cs="Arial"/>
              </w:rPr>
              <w:t xml:space="preserve"> Vanessa highlighted that on one occasion </w:t>
            </w:r>
            <w:r w:rsidR="001238C2">
              <w:rPr>
                <w:rFonts w:eastAsiaTheme="majorEastAsia" w:cs="Arial"/>
              </w:rPr>
              <w:t>the Committee was not quorate.</w:t>
            </w:r>
          </w:p>
          <w:p w14:paraId="212ABC3D" w14:textId="77777777" w:rsidR="009165BD" w:rsidRPr="009165BD" w:rsidRDefault="009165BD" w:rsidP="009165BD">
            <w:pPr>
              <w:spacing w:before="120" w:after="120"/>
              <w:rPr>
                <w:rFonts w:eastAsiaTheme="majorEastAsia" w:cs="Arial"/>
              </w:rPr>
            </w:pPr>
            <w:r w:rsidRPr="009165BD">
              <w:rPr>
                <w:rFonts w:eastAsiaTheme="majorEastAsia" w:cs="Arial"/>
              </w:rPr>
              <w:t>Assurance was drawn from routine scrutiny of quality, clinical and care governance, risk reporting, deep</w:t>
            </w:r>
            <w:r w:rsidRPr="009165BD">
              <w:rPr>
                <w:rFonts w:eastAsiaTheme="majorEastAsia" w:cs="Arial"/>
              </w:rPr>
              <w:noBreakHyphen/>
              <w:t>dive reviews of strategic risks, and oversight of statutory and strategic reports. Based on this activity, the Statement concludes that adequate and effective governance arrangements were in place, with no significant control weaknesses identified.</w:t>
            </w:r>
          </w:p>
          <w:p w14:paraId="7F842821" w14:textId="77777777" w:rsidR="009165BD" w:rsidRDefault="009165BD" w:rsidP="009165BD">
            <w:pPr>
              <w:spacing w:before="120" w:after="120"/>
              <w:rPr>
                <w:rFonts w:eastAsiaTheme="majorEastAsia" w:cs="Arial"/>
              </w:rPr>
            </w:pPr>
            <w:r w:rsidRPr="009165BD">
              <w:rPr>
                <w:rFonts w:eastAsiaTheme="majorEastAsia" w:cs="Arial"/>
              </w:rPr>
              <w:t>Members were asked to review and comment on the statement prior to its submission to the Audit and Assurance Committee, the IJB, and partner governance routes.</w:t>
            </w:r>
          </w:p>
          <w:p w14:paraId="153FEF0F" w14:textId="6A835494" w:rsidR="00DB6FBE" w:rsidRPr="009165BD" w:rsidRDefault="00DB6FBE" w:rsidP="009165BD">
            <w:pPr>
              <w:spacing w:before="120" w:after="120"/>
              <w:rPr>
                <w:rFonts w:eastAsiaTheme="majorEastAsia" w:cs="Arial"/>
              </w:rPr>
            </w:pPr>
            <w:r>
              <w:rPr>
                <w:rFonts w:eastAsiaTheme="majorEastAsia" w:cs="Arial"/>
              </w:rPr>
              <w:t>Chair opened to questions from members.</w:t>
            </w:r>
          </w:p>
          <w:p w14:paraId="077A433E" w14:textId="77777777" w:rsidR="00DB6FBE" w:rsidRDefault="00DB6FBE" w:rsidP="00DB6FBE">
            <w:pPr>
              <w:spacing w:before="120" w:after="120"/>
              <w:rPr>
                <w:rFonts w:eastAsiaTheme="majorEastAsia" w:cs="Arial"/>
              </w:rPr>
            </w:pPr>
            <w:r w:rsidRPr="00DB6FBE">
              <w:rPr>
                <w:rFonts w:eastAsiaTheme="majorEastAsia" w:cs="Arial"/>
              </w:rPr>
              <w:t xml:space="preserve">Jo Bennett raised a question regarding timing and phasing, given the establishment of the new Social Work reporting group and the renaming of the Clinical and Care Governance Group. She queried whether the current Annual Assurance Statement </w:t>
            </w:r>
            <w:r w:rsidRPr="00DB6FBE">
              <w:rPr>
                <w:rFonts w:eastAsiaTheme="majorEastAsia" w:cs="Arial"/>
              </w:rPr>
              <w:lastRenderedPageBreak/>
              <w:t>should explicitly note the strengthening work underway, particularly in relation to social work reporting issues identified in the 2021 audit, or whether this would be more appropriately reflected in next year’s statement. She also asked whether third</w:t>
            </w:r>
            <w:r w:rsidRPr="00DB6FBE">
              <w:rPr>
                <w:rFonts w:eastAsiaTheme="majorEastAsia" w:cs="Arial"/>
              </w:rPr>
              <w:noBreakHyphen/>
              <w:t>party assurance reports (e.g. from the Mental Welfare Commission, Healthcare Improvement Scotland, or the Care Inspectorate) are sufficiently visible within committee assurance arrangements as a third line of defence, or whether these are more appropriately captured through delivery agent reporting.</w:t>
            </w:r>
          </w:p>
          <w:p w14:paraId="05FDD48D" w14:textId="53B7E02B" w:rsidR="00DF2721" w:rsidRPr="00DF2721" w:rsidRDefault="00DF2721" w:rsidP="00DF2721">
            <w:pPr>
              <w:spacing w:before="120" w:after="120"/>
              <w:rPr>
                <w:rFonts w:eastAsiaTheme="majorEastAsia" w:cs="Arial"/>
              </w:rPr>
            </w:pPr>
            <w:r w:rsidRPr="00DF2721">
              <w:rPr>
                <w:rFonts w:eastAsiaTheme="majorEastAsia" w:cs="Arial"/>
              </w:rPr>
              <w:t>Vanessa confirmed that improvements arising from the strengthened social work and social care governance arrangements will be reported in next year’s Annual Assurance Statement, following the reporting period ending 31 March. She also noted that this work will close an outstanding internal audit recommendation relating to the clinical and care governance framework. Assurance was provided that governance arrangements are being strengthened across both clinical and social work functions, including enhanced third</w:t>
            </w:r>
            <w:r w:rsidRPr="00DF2721">
              <w:rPr>
                <w:rFonts w:eastAsiaTheme="majorEastAsia" w:cs="Arial"/>
              </w:rPr>
              <w:noBreakHyphen/>
              <w:t>line assurance through improved partner reporting to and from the IJB, ensuring a two</w:t>
            </w:r>
            <w:r w:rsidRPr="00DF2721">
              <w:rPr>
                <w:rFonts w:eastAsiaTheme="majorEastAsia" w:cs="Arial"/>
              </w:rPr>
              <w:noBreakHyphen/>
              <w:t>way flow of assurance.</w:t>
            </w:r>
          </w:p>
          <w:p w14:paraId="7C9E9161" w14:textId="77777777" w:rsidR="00B452EF" w:rsidRPr="00CB7B5B" w:rsidRDefault="00B452EF" w:rsidP="00B452EF">
            <w:pPr>
              <w:spacing w:before="120" w:after="120"/>
              <w:rPr>
                <w:rFonts w:cs="Arial"/>
                <w:b/>
                <w:bCs/>
              </w:rPr>
            </w:pPr>
            <w:r w:rsidRPr="00CB7B5B">
              <w:rPr>
                <w:rFonts w:cs="Arial"/>
                <w:b/>
                <w:bCs/>
              </w:rPr>
              <w:t>Rec</w:t>
            </w:r>
            <w:r>
              <w:rPr>
                <w:rFonts w:cs="Arial"/>
                <w:b/>
                <w:bCs/>
              </w:rPr>
              <w:t>o</w:t>
            </w:r>
            <w:r w:rsidRPr="00CB7B5B">
              <w:rPr>
                <w:rFonts w:cs="Arial"/>
                <w:b/>
                <w:bCs/>
              </w:rPr>
              <w:t>mmendation</w:t>
            </w:r>
          </w:p>
          <w:p w14:paraId="3E8B8A1E" w14:textId="67B7BA91" w:rsidR="00B452EF" w:rsidRPr="001A1AB6" w:rsidRDefault="001A1AB6" w:rsidP="00D54077">
            <w:pPr>
              <w:spacing w:before="120" w:after="120"/>
              <w:rPr>
                <w:rFonts w:eastAsiaTheme="majorEastAsia" w:cs="Arial"/>
              </w:rPr>
            </w:pPr>
            <w:r>
              <w:rPr>
                <w:rFonts w:eastAsiaTheme="majorEastAsia" w:cs="Arial"/>
              </w:rPr>
              <w:t>Members</w:t>
            </w:r>
            <w:r w:rsidR="00B74D49">
              <w:rPr>
                <w:rFonts w:eastAsiaTheme="majorEastAsia" w:cs="Arial"/>
              </w:rPr>
              <w:t xml:space="preserve"> </w:t>
            </w:r>
            <w:r w:rsidR="00934D58">
              <w:rPr>
                <w:rFonts w:eastAsiaTheme="majorEastAsia" w:cs="Arial"/>
              </w:rPr>
              <w:t xml:space="preserve">were assured </w:t>
            </w:r>
            <w:r w:rsidR="00B92465">
              <w:rPr>
                <w:rFonts w:eastAsiaTheme="majorEastAsia" w:cs="Arial"/>
              </w:rPr>
              <w:t>that the Committee structure supports delivery of strategic priorities and that operation ad strategic risks are being managed effectively</w:t>
            </w:r>
            <w:r w:rsidR="00AD45D1">
              <w:rPr>
                <w:rFonts w:eastAsiaTheme="majorEastAsia" w:cs="Arial"/>
              </w:rPr>
              <w:t>.</w:t>
            </w:r>
            <w:r w:rsidR="00B74D49">
              <w:rPr>
                <w:rFonts w:eastAsiaTheme="majorEastAsia" w:cs="Arial"/>
              </w:rPr>
              <w:t xml:space="preserve"> </w:t>
            </w:r>
            <w:r w:rsidR="00AD45D1">
              <w:rPr>
                <w:rFonts w:eastAsiaTheme="majorEastAsia" w:cs="Arial"/>
              </w:rPr>
              <w:t>The</w:t>
            </w:r>
            <w:r w:rsidR="00B74D49">
              <w:rPr>
                <w:rFonts w:eastAsiaTheme="majorEastAsia" w:cs="Arial"/>
              </w:rPr>
              <w:t xml:space="preserve"> Annual Assurance Statement</w:t>
            </w:r>
            <w:r w:rsidR="00AD45D1">
              <w:rPr>
                <w:rFonts w:eastAsiaTheme="majorEastAsia" w:cs="Arial"/>
              </w:rPr>
              <w:t xml:space="preserve"> was approved for submission</w:t>
            </w:r>
            <w:r w:rsidR="00B74D49">
              <w:rPr>
                <w:rFonts w:eastAsiaTheme="majorEastAsia" w:cs="Arial"/>
              </w:rPr>
              <w:t xml:space="preserve"> to the Audit and Assurance Committee and onwards for formal Integration Joint Board approval.</w:t>
            </w:r>
          </w:p>
        </w:tc>
        <w:tc>
          <w:tcPr>
            <w:tcW w:w="1136" w:type="dxa"/>
          </w:tcPr>
          <w:p w14:paraId="0A3E8921" w14:textId="77777777" w:rsidR="00503E3F" w:rsidRDefault="00503E3F" w:rsidP="00503E3F">
            <w:pPr>
              <w:rPr>
                <w:rFonts w:cs="Arial"/>
                <w:b/>
                <w:bCs/>
                <w:sz w:val="24"/>
                <w:szCs w:val="24"/>
              </w:rPr>
            </w:pPr>
          </w:p>
        </w:tc>
      </w:tr>
      <w:tr w:rsidR="00503E3F" w:rsidRPr="008A13D2" w14:paraId="525A382D" w14:textId="77777777" w:rsidTr="002327F0">
        <w:tc>
          <w:tcPr>
            <w:tcW w:w="576" w:type="dxa"/>
          </w:tcPr>
          <w:p w14:paraId="22A6FAA8" w14:textId="77777777" w:rsidR="00503E3F" w:rsidRPr="001840E9" w:rsidRDefault="00503E3F" w:rsidP="00D54077">
            <w:pPr>
              <w:spacing w:before="120" w:after="120"/>
              <w:rPr>
                <w:rFonts w:cs="Arial"/>
                <w:b/>
                <w:bCs/>
              </w:rPr>
            </w:pPr>
          </w:p>
        </w:tc>
        <w:tc>
          <w:tcPr>
            <w:tcW w:w="8495" w:type="dxa"/>
          </w:tcPr>
          <w:p w14:paraId="3642AB39" w14:textId="77777777" w:rsidR="00503E3F" w:rsidRPr="001840E9" w:rsidRDefault="00503E3F" w:rsidP="00D54077">
            <w:pPr>
              <w:spacing w:before="120" w:after="120"/>
              <w:rPr>
                <w:rFonts w:cs="Arial"/>
                <w:b/>
                <w:bCs/>
              </w:rPr>
            </w:pPr>
            <w:r w:rsidRPr="001840E9">
              <w:rPr>
                <w:rFonts w:eastAsiaTheme="majorEastAsia" w:cs="Arial"/>
                <w:b/>
                <w:bCs/>
                <w:caps/>
              </w:rPr>
              <w:t>7.3</w:t>
            </w:r>
            <w:r w:rsidRPr="001840E9">
              <w:rPr>
                <w:rFonts w:eastAsiaTheme="majorEastAsia" w:cs="Arial"/>
                <w:b/>
                <w:bCs/>
                <w:caps/>
              </w:rPr>
              <w:tab/>
            </w:r>
            <w:r w:rsidR="002327F0" w:rsidRPr="001840E9">
              <w:rPr>
                <w:rFonts w:cs="Arial"/>
                <w:b/>
                <w:bCs/>
              </w:rPr>
              <w:t>Clinical &amp; Care Governance Reporting Arrangements</w:t>
            </w:r>
          </w:p>
          <w:p w14:paraId="02EF6AB9" w14:textId="30BEE7F2" w:rsidR="002327F0" w:rsidRDefault="00612885" w:rsidP="00D54077">
            <w:pPr>
              <w:spacing w:before="120" w:after="120"/>
              <w:rPr>
                <w:rFonts w:eastAsiaTheme="majorEastAsia" w:cs="Arial"/>
              </w:rPr>
            </w:pPr>
            <w:r>
              <w:rPr>
                <w:rFonts w:eastAsiaTheme="majorEastAsia" w:cs="Arial"/>
              </w:rPr>
              <w:t xml:space="preserve">Chair invited </w:t>
            </w:r>
            <w:r w:rsidR="00162757">
              <w:rPr>
                <w:rFonts w:eastAsiaTheme="majorEastAsia" w:cs="Arial"/>
              </w:rPr>
              <w:t>Lynn Barker to present th</w:t>
            </w:r>
            <w:r w:rsidR="00562727">
              <w:rPr>
                <w:rFonts w:eastAsiaTheme="majorEastAsia" w:cs="Arial"/>
              </w:rPr>
              <w:t>is report.</w:t>
            </w:r>
          </w:p>
          <w:p w14:paraId="27F79C48" w14:textId="77777777" w:rsidR="00DE23F9" w:rsidRPr="00DE23F9" w:rsidRDefault="00DE23F9" w:rsidP="00DE23F9">
            <w:pPr>
              <w:spacing w:before="120" w:after="120"/>
              <w:rPr>
                <w:rFonts w:eastAsiaTheme="majorEastAsia" w:cs="Arial"/>
              </w:rPr>
            </w:pPr>
            <w:r w:rsidRPr="00DE23F9">
              <w:rPr>
                <w:rFonts w:eastAsiaTheme="majorEastAsia" w:cs="Arial"/>
              </w:rPr>
              <w:t>Lynn Barker noted that the group she chairs has been renamed, and that James Ross and Caroline Cherry have implemented a new social work governance structure, which has been positively received. It was acknowledged that the new arrangements will be monitored to ensure effective reporting, avoid duplication, and minimise unnecessary attendance across committees. Overall, the revised governance structure was welcomed as a positive step forward.</w:t>
            </w:r>
          </w:p>
          <w:p w14:paraId="737A7A96" w14:textId="77777777" w:rsidR="00B452EF" w:rsidRPr="00CB7B5B" w:rsidRDefault="00B452EF" w:rsidP="00B452EF">
            <w:pPr>
              <w:spacing w:before="120" w:after="120"/>
              <w:rPr>
                <w:rFonts w:cs="Arial"/>
                <w:b/>
                <w:bCs/>
              </w:rPr>
            </w:pPr>
            <w:r w:rsidRPr="00CB7B5B">
              <w:rPr>
                <w:rFonts w:cs="Arial"/>
                <w:b/>
                <w:bCs/>
              </w:rPr>
              <w:t>Rec</w:t>
            </w:r>
            <w:r>
              <w:rPr>
                <w:rFonts w:cs="Arial"/>
                <w:b/>
                <w:bCs/>
              </w:rPr>
              <w:t>o</w:t>
            </w:r>
            <w:r w:rsidRPr="00CB7B5B">
              <w:rPr>
                <w:rFonts w:cs="Arial"/>
                <w:b/>
                <w:bCs/>
              </w:rPr>
              <w:t>mmendation</w:t>
            </w:r>
          </w:p>
          <w:p w14:paraId="7AEACA55" w14:textId="79DA66A2" w:rsidR="00B452EF" w:rsidRPr="00546307" w:rsidRDefault="00546307" w:rsidP="00D54077">
            <w:pPr>
              <w:spacing w:before="120" w:after="120"/>
              <w:rPr>
                <w:rFonts w:eastAsiaTheme="majorEastAsia" w:cs="Arial"/>
              </w:rPr>
            </w:pPr>
            <w:r>
              <w:rPr>
                <w:rFonts w:eastAsiaTheme="majorEastAsia" w:cs="Arial"/>
              </w:rPr>
              <w:t>Members were assured by the revised reporting arrangements.</w:t>
            </w:r>
          </w:p>
        </w:tc>
        <w:tc>
          <w:tcPr>
            <w:tcW w:w="1136" w:type="dxa"/>
          </w:tcPr>
          <w:p w14:paraId="1C610DC6" w14:textId="77777777" w:rsidR="00503E3F" w:rsidRDefault="00503E3F" w:rsidP="00503E3F">
            <w:pPr>
              <w:rPr>
                <w:rFonts w:cs="Arial"/>
                <w:b/>
                <w:bCs/>
                <w:sz w:val="24"/>
                <w:szCs w:val="24"/>
              </w:rPr>
            </w:pPr>
          </w:p>
        </w:tc>
      </w:tr>
      <w:tr w:rsidR="002327F0" w:rsidRPr="008A13D2" w14:paraId="7D033D01" w14:textId="77777777" w:rsidTr="002327F0">
        <w:tc>
          <w:tcPr>
            <w:tcW w:w="576" w:type="dxa"/>
          </w:tcPr>
          <w:p w14:paraId="5D8F740B" w14:textId="00485B8F" w:rsidR="002327F0" w:rsidRPr="001840E9" w:rsidRDefault="002327F0" w:rsidP="00A73A7D">
            <w:pPr>
              <w:spacing w:before="120" w:after="120"/>
              <w:rPr>
                <w:rFonts w:cs="Arial"/>
                <w:b/>
                <w:bCs/>
              </w:rPr>
            </w:pPr>
            <w:r w:rsidRPr="001840E9">
              <w:rPr>
                <w:rFonts w:cs="Arial"/>
                <w:b/>
                <w:bCs/>
              </w:rPr>
              <w:t>8</w:t>
            </w:r>
          </w:p>
        </w:tc>
        <w:tc>
          <w:tcPr>
            <w:tcW w:w="8495" w:type="dxa"/>
          </w:tcPr>
          <w:p w14:paraId="6363A88E" w14:textId="46849DF3" w:rsidR="002327F0" w:rsidRPr="001840E9" w:rsidRDefault="002327F0" w:rsidP="00503E3F">
            <w:pPr>
              <w:spacing w:before="120" w:after="120"/>
              <w:outlineLvl w:val="0"/>
              <w:rPr>
                <w:rFonts w:cs="Arial"/>
                <w:b/>
                <w:bCs/>
              </w:rPr>
            </w:pPr>
            <w:r w:rsidRPr="001840E9">
              <w:rPr>
                <w:rFonts w:cs="Arial"/>
                <w:b/>
                <w:bCs/>
              </w:rPr>
              <w:t>STRATEGIC PLANNING &amp; DELIVERY</w:t>
            </w:r>
          </w:p>
        </w:tc>
        <w:tc>
          <w:tcPr>
            <w:tcW w:w="1136" w:type="dxa"/>
          </w:tcPr>
          <w:p w14:paraId="01463245" w14:textId="77777777" w:rsidR="002327F0" w:rsidRDefault="002327F0" w:rsidP="00F37ED2">
            <w:pPr>
              <w:rPr>
                <w:rFonts w:cs="Arial"/>
                <w:b/>
                <w:bCs/>
                <w:sz w:val="24"/>
                <w:szCs w:val="24"/>
              </w:rPr>
            </w:pPr>
          </w:p>
        </w:tc>
      </w:tr>
      <w:tr w:rsidR="00A73A7D" w:rsidRPr="008A13D2" w14:paraId="36ACA0B5" w14:textId="77777777" w:rsidTr="002327F0">
        <w:tc>
          <w:tcPr>
            <w:tcW w:w="576" w:type="dxa"/>
          </w:tcPr>
          <w:p w14:paraId="5AA252B7" w14:textId="72ED3644" w:rsidR="00A73A7D" w:rsidRPr="001840E9" w:rsidRDefault="00A73A7D" w:rsidP="00A73A7D">
            <w:pPr>
              <w:spacing w:before="120" w:after="120"/>
              <w:rPr>
                <w:rFonts w:cs="Arial"/>
                <w:b/>
                <w:bCs/>
              </w:rPr>
            </w:pPr>
          </w:p>
        </w:tc>
        <w:tc>
          <w:tcPr>
            <w:tcW w:w="8495" w:type="dxa"/>
          </w:tcPr>
          <w:p w14:paraId="1B713FE7" w14:textId="77777777" w:rsidR="00A73A7D" w:rsidRPr="001840E9" w:rsidRDefault="002327F0" w:rsidP="00503E3F">
            <w:pPr>
              <w:spacing w:before="120" w:after="120"/>
              <w:outlineLvl w:val="0"/>
              <w:rPr>
                <w:rFonts w:cs="Arial"/>
                <w:b/>
                <w:bCs/>
              </w:rPr>
            </w:pPr>
            <w:r w:rsidRPr="001840E9">
              <w:rPr>
                <w:rFonts w:cs="Arial"/>
                <w:b/>
                <w:bCs/>
              </w:rPr>
              <w:t>8.1</w:t>
            </w:r>
            <w:r w:rsidRPr="001840E9">
              <w:rPr>
                <w:rFonts w:cs="Arial"/>
                <w:b/>
                <w:bCs/>
              </w:rPr>
              <w:tab/>
              <w:t>Locality Planning Annual Report</w:t>
            </w:r>
          </w:p>
          <w:p w14:paraId="2A04D543" w14:textId="7F73EF26" w:rsidR="002327F0" w:rsidRDefault="00FC3F5F" w:rsidP="00503E3F">
            <w:pPr>
              <w:spacing w:before="120" w:after="120"/>
              <w:outlineLvl w:val="0"/>
              <w:rPr>
                <w:rFonts w:cs="Arial"/>
              </w:rPr>
            </w:pPr>
            <w:r>
              <w:rPr>
                <w:rFonts w:cs="Arial"/>
              </w:rPr>
              <w:t>Chair invited Roy Lawrence to present the Locality Planning Report 2024/25</w:t>
            </w:r>
            <w:r w:rsidR="00F93DD3">
              <w:rPr>
                <w:rFonts w:cs="Arial"/>
              </w:rPr>
              <w:t>.</w:t>
            </w:r>
          </w:p>
          <w:p w14:paraId="1082E36B" w14:textId="57F0C848" w:rsidR="00D5062F" w:rsidRDefault="00D5062F" w:rsidP="00D5062F">
            <w:pPr>
              <w:spacing w:before="120" w:after="120"/>
              <w:outlineLvl w:val="0"/>
              <w:rPr>
                <w:rFonts w:cs="Arial"/>
              </w:rPr>
            </w:pPr>
            <w:r w:rsidRPr="00D5062F">
              <w:rPr>
                <w:rFonts w:cs="Arial"/>
              </w:rPr>
              <w:t>Roy Lawrence presented the Locality Planning Annual Report for 2024–2025, noting that this reflects the two</w:t>
            </w:r>
            <w:r w:rsidRPr="00D5062F">
              <w:rPr>
                <w:rFonts w:cs="Arial"/>
              </w:rPr>
              <w:noBreakHyphen/>
              <w:t>year reporting cycle agreed by the IJB. The report provides an overview of progress and impact across all seven localities, highlighting how locality planning supports multi</w:t>
            </w:r>
            <w:r w:rsidRPr="00D5062F">
              <w:rPr>
                <w:rFonts w:cs="Arial"/>
              </w:rPr>
              <w:noBreakHyphen/>
              <w:t>agency partnership working to translate strategic priorities into locality</w:t>
            </w:r>
            <w:r w:rsidRPr="00D5062F">
              <w:rPr>
                <w:rFonts w:cs="Arial"/>
              </w:rPr>
              <w:noBreakHyphen/>
              <w:t>informed action. It also reflects learning from test</w:t>
            </w:r>
            <w:r w:rsidRPr="00D5062F">
              <w:rPr>
                <w:rFonts w:cs="Arial"/>
              </w:rPr>
              <w:noBreakHyphen/>
              <w:t>of</w:t>
            </w:r>
            <w:r w:rsidRPr="00D5062F">
              <w:rPr>
                <w:rFonts w:cs="Arial"/>
              </w:rPr>
              <w:noBreakHyphen/>
              <w:t xml:space="preserve">change approaches, contributions to prevention and early intervention, improved integration, challenges encountered, and how this learning will inform future work. </w:t>
            </w:r>
          </w:p>
          <w:p w14:paraId="57241B56" w14:textId="5443D6DE" w:rsidR="008E0FDC" w:rsidRPr="00D5062F" w:rsidRDefault="008E0FDC" w:rsidP="00D5062F">
            <w:pPr>
              <w:spacing w:before="120" w:after="120"/>
              <w:outlineLvl w:val="0"/>
              <w:rPr>
                <w:rFonts w:cs="Arial"/>
              </w:rPr>
            </w:pPr>
            <w:r w:rsidRPr="008E0FDC">
              <w:rPr>
                <w:rFonts w:cs="Arial"/>
              </w:rPr>
              <w:t>Cllr Liewald commended the Locality Planning Annual Report, describing it as comprehensive and balanced, with strong and equitable coverage across all seven localities. She acknowledged that while some localities face greater challenges, these were clearly and fairly reflected. She thanked Roy, Jacquie, and their teams for their work and the impact achieved at locality lev</w:t>
            </w:r>
            <w:r>
              <w:rPr>
                <w:rFonts w:cs="Arial"/>
              </w:rPr>
              <w:t>el before opening to questions from members.</w:t>
            </w:r>
          </w:p>
          <w:p w14:paraId="6E980E80" w14:textId="33BD8B94" w:rsidR="00177ABA" w:rsidRPr="00177ABA" w:rsidRDefault="00177ABA" w:rsidP="00177ABA">
            <w:pPr>
              <w:spacing w:before="120" w:after="120"/>
              <w:outlineLvl w:val="0"/>
              <w:rPr>
                <w:rFonts w:cs="Arial"/>
              </w:rPr>
            </w:pPr>
            <w:r w:rsidRPr="00177ABA">
              <w:rPr>
                <w:rFonts w:cs="Arial"/>
              </w:rPr>
              <w:lastRenderedPageBreak/>
              <w:t xml:space="preserve">Jo Bennett </w:t>
            </w:r>
            <w:r>
              <w:rPr>
                <w:rFonts w:cs="Arial"/>
              </w:rPr>
              <w:t>gave thanks</w:t>
            </w:r>
            <w:r w:rsidRPr="00177ABA">
              <w:rPr>
                <w:rFonts w:cs="Arial"/>
              </w:rPr>
              <w:t xml:space="preserve"> for the report, noting it was informative and helpful, particularly in providing insight into Fife’s localities. She asked about the mechanisms in place to identify, share, and scale </w:t>
            </w:r>
            <w:r w:rsidR="00EB028F">
              <w:rPr>
                <w:rFonts w:cs="Arial"/>
              </w:rPr>
              <w:t xml:space="preserve">up </w:t>
            </w:r>
            <w:r w:rsidRPr="00177ABA">
              <w:rPr>
                <w:rFonts w:cs="Arial"/>
              </w:rPr>
              <w:t>effective practice across localities, and whether there were examples within the report that could be replicated or used to influence approaches in other comparable localities.</w:t>
            </w:r>
          </w:p>
          <w:p w14:paraId="7B0A3D51" w14:textId="77777777" w:rsidR="005B573D" w:rsidRPr="005B573D" w:rsidRDefault="005B573D" w:rsidP="005B573D">
            <w:pPr>
              <w:spacing w:before="120" w:after="120"/>
              <w:outlineLvl w:val="0"/>
              <w:rPr>
                <w:rFonts w:cs="Arial"/>
              </w:rPr>
            </w:pPr>
            <w:r w:rsidRPr="005B573D">
              <w:rPr>
                <w:rFonts w:cs="Arial"/>
              </w:rPr>
              <w:t>Roy Lawrence explained that the primary mechanism for sharing and scaling effective practice across localities is the annual Locality Planning event, which brings all localities together to share learning from tests of change and improvement activity. He highlighted the most recent event in January, which included discussion of mental health initiatives and other locality work. Ongoing learning is also supported through regular collaboration between Locality Development Officers, who work across individual localities and share practice collectively.</w:t>
            </w:r>
          </w:p>
          <w:p w14:paraId="75B107F3" w14:textId="5255A285" w:rsidR="00642833" w:rsidRPr="00642833" w:rsidRDefault="00642833" w:rsidP="00642833">
            <w:pPr>
              <w:spacing w:before="120" w:after="120"/>
              <w:outlineLvl w:val="0"/>
              <w:rPr>
                <w:rFonts w:cs="Arial"/>
              </w:rPr>
            </w:pPr>
            <w:r w:rsidRPr="00642833">
              <w:rPr>
                <w:rFonts w:cs="Arial"/>
              </w:rPr>
              <w:t xml:space="preserve">Jacquie Stringer added that sharing and scaling good practice continues to improve. In addition to the annual locality event, learning is shared through regular updates and officer networks. Examples include transferring learning from a Power of Attorney test of change between localities, and spreading falls prevention work, including use of the LifeCurve app. </w:t>
            </w:r>
            <w:r w:rsidR="00AC311E">
              <w:rPr>
                <w:rFonts w:cs="Arial"/>
              </w:rPr>
              <w:t xml:space="preserve">Jacquie advised that </w:t>
            </w:r>
            <w:r w:rsidRPr="00642833">
              <w:rPr>
                <w:rFonts w:cs="Arial"/>
              </w:rPr>
              <w:t>Locality Development Officers play a key role in disseminating learning across teams and localities.</w:t>
            </w:r>
          </w:p>
          <w:p w14:paraId="18EBEA72" w14:textId="77777777" w:rsidR="002F20E8" w:rsidRPr="002F20E8" w:rsidRDefault="002F20E8" w:rsidP="002F20E8">
            <w:pPr>
              <w:spacing w:before="120" w:after="120"/>
              <w:outlineLvl w:val="0"/>
              <w:rPr>
                <w:rFonts w:cs="Arial"/>
              </w:rPr>
            </w:pPr>
            <w:r w:rsidRPr="002F20E8">
              <w:rPr>
                <w:rFonts w:cs="Arial"/>
              </w:rPr>
              <w:t>Morna Fleming noted her strong support for the current direction of locality planning, highlighting improved specificity and locality</w:t>
            </w:r>
            <w:r w:rsidRPr="002F20E8">
              <w:rPr>
                <w:rFonts w:cs="Arial"/>
              </w:rPr>
              <w:noBreakHyphen/>
              <w:t>relevant focus, which has enhanced the value of locality meetings. She endorsed the emphasis on sharing effective practice across localities and agreed this is progressing positively, while acknowledging further development is required.</w:t>
            </w:r>
          </w:p>
          <w:p w14:paraId="2D8DDB86" w14:textId="77777777" w:rsidR="002F20E8" w:rsidRPr="002F20E8" w:rsidRDefault="002F20E8" w:rsidP="002F20E8">
            <w:pPr>
              <w:spacing w:before="120" w:after="120"/>
              <w:outlineLvl w:val="0"/>
              <w:rPr>
                <w:rFonts w:cs="Arial"/>
              </w:rPr>
            </w:pPr>
            <w:r w:rsidRPr="002F20E8">
              <w:rPr>
                <w:rFonts w:cs="Arial"/>
              </w:rPr>
              <w:t>Referring to the SBAR implications, Morna highlighted the recognised pressure on statutory and third</w:t>
            </w:r>
            <w:r w:rsidRPr="002F20E8">
              <w:rPr>
                <w:rFonts w:cs="Arial"/>
              </w:rPr>
              <w:noBreakHyphen/>
              <w:t>sector services as more unpaid carers are identified and seek support, and welcomed this being clearly acknowledged. She also commented on the Carers Community Chest Fund, noting that many applications continue to come from organisations rather than unpaid carers, reflecting capacity and time pressures on carers. She suggested learning from this to refine future guidance, particularly given a number of applications were ineligible under the existing criteria.</w:t>
            </w:r>
          </w:p>
          <w:p w14:paraId="0F60623D" w14:textId="77777777" w:rsidR="00BD3476" w:rsidRPr="00BD3476" w:rsidRDefault="00BD3476" w:rsidP="00BD3476">
            <w:pPr>
              <w:spacing w:before="120" w:after="120"/>
              <w:outlineLvl w:val="0"/>
              <w:rPr>
                <w:rFonts w:cs="Arial"/>
              </w:rPr>
            </w:pPr>
            <w:r w:rsidRPr="00BD3476">
              <w:rPr>
                <w:rFonts w:cs="Arial"/>
              </w:rPr>
              <w:t>Roy Lawrence acknowledged the complexity of the system and the distinct nature of individual localities. He noted that the approach to the Carers Community Chest may require adaptation and confirmed that not all applications were supported. A meeting will be arranged with the panel to review this further.</w:t>
            </w:r>
          </w:p>
          <w:p w14:paraId="7FA56F62" w14:textId="47F05B05" w:rsidR="00BD3476" w:rsidRPr="00BD3476" w:rsidRDefault="00BD3476" w:rsidP="00BD3476">
            <w:pPr>
              <w:spacing w:before="120" w:after="120"/>
              <w:outlineLvl w:val="0"/>
              <w:rPr>
                <w:rFonts w:cs="Arial"/>
              </w:rPr>
            </w:pPr>
            <w:r w:rsidRPr="00BD3476">
              <w:rPr>
                <w:rFonts w:cs="Arial"/>
              </w:rPr>
              <w:t>Kenny Murphy added that issues relating to the Community Chest and financial sustainability are unlikely to change and advised that a review of its purpose and expectations should be undertaken, including consideration of the financial framework.</w:t>
            </w:r>
          </w:p>
          <w:p w14:paraId="36AD272B" w14:textId="1C2D9DFC" w:rsidR="00F93DD3" w:rsidRPr="00F93DD3" w:rsidRDefault="00F93DD3" w:rsidP="00503E3F">
            <w:pPr>
              <w:spacing w:before="120" w:after="120"/>
              <w:outlineLvl w:val="0"/>
              <w:rPr>
                <w:rFonts w:cs="Arial"/>
                <w:b/>
                <w:bCs/>
              </w:rPr>
            </w:pPr>
            <w:r w:rsidRPr="00F93DD3">
              <w:rPr>
                <w:rFonts w:cs="Arial"/>
                <w:b/>
                <w:bCs/>
              </w:rPr>
              <w:t>Recommendation</w:t>
            </w:r>
          </w:p>
          <w:p w14:paraId="075373FF" w14:textId="0B8B9CCA" w:rsidR="002327F0" w:rsidRPr="00F93DD3" w:rsidRDefault="00F93DD3" w:rsidP="00503E3F">
            <w:pPr>
              <w:spacing w:before="120" w:after="120"/>
              <w:outlineLvl w:val="0"/>
              <w:rPr>
                <w:rFonts w:cs="Arial"/>
              </w:rPr>
            </w:pPr>
            <w:r>
              <w:rPr>
                <w:rFonts w:cs="Arial"/>
              </w:rPr>
              <w:t>Members were assured that locality planning activity during 2024-25 has been delivered in line with strategic priorities, demonstrates measurable progress, and reflect the outcomes, learning and improvements achieved across all seven localities.</w:t>
            </w:r>
          </w:p>
        </w:tc>
        <w:tc>
          <w:tcPr>
            <w:tcW w:w="1136" w:type="dxa"/>
          </w:tcPr>
          <w:p w14:paraId="2795BE27" w14:textId="77777777" w:rsidR="00A73A7D" w:rsidRDefault="00A73A7D" w:rsidP="00F37ED2">
            <w:pPr>
              <w:rPr>
                <w:rFonts w:cs="Arial"/>
                <w:b/>
                <w:bCs/>
                <w:sz w:val="24"/>
                <w:szCs w:val="24"/>
              </w:rPr>
            </w:pPr>
          </w:p>
        </w:tc>
      </w:tr>
      <w:tr w:rsidR="002327F0" w:rsidRPr="008A13D2" w14:paraId="0D9F0E36" w14:textId="77777777" w:rsidTr="002327F0">
        <w:tc>
          <w:tcPr>
            <w:tcW w:w="576" w:type="dxa"/>
          </w:tcPr>
          <w:p w14:paraId="0149C586" w14:textId="29F0DFD2" w:rsidR="002327F0" w:rsidRPr="001840E9" w:rsidRDefault="002327F0" w:rsidP="002327F0">
            <w:pPr>
              <w:spacing w:before="120" w:after="120"/>
              <w:rPr>
                <w:rFonts w:cs="Arial"/>
                <w:b/>
                <w:bCs/>
              </w:rPr>
            </w:pPr>
            <w:r w:rsidRPr="001840E9">
              <w:rPr>
                <w:rFonts w:cs="Arial"/>
                <w:b/>
                <w:bCs/>
              </w:rPr>
              <w:t>9</w:t>
            </w:r>
          </w:p>
        </w:tc>
        <w:tc>
          <w:tcPr>
            <w:tcW w:w="8495" w:type="dxa"/>
          </w:tcPr>
          <w:p w14:paraId="062B4A79" w14:textId="09D8C29E" w:rsidR="002327F0" w:rsidRPr="001840E9" w:rsidRDefault="002327F0" w:rsidP="00491653">
            <w:pPr>
              <w:spacing w:before="120" w:after="120"/>
              <w:outlineLvl w:val="0"/>
              <w:rPr>
                <w:rFonts w:cs="Arial"/>
                <w:b/>
                <w:bCs/>
              </w:rPr>
            </w:pPr>
            <w:r w:rsidRPr="001840E9">
              <w:rPr>
                <w:rFonts w:cs="Arial"/>
                <w:b/>
                <w:bCs/>
              </w:rPr>
              <w:t>LEGISLATIVE REQUIREMENTS &amp; ANNUAL REPORTS</w:t>
            </w:r>
          </w:p>
        </w:tc>
        <w:tc>
          <w:tcPr>
            <w:tcW w:w="1136" w:type="dxa"/>
          </w:tcPr>
          <w:p w14:paraId="45D4BE8D" w14:textId="77777777" w:rsidR="002327F0" w:rsidRDefault="002327F0" w:rsidP="00F37ED2">
            <w:pPr>
              <w:rPr>
                <w:rFonts w:cs="Arial"/>
                <w:b/>
                <w:bCs/>
                <w:sz w:val="24"/>
                <w:szCs w:val="24"/>
              </w:rPr>
            </w:pPr>
          </w:p>
        </w:tc>
      </w:tr>
      <w:tr w:rsidR="0016177E" w:rsidRPr="008A13D2" w14:paraId="2C585D7A" w14:textId="77777777" w:rsidTr="002327F0">
        <w:tc>
          <w:tcPr>
            <w:tcW w:w="576" w:type="dxa"/>
          </w:tcPr>
          <w:p w14:paraId="179DFE9F" w14:textId="18C74998" w:rsidR="0016177E" w:rsidRPr="001840E9" w:rsidRDefault="0016177E" w:rsidP="002327F0">
            <w:pPr>
              <w:spacing w:before="120" w:after="120"/>
              <w:rPr>
                <w:rFonts w:cs="Arial"/>
                <w:b/>
                <w:bCs/>
              </w:rPr>
            </w:pPr>
          </w:p>
        </w:tc>
        <w:tc>
          <w:tcPr>
            <w:tcW w:w="8495" w:type="dxa"/>
          </w:tcPr>
          <w:p w14:paraId="174BDC9B" w14:textId="77777777" w:rsidR="00C73442" w:rsidRDefault="002327F0" w:rsidP="002327F0">
            <w:pPr>
              <w:spacing w:before="120" w:after="120"/>
              <w:outlineLvl w:val="0"/>
              <w:rPr>
                <w:rFonts w:cs="Arial"/>
                <w:b/>
                <w:bCs/>
              </w:rPr>
            </w:pPr>
            <w:r w:rsidRPr="001840E9">
              <w:rPr>
                <w:rFonts w:cs="Arial"/>
                <w:b/>
                <w:bCs/>
              </w:rPr>
              <w:t>9.1</w:t>
            </w:r>
            <w:r w:rsidRPr="001840E9">
              <w:rPr>
                <w:rFonts w:cs="Arial"/>
                <w:b/>
                <w:bCs/>
              </w:rPr>
              <w:tab/>
              <w:t>UNCRC Annual Report</w:t>
            </w:r>
          </w:p>
          <w:p w14:paraId="0E7CB2A0" w14:textId="04D84212" w:rsidR="009B6437" w:rsidRDefault="009B6437" w:rsidP="002327F0">
            <w:pPr>
              <w:spacing w:before="120" w:after="120"/>
              <w:outlineLvl w:val="0"/>
              <w:rPr>
                <w:rFonts w:cs="Arial"/>
              </w:rPr>
            </w:pPr>
            <w:r>
              <w:rPr>
                <w:rFonts w:cs="Arial"/>
              </w:rPr>
              <w:t xml:space="preserve">Chair invited </w:t>
            </w:r>
            <w:r w:rsidR="00890D6A">
              <w:rPr>
                <w:rFonts w:cs="Arial"/>
              </w:rPr>
              <w:t xml:space="preserve">Lisa Cooper and </w:t>
            </w:r>
            <w:r w:rsidR="00410FE8">
              <w:rPr>
                <w:rFonts w:cs="Arial"/>
              </w:rPr>
              <w:t>Olivia Robertson</w:t>
            </w:r>
            <w:r>
              <w:rPr>
                <w:rFonts w:cs="Arial"/>
              </w:rPr>
              <w:t xml:space="preserve"> to present the UNCRC </w:t>
            </w:r>
            <w:r w:rsidR="00A23E32">
              <w:rPr>
                <w:rFonts w:cs="Arial"/>
              </w:rPr>
              <w:t>Annual Report.</w:t>
            </w:r>
          </w:p>
          <w:p w14:paraId="531156BE" w14:textId="4FFAA7B7" w:rsidR="00987CAD" w:rsidRPr="00987CAD" w:rsidRDefault="000C7524" w:rsidP="00987CAD">
            <w:pPr>
              <w:spacing w:before="120" w:after="120"/>
              <w:outlineLvl w:val="0"/>
              <w:rPr>
                <w:rFonts w:cs="Arial"/>
              </w:rPr>
            </w:pPr>
            <w:r>
              <w:rPr>
                <w:rFonts w:cs="Arial"/>
              </w:rPr>
              <w:t>Lisa introduced the report for support and endorsement.</w:t>
            </w:r>
            <w:r w:rsidR="00A21A30">
              <w:rPr>
                <w:rFonts w:cs="Arial"/>
              </w:rPr>
              <w:t xml:space="preserve"> </w:t>
            </w:r>
            <w:r w:rsidR="007D313A" w:rsidRPr="007D313A">
              <w:rPr>
                <w:rFonts w:cs="Arial"/>
              </w:rPr>
              <w:t>Lisa advised that the report</w:t>
            </w:r>
            <w:r w:rsidR="007D313A">
              <w:rPr>
                <w:rFonts w:cs="Arial"/>
                <w:b/>
                <w:bCs/>
              </w:rPr>
              <w:t xml:space="preserve"> </w:t>
            </w:r>
            <w:r w:rsidR="00D26C3D" w:rsidRPr="00D26C3D">
              <w:rPr>
                <w:rFonts w:cs="Arial"/>
              </w:rPr>
              <w:lastRenderedPageBreak/>
              <w:t>outlin</w:t>
            </w:r>
            <w:r w:rsidR="007D313A">
              <w:rPr>
                <w:rFonts w:cs="Arial"/>
              </w:rPr>
              <w:t>es</w:t>
            </w:r>
            <w:r w:rsidR="00D26C3D" w:rsidRPr="00D26C3D">
              <w:rPr>
                <w:rFonts w:cs="Arial"/>
              </w:rPr>
              <w:t xml:space="preserve"> current compliance with the UNCRC (Scotland) Act</w:t>
            </w:r>
            <w:r w:rsidR="00D40357">
              <w:rPr>
                <w:rFonts w:cs="Arial"/>
              </w:rPr>
              <w:t xml:space="preserve"> and shared </w:t>
            </w:r>
            <w:r w:rsidR="00987CAD" w:rsidRPr="00987CAD">
              <w:rPr>
                <w:rFonts w:cs="Arial"/>
              </w:rPr>
              <w:t xml:space="preserve">that compliance with the UNCRC (Scotland) Act is now a statutory duty for the HSCP, NHS Fife, and partner organisations. </w:t>
            </w:r>
            <w:r w:rsidR="00D40357">
              <w:rPr>
                <w:rFonts w:cs="Arial"/>
              </w:rPr>
              <w:t>Lisa highlighted that t</w:t>
            </w:r>
            <w:r w:rsidR="00987CAD" w:rsidRPr="00987CAD">
              <w:rPr>
                <w:rFonts w:cs="Arial"/>
              </w:rPr>
              <w:t xml:space="preserve">his report represents the first formal statutory return under those duties. It was noted that strong governance arrangements are now in place to support delivery of the Act, with a focus on embedding children’s rights. Olivia </w:t>
            </w:r>
            <w:r w:rsidR="00D40357">
              <w:rPr>
                <w:rFonts w:cs="Arial"/>
              </w:rPr>
              <w:t xml:space="preserve">Robertson </w:t>
            </w:r>
            <w:r w:rsidR="00987CAD" w:rsidRPr="00987CAD">
              <w:rPr>
                <w:rFonts w:cs="Arial"/>
              </w:rPr>
              <w:t>was invited to provide further detail on the report prior to the Committee being asked to endorse it.</w:t>
            </w:r>
          </w:p>
          <w:p w14:paraId="573BFDE3" w14:textId="77777777" w:rsidR="00CD0D3C" w:rsidRPr="00CD0D3C" w:rsidRDefault="00CD0D3C" w:rsidP="00CD0D3C">
            <w:pPr>
              <w:spacing w:before="120" w:after="120"/>
              <w:outlineLvl w:val="0"/>
              <w:rPr>
                <w:rFonts w:cs="Arial"/>
              </w:rPr>
            </w:pPr>
            <w:r w:rsidRPr="00CD0D3C">
              <w:rPr>
                <w:rFonts w:cs="Arial"/>
              </w:rPr>
              <w:t>Olivia Robertson presented the first statutory UNCRC report, covering the period from 16 July 2024 to 31 March 2026, in response to Scottish Government requirements. She outlined the methodology, including information gathered from services across NHS Fife and the HSCP, a workforce survey with 24 service returns, and existing evidence from Children in Fife and associated reporting. The findings demonstrate strong organisational commitment to children’s rights and provide a firm baseline for future development.</w:t>
            </w:r>
          </w:p>
          <w:p w14:paraId="6648B483" w14:textId="66F6AEAE" w:rsidR="00D26C3D" w:rsidRPr="00D26C3D" w:rsidRDefault="00CD0D3C" w:rsidP="00D26C3D">
            <w:pPr>
              <w:spacing w:before="120" w:after="120"/>
              <w:outlineLvl w:val="0"/>
              <w:rPr>
                <w:rFonts w:cs="Arial"/>
              </w:rPr>
            </w:pPr>
            <w:r w:rsidRPr="00CD0D3C">
              <w:rPr>
                <w:rFonts w:cs="Arial"/>
              </w:rPr>
              <w:t>It was noted that progress will be supported by a robust action plan overseen by the UNCRC Implementation Group, with reporting through Children in Fife, governance committees, and onward to Government. The report provides a moderate level of assurance and is underpinned by endorsed EQIA and Children’s Rights and Wellbeing Impact Assessments (CRWIA). Members were asked to note progress and endorse the draft report.</w:t>
            </w:r>
          </w:p>
          <w:p w14:paraId="76BCCAB4" w14:textId="77777777" w:rsidR="00965923" w:rsidRDefault="00965923" w:rsidP="00965923">
            <w:pPr>
              <w:spacing w:before="120" w:after="120"/>
              <w:outlineLvl w:val="0"/>
              <w:rPr>
                <w:rFonts w:cs="Arial"/>
              </w:rPr>
            </w:pPr>
            <w:r w:rsidRPr="00965923">
              <w:rPr>
                <w:rFonts w:cs="Arial"/>
              </w:rPr>
              <w:t>Cllr Liewald commended the report and the work of officers, noting that it provides strong confidence that all statutory requirements under the UNCRC legislation have been comprehensively addressed. She highlighted the depth and breadth of detail within the report, reflecting the inclusion of all relevant services, and congratulated Olivia and colleagues on the quality of the first statutory report, recognising the significant effort involved.</w:t>
            </w:r>
          </w:p>
          <w:p w14:paraId="5D405333" w14:textId="725BBAEF" w:rsidR="003904F9" w:rsidRDefault="003904F9" w:rsidP="00965923">
            <w:pPr>
              <w:spacing w:before="120" w:after="120"/>
              <w:outlineLvl w:val="0"/>
              <w:rPr>
                <w:rFonts w:cs="Arial"/>
              </w:rPr>
            </w:pPr>
            <w:r>
              <w:rPr>
                <w:rFonts w:cs="Arial"/>
              </w:rPr>
              <w:t>Olivia confirmed that a significant amount of work and team effort went into producing the report in collaboration with Public Health.</w:t>
            </w:r>
          </w:p>
          <w:p w14:paraId="7AA6A0F8" w14:textId="5D193CBD" w:rsidR="003904F9" w:rsidRPr="00965923" w:rsidRDefault="003904F9" w:rsidP="00965923">
            <w:pPr>
              <w:spacing w:before="120" w:after="120"/>
              <w:outlineLvl w:val="0"/>
              <w:rPr>
                <w:rFonts w:cs="Arial"/>
              </w:rPr>
            </w:pPr>
            <w:r>
              <w:rPr>
                <w:rFonts w:cs="Arial"/>
              </w:rPr>
              <w:t>Chair opened to questions from members.</w:t>
            </w:r>
          </w:p>
          <w:p w14:paraId="36E2F9E5" w14:textId="79AD95F0" w:rsidR="000748F3" w:rsidRPr="000748F3" w:rsidRDefault="000748F3" w:rsidP="000748F3">
            <w:pPr>
              <w:spacing w:before="120" w:after="120"/>
              <w:outlineLvl w:val="0"/>
              <w:rPr>
                <w:rFonts w:cs="Arial"/>
              </w:rPr>
            </w:pPr>
            <w:r w:rsidRPr="000748F3">
              <w:rPr>
                <w:rFonts w:cs="Arial"/>
              </w:rPr>
              <w:t>Morna Fleming thanked officers for the report, noting it was informative and positive. She raised a point regarding the SBAR section on implications and impacts for service users and carers, asking that carers</w:t>
            </w:r>
            <w:r>
              <w:rPr>
                <w:rFonts w:cs="Arial"/>
              </w:rPr>
              <w:t xml:space="preserve">, </w:t>
            </w:r>
            <w:r w:rsidRPr="000748F3">
              <w:rPr>
                <w:rFonts w:cs="Arial"/>
              </w:rPr>
              <w:t>particularly young carers</w:t>
            </w:r>
            <w:r>
              <w:rPr>
                <w:rFonts w:cs="Arial"/>
              </w:rPr>
              <w:t xml:space="preserve">, </w:t>
            </w:r>
            <w:r w:rsidRPr="000748F3">
              <w:rPr>
                <w:rFonts w:cs="Arial"/>
              </w:rPr>
              <w:t>be explicitly referenced in the written impact assessment, given their significant role alongside children and young people using services.</w:t>
            </w:r>
          </w:p>
          <w:p w14:paraId="13CEB326" w14:textId="4697569F" w:rsidR="00DD2B66" w:rsidRDefault="00F663EA" w:rsidP="002327F0">
            <w:pPr>
              <w:spacing w:before="120" w:after="120"/>
              <w:outlineLvl w:val="0"/>
              <w:rPr>
                <w:rFonts w:cs="Arial"/>
              </w:rPr>
            </w:pPr>
            <w:r>
              <w:rPr>
                <w:rFonts w:cs="Arial"/>
              </w:rPr>
              <w:t>Olivia confirmed this would be amended.</w:t>
            </w:r>
          </w:p>
          <w:p w14:paraId="3BC55140" w14:textId="77777777" w:rsidR="005D5738" w:rsidRPr="005D5738" w:rsidRDefault="005D5738" w:rsidP="005D5738">
            <w:pPr>
              <w:spacing w:before="120" w:after="120"/>
              <w:outlineLvl w:val="0"/>
              <w:rPr>
                <w:rFonts w:cs="Arial"/>
              </w:rPr>
            </w:pPr>
            <w:r w:rsidRPr="005D5738">
              <w:rPr>
                <w:rFonts w:cs="Arial"/>
              </w:rPr>
              <w:t>Jo Bennett welcomed the report, describing it as enlightening and well</w:t>
            </w:r>
            <w:r w:rsidRPr="005D5738">
              <w:rPr>
                <w:rFonts w:cs="Arial"/>
              </w:rPr>
              <w:noBreakHyphen/>
              <w:t>integrated across areas such as vaccination, oral health and early prevention and intervention. She noted that the report demonstrated how early intervention is embedded across services. She also sought clarification on the role and identity of the Child Health Commissioner.</w:t>
            </w:r>
          </w:p>
          <w:p w14:paraId="5D71F0AE" w14:textId="77777777" w:rsidR="008F78D5" w:rsidRPr="008F78D5" w:rsidRDefault="008F78D5" w:rsidP="008F78D5">
            <w:pPr>
              <w:spacing w:before="120" w:after="120"/>
              <w:outlineLvl w:val="0"/>
              <w:rPr>
                <w:rFonts w:cs="Arial"/>
              </w:rPr>
            </w:pPr>
            <w:r w:rsidRPr="008F78D5">
              <w:rPr>
                <w:rFonts w:cs="Arial"/>
              </w:rPr>
              <w:t>Olivia Robertson confirmed that the Child Health Commissioner is Dr Matthew Neilson, who was unable to attend the meeting. She advised that she and Dr Neilson jointly co</w:t>
            </w:r>
            <w:r w:rsidRPr="008F78D5">
              <w:rPr>
                <w:rFonts w:cs="Arial"/>
              </w:rPr>
              <w:noBreakHyphen/>
              <w:t>chair the UNCRC Implementation Group.</w:t>
            </w:r>
          </w:p>
          <w:p w14:paraId="5086B83C" w14:textId="77777777" w:rsidR="001C36FB" w:rsidRPr="009E56FF" w:rsidRDefault="001C36FB" w:rsidP="002327F0">
            <w:pPr>
              <w:spacing w:before="120" w:after="120"/>
              <w:outlineLvl w:val="0"/>
              <w:rPr>
                <w:rFonts w:cs="Arial"/>
                <w:b/>
                <w:bCs/>
              </w:rPr>
            </w:pPr>
            <w:r w:rsidRPr="009E56FF">
              <w:rPr>
                <w:rFonts w:cs="Arial"/>
                <w:b/>
                <w:bCs/>
              </w:rPr>
              <w:t>Recommendation</w:t>
            </w:r>
          </w:p>
          <w:p w14:paraId="499FFCAA" w14:textId="0751B863" w:rsidR="001C36FB" w:rsidRPr="009B6437" w:rsidRDefault="001C36FB" w:rsidP="002327F0">
            <w:pPr>
              <w:spacing w:before="120" w:after="120"/>
              <w:outlineLvl w:val="0"/>
              <w:rPr>
                <w:rFonts w:cs="Arial"/>
              </w:rPr>
            </w:pPr>
            <w:r>
              <w:rPr>
                <w:rFonts w:cs="Arial"/>
              </w:rPr>
              <w:t>Members noted progress in establishing the UNCRC Implementation Group, developing the statutory UNCRC Report and planning for the next phase of implementation.</w:t>
            </w:r>
          </w:p>
        </w:tc>
        <w:tc>
          <w:tcPr>
            <w:tcW w:w="1136" w:type="dxa"/>
          </w:tcPr>
          <w:p w14:paraId="19ACE991" w14:textId="77777777" w:rsidR="0016177E" w:rsidRDefault="0016177E" w:rsidP="00F37ED2">
            <w:pPr>
              <w:rPr>
                <w:rFonts w:cs="Arial"/>
                <w:b/>
                <w:bCs/>
                <w:sz w:val="24"/>
                <w:szCs w:val="24"/>
              </w:rPr>
            </w:pPr>
          </w:p>
          <w:p w14:paraId="1989110E" w14:textId="77777777" w:rsidR="0016177E" w:rsidRDefault="0016177E" w:rsidP="00F37ED2">
            <w:pPr>
              <w:rPr>
                <w:rFonts w:cs="Arial"/>
                <w:b/>
                <w:bCs/>
                <w:sz w:val="24"/>
                <w:szCs w:val="24"/>
              </w:rPr>
            </w:pPr>
          </w:p>
          <w:p w14:paraId="4238DEE5" w14:textId="77777777" w:rsidR="009F5879" w:rsidRDefault="009F5879" w:rsidP="00F37ED2">
            <w:pPr>
              <w:rPr>
                <w:rFonts w:cs="Arial"/>
                <w:b/>
                <w:bCs/>
                <w:sz w:val="24"/>
                <w:szCs w:val="24"/>
              </w:rPr>
            </w:pPr>
          </w:p>
          <w:p w14:paraId="19AB9FBC" w14:textId="77777777" w:rsidR="009F5879" w:rsidRDefault="009F5879" w:rsidP="00F37ED2">
            <w:pPr>
              <w:rPr>
                <w:rFonts w:cs="Arial"/>
                <w:b/>
                <w:bCs/>
                <w:sz w:val="24"/>
                <w:szCs w:val="24"/>
              </w:rPr>
            </w:pPr>
          </w:p>
          <w:p w14:paraId="0831CCBE" w14:textId="77777777" w:rsidR="009F5879" w:rsidRDefault="009F5879" w:rsidP="00F37ED2">
            <w:pPr>
              <w:rPr>
                <w:rFonts w:cs="Arial"/>
                <w:b/>
                <w:bCs/>
                <w:sz w:val="24"/>
                <w:szCs w:val="24"/>
              </w:rPr>
            </w:pPr>
          </w:p>
          <w:p w14:paraId="7C1E6A7F" w14:textId="77777777" w:rsidR="009F5879" w:rsidRDefault="009F5879" w:rsidP="00F37ED2">
            <w:pPr>
              <w:rPr>
                <w:rFonts w:cs="Arial"/>
                <w:b/>
                <w:bCs/>
                <w:sz w:val="24"/>
                <w:szCs w:val="24"/>
              </w:rPr>
            </w:pPr>
          </w:p>
          <w:p w14:paraId="349D0287" w14:textId="77777777" w:rsidR="009F5879" w:rsidRDefault="009F5879" w:rsidP="00F37ED2">
            <w:pPr>
              <w:rPr>
                <w:rFonts w:cs="Arial"/>
                <w:b/>
                <w:bCs/>
                <w:sz w:val="24"/>
                <w:szCs w:val="24"/>
              </w:rPr>
            </w:pPr>
          </w:p>
          <w:p w14:paraId="13DAC915" w14:textId="77777777" w:rsidR="009F5879" w:rsidRDefault="009F5879" w:rsidP="00F37ED2">
            <w:pPr>
              <w:rPr>
                <w:rFonts w:cs="Arial"/>
                <w:b/>
                <w:bCs/>
                <w:sz w:val="24"/>
                <w:szCs w:val="24"/>
              </w:rPr>
            </w:pPr>
          </w:p>
          <w:p w14:paraId="60044EA8" w14:textId="77777777" w:rsidR="009F5879" w:rsidRDefault="009F5879" w:rsidP="00F37ED2">
            <w:pPr>
              <w:rPr>
                <w:rFonts w:cs="Arial"/>
                <w:b/>
                <w:bCs/>
                <w:sz w:val="24"/>
                <w:szCs w:val="24"/>
              </w:rPr>
            </w:pPr>
          </w:p>
          <w:p w14:paraId="63D61AC5" w14:textId="77777777" w:rsidR="009F5879" w:rsidRDefault="009F5879" w:rsidP="00F37ED2">
            <w:pPr>
              <w:rPr>
                <w:rFonts w:cs="Arial"/>
                <w:b/>
                <w:bCs/>
                <w:sz w:val="24"/>
                <w:szCs w:val="24"/>
              </w:rPr>
            </w:pPr>
          </w:p>
          <w:p w14:paraId="22CF7BF1" w14:textId="77777777" w:rsidR="009F5879" w:rsidRDefault="009F5879" w:rsidP="00F37ED2">
            <w:pPr>
              <w:rPr>
                <w:rFonts w:cs="Arial"/>
                <w:b/>
                <w:bCs/>
                <w:sz w:val="24"/>
                <w:szCs w:val="24"/>
              </w:rPr>
            </w:pPr>
          </w:p>
          <w:p w14:paraId="02C87B3F" w14:textId="77777777" w:rsidR="009F5879" w:rsidRDefault="009F5879" w:rsidP="00F37ED2">
            <w:pPr>
              <w:rPr>
                <w:rFonts w:cs="Arial"/>
                <w:b/>
                <w:bCs/>
                <w:sz w:val="24"/>
                <w:szCs w:val="24"/>
              </w:rPr>
            </w:pPr>
          </w:p>
          <w:p w14:paraId="2FEF6867" w14:textId="77777777" w:rsidR="009F5879" w:rsidRDefault="009F5879" w:rsidP="00F37ED2">
            <w:pPr>
              <w:rPr>
                <w:rFonts w:cs="Arial"/>
                <w:b/>
                <w:bCs/>
                <w:sz w:val="24"/>
                <w:szCs w:val="24"/>
              </w:rPr>
            </w:pPr>
          </w:p>
          <w:p w14:paraId="22A61AA2" w14:textId="77777777" w:rsidR="009F5879" w:rsidRDefault="009F5879" w:rsidP="00F37ED2">
            <w:pPr>
              <w:rPr>
                <w:rFonts w:cs="Arial"/>
                <w:b/>
                <w:bCs/>
                <w:sz w:val="24"/>
                <w:szCs w:val="24"/>
              </w:rPr>
            </w:pPr>
          </w:p>
          <w:p w14:paraId="32238E76" w14:textId="77777777" w:rsidR="009F5879" w:rsidRDefault="009F5879" w:rsidP="00F37ED2">
            <w:pPr>
              <w:rPr>
                <w:rFonts w:cs="Arial"/>
                <w:b/>
                <w:bCs/>
                <w:sz w:val="24"/>
                <w:szCs w:val="24"/>
              </w:rPr>
            </w:pPr>
          </w:p>
          <w:p w14:paraId="0CD99B4F" w14:textId="77777777" w:rsidR="009F5879" w:rsidRDefault="009F5879" w:rsidP="00F37ED2">
            <w:pPr>
              <w:rPr>
                <w:rFonts w:cs="Arial"/>
                <w:b/>
                <w:bCs/>
                <w:sz w:val="24"/>
                <w:szCs w:val="24"/>
              </w:rPr>
            </w:pPr>
          </w:p>
          <w:p w14:paraId="7BF9D70D" w14:textId="77777777" w:rsidR="009F5879" w:rsidRDefault="009F5879" w:rsidP="00F37ED2">
            <w:pPr>
              <w:rPr>
                <w:rFonts w:cs="Arial"/>
                <w:b/>
                <w:bCs/>
                <w:sz w:val="24"/>
                <w:szCs w:val="24"/>
              </w:rPr>
            </w:pPr>
          </w:p>
          <w:p w14:paraId="57E87774" w14:textId="77777777" w:rsidR="009F5879" w:rsidRDefault="009F5879" w:rsidP="00F37ED2">
            <w:pPr>
              <w:rPr>
                <w:rFonts w:cs="Arial"/>
                <w:b/>
                <w:bCs/>
                <w:sz w:val="24"/>
                <w:szCs w:val="24"/>
              </w:rPr>
            </w:pPr>
          </w:p>
          <w:p w14:paraId="5FBDB373" w14:textId="77777777" w:rsidR="009F5879" w:rsidRDefault="009F5879" w:rsidP="00F37ED2">
            <w:pPr>
              <w:rPr>
                <w:rFonts w:cs="Arial"/>
                <w:b/>
                <w:bCs/>
                <w:sz w:val="24"/>
                <w:szCs w:val="24"/>
              </w:rPr>
            </w:pPr>
          </w:p>
          <w:p w14:paraId="34F7AC2A" w14:textId="77777777" w:rsidR="009F5879" w:rsidRDefault="009F5879" w:rsidP="00F37ED2">
            <w:pPr>
              <w:rPr>
                <w:rFonts w:cs="Arial"/>
                <w:b/>
                <w:bCs/>
                <w:sz w:val="24"/>
                <w:szCs w:val="24"/>
              </w:rPr>
            </w:pPr>
          </w:p>
          <w:p w14:paraId="09041B27" w14:textId="77777777" w:rsidR="009F5879" w:rsidRDefault="009F5879" w:rsidP="00F37ED2">
            <w:pPr>
              <w:rPr>
                <w:rFonts w:cs="Arial"/>
                <w:b/>
                <w:bCs/>
                <w:sz w:val="24"/>
                <w:szCs w:val="24"/>
              </w:rPr>
            </w:pPr>
          </w:p>
          <w:p w14:paraId="70E8F1EA" w14:textId="77777777" w:rsidR="009F5879" w:rsidRDefault="009F5879" w:rsidP="00F37ED2">
            <w:pPr>
              <w:rPr>
                <w:rFonts w:cs="Arial"/>
                <w:b/>
                <w:bCs/>
                <w:sz w:val="24"/>
                <w:szCs w:val="24"/>
              </w:rPr>
            </w:pPr>
          </w:p>
          <w:p w14:paraId="0D0E98F0" w14:textId="77777777" w:rsidR="009F5879" w:rsidRDefault="009F5879" w:rsidP="00F37ED2">
            <w:pPr>
              <w:rPr>
                <w:rFonts w:cs="Arial"/>
                <w:b/>
                <w:bCs/>
                <w:sz w:val="24"/>
                <w:szCs w:val="24"/>
              </w:rPr>
            </w:pPr>
          </w:p>
          <w:p w14:paraId="246CBD8B" w14:textId="77777777" w:rsidR="009F5879" w:rsidRDefault="009F5879" w:rsidP="00F37ED2">
            <w:pPr>
              <w:rPr>
                <w:rFonts w:cs="Arial"/>
                <w:b/>
                <w:bCs/>
                <w:sz w:val="24"/>
                <w:szCs w:val="24"/>
              </w:rPr>
            </w:pPr>
          </w:p>
          <w:p w14:paraId="56D4954A" w14:textId="77777777" w:rsidR="009F5879" w:rsidRDefault="009F5879" w:rsidP="00F37ED2">
            <w:pPr>
              <w:rPr>
                <w:rFonts w:cs="Arial"/>
                <w:b/>
                <w:bCs/>
                <w:sz w:val="24"/>
                <w:szCs w:val="24"/>
              </w:rPr>
            </w:pPr>
          </w:p>
          <w:p w14:paraId="4A98758D" w14:textId="77777777" w:rsidR="009F5879" w:rsidRDefault="009F5879" w:rsidP="00F37ED2">
            <w:pPr>
              <w:rPr>
                <w:rFonts w:cs="Arial"/>
                <w:b/>
                <w:bCs/>
                <w:sz w:val="24"/>
                <w:szCs w:val="24"/>
              </w:rPr>
            </w:pPr>
          </w:p>
          <w:p w14:paraId="6D0EBFDC" w14:textId="77777777" w:rsidR="009F5879" w:rsidRDefault="009F5879" w:rsidP="00F37ED2">
            <w:pPr>
              <w:rPr>
                <w:rFonts w:cs="Arial"/>
                <w:b/>
                <w:bCs/>
                <w:sz w:val="24"/>
                <w:szCs w:val="24"/>
              </w:rPr>
            </w:pPr>
          </w:p>
          <w:p w14:paraId="520EEDAA" w14:textId="77777777" w:rsidR="009F5879" w:rsidRDefault="009F5879" w:rsidP="00F37ED2">
            <w:pPr>
              <w:rPr>
                <w:rFonts w:cs="Arial"/>
                <w:b/>
                <w:bCs/>
                <w:sz w:val="24"/>
                <w:szCs w:val="24"/>
              </w:rPr>
            </w:pPr>
          </w:p>
          <w:p w14:paraId="6F7A4B16" w14:textId="77777777" w:rsidR="009F5879" w:rsidRDefault="009F5879" w:rsidP="00F37ED2">
            <w:pPr>
              <w:rPr>
                <w:rFonts w:cs="Arial"/>
                <w:b/>
                <w:bCs/>
                <w:sz w:val="24"/>
                <w:szCs w:val="24"/>
              </w:rPr>
            </w:pPr>
          </w:p>
          <w:p w14:paraId="1E250C16" w14:textId="77777777" w:rsidR="009F5879" w:rsidRDefault="009F5879" w:rsidP="00F37ED2">
            <w:pPr>
              <w:rPr>
                <w:rFonts w:cs="Arial"/>
                <w:b/>
                <w:bCs/>
                <w:sz w:val="24"/>
                <w:szCs w:val="24"/>
              </w:rPr>
            </w:pPr>
          </w:p>
          <w:p w14:paraId="4BBA59BC" w14:textId="77777777" w:rsidR="009F5879" w:rsidRDefault="009F5879" w:rsidP="00F37ED2">
            <w:pPr>
              <w:rPr>
                <w:rFonts w:cs="Arial"/>
                <w:b/>
                <w:bCs/>
                <w:sz w:val="24"/>
                <w:szCs w:val="24"/>
              </w:rPr>
            </w:pPr>
          </w:p>
          <w:p w14:paraId="01A56B16" w14:textId="77777777" w:rsidR="009F5879" w:rsidRDefault="009F5879" w:rsidP="00F37ED2">
            <w:pPr>
              <w:rPr>
                <w:rFonts w:cs="Arial"/>
                <w:b/>
                <w:bCs/>
                <w:sz w:val="24"/>
                <w:szCs w:val="24"/>
              </w:rPr>
            </w:pPr>
          </w:p>
          <w:p w14:paraId="105D8B1F" w14:textId="77777777" w:rsidR="009F5879" w:rsidRDefault="009F5879" w:rsidP="00F37ED2">
            <w:pPr>
              <w:rPr>
                <w:rFonts w:cs="Arial"/>
                <w:b/>
                <w:bCs/>
                <w:sz w:val="24"/>
                <w:szCs w:val="24"/>
              </w:rPr>
            </w:pPr>
          </w:p>
          <w:p w14:paraId="2493DCEF" w14:textId="77777777" w:rsidR="009F5879" w:rsidRDefault="009F5879" w:rsidP="00F37ED2">
            <w:pPr>
              <w:rPr>
                <w:rFonts w:cs="Arial"/>
                <w:b/>
                <w:bCs/>
                <w:sz w:val="24"/>
                <w:szCs w:val="24"/>
              </w:rPr>
            </w:pPr>
          </w:p>
          <w:p w14:paraId="3735703A" w14:textId="77777777" w:rsidR="009F5879" w:rsidRDefault="009F5879" w:rsidP="00F37ED2">
            <w:pPr>
              <w:rPr>
                <w:rFonts w:cs="Arial"/>
                <w:b/>
                <w:bCs/>
                <w:sz w:val="24"/>
                <w:szCs w:val="24"/>
              </w:rPr>
            </w:pPr>
          </w:p>
          <w:p w14:paraId="02600018" w14:textId="77777777" w:rsidR="009F5879" w:rsidRDefault="009F5879" w:rsidP="00F37ED2">
            <w:pPr>
              <w:rPr>
                <w:rFonts w:cs="Arial"/>
                <w:b/>
                <w:bCs/>
                <w:sz w:val="24"/>
                <w:szCs w:val="24"/>
              </w:rPr>
            </w:pPr>
          </w:p>
          <w:p w14:paraId="19A4E076" w14:textId="77777777" w:rsidR="009F5879" w:rsidRDefault="009F5879" w:rsidP="00F37ED2">
            <w:pPr>
              <w:rPr>
                <w:rFonts w:cs="Arial"/>
                <w:b/>
                <w:bCs/>
                <w:sz w:val="24"/>
                <w:szCs w:val="24"/>
              </w:rPr>
            </w:pPr>
          </w:p>
          <w:p w14:paraId="7449D2B7" w14:textId="77777777" w:rsidR="009F5879" w:rsidRDefault="009F5879" w:rsidP="00F37ED2">
            <w:pPr>
              <w:rPr>
                <w:rFonts w:cs="Arial"/>
                <w:b/>
                <w:bCs/>
                <w:sz w:val="24"/>
                <w:szCs w:val="24"/>
              </w:rPr>
            </w:pPr>
          </w:p>
          <w:p w14:paraId="726E6575" w14:textId="77777777" w:rsidR="009F5879" w:rsidRDefault="009F5879" w:rsidP="00F37ED2">
            <w:pPr>
              <w:rPr>
                <w:rFonts w:cs="Arial"/>
                <w:b/>
                <w:bCs/>
                <w:sz w:val="24"/>
                <w:szCs w:val="24"/>
              </w:rPr>
            </w:pPr>
          </w:p>
          <w:p w14:paraId="2FBC5CF3" w14:textId="7A8064D6" w:rsidR="009F5879" w:rsidRPr="009F5879" w:rsidRDefault="009F5879" w:rsidP="00F37ED2">
            <w:pPr>
              <w:rPr>
                <w:rFonts w:cs="Arial"/>
                <w:b/>
                <w:bCs/>
                <w:sz w:val="20"/>
                <w:szCs w:val="20"/>
              </w:rPr>
            </w:pPr>
            <w:r w:rsidRPr="009F5879">
              <w:rPr>
                <w:rFonts w:cs="Arial"/>
                <w:b/>
                <w:bCs/>
                <w:sz w:val="20"/>
                <w:szCs w:val="20"/>
              </w:rPr>
              <w:t>OR</w:t>
            </w:r>
          </w:p>
          <w:p w14:paraId="5FF4CFC4" w14:textId="77777777" w:rsidR="008C106E" w:rsidRDefault="008C106E" w:rsidP="00F37ED2">
            <w:pPr>
              <w:rPr>
                <w:rFonts w:cs="Arial"/>
                <w:b/>
                <w:bCs/>
                <w:sz w:val="24"/>
                <w:szCs w:val="24"/>
              </w:rPr>
            </w:pPr>
          </w:p>
          <w:p w14:paraId="4DD37927" w14:textId="77777777" w:rsidR="008C106E" w:rsidRDefault="008C106E" w:rsidP="00F37ED2">
            <w:pPr>
              <w:rPr>
                <w:rFonts w:cs="Arial"/>
                <w:b/>
                <w:bCs/>
                <w:sz w:val="24"/>
                <w:szCs w:val="24"/>
              </w:rPr>
            </w:pPr>
          </w:p>
          <w:p w14:paraId="6DDF58A3" w14:textId="43C36FDD" w:rsidR="008C106E" w:rsidRPr="008A13D2" w:rsidRDefault="008C106E" w:rsidP="002327F0">
            <w:pPr>
              <w:rPr>
                <w:rFonts w:cs="Arial"/>
                <w:b/>
                <w:bCs/>
                <w:sz w:val="24"/>
                <w:szCs w:val="24"/>
              </w:rPr>
            </w:pPr>
          </w:p>
        </w:tc>
      </w:tr>
      <w:tr w:rsidR="002327F0" w:rsidRPr="008A13D2" w14:paraId="4DC000E6" w14:textId="77777777" w:rsidTr="002327F0">
        <w:tc>
          <w:tcPr>
            <w:tcW w:w="576" w:type="dxa"/>
          </w:tcPr>
          <w:p w14:paraId="1C5A83F4" w14:textId="4FB5E2F9" w:rsidR="002327F0" w:rsidRPr="001840E9" w:rsidRDefault="002327F0" w:rsidP="002327F0">
            <w:pPr>
              <w:spacing w:before="120" w:after="120"/>
              <w:rPr>
                <w:rFonts w:cs="Arial"/>
                <w:b/>
                <w:bCs/>
              </w:rPr>
            </w:pPr>
            <w:r w:rsidRPr="001840E9">
              <w:rPr>
                <w:rFonts w:cs="Arial"/>
                <w:b/>
                <w:bCs/>
              </w:rPr>
              <w:lastRenderedPageBreak/>
              <w:t>10</w:t>
            </w:r>
          </w:p>
        </w:tc>
        <w:tc>
          <w:tcPr>
            <w:tcW w:w="8495" w:type="dxa"/>
          </w:tcPr>
          <w:p w14:paraId="5784E0F6" w14:textId="19CE3DEC" w:rsidR="002327F0" w:rsidRPr="001840E9" w:rsidRDefault="002327F0" w:rsidP="002327F0">
            <w:pPr>
              <w:spacing w:before="120" w:after="120"/>
              <w:outlineLvl w:val="0"/>
              <w:rPr>
                <w:rFonts w:cs="Arial"/>
                <w:b/>
                <w:bCs/>
              </w:rPr>
            </w:pPr>
            <w:r w:rsidRPr="001840E9">
              <w:rPr>
                <w:rFonts w:cs="Arial"/>
                <w:b/>
                <w:bCs/>
              </w:rPr>
              <w:t>EXECUTIVE LEAD REPORTS &amp; MINUTES FROM LINKED COMMITTEES</w:t>
            </w:r>
          </w:p>
        </w:tc>
        <w:tc>
          <w:tcPr>
            <w:tcW w:w="1136" w:type="dxa"/>
          </w:tcPr>
          <w:p w14:paraId="1FB7157C" w14:textId="77777777" w:rsidR="002327F0" w:rsidRDefault="002327F0" w:rsidP="00F37ED2">
            <w:pPr>
              <w:rPr>
                <w:rFonts w:cs="Arial"/>
                <w:b/>
                <w:bCs/>
                <w:sz w:val="24"/>
                <w:szCs w:val="24"/>
              </w:rPr>
            </w:pPr>
          </w:p>
        </w:tc>
      </w:tr>
      <w:tr w:rsidR="002327F0" w:rsidRPr="008A13D2" w14:paraId="4E9E1F6F" w14:textId="77777777" w:rsidTr="002327F0">
        <w:tc>
          <w:tcPr>
            <w:tcW w:w="576" w:type="dxa"/>
          </w:tcPr>
          <w:p w14:paraId="4D35E686" w14:textId="77777777" w:rsidR="002327F0" w:rsidRPr="001840E9" w:rsidRDefault="002327F0" w:rsidP="002327F0">
            <w:pPr>
              <w:spacing w:before="120" w:after="120"/>
              <w:rPr>
                <w:rFonts w:cs="Arial"/>
                <w:b/>
                <w:bCs/>
              </w:rPr>
            </w:pPr>
          </w:p>
        </w:tc>
        <w:tc>
          <w:tcPr>
            <w:tcW w:w="8495" w:type="dxa"/>
          </w:tcPr>
          <w:p w14:paraId="192AF96D" w14:textId="77777777" w:rsidR="002327F0" w:rsidRDefault="002327F0" w:rsidP="002327F0">
            <w:pPr>
              <w:spacing w:before="120" w:after="120"/>
              <w:outlineLvl w:val="0"/>
              <w:rPr>
                <w:rFonts w:cs="Arial"/>
                <w:b/>
                <w:bCs/>
              </w:rPr>
            </w:pPr>
            <w:r w:rsidRPr="001840E9">
              <w:rPr>
                <w:rFonts w:cs="Arial"/>
                <w:b/>
                <w:bCs/>
              </w:rPr>
              <w:t>10.1</w:t>
            </w:r>
            <w:r w:rsidRPr="001840E9">
              <w:rPr>
                <w:rFonts w:cs="Arial"/>
                <w:b/>
                <w:bCs/>
              </w:rPr>
              <w:tab/>
              <w:t>Quality Matters Assurance Group</w:t>
            </w:r>
          </w:p>
          <w:p w14:paraId="33D84002" w14:textId="77777777" w:rsidR="00DC3331" w:rsidRPr="00DC3331" w:rsidRDefault="00DC3331" w:rsidP="00DC3331">
            <w:pPr>
              <w:spacing w:before="120" w:after="120"/>
              <w:outlineLvl w:val="0"/>
              <w:rPr>
                <w:rFonts w:cs="Arial"/>
              </w:rPr>
            </w:pPr>
            <w:r w:rsidRPr="00DC3331">
              <w:rPr>
                <w:rFonts w:cs="Arial"/>
              </w:rPr>
              <w:t>Jo Bennett queried delays in Rheumatology, noting this had previously been identified as a risk. Lisa Cooper provided assurance that the risk is recognised, with an oversight group and a transformation programme in place to manage demand, alongside mitigating actions underway.</w:t>
            </w:r>
          </w:p>
          <w:p w14:paraId="581960B4" w14:textId="77777777" w:rsidR="002327F0" w:rsidRPr="001840E9" w:rsidRDefault="002327F0" w:rsidP="002327F0">
            <w:pPr>
              <w:spacing w:before="120" w:after="120"/>
              <w:outlineLvl w:val="0"/>
              <w:rPr>
                <w:rFonts w:cs="Arial"/>
                <w:b/>
                <w:bCs/>
              </w:rPr>
            </w:pPr>
            <w:r w:rsidRPr="001840E9">
              <w:rPr>
                <w:rFonts w:cs="Arial"/>
                <w:b/>
                <w:bCs/>
              </w:rPr>
              <w:t>10.2</w:t>
            </w:r>
            <w:r w:rsidRPr="001840E9">
              <w:rPr>
                <w:rFonts w:cs="Arial"/>
                <w:b/>
                <w:bCs/>
              </w:rPr>
              <w:tab/>
              <w:t>Clinical Governance Committee</w:t>
            </w:r>
          </w:p>
          <w:p w14:paraId="26B9D6BB" w14:textId="77777777" w:rsidR="002327F0" w:rsidRPr="001840E9" w:rsidRDefault="002327F0" w:rsidP="002327F0">
            <w:pPr>
              <w:spacing w:before="120" w:after="120"/>
              <w:outlineLvl w:val="0"/>
              <w:rPr>
                <w:rFonts w:cs="Arial"/>
                <w:b/>
                <w:bCs/>
              </w:rPr>
            </w:pPr>
            <w:r w:rsidRPr="001840E9">
              <w:rPr>
                <w:rFonts w:cs="Arial"/>
                <w:b/>
                <w:bCs/>
              </w:rPr>
              <w:t>10.3</w:t>
            </w:r>
            <w:r w:rsidRPr="001840E9">
              <w:rPr>
                <w:rFonts w:cs="Arial"/>
                <w:b/>
                <w:bCs/>
              </w:rPr>
              <w:tab/>
              <w:t>Strategic Planning Group</w:t>
            </w:r>
          </w:p>
          <w:p w14:paraId="27D96F68" w14:textId="4D7257F9" w:rsidR="002327F0" w:rsidRPr="001840E9" w:rsidRDefault="002327F0" w:rsidP="002327F0">
            <w:pPr>
              <w:spacing w:before="120" w:after="120"/>
              <w:outlineLvl w:val="0"/>
              <w:rPr>
                <w:rFonts w:cs="Arial"/>
              </w:rPr>
            </w:pPr>
            <w:r w:rsidRPr="001840E9">
              <w:rPr>
                <w:rFonts w:cs="Arial"/>
              </w:rPr>
              <w:t>The minutes from the above linked committees were included for member information</w:t>
            </w:r>
            <w:r w:rsidR="007B7784">
              <w:rPr>
                <w:rFonts w:cs="Arial"/>
              </w:rPr>
              <w:t xml:space="preserve"> and any concerns should be directed to the appropriate Chair of Committee/Group</w:t>
            </w:r>
            <w:r w:rsidRPr="001840E9">
              <w:rPr>
                <w:rFonts w:cs="Arial"/>
              </w:rPr>
              <w:t>.</w:t>
            </w:r>
          </w:p>
        </w:tc>
        <w:tc>
          <w:tcPr>
            <w:tcW w:w="1136" w:type="dxa"/>
          </w:tcPr>
          <w:p w14:paraId="5B93C29E" w14:textId="77777777" w:rsidR="002327F0" w:rsidRDefault="002327F0" w:rsidP="00F37ED2">
            <w:pPr>
              <w:rPr>
                <w:rFonts w:cs="Arial"/>
                <w:b/>
                <w:bCs/>
                <w:sz w:val="24"/>
                <w:szCs w:val="24"/>
              </w:rPr>
            </w:pPr>
          </w:p>
        </w:tc>
      </w:tr>
      <w:tr w:rsidR="002327F0" w:rsidRPr="008A13D2" w14:paraId="56D279A3" w14:textId="77777777" w:rsidTr="002327F0">
        <w:tc>
          <w:tcPr>
            <w:tcW w:w="576" w:type="dxa"/>
          </w:tcPr>
          <w:p w14:paraId="34234E24" w14:textId="56D36A15" w:rsidR="002327F0" w:rsidRPr="001840E9" w:rsidRDefault="002327F0" w:rsidP="008C106E">
            <w:pPr>
              <w:spacing w:before="120" w:after="120"/>
              <w:rPr>
                <w:rFonts w:cs="Arial"/>
                <w:b/>
                <w:bCs/>
              </w:rPr>
            </w:pPr>
            <w:r w:rsidRPr="001840E9">
              <w:rPr>
                <w:rFonts w:cs="Arial"/>
                <w:b/>
                <w:bCs/>
              </w:rPr>
              <w:t>11</w:t>
            </w:r>
          </w:p>
        </w:tc>
        <w:tc>
          <w:tcPr>
            <w:tcW w:w="8495" w:type="dxa"/>
          </w:tcPr>
          <w:p w14:paraId="5AA7D7BE" w14:textId="77777777" w:rsidR="002327F0" w:rsidRPr="001840E9" w:rsidRDefault="002327F0" w:rsidP="008C106E">
            <w:pPr>
              <w:spacing w:before="120" w:after="120"/>
              <w:outlineLvl w:val="0"/>
              <w:rPr>
                <w:rFonts w:cs="Arial"/>
                <w:b/>
                <w:bCs/>
              </w:rPr>
            </w:pPr>
            <w:r w:rsidRPr="001840E9">
              <w:rPr>
                <w:rFonts w:cs="Arial"/>
                <w:b/>
                <w:bCs/>
              </w:rPr>
              <w:t>QCC WORKPLAN</w:t>
            </w:r>
          </w:p>
          <w:p w14:paraId="49797A05" w14:textId="5D13EE6A" w:rsidR="002327F0" w:rsidRPr="001840E9" w:rsidRDefault="002327F0" w:rsidP="008C106E">
            <w:pPr>
              <w:spacing w:before="120" w:after="120"/>
              <w:outlineLvl w:val="0"/>
              <w:rPr>
                <w:rFonts w:cs="Arial"/>
              </w:rPr>
            </w:pPr>
            <w:r w:rsidRPr="001840E9">
              <w:rPr>
                <w:rFonts w:cs="Arial"/>
              </w:rPr>
              <w:t>The QCC workplan was included for member information.</w:t>
            </w:r>
          </w:p>
        </w:tc>
        <w:tc>
          <w:tcPr>
            <w:tcW w:w="1136" w:type="dxa"/>
          </w:tcPr>
          <w:p w14:paraId="544ADB78" w14:textId="77777777" w:rsidR="002327F0" w:rsidRPr="008A13D2" w:rsidRDefault="002327F0" w:rsidP="00580CFD">
            <w:pPr>
              <w:spacing w:before="240" w:after="240"/>
              <w:rPr>
                <w:rFonts w:cs="Arial"/>
                <w:b/>
                <w:bCs/>
                <w:sz w:val="24"/>
                <w:szCs w:val="24"/>
              </w:rPr>
            </w:pPr>
          </w:p>
        </w:tc>
      </w:tr>
      <w:tr w:rsidR="002327F0" w:rsidRPr="008A13D2" w14:paraId="61D0F2AD" w14:textId="77777777" w:rsidTr="002327F0">
        <w:tc>
          <w:tcPr>
            <w:tcW w:w="576" w:type="dxa"/>
          </w:tcPr>
          <w:p w14:paraId="464210AB" w14:textId="16276DFF" w:rsidR="002327F0" w:rsidRPr="001840E9" w:rsidRDefault="002327F0" w:rsidP="008C106E">
            <w:pPr>
              <w:spacing w:before="120" w:after="120"/>
              <w:rPr>
                <w:rFonts w:cs="Arial"/>
                <w:b/>
                <w:bCs/>
              </w:rPr>
            </w:pPr>
            <w:r w:rsidRPr="001840E9">
              <w:rPr>
                <w:rFonts w:cs="Arial"/>
                <w:b/>
                <w:bCs/>
              </w:rPr>
              <w:t>12</w:t>
            </w:r>
          </w:p>
        </w:tc>
        <w:tc>
          <w:tcPr>
            <w:tcW w:w="8495" w:type="dxa"/>
          </w:tcPr>
          <w:p w14:paraId="1354C657" w14:textId="77777777" w:rsidR="002327F0" w:rsidRDefault="002327F0" w:rsidP="008C106E">
            <w:pPr>
              <w:spacing w:before="120" w:after="120"/>
              <w:outlineLvl w:val="0"/>
              <w:rPr>
                <w:rFonts w:cs="Arial"/>
                <w:b/>
                <w:bCs/>
              </w:rPr>
            </w:pPr>
            <w:r w:rsidRPr="001840E9">
              <w:rPr>
                <w:rFonts w:cs="Arial"/>
                <w:b/>
                <w:bCs/>
              </w:rPr>
              <w:t>ITEMS FOR ESCALATION</w:t>
            </w:r>
          </w:p>
          <w:p w14:paraId="6F865127" w14:textId="71B49607" w:rsidR="007B7784" w:rsidRPr="007B7784" w:rsidRDefault="007B7784" w:rsidP="008C106E">
            <w:pPr>
              <w:spacing w:before="120" w:after="120"/>
              <w:outlineLvl w:val="0"/>
              <w:rPr>
                <w:rFonts w:cs="Arial"/>
              </w:rPr>
            </w:pPr>
            <w:r>
              <w:rPr>
                <w:rFonts w:cs="Arial"/>
              </w:rPr>
              <w:t xml:space="preserve">No </w:t>
            </w:r>
            <w:r w:rsidR="00DE3C84">
              <w:rPr>
                <w:rFonts w:cs="Arial"/>
              </w:rPr>
              <w:t>items were identified for escalation.</w:t>
            </w:r>
          </w:p>
        </w:tc>
        <w:tc>
          <w:tcPr>
            <w:tcW w:w="1136" w:type="dxa"/>
          </w:tcPr>
          <w:p w14:paraId="0EE427A1" w14:textId="77777777" w:rsidR="002327F0" w:rsidRPr="008A13D2" w:rsidRDefault="002327F0" w:rsidP="00580CFD">
            <w:pPr>
              <w:spacing w:before="240" w:after="240"/>
              <w:rPr>
                <w:rFonts w:cs="Arial"/>
                <w:b/>
                <w:bCs/>
                <w:sz w:val="24"/>
                <w:szCs w:val="24"/>
              </w:rPr>
            </w:pPr>
          </w:p>
        </w:tc>
      </w:tr>
      <w:tr w:rsidR="001F2F53" w:rsidRPr="008A13D2" w14:paraId="7BAFA76D" w14:textId="77777777" w:rsidTr="002327F0">
        <w:tc>
          <w:tcPr>
            <w:tcW w:w="576" w:type="dxa"/>
          </w:tcPr>
          <w:p w14:paraId="5506D953" w14:textId="53D7EA87" w:rsidR="001F2F53" w:rsidRPr="001840E9" w:rsidRDefault="002327F0" w:rsidP="008C106E">
            <w:pPr>
              <w:spacing w:before="120" w:after="120"/>
              <w:rPr>
                <w:rFonts w:cs="Arial"/>
                <w:b/>
                <w:bCs/>
              </w:rPr>
            </w:pPr>
            <w:r w:rsidRPr="001840E9">
              <w:rPr>
                <w:rFonts w:cs="Arial"/>
                <w:b/>
                <w:bCs/>
              </w:rPr>
              <w:t>13</w:t>
            </w:r>
          </w:p>
        </w:tc>
        <w:tc>
          <w:tcPr>
            <w:tcW w:w="8495" w:type="dxa"/>
          </w:tcPr>
          <w:p w14:paraId="02CC345A" w14:textId="77777777" w:rsidR="001F2F53" w:rsidRPr="001840E9" w:rsidRDefault="001F2F53" w:rsidP="008C106E">
            <w:pPr>
              <w:spacing w:before="120" w:after="120"/>
              <w:outlineLvl w:val="0"/>
              <w:rPr>
                <w:rFonts w:cs="Arial"/>
                <w:b/>
                <w:bCs/>
              </w:rPr>
            </w:pPr>
            <w:r w:rsidRPr="001840E9">
              <w:rPr>
                <w:rFonts w:cs="Arial"/>
                <w:b/>
                <w:bCs/>
              </w:rPr>
              <w:t>AOCB</w:t>
            </w:r>
          </w:p>
          <w:p w14:paraId="6F010316" w14:textId="77777777" w:rsidR="001F2F53" w:rsidRPr="001840E9" w:rsidRDefault="009205D2" w:rsidP="001F2F53">
            <w:pPr>
              <w:spacing w:before="120" w:after="120"/>
              <w:rPr>
                <w:rFonts w:cs="Arial"/>
              </w:rPr>
            </w:pPr>
            <w:r w:rsidRPr="001840E9">
              <w:rPr>
                <w:rFonts w:cs="Arial"/>
              </w:rPr>
              <w:t>No notification of other business received and therefore the meeting was closed by advising members of the date of the next meeting.</w:t>
            </w:r>
          </w:p>
        </w:tc>
        <w:tc>
          <w:tcPr>
            <w:tcW w:w="1136" w:type="dxa"/>
          </w:tcPr>
          <w:p w14:paraId="14E04B26" w14:textId="77777777" w:rsidR="001F2F53" w:rsidRPr="008A13D2" w:rsidRDefault="001F2F53" w:rsidP="00580CFD">
            <w:pPr>
              <w:spacing w:before="240" w:after="240"/>
              <w:rPr>
                <w:rFonts w:cs="Arial"/>
                <w:b/>
                <w:bCs/>
                <w:sz w:val="24"/>
                <w:szCs w:val="24"/>
              </w:rPr>
            </w:pPr>
          </w:p>
        </w:tc>
      </w:tr>
      <w:tr w:rsidR="00580CFD" w:rsidRPr="008A13D2" w14:paraId="2D52E5BC" w14:textId="77777777" w:rsidTr="002327F0">
        <w:tc>
          <w:tcPr>
            <w:tcW w:w="576" w:type="dxa"/>
          </w:tcPr>
          <w:p w14:paraId="1CB6EA66" w14:textId="77777777" w:rsidR="00580CFD" w:rsidRPr="001840E9" w:rsidRDefault="00FC7A15" w:rsidP="00E30041">
            <w:pPr>
              <w:spacing w:before="120" w:after="120"/>
              <w:rPr>
                <w:rFonts w:cs="Arial"/>
                <w:b/>
                <w:bCs/>
              </w:rPr>
            </w:pPr>
            <w:r w:rsidRPr="001840E9">
              <w:rPr>
                <w:rFonts w:cs="Arial"/>
                <w:b/>
                <w:bCs/>
              </w:rPr>
              <w:t>6</w:t>
            </w:r>
          </w:p>
        </w:tc>
        <w:tc>
          <w:tcPr>
            <w:tcW w:w="8495" w:type="dxa"/>
          </w:tcPr>
          <w:p w14:paraId="304B10D0" w14:textId="7DC15A59" w:rsidR="003B2840" w:rsidRPr="001840E9" w:rsidRDefault="00580CFD" w:rsidP="00E30041">
            <w:pPr>
              <w:spacing w:before="120" w:after="120"/>
              <w:rPr>
                <w:rFonts w:cs="Arial"/>
                <w:b/>
                <w:bCs/>
              </w:rPr>
            </w:pPr>
            <w:r w:rsidRPr="001840E9">
              <w:rPr>
                <w:rFonts w:cs="Arial"/>
                <w:b/>
                <w:bCs/>
              </w:rPr>
              <w:t xml:space="preserve">DATE OF NEXT </w:t>
            </w:r>
            <w:r w:rsidR="002327F0" w:rsidRPr="001840E9">
              <w:rPr>
                <w:rFonts w:cs="Arial"/>
                <w:b/>
                <w:bCs/>
              </w:rPr>
              <w:t>QCC</w:t>
            </w:r>
            <w:r w:rsidRPr="001840E9">
              <w:rPr>
                <w:rFonts w:cs="Arial"/>
                <w:b/>
                <w:bCs/>
              </w:rPr>
              <w:t xml:space="preserve"> MEETING  </w:t>
            </w:r>
          </w:p>
          <w:p w14:paraId="0AADAD08" w14:textId="6EFEDB2D" w:rsidR="002327F0" w:rsidRPr="001840E9" w:rsidRDefault="002327F0" w:rsidP="00E30041">
            <w:pPr>
              <w:spacing w:before="120" w:after="120"/>
              <w:rPr>
                <w:rFonts w:cs="Arial"/>
              </w:rPr>
            </w:pPr>
            <w:r w:rsidRPr="001840E9">
              <w:rPr>
                <w:rFonts w:cs="Arial"/>
              </w:rPr>
              <w:t>The meeting was closed by the Chair advising the date of the next meeting.</w:t>
            </w:r>
          </w:p>
          <w:p w14:paraId="4AD0D986" w14:textId="16B95FFB" w:rsidR="00580CFD" w:rsidRPr="001840E9" w:rsidRDefault="002327F0" w:rsidP="00E30041">
            <w:pPr>
              <w:spacing w:before="120" w:after="120"/>
              <w:rPr>
                <w:rFonts w:cs="Arial"/>
                <w:b/>
                <w:bCs/>
              </w:rPr>
            </w:pPr>
            <w:r w:rsidRPr="001840E9">
              <w:rPr>
                <w:rFonts w:cs="Arial"/>
                <w:b/>
                <w:bCs/>
              </w:rPr>
              <w:t>Wednesday 8 July 2026, 10:00 – 13:00, MS Teams</w:t>
            </w:r>
          </w:p>
        </w:tc>
        <w:tc>
          <w:tcPr>
            <w:tcW w:w="1136" w:type="dxa"/>
          </w:tcPr>
          <w:p w14:paraId="4935BAFA" w14:textId="77777777" w:rsidR="00580CFD" w:rsidRPr="008A13D2" w:rsidRDefault="00580CFD" w:rsidP="00580CFD">
            <w:pPr>
              <w:spacing w:before="240" w:after="240"/>
              <w:rPr>
                <w:rFonts w:cs="Arial"/>
                <w:b/>
                <w:bCs/>
                <w:sz w:val="24"/>
                <w:szCs w:val="24"/>
              </w:rPr>
            </w:pPr>
          </w:p>
        </w:tc>
      </w:tr>
    </w:tbl>
    <w:p w14:paraId="604419C3" w14:textId="77777777" w:rsidR="00B42A03" w:rsidRPr="008A13D2" w:rsidRDefault="00B42A03" w:rsidP="00B42A03">
      <w:pPr>
        <w:spacing w:before="240" w:after="240"/>
        <w:rPr>
          <w:rFonts w:cs="Arial"/>
          <w:b/>
          <w:bCs/>
          <w:sz w:val="24"/>
          <w:szCs w:val="24"/>
        </w:rPr>
      </w:pPr>
    </w:p>
    <w:sectPr w:rsidR="00B42A03" w:rsidRPr="008A13D2" w:rsidSect="008D4F25">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33921" w14:textId="77777777" w:rsidR="006B4EC3" w:rsidRDefault="006B4EC3" w:rsidP="00BA14EB">
      <w:r>
        <w:separator/>
      </w:r>
    </w:p>
  </w:endnote>
  <w:endnote w:type="continuationSeparator" w:id="0">
    <w:p w14:paraId="03EC1CC9" w14:textId="77777777" w:rsidR="006B4EC3" w:rsidRDefault="006B4EC3" w:rsidP="00BA14EB">
      <w:r>
        <w:continuationSeparator/>
      </w:r>
    </w:p>
  </w:endnote>
  <w:endnote w:type="continuationNotice" w:id="1">
    <w:p w14:paraId="1F1E91D8" w14:textId="77777777" w:rsidR="006B4EC3" w:rsidRDefault="006B4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DDD8" w14:textId="77777777" w:rsidR="00820BD4" w:rsidRDefault="00820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2D43" w14:textId="77777777" w:rsidR="00820BD4" w:rsidRPr="00166D83" w:rsidRDefault="00820BD4" w:rsidP="00166D83">
    <w:pPr>
      <w:pStyle w:val="NormalWeb"/>
      <w:shd w:val="clear" w:color="auto" w:fill="FFFFFF"/>
      <w:spacing w:before="0" w:beforeAutospacing="0" w:after="0" w:afterAutospacing="0"/>
      <w:rPr>
        <w:rFonts w:ascii="Arial" w:hAnsi="Arial" w:cs="Arial"/>
        <w:color w:val="323130"/>
        <w:sz w:val="16"/>
        <w:szCs w:val="16"/>
      </w:rPr>
    </w:pPr>
    <w:r w:rsidRPr="00166D83">
      <w:rPr>
        <w:rFonts w:ascii="Arial" w:hAnsi="Arial" w:cs="Arial"/>
        <w:bCs/>
        <w:color w:val="000000"/>
        <w:sz w:val="16"/>
        <w:szCs w:val="16"/>
        <w:bdr w:val="none" w:sz="0" w:space="0" w:color="auto" w:frame="1"/>
      </w:rPr>
      <w:t>This document, and the information it contains, has been provided on ‘pink papers’. This means that a duty of confidentiality applies to this information. It must not be disclosed further by you, either in part or in full, except in very specific circumstances, for example to meet a legislative requirement.</w:t>
    </w:r>
  </w:p>
  <w:p w14:paraId="69882B92" w14:textId="77777777" w:rsidR="00820BD4" w:rsidRPr="00166D83" w:rsidRDefault="00820BD4" w:rsidP="00166D83">
    <w:pPr>
      <w:pStyle w:val="NormalWeb"/>
      <w:shd w:val="clear" w:color="auto" w:fill="FFFFFF"/>
      <w:spacing w:before="0" w:beforeAutospacing="0" w:after="0" w:afterAutospacing="0"/>
      <w:rPr>
        <w:rFonts w:ascii="Arial" w:hAnsi="Arial" w:cs="Arial"/>
        <w:color w:val="323130"/>
        <w:sz w:val="16"/>
        <w:szCs w:val="16"/>
      </w:rPr>
    </w:pPr>
    <w:r w:rsidRPr="00166D83">
      <w:rPr>
        <w:rFonts w:ascii="Arial" w:hAnsi="Arial" w:cs="Arial"/>
        <w:bCs/>
        <w:color w:val="323130"/>
        <w:sz w:val="16"/>
        <w:szCs w:val="16"/>
      </w:rPr>
      <w:t>IJB documents on pink papers have been provided to you for a specific purpose. This information must not be re-used for secondary purposes, or used in a way that is detrimental to the IJB and its members. In some circumstances duty of confidentiality is time-sensitive. It is possible that the status of information which is initially identified as confidential may change over-time, and wider disclosure may then be permitted. Should a scenario arise where you consider disclosure is required, please contact </w:t>
    </w:r>
    <w:hyperlink r:id="rId1" w:tgtFrame="_blank" w:history="1">
      <w:r w:rsidRPr="00166D83">
        <w:rPr>
          <w:rStyle w:val="Hyperlink"/>
          <w:rFonts w:ascii="Arial" w:hAnsi="Arial" w:cs="Arial"/>
          <w:bCs/>
          <w:sz w:val="16"/>
          <w:szCs w:val="16"/>
          <w:bdr w:val="none" w:sz="0" w:space="0" w:color="auto" w:frame="1"/>
        </w:rPr>
        <w:t>FOI.IJB@fife.gov.uk</w:t>
      </w:r>
    </w:hyperlink>
    <w:r w:rsidRPr="00166D83">
      <w:rPr>
        <w:rFonts w:ascii="Arial" w:hAnsi="Arial" w:cs="Arial"/>
        <w:bCs/>
        <w:color w:val="323130"/>
        <w:sz w:val="16"/>
        <w:szCs w:val="16"/>
      </w:rPr>
      <w:t> first to discuss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0F8B" w14:textId="77777777" w:rsidR="00820BD4" w:rsidRDefault="00820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EB99" w14:textId="77777777" w:rsidR="006B4EC3" w:rsidRDefault="006B4EC3" w:rsidP="00BA14EB">
      <w:r>
        <w:separator/>
      </w:r>
    </w:p>
  </w:footnote>
  <w:footnote w:type="continuationSeparator" w:id="0">
    <w:p w14:paraId="21F94F7B" w14:textId="77777777" w:rsidR="006B4EC3" w:rsidRDefault="006B4EC3" w:rsidP="00BA14EB">
      <w:r>
        <w:continuationSeparator/>
      </w:r>
    </w:p>
  </w:footnote>
  <w:footnote w:type="continuationNotice" w:id="1">
    <w:p w14:paraId="46967CFB" w14:textId="77777777" w:rsidR="006B4EC3" w:rsidRDefault="006B4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8BF" w14:textId="77777777" w:rsidR="00820BD4" w:rsidRDefault="00820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D6A2" w14:textId="7ED7A1DC" w:rsidR="00820BD4" w:rsidRDefault="00820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57B0" w14:textId="77777777" w:rsidR="00820BD4" w:rsidRDefault="00820BD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F01"/>
    <w:multiLevelType w:val="multilevel"/>
    <w:tmpl w:val="3086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C2819"/>
    <w:multiLevelType w:val="multilevel"/>
    <w:tmpl w:val="0F34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06E66"/>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51D76"/>
    <w:multiLevelType w:val="hybridMultilevel"/>
    <w:tmpl w:val="E27C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64303"/>
    <w:multiLevelType w:val="multilevel"/>
    <w:tmpl w:val="0CF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30676"/>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A2D78"/>
    <w:multiLevelType w:val="hybridMultilevel"/>
    <w:tmpl w:val="0FD8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A71CF"/>
    <w:multiLevelType w:val="hybridMultilevel"/>
    <w:tmpl w:val="CE9CE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1A256E"/>
    <w:multiLevelType w:val="multilevel"/>
    <w:tmpl w:val="69A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9307BD"/>
    <w:multiLevelType w:val="hybridMultilevel"/>
    <w:tmpl w:val="E6C01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04CCA"/>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BE408F"/>
    <w:multiLevelType w:val="multilevel"/>
    <w:tmpl w:val="D23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D02E31"/>
    <w:multiLevelType w:val="multilevel"/>
    <w:tmpl w:val="472E2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BF5227"/>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BE0DA6"/>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07243"/>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1D2A3C"/>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162581"/>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2D1F07"/>
    <w:multiLevelType w:val="hybridMultilevel"/>
    <w:tmpl w:val="BBC4E59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7E1190"/>
    <w:multiLevelType w:val="hybridMultilevel"/>
    <w:tmpl w:val="D786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5128A"/>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F877FB"/>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C02B06"/>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406C58"/>
    <w:multiLevelType w:val="hybridMultilevel"/>
    <w:tmpl w:val="137E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9508E"/>
    <w:multiLevelType w:val="multilevel"/>
    <w:tmpl w:val="4C4C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9D2BA5"/>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AE7C44"/>
    <w:multiLevelType w:val="multilevel"/>
    <w:tmpl w:val="041E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166AC5"/>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540C87"/>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1D0948"/>
    <w:multiLevelType w:val="multilevel"/>
    <w:tmpl w:val="9416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AF5144"/>
    <w:multiLevelType w:val="multilevel"/>
    <w:tmpl w:val="AF66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3808677">
    <w:abstractNumId w:val="9"/>
  </w:num>
  <w:num w:numId="2" w16cid:durableId="749615547">
    <w:abstractNumId w:val="7"/>
  </w:num>
  <w:num w:numId="3" w16cid:durableId="1168642869">
    <w:abstractNumId w:val="3"/>
  </w:num>
  <w:num w:numId="4" w16cid:durableId="1523007435">
    <w:abstractNumId w:val="18"/>
  </w:num>
  <w:num w:numId="5" w16cid:durableId="1169177949">
    <w:abstractNumId w:val="4"/>
  </w:num>
  <w:num w:numId="6" w16cid:durableId="388263088">
    <w:abstractNumId w:val="0"/>
  </w:num>
  <w:num w:numId="7" w16cid:durableId="380911031">
    <w:abstractNumId w:val="1"/>
  </w:num>
  <w:num w:numId="8" w16cid:durableId="2072002797">
    <w:abstractNumId w:val="19"/>
  </w:num>
  <w:num w:numId="9" w16cid:durableId="1465352042">
    <w:abstractNumId w:val="15"/>
  </w:num>
  <w:num w:numId="10" w16cid:durableId="797142112">
    <w:abstractNumId w:val="11"/>
  </w:num>
  <w:num w:numId="11" w16cid:durableId="1518421794">
    <w:abstractNumId w:val="16"/>
  </w:num>
  <w:num w:numId="12" w16cid:durableId="933975240">
    <w:abstractNumId w:val="14"/>
  </w:num>
  <w:num w:numId="13" w16cid:durableId="2037074471">
    <w:abstractNumId w:val="25"/>
  </w:num>
  <w:num w:numId="14" w16cid:durableId="1389263500">
    <w:abstractNumId w:val="5"/>
  </w:num>
  <w:num w:numId="15" w16cid:durableId="1462765120">
    <w:abstractNumId w:val="22"/>
  </w:num>
  <w:num w:numId="16" w16cid:durableId="595940560">
    <w:abstractNumId w:val="10"/>
  </w:num>
  <w:num w:numId="17" w16cid:durableId="514542423">
    <w:abstractNumId w:val="13"/>
  </w:num>
  <w:num w:numId="18" w16cid:durableId="1457793403">
    <w:abstractNumId w:val="27"/>
  </w:num>
  <w:num w:numId="19" w16cid:durableId="1203590978">
    <w:abstractNumId w:val="2"/>
  </w:num>
  <w:num w:numId="20" w16cid:durableId="1151091847">
    <w:abstractNumId w:val="21"/>
  </w:num>
  <w:num w:numId="21" w16cid:durableId="688871667">
    <w:abstractNumId w:val="20"/>
  </w:num>
  <w:num w:numId="22" w16cid:durableId="98187053">
    <w:abstractNumId w:val="28"/>
  </w:num>
  <w:num w:numId="23" w16cid:durableId="1497915463">
    <w:abstractNumId w:val="17"/>
  </w:num>
  <w:num w:numId="24" w16cid:durableId="992296649">
    <w:abstractNumId w:val="12"/>
  </w:num>
  <w:num w:numId="25" w16cid:durableId="729185879">
    <w:abstractNumId w:val="6"/>
  </w:num>
  <w:num w:numId="26" w16cid:durableId="2064016331">
    <w:abstractNumId w:val="29"/>
  </w:num>
  <w:num w:numId="27" w16cid:durableId="1717583338">
    <w:abstractNumId w:val="30"/>
  </w:num>
  <w:num w:numId="28" w16cid:durableId="395713849">
    <w:abstractNumId w:val="26"/>
  </w:num>
  <w:num w:numId="29" w16cid:durableId="1978409155">
    <w:abstractNumId w:val="8"/>
  </w:num>
  <w:num w:numId="30" w16cid:durableId="1183472903">
    <w:abstractNumId w:val="24"/>
  </w:num>
  <w:num w:numId="31" w16cid:durableId="43845127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62E95"/>
    <w:rsid w:val="00000DD1"/>
    <w:rsid w:val="0000121F"/>
    <w:rsid w:val="00003B9C"/>
    <w:rsid w:val="00006279"/>
    <w:rsid w:val="0000660D"/>
    <w:rsid w:val="00006832"/>
    <w:rsid w:val="0000706C"/>
    <w:rsid w:val="00007D82"/>
    <w:rsid w:val="00010F63"/>
    <w:rsid w:val="00010FD3"/>
    <w:rsid w:val="0001118A"/>
    <w:rsid w:val="00011C90"/>
    <w:rsid w:val="00011FE4"/>
    <w:rsid w:val="00012D51"/>
    <w:rsid w:val="000139D7"/>
    <w:rsid w:val="00013CFA"/>
    <w:rsid w:val="0001561F"/>
    <w:rsid w:val="00017D03"/>
    <w:rsid w:val="00023637"/>
    <w:rsid w:val="00023B05"/>
    <w:rsid w:val="00023DE9"/>
    <w:rsid w:val="00023E54"/>
    <w:rsid w:val="00024205"/>
    <w:rsid w:val="0002522A"/>
    <w:rsid w:val="00025712"/>
    <w:rsid w:val="000257FF"/>
    <w:rsid w:val="00025AAD"/>
    <w:rsid w:val="00025FF2"/>
    <w:rsid w:val="00027B14"/>
    <w:rsid w:val="00027CB1"/>
    <w:rsid w:val="0003163A"/>
    <w:rsid w:val="00033EFC"/>
    <w:rsid w:val="000359EA"/>
    <w:rsid w:val="00036E08"/>
    <w:rsid w:val="00036F60"/>
    <w:rsid w:val="00037185"/>
    <w:rsid w:val="000371DE"/>
    <w:rsid w:val="00038E4C"/>
    <w:rsid w:val="00040589"/>
    <w:rsid w:val="00041CBF"/>
    <w:rsid w:val="000425A5"/>
    <w:rsid w:val="00042D86"/>
    <w:rsid w:val="00050261"/>
    <w:rsid w:val="000505BF"/>
    <w:rsid w:val="0005333C"/>
    <w:rsid w:val="000536A0"/>
    <w:rsid w:val="00054265"/>
    <w:rsid w:val="000545C2"/>
    <w:rsid w:val="000548D8"/>
    <w:rsid w:val="00055A1D"/>
    <w:rsid w:val="000565AD"/>
    <w:rsid w:val="00057544"/>
    <w:rsid w:val="00057827"/>
    <w:rsid w:val="00060529"/>
    <w:rsid w:val="00060563"/>
    <w:rsid w:val="00060660"/>
    <w:rsid w:val="00062801"/>
    <w:rsid w:val="00062B80"/>
    <w:rsid w:val="000657A6"/>
    <w:rsid w:val="00065BC6"/>
    <w:rsid w:val="00071758"/>
    <w:rsid w:val="00071E23"/>
    <w:rsid w:val="00072A2E"/>
    <w:rsid w:val="00072FAD"/>
    <w:rsid w:val="000748F3"/>
    <w:rsid w:val="000758A8"/>
    <w:rsid w:val="0007688A"/>
    <w:rsid w:val="00080291"/>
    <w:rsid w:val="00082097"/>
    <w:rsid w:val="00082CFD"/>
    <w:rsid w:val="00083062"/>
    <w:rsid w:val="00084936"/>
    <w:rsid w:val="00084999"/>
    <w:rsid w:val="000859F2"/>
    <w:rsid w:val="00086258"/>
    <w:rsid w:val="0008665D"/>
    <w:rsid w:val="0008777B"/>
    <w:rsid w:val="00092619"/>
    <w:rsid w:val="00092DE0"/>
    <w:rsid w:val="00094D17"/>
    <w:rsid w:val="00095656"/>
    <w:rsid w:val="00096F1F"/>
    <w:rsid w:val="000977E7"/>
    <w:rsid w:val="00097E62"/>
    <w:rsid w:val="00097F02"/>
    <w:rsid w:val="000A0170"/>
    <w:rsid w:val="000A0291"/>
    <w:rsid w:val="000A22F8"/>
    <w:rsid w:val="000A37EA"/>
    <w:rsid w:val="000A559C"/>
    <w:rsid w:val="000A5DFA"/>
    <w:rsid w:val="000A6292"/>
    <w:rsid w:val="000B0CC1"/>
    <w:rsid w:val="000B3297"/>
    <w:rsid w:val="000B3B23"/>
    <w:rsid w:val="000B433F"/>
    <w:rsid w:val="000B4967"/>
    <w:rsid w:val="000B5B3C"/>
    <w:rsid w:val="000B6948"/>
    <w:rsid w:val="000B7B6F"/>
    <w:rsid w:val="000C156F"/>
    <w:rsid w:val="000C306B"/>
    <w:rsid w:val="000C321F"/>
    <w:rsid w:val="000C3660"/>
    <w:rsid w:val="000C36FF"/>
    <w:rsid w:val="000C52B0"/>
    <w:rsid w:val="000C540B"/>
    <w:rsid w:val="000C7524"/>
    <w:rsid w:val="000D0B41"/>
    <w:rsid w:val="000D19DD"/>
    <w:rsid w:val="000D429F"/>
    <w:rsid w:val="000D4D3D"/>
    <w:rsid w:val="000D67C8"/>
    <w:rsid w:val="000D6EE3"/>
    <w:rsid w:val="000D7486"/>
    <w:rsid w:val="000D7664"/>
    <w:rsid w:val="000E0568"/>
    <w:rsid w:val="000E0651"/>
    <w:rsid w:val="000E12DC"/>
    <w:rsid w:val="000E1A93"/>
    <w:rsid w:val="000E29BB"/>
    <w:rsid w:val="000E31A9"/>
    <w:rsid w:val="000E33EA"/>
    <w:rsid w:val="000E70F2"/>
    <w:rsid w:val="000F3C4C"/>
    <w:rsid w:val="000F4A5C"/>
    <w:rsid w:val="000F4AB0"/>
    <w:rsid w:val="000F5167"/>
    <w:rsid w:val="000F5790"/>
    <w:rsid w:val="000F5B2E"/>
    <w:rsid w:val="000F611B"/>
    <w:rsid w:val="000F61CD"/>
    <w:rsid w:val="000F69E1"/>
    <w:rsid w:val="000F6A07"/>
    <w:rsid w:val="000F6B62"/>
    <w:rsid w:val="000F7CDF"/>
    <w:rsid w:val="001039FC"/>
    <w:rsid w:val="001062D7"/>
    <w:rsid w:val="00110DD0"/>
    <w:rsid w:val="001113EA"/>
    <w:rsid w:val="001113F3"/>
    <w:rsid w:val="001119CA"/>
    <w:rsid w:val="00112A09"/>
    <w:rsid w:val="00115024"/>
    <w:rsid w:val="001156D3"/>
    <w:rsid w:val="001158CD"/>
    <w:rsid w:val="00116926"/>
    <w:rsid w:val="00120FA8"/>
    <w:rsid w:val="00122500"/>
    <w:rsid w:val="00122BAE"/>
    <w:rsid w:val="001238C2"/>
    <w:rsid w:val="001242C9"/>
    <w:rsid w:val="00126404"/>
    <w:rsid w:val="001267A6"/>
    <w:rsid w:val="00126A01"/>
    <w:rsid w:val="00126EB1"/>
    <w:rsid w:val="0012729E"/>
    <w:rsid w:val="00127ED1"/>
    <w:rsid w:val="001308B9"/>
    <w:rsid w:val="0013108C"/>
    <w:rsid w:val="00132DDB"/>
    <w:rsid w:val="0013395B"/>
    <w:rsid w:val="00135C52"/>
    <w:rsid w:val="001363AC"/>
    <w:rsid w:val="00136D6C"/>
    <w:rsid w:val="001416F6"/>
    <w:rsid w:val="00143F06"/>
    <w:rsid w:val="0014419B"/>
    <w:rsid w:val="00145C6A"/>
    <w:rsid w:val="00145E5D"/>
    <w:rsid w:val="00147573"/>
    <w:rsid w:val="00147D36"/>
    <w:rsid w:val="00147FE8"/>
    <w:rsid w:val="00150376"/>
    <w:rsid w:val="00151254"/>
    <w:rsid w:val="00151BCB"/>
    <w:rsid w:val="001525E0"/>
    <w:rsid w:val="00153BD6"/>
    <w:rsid w:val="001549C8"/>
    <w:rsid w:val="00155207"/>
    <w:rsid w:val="00155541"/>
    <w:rsid w:val="001558FB"/>
    <w:rsid w:val="00155AF5"/>
    <w:rsid w:val="00156F40"/>
    <w:rsid w:val="001609C9"/>
    <w:rsid w:val="0016177E"/>
    <w:rsid w:val="00161B77"/>
    <w:rsid w:val="00162757"/>
    <w:rsid w:val="00162DFA"/>
    <w:rsid w:val="001632D4"/>
    <w:rsid w:val="00163583"/>
    <w:rsid w:val="00165481"/>
    <w:rsid w:val="0016620F"/>
    <w:rsid w:val="0016690E"/>
    <w:rsid w:val="00166D83"/>
    <w:rsid w:val="00171E4C"/>
    <w:rsid w:val="00172BA9"/>
    <w:rsid w:val="001731DB"/>
    <w:rsid w:val="0017573D"/>
    <w:rsid w:val="0017589D"/>
    <w:rsid w:val="001762D3"/>
    <w:rsid w:val="00176412"/>
    <w:rsid w:val="001765C9"/>
    <w:rsid w:val="00176633"/>
    <w:rsid w:val="00177ABA"/>
    <w:rsid w:val="00177D22"/>
    <w:rsid w:val="00180676"/>
    <w:rsid w:val="00181699"/>
    <w:rsid w:val="00181E66"/>
    <w:rsid w:val="0018276F"/>
    <w:rsid w:val="001828EE"/>
    <w:rsid w:val="00182C8C"/>
    <w:rsid w:val="001840E9"/>
    <w:rsid w:val="00185339"/>
    <w:rsid w:val="00185760"/>
    <w:rsid w:val="00185C72"/>
    <w:rsid w:val="00187123"/>
    <w:rsid w:val="00187B72"/>
    <w:rsid w:val="00187DB5"/>
    <w:rsid w:val="00187DF5"/>
    <w:rsid w:val="00190179"/>
    <w:rsid w:val="00190D16"/>
    <w:rsid w:val="00191B06"/>
    <w:rsid w:val="00192993"/>
    <w:rsid w:val="0019327F"/>
    <w:rsid w:val="00193E2D"/>
    <w:rsid w:val="00194006"/>
    <w:rsid w:val="001942AB"/>
    <w:rsid w:val="001947C6"/>
    <w:rsid w:val="00194893"/>
    <w:rsid w:val="00195EC2"/>
    <w:rsid w:val="00197831"/>
    <w:rsid w:val="001A17A0"/>
    <w:rsid w:val="001A1AB6"/>
    <w:rsid w:val="001A1D33"/>
    <w:rsid w:val="001A1FA9"/>
    <w:rsid w:val="001A5234"/>
    <w:rsid w:val="001A7B4D"/>
    <w:rsid w:val="001B21DD"/>
    <w:rsid w:val="001B22FB"/>
    <w:rsid w:val="001B2D4E"/>
    <w:rsid w:val="001B3FFF"/>
    <w:rsid w:val="001B43DF"/>
    <w:rsid w:val="001B4D03"/>
    <w:rsid w:val="001B622C"/>
    <w:rsid w:val="001B6C0B"/>
    <w:rsid w:val="001B6C35"/>
    <w:rsid w:val="001B76EE"/>
    <w:rsid w:val="001B7833"/>
    <w:rsid w:val="001B7A46"/>
    <w:rsid w:val="001B7C8C"/>
    <w:rsid w:val="001C06A6"/>
    <w:rsid w:val="001C11F4"/>
    <w:rsid w:val="001C2230"/>
    <w:rsid w:val="001C3025"/>
    <w:rsid w:val="001C36FB"/>
    <w:rsid w:val="001C44F3"/>
    <w:rsid w:val="001C4678"/>
    <w:rsid w:val="001C4DB4"/>
    <w:rsid w:val="001C6A9E"/>
    <w:rsid w:val="001C7BA4"/>
    <w:rsid w:val="001D19A5"/>
    <w:rsid w:val="001D295B"/>
    <w:rsid w:val="001D54BA"/>
    <w:rsid w:val="001D5977"/>
    <w:rsid w:val="001D66E3"/>
    <w:rsid w:val="001D7AB9"/>
    <w:rsid w:val="001D7C41"/>
    <w:rsid w:val="001E0717"/>
    <w:rsid w:val="001E0A69"/>
    <w:rsid w:val="001E0E20"/>
    <w:rsid w:val="001E1041"/>
    <w:rsid w:val="001E15C0"/>
    <w:rsid w:val="001E1E1D"/>
    <w:rsid w:val="001E2C92"/>
    <w:rsid w:val="001E30E4"/>
    <w:rsid w:val="001E3685"/>
    <w:rsid w:val="001E3ACF"/>
    <w:rsid w:val="001E3BC3"/>
    <w:rsid w:val="001E3D27"/>
    <w:rsid w:val="001E4222"/>
    <w:rsid w:val="001E487C"/>
    <w:rsid w:val="001E48FA"/>
    <w:rsid w:val="001E4B2E"/>
    <w:rsid w:val="001E6C70"/>
    <w:rsid w:val="001E6F4B"/>
    <w:rsid w:val="001F01A8"/>
    <w:rsid w:val="001F0BF6"/>
    <w:rsid w:val="001F1DB6"/>
    <w:rsid w:val="001F2F53"/>
    <w:rsid w:val="001F3FE8"/>
    <w:rsid w:val="001F4C1B"/>
    <w:rsid w:val="001F4CFD"/>
    <w:rsid w:val="001F5F86"/>
    <w:rsid w:val="001F6B77"/>
    <w:rsid w:val="001F7158"/>
    <w:rsid w:val="001F733B"/>
    <w:rsid w:val="0020058F"/>
    <w:rsid w:val="00200763"/>
    <w:rsid w:val="002034E5"/>
    <w:rsid w:val="00203B78"/>
    <w:rsid w:val="0020567D"/>
    <w:rsid w:val="00206D69"/>
    <w:rsid w:val="00210210"/>
    <w:rsid w:val="00210F2D"/>
    <w:rsid w:val="00210F9C"/>
    <w:rsid w:val="002121EB"/>
    <w:rsid w:val="00213DEA"/>
    <w:rsid w:val="00216A3D"/>
    <w:rsid w:val="00217B1B"/>
    <w:rsid w:val="00221360"/>
    <w:rsid w:val="00222D96"/>
    <w:rsid w:val="0022390B"/>
    <w:rsid w:val="00223D82"/>
    <w:rsid w:val="00225754"/>
    <w:rsid w:val="00226E70"/>
    <w:rsid w:val="00230B25"/>
    <w:rsid w:val="002327F0"/>
    <w:rsid w:val="00232CBA"/>
    <w:rsid w:val="0023580D"/>
    <w:rsid w:val="00237F18"/>
    <w:rsid w:val="0024002B"/>
    <w:rsid w:val="00240133"/>
    <w:rsid w:val="00240206"/>
    <w:rsid w:val="002441C2"/>
    <w:rsid w:val="0024617B"/>
    <w:rsid w:val="00247BDC"/>
    <w:rsid w:val="00255041"/>
    <w:rsid w:val="002550BC"/>
    <w:rsid w:val="00255664"/>
    <w:rsid w:val="00255D01"/>
    <w:rsid w:val="0025620E"/>
    <w:rsid w:val="00257B2F"/>
    <w:rsid w:val="00257D53"/>
    <w:rsid w:val="00260073"/>
    <w:rsid w:val="0026230C"/>
    <w:rsid w:val="0026243E"/>
    <w:rsid w:val="00263193"/>
    <w:rsid w:val="00264F1F"/>
    <w:rsid w:val="00265D92"/>
    <w:rsid w:val="002671AC"/>
    <w:rsid w:val="00267D6D"/>
    <w:rsid w:val="002724E2"/>
    <w:rsid w:val="00273780"/>
    <w:rsid w:val="00274575"/>
    <w:rsid w:val="002752C4"/>
    <w:rsid w:val="00276EB7"/>
    <w:rsid w:val="00277082"/>
    <w:rsid w:val="002772CD"/>
    <w:rsid w:val="00277563"/>
    <w:rsid w:val="0027760C"/>
    <w:rsid w:val="00277C48"/>
    <w:rsid w:val="00277CA9"/>
    <w:rsid w:val="00280B1D"/>
    <w:rsid w:val="00281914"/>
    <w:rsid w:val="00281D67"/>
    <w:rsid w:val="00282884"/>
    <w:rsid w:val="00283CE2"/>
    <w:rsid w:val="00284877"/>
    <w:rsid w:val="00285275"/>
    <w:rsid w:val="0028596A"/>
    <w:rsid w:val="00287586"/>
    <w:rsid w:val="0029050F"/>
    <w:rsid w:val="002909D8"/>
    <w:rsid w:val="0029136D"/>
    <w:rsid w:val="002931F7"/>
    <w:rsid w:val="00294728"/>
    <w:rsid w:val="00294C04"/>
    <w:rsid w:val="00294DF9"/>
    <w:rsid w:val="0029557B"/>
    <w:rsid w:val="002971FB"/>
    <w:rsid w:val="002A12C8"/>
    <w:rsid w:val="002A2367"/>
    <w:rsid w:val="002A459E"/>
    <w:rsid w:val="002A4D5F"/>
    <w:rsid w:val="002A63C0"/>
    <w:rsid w:val="002A67E2"/>
    <w:rsid w:val="002B00E9"/>
    <w:rsid w:val="002B0BA9"/>
    <w:rsid w:val="002B0EB5"/>
    <w:rsid w:val="002B1547"/>
    <w:rsid w:val="002B17FF"/>
    <w:rsid w:val="002B184D"/>
    <w:rsid w:val="002B2F26"/>
    <w:rsid w:val="002B32D7"/>
    <w:rsid w:val="002B3AA4"/>
    <w:rsid w:val="002B5F67"/>
    <w:rsid w:val="002B7208"/>
    <w:rsid w:val="002C25A4"/>
    <w:rsid w:val="002C31BD"/>
    <w:rsid w:val="002C49A8"/>
    <w:rsid w:val="002C597C"/>
    <w:rsid w:val="002C6205"/>
    <w:rsid w:val="002C6FD9"/>
    <w:rsid w:val="002D0143"/>
    <w:rsid w:val="002D12F3"/>
    <w:rsid w:val="002D147E"/>
    <w:rsid w:val="002D3B32"/>
    <w:rsid w:val="002D3E80"/>
    <w:rsid w:val="002D43BA"/>
    <w:rsid w:val="002D456F"/>
    <w:rsid w:val="002D49A3"/>
    <w:rsid w:val="002D523D"/>
    <w:rsid w:val="002D6DD1"/>
    <w:rsid w:val="002D7409"/>
    <w:rsid w:val="002D774C"/>
    <w:rsid w:val="002E2100"/>
    <w:rsid w:val="002E40CB"/>
    <w:rsid w:val="002E710C"/>
    <w:rsid w:val="002E75E8"/>
    <w:rsid w:val="002E7603"/>
    <w:rsid w:val="002F04E4"/>
    <w:rsid w:val="002F20E8"/>
    <w:rsid w:val="002F381D"/>
    <w:rsid w:val="002F5441"/>
    <w:rsid w:val="002F559F"/>
    <w:rsid w:val="002F58DD"/>
    <w:rsid w:val="002F6628"/>
    <w:rsid w:val="00301A1E"/>
    <w:rsid w:val="00301BEA"/>
    <w:rsid w:val="00302D55"/>
    <w:rsid w:val="003041EC"/>
    <w:rsid w:val="00304C0C"/>
    <w:rsid w:val="00306CA5"/>
    <w:rsid w:val="00310441"/>
    <w:rsid w:val="003134D1"/>
    <w:rsid w:val="00313FD2"/>
    <w:rsid w:val="00314A9D"/>
    <w:rsid w:val="0031532B"/>
    <w:rsid w:val="00317AD3"/>
    <w:rsid w:val="00321569"/>
    <w:rsid w:val="00322079"/>
    <w:rsid w:val="00325E65"/>
    <w:rsid w:val="00326D6F"/>
    <w:rsid w:val="003271FE"/>
    <w:rsid w:val="003300C3"/>
    <w:rsid w:val="00330D6D"/>
    <w:rsid w:val="003315ED"/>
    <w:rsid w:val="0033322E"/>
    <w:rsid w:val="003333FB"/>
    <w:rsid w:val="003339D8"/>
    <w:rsid w:val="003341E6"/>
    <w:rsid w:val="00334541"/>
    <w:rsid w:val="00334A13"/>
    <w:rsid w:val="00335602"/>
    <w:rsid w:val="00335DB7"/>
    <w:rsid w:val="00336120"/>
    <w:rsid w:val="00337337"/>
    <w:rsid w:val="003379AF"/>
    <w:rsid w:val="00340768"/>
    <w:rsid w:val="00343BD3"/>
    <w:rsid w:val="003446D8"/>
    <w:rsid w:val="00345C6E"/>
    <w:rsid w:val="00350A46"/>
    <w:rsid w:val="00350CDC"/>
    <w:rsid w:val="00351604"/>
    <w:rsid w:val="00353738"/>
    <w:rsid w:val="00355E5F"/>
    <w:rsid w:val="003562C2"/>
    <w:rsid w:val="00356D3D"/>
    <w:rsid w:val="00357132"/>
    <w:rsid w:val="00357169"/>
    <w:rsid w:val="003614F0"/>
    <w:rsid w:val="00361B8A"/>
    <w:rsid w:val="00363285"/>
    <w:rsid w:val="00365A06"/>
    <w:rsid w:val="0036747A"/>
    <w:rsid w:val="0036762D"/>
    <w:rsid w:val="003701FA"/>
    <w:rsid w:val="00370A39"/>
    <w:rsid w:val="00371910"/>
    <w:rsid w:val="0037207F"/>
    <w:rsid w:val="00372874"/>
    <w:rsid w:val="00373305"/>
    <w:rsid w:val="003733E2"/>
    <w:rsid w:val="003734E9"/>
    <w:rsid w:val="00373CF2"/>
    <w:rsid w:val="00374B8A"/>
    <w:rsid w:val="00377159"/>
    <w:rsid w:val="003775C4"/>
    <w:rsid w:val="00380048"/>
    <w:rsid w:val="00380CCF"/>
    <w:rsid w:val="00381460"/>
    <w:rsid w:val="00381918"/>
    <w:rsid w:val="00384971"/>
    <w:rsid w:val="003856C7"/>
    <w:rsid w:val="00385B2F"/>
    <w:rsid w:val="003864AA"/>
    <w:rsid w:val="00387EC3"/>
    <w:rsid w:val="003904F9"/>
    <w:rsid w:val="00391D46"/>
    <w:rsid w:val="003922D4"/>
    <w:rsid w:val="00393503"/>
    <w:rsid w:val="00394CA1"/>
    <w:rsid w:val="0039584E"/>
    <w:rsid w:val="003A1596"/>
    <w:rsid w:val="003A1AEB"/>
    <w:rsid w:val="003A5185"/>
    <w:rsid w:val="003A5B9D"/>
    <w:rsid w:val="003A773F"/>
    <w:rsid w:val="003B27B6"/>
    <w:rsid w:val="003B2840"/>
    <w:rsid w:val="003B383B"/>
    <w:rsid w:val="003B4099"/>
    <w:rsid w:val="003B4640"/>
    <w:rsid w:val="003B46CE"/>
    <w:rsid w:val="003B4F12"/>
    <w:rsid w:val="003B7D8F"/>
    <w:rsid w:val="003C0400"/>
    <w:rsid w:val="003C0DA8"/>
    <w:rsid w:val="003C0E72"/>
    <w:rsid w:val="003C388F"/>
    <w:rsid w:val="003C41A4"/>
    <w:rsid w:val="003C424F"/>
    <w:rsid w:val="003C4A3C"/>
    <w:rsid w:val="003C60D9"/>
    <w:rsid w:val="003D18C2"/>
    <w:rsid w:val="003D289E"/>
    <w:rsid w:val="003D4689"/>
    <w:rsid w:val="003D4C1F"/>
    <w:rsid w:val="003D5428"/>
    <w:rsid w:val="003D6420"/>
    <w:rsid w:val="003D69D4"/>
    <w:rsid w:val="003D6DBC"/>
    <w:rsid w:val="003D6E53"/>
    <w:rsid w:val="003D71BE"/>
    <w:rsid w:val="003E03B5"/>
    <w:rsid w:val="003E0A4A"/>
    <w:rsid w:val="003E1160"/>
    <w:rsid w:val="003E1620"/>
    <w:rsid w:val="003E185B"/>
    <w:rsid w:val="003E1EB5"/>
    <w:rsid w:val="003E6146"/>
    <w:rsid w:val="003F14F5"/>
    <w:rsid w:val="003F2BAE"/>
    <w:rsid w:val="003F4095"/>
    <w:rsid w:val="003F42BD"/>
    <w:rsid w:val="003F4381"/>
    <w:rsid w:val="003F4BA7"/>
    <w:rsid w:val="003F4F46"/>
    <w:rsid w:val="003F5CF8"/>
    <w:rsid w:val="003F66C2"/>
    <w:rsid w:val="003F6EA3"/>
    <w:rsid w:val="003F7140"/>
    <w:rsid w:val="003F7683"/>
    <w:rsid w:val="004013CC"/>
    <w:rsid w:val="00402150"/>
    <w:rsid w:val="00402E9B"/>
    <w:rsid w:val="004032C2"/>
    <w:rsid w:val="00404E2C"/>
    <w:rsid w:val="00407499"/>
    <w:rsid w:val="0040751E"/>
    <w:rsid w:val="00410D47"/>
    <w:rsid w:val="00410FE8"/>
    <w:rsid w:val="00411198"/>
    <w:rsid w:val="004111E2"/>
    <w:rsid w:val="00411542"/>
    <w:rsid w:val="00412078"/>
    <w:rsid w:val="0041208D"/>
    <w:rsid w:val="00413F75"/>
    <w:rsid w:val="00414045"/>
    <w:rsid w:val="00415E31"/>
    <w:rsid w:val="00420793"/>
    <w:rsid w:val="00420A94"/>
    <w:rsid w:val="00420FE2"/>
    <w:rsid w:val="00431787"/>
    <w:rsid w:val="00433189"/>
    <w:rsid w:val="00433427"/>
    <w:rsid w:val="004353D9"/>
    <w:rsid w:val="00435A35"/>
    <w:rsid w:val="00435A68"/>
    <w:rsid w:val="0043609E"/>
    <w:rsid w:val="004367A7"/>
    <w:rsid w:val="00437193"/>
    <w:rsid w:val="00440241"/>
    <w:rsid w:val="004417D7"/>
    <w:rsid w:val="00441B18"/>
    <w:rsid w:val="00441FC0"/>
    <w:rsid w:val="004431FE"/>
    <w:rsid w:val="00444553"/>
    <w:rsid w:val="00445C60"/>
    <w:rsid w:val="00446B4B"/>
    <w:rsid w:val="00447D6F"/>
    <w:rsid w:val="00450088"/>
    <w:rsid w:val="00451A0C"/>
    <w:rsid w:val="0045272B"/>
    <w:rsid w:val="004542E4"/>
    <w:rsid w:val="00454534"/>
    <w:rsid w:val="00454753"/>
    <w:rsid w:val="0045475A"/>
    <w:rsid w:val="00455480"/>
    <w:rsid w:val="004555B8"/>
    <w:rsid w:val="00455856"/>
    <w:rsid w:val="00455F04"/>
    <w:rsid w:val="00463A52"/>
    <w:rsid w:val="00464A5E"/>
    <w:rsid w:val="00464FD0"/>
    <w:rsid w:val="00465B60"/>
    <w:rsid w:val="0046608D"/>
    <w:rsid w:val="00466A7A"/>
    <w:rsid w:val="004674FE"/>
    <w:rsid w:val="00470454"/>
    <w:rsid w:val="00470FA4"/>
    <w:rsid w:val="00471933"/>
    <w:rsid w:val="004738A4"/>
    <w:rsid w:val="004756C5"/>
    <w:rsid w:val="00476960"/>
    <w:rsid w:val="00476FAE"/>
    <w:rsid w:val="00480BDD"/>
    <w:rsid w:val="0048190F"/>
    <w:rsid w:val="00482229"/>
    <w:rsid w:val="004828D3"/>
    <w:rsid w:val="00482F78"/>
    <w:rsid w:val="0048353A"/>
    <w:rsid w:val="00486CAD"/>
    <w:rsid w:val="00487500"/>
    <w:rsid w:val="00487BAB"/>
    <w:rsid w:val="00491038"/>
    <w:rsid w:val="00491653"/>
    <w:rsid w:val="00492E2A"/>
    <w:rsid w:val="00492E75"/>
    <w:rsid w:val="00493B09"/>
    <w:rsid w:val="004948C5"/>
    <w:rsid w:val="004958D4"/>
    <w:rsid w:val="00495F9F"/>
    <w:rsid w:val="004963EB"/>
    <w:rsid w:val="004970D0"/>
    <w:rsid w:val="004A0170"/>
    <w:rsid w:val="004A220D"/>
    <w:rsid w:val="004A269C"/>
    <w:rsid w:val="004A26F0"/>
    <w:rsid w:val="004A51F4"/>
    <w:rsid w:val="004A55E2"/>
    <w:rsid w:val="004A574F"/>
    <w:rsid w:val="004A5988"/>
    <w:rsid w:val="004A6C70"/>
    <w:rsid w:val="004A6FBE"/>
    <w:rsid w:val="004B0308"/>
    <w:rsid w:val="004B0A06"/>
    <w:rsid w:val="004B0F18"/>
    <w:rsid w:val="004B5694"/>
    <w:rsid w:val="004B616A"/>
    <w:rsid w:val="004B6BD0"/>
    <w:rsid w:val="004C0BB7"/>
    <w:rsid w:val="004C2057"/>
    <w:rsid w:val="004C2438"/>
    <w:rsid w:val="004C2966"/>
    <w:rsid w:val="004C3AE6"/>
    <w:rsid w:val="004C3BE6"/>
    <w:rsid w:val="004C40F9"/>
    <w:rsid w:val="004C6220"/>
    <w:rsid w:val="004C6380"/>
    <w:rsid w:val="004C717B"/>
    <w:rsid w:val="004D0277"/>
    <w:rsid w:val="004D1523"/>
    <w:rsid w:val="004D1738"/>
    <w:rsid w:val="004D2691"/>
    <w:rsid w:val="004D4AF5"/>
    <w:rsid w:val="004D4E40"/>
    <w:rsid w:val="004D50E5"/>
    <w:rsid w:val="004D56DF"/>
    <w:rsid w:val="004D770F"/>
    <w:rsid w:val="004D7B21"/>
    <w:rsid w:val="004E03F7"/>
    <w:rsid w:val="004E0821"/>
    <w:rsid w:val="004E0B57"/>
    <w:rsid w:val="004E282E"/>
    <w:rsid w:val="004E2D46"/>
    <w:rsid w:val="004E3AE7"/>
    <w:rsid w:val="004E51D7"/>
    <w:rsid w:val="004E64FE"/>
    <w:rsid w:val="004E67B2"/>
    <w:rsid w:val="004E78B1"/>
    <w:rsid w:val="004F1EEF"/>
    <w:rsid w:val="004F280B"/>
    <w:rsid w:val="004F2C5A"/>
    <w:rsid w:val="004F369C"/>
    <w:rsid w:val="004F39F8"/>
    <w:rsid w:val="004F3ACD"/>
    <w:rsid w:val="004F3FDA"/>
    <w:rsid w:val="004F50AA"/>
    <w:rsid w:val="004F5E25"/>
    <w:rsid w:val="004F7100"/>
    <w:rsid w:val="004F7447"/>
    <w:rsid w:val="00501698"/>
    <w:rsid w:val="00501AC9"/>
    <w:rsid w:val="00503E3F"/>
    <w:rsid w:val="005042DE"/>
    <w:rsid w:val="00504D8D"/>
    <w:rsid w:val="0050564E"/>
    <w:rsid w:val="00505DD3"/>
    <w:rsid w:val="0050665F"/>
    <w:rsid w:val="00507545"/>
    <w:rsid w:val="005105CD"/>
    <w:rsid w:val="00511D6C"/>
    <w:rsid w:val="0051250F"/>
    <w:rsid w:val="00512B88"/>
    <w:rsid w:val="00514391"/>
    <w:rsid w:val="0051664B"/>
    <w:rsid w:val="00516F05"/>
    <w:rsid w:val="00517BA2"/>
    <w:rsid w:val="00520C35"/>
    <w:rsid w:val="00521584"/>
    <w:rsid w:val="005229DF"/>
    <w:rsid w:val="00524C41"/>
    <w:rsid w:val="00525599"/>
    <w:rsid w:val="005328FB"/>
    <w:rsid w:val="00534024"/>
    <w:rsid w:val="0053527B"/>
    <w:rsid w:val="00535FB1"/>
    <w:rsid w:val="00537140"/>
    <w:rsid w:val="005372F5"/>
    <w:rsid w:val="005379F4"/>
    <w:rsid w:val="00537A92"/>
    <w:rsid w:val="00540687"/>
    <w:rsid w:val="00541C50"/>
    <w:rsid w:val="00544D7F"/>
    <w:rsid w:val="00546307"/>
    <w:rsid w:val="0054636B"/>
    <w:rsid w:val="0054765C"/>
    <w:rsid w:val="0055094C"/>
    <w:rsid w:val="005513E2"/>
    <w:rsid w:val="00551540"/>
    <w:rsid w:val="00553F4F"/>
    <w:rsid w:val="005578D6"/>
    <w:rsid w:val="00560B04"/>
    <w:rsid w:val="005612DA"/>
    <w:rsid w:val="00562727"/>
    <w:rsid w:val="00562895"/>
    <w:rsid w:val="005649C4"/>
    <w:rsid w:val="00564F0E"/>
    <w:rsid w:val="0056700D"/>
    <w:rsid w:val="0057339B"/>
    <w:rsid w:val="00574563"/>
    <w:rsid w:val="0057477F"/>
    <w:rsid w:val="0057730B"/>
    <w:rsid w:val="00577327"/>
    <w:rsid w:val="005800C4"/>
    <w:rsid w:val="00580CA9"/>
    <w:rsid w:val="00580CFD"/>
    <w:rsid w:val="00580E8C"/>
    <w:rsid w:val="0058321A"/>
    <w:rsid w:val="005834A9"/>
    <w:rsid w:val="0058401D"/>
    <w:rsid w:val="005849BF"/>
    <w:rsid w:val="00585BDA"/>
    <w:rsid w:val="005873B5"/>
    <w:rsid w:val="0058792A"/>
    <w:rsid w:val="00587A22"/>
    <w:rsid w:val="005910C6"/>
    <w:rsid w:val="005944E5"/>
    <w:rsid w:val="00594F0D"/>
    <w:rsid w:val="00595E20"/>
    <w:rsid w:val="0059615E"/>
    <w:rsid w:val="005A0130"/>
    <w:rsid w:val="005A0B71"/>
    <w:rsid w:val="005A30D1"/>
    <w:rsid w:val="005A337D"/>
    <w:rsid w:val="005A393F"/>
    <w:rsid w:val="005A7E1F"/>
    <w:rsid w:val="005B00C0"/>
    <w:rsid w:val="005B2AAE"/>
    <w:rsid w:val="005B320C"/>
    <w:rsid w:val="005B452F"/>
    <w:rsid w:val="005B495A"/>
    <w:rsid w:val="005B4F6C"/>
    <w:rsid w:val="005B520B"/>
    <w:rsid w:val="005B573D"/>
    <w:rsid w:val="005B6BE6"/>
    <w:rsid w:val="005B73B8"/>
    <w:rsid w:val="005B7A53"/>
    <w:rsid w:val="005C0222"/>
    <w:rsid w:val="005C0866"/>
    <w:rsid w:val="005C0B08"/>
    <w:rsid w:val="005C1797"/>
    <w:rsid w:val="005C3713"/>
    <w:rsid w:val="005C40DE"/>
    <w:rsid w:val="005C4B91"/>
    <w:rsid w:val="005C4C2A"/>
    <w:rsid w:val="005C583B"/>
    <w:rsid w:val="005C5849"/>
    <w:rsid w:val="005C5B95"/>
    <w:rsid w:val="005C71A0"/>
    <w:rsid w:val="005D0641"/>
    <w:rsid w:val="005D19C1"/>
    <w:rsid w:val="005D3D63"/>
    <w:rsid w:val="005D4F23"/>
    <w:rsid w:val="005D5738"/>
    <w:rsid w:val="005D6889"/>
    <w:rsid w:val="005D7235"/>
    <w:rsid w:val="005D724D"/>
    <w:rsid w:val="005D726E"/>
    <w:rsid w:val="005D78DC"/>
    <w:rsid w:val="005E0F34"/>
    <w:rsid w:val="005E2D22"/>
    <w:rsid w:val="005E2DAA"/>
    <w:rsid w:val="005E37D1"/>
    <w:rsid w:val="005E45FC"/>
    <w:rsid w:val="005E488B"/>
    <w:rsid w:val="005E5EAA"/>
    <w:rsid w:val="005F2305"/>
    <w:rsid w:val="005F24FA"/>
    <w:rsid w:val="005F2AF6"/>
    <w:rsid w:val="005F4962"/>
    <w:rsid w:val="005F5BD7"/>
    <w:rsid w:val="005F749D"/>
    <w:rsid w:val="0060007E"/>
    <w:rsid w:val="0060058C"/>
    <w:rsid w:val="00601DDD"/>
    <w:rsid w:val="00602406"/>
    <w:rsid w:val="00603550"/>
    <w:rsid w:val="00603EE5"/>
    <w:rsid w:val="00604227"/>
    <w:rsid w:val="006051BC"/>
    <w:rsid w:val="006060E2"/>
    <w:rsid w:val="00606736"/>
    <w:rsid w:val="00607165"/>
    <w:rsid w:val="00607598"/>
    <w:rsid w:val="00610A35"/>
    <w:rsid w:val="00612885"/>
    <w:rsid w:val="00612B29"/>
    <w:rsid w:val="0061346E"/>
    <w:rsid w:val="00613A21"/>
    <w:rsid w:val="00613C1F"/>
    <w:rsid w:val="00615F17"/>
    <w:rsid w:val="00616E9C"/>
    <w:rsid w:val="00620A79"/>
    <w:rsid w:val="00620E58"/>
    <w:rsid w:val="00622979"/>
    <w:rsid w:val="00622AA9"/>
    <w:rsid w:val="00623531"/>
    <w:rsid w:val="006244BB"/>
    <w:rsid w:val="006247E5"/>
    <w:rsid w:val="00625117"/>
    <w:rsid w:val="0062527D"/>
    <w:rsid w:val="00625E66"/>
    <w:rsid w:val="006261DC"/>
    <w:rsid w:val="00627088"/>
    <w:rsid w:val="0062747D"/>
    <w:rsid w:val="00630A0E"/>
    <w:rsid w:val="00630C62"/>
    <w:rsid w:val="00630D24"/>
    <w:rsid w:val="00631BFA"/>
    <w:rsid w:val="00632B83"/>
    <w:rsid w:val="00633E40"/>
    <w:rsid w:val="006347C4"/>
    <w:rsid w:val="0063525A"/>
    <w:rsid w:val="00635748"/>
    <w:rsid w:val="006371EC"/>
    <w:rsid w:val="00640E75"/>
    <w:rsid w:val="00640F4E"/>
    <w:rsid w:val="006418E0"/>
    <w:rsid w:val="00641BE7"/>
    <w:rsid w:val="00641C4C"/>
    <w:rsid w:val="00642833"/>
    <w:rsid w:val="00642A62"/>
    <w:rsid w:val="00646F1E"/>
    <w:rsid w:val="00647160"/>
    <w:rsid w:val="00647A6A"/>
    <w:rsid w:val="006501D7"/>
    <w:rsid w:val="00651155"/>
    <w:rsid w:val="00651CB4"/>
    <w:rsid w:val="00651FD4"/>
    <w:rsid w:val="00653BF5"/>
    <w:rsid w:val="00657C52"/>
    <w:rsid w:val="00660A69"/>
    <w:rsid w:val="00661236"/>
    <w:rsid w:val="00663B31"/>
    <w:rsid w:val="00663E3A"/>
    <w:rsid w:val="00664C1C"/>
    <w:rsid w:val="00665ABB"/>
    <w:rsid w:val="006671A3"/>
    <w:rsid w:val="006700AD"/>
    <w:rsid w:val="00670570"/>
    <w:rsid w:val="00670B12"/>
    <w:rsid w:val="006712BB"/>
    <w:rsid w:val="006716D4"/>
    <w:rsid w:val="00671EB0"/>
    <w:rsid w:val="00672606"/>
    <w:rsid w:val="006741BB"/>
    <w:rsid w:val="00674B6D"/>
    <w:rsid w:val="00674D8B"/>
    <w:rsid w:val="00675D54"/>
    <w:rsid w:val="0067709D"/>
    <w:rsid w:val="0067723A"/>
    <w:rsid w:val="006772EB"/>
    <w:rsid w:val="0067779E"/>
    <w:rsid w:val="0067787F"/>
    <w:rsid w:val="00684660"/>
    <w:rsid w:val="00684D32"/>
    <w:rsid w:val="00685301"/>
    <w:rsid w:val="006857CA"/>
    <w:rsid w:val="00687E81"/>
    <w:rsid w:val="00690CAA"/>
    <w:rsid w:val="00691481"/>
    <w:rsid w:val="0069243A"/>
    <w:rsid w:val="00692EB6"/>
    <w:rsid w:val="0069491F"/>
    <w:rsid w:val="00695937"/>
    <w:rsid w:val="006959EF"/>
    <w:rsid w:val="00696312"/>
    <w:rsid w:val="00696CD7"/>
    <w:rsid w:val="00697661"/>
    <w:rsid w:val="00697C75"/>
    <w:rsid w:val="006A1224"/>
    <w:rsid w:val="006A194A"/>
    <w:rsid w:val="006A1C5C"/>
    <w:rsid w:val="006A1FD2"/>
    <w:rsid w:val="006A5426"/>
    <w:rsid w:val="006A637C"/>
    <w:rsid w:val="006B14B6"/>
    <w:rsid w:val="006B3225"/>
    <w:rsid w:val="006B400F"/>
    <w:rsid w:val="006B428A"/>
    <w:rsid w:val="006B4D6C"/>
    <w:rsid w:val="006B4EC3"/>
    <w:rsid w:val="006B64D8"/>
    <w:rsid w:val="006B6551"/>
    <w:rsid w:val="006C1664"/>
    <w:rsid w:val="006C1B65"/>
    <w:rsid w:val="006C3BBC"/>
    <w:rsid w:val="006C5DFD"/>
    <w:rsid w:val="006C73A4"/>
    <w:rsid w:val="006D14F3"/>
    <w:rsid w:val="006D161B"/>
    <w:rsid w:val="006D2BCF"/>
    <w:rsid w:val="006D2D5D"/>
    <w:rsid w:val="006D45CA"/>
    <w:rsid w:val="006D59E0"/>
    <w:rsid w:val="006D6065"/>
    <w:rsid w:val="006D6191"/>
    <w:rsid w:val="006D6AED"/>
    <w:rsid w:val="006E0F51"/>
    <w:rsid w:val="006E370F"/>
    <w:rsid w:val="006E466B"/>
    <w:rsid w:val="006E5E56"/>
    <w:rsid w:val="006E6191"/>
    <w:rsid w:val="006F2D05"/>
    <w:rsid w:val="006F2DC1"/>
    <w:rsid w:val="006F3116"/>
    <w:rsid w:val="006F45C2"/>
    <w:rsid w:val="006F5D4D"/>
    <w:rsid w:val="006F6CB5"/>
    <w:rsid w:val="00701386"/>
    <w:rsid w:val="0070290A"/>
    <w:rsid w:val="00702D28"/>
    <w:rsid w:val="00702FD7"/>
    <w:rsid w:val="00703945"/>
    <w:rsid w:val="00704A46"/>
    <w:rsid w:val="00705CF8"/>
    <w:rsid w:val="00705FD1"/>
    <w:rsid w:val="00707773"/>
    <w:rsid w:val="007079D0"/>
    <w:rsid w:val="00711DF1"/>
    <w:rsid w:val="007120D1"/>
    <w:rsid w:val="00712171"/>
    <w:rsid w:val="007129C6"/>
    <w:rsid w:val="00712D17"/>
    <w:rsid w:val="0071666A"/>
    <w:rsid w:val="00720573"/>
    <w:rsid w:val="00720E71"/>
    <w:rsid w:val="0072291F"/>
    <w:rsid w:val="00723604"/>
    <w:rsid w:val="00723BA2"/>
    <w:rsid w:val="0072447F"/>
    <w:rsid w:val="00727A45"/>
    <w:rsid w:val="00727CE5"/>
    <w:rsid w:val="00730D2A"/>
    <w:rsid w:val="007313D4"/>
    <w:rsid w:val="00732276"/>
    <w:rsid w:val="00732E22"/>
    <w:rsid w:val="007331D3"/>
    <w:rsid w:val="0073427F"/>
    <w:rsid w:val="00734345"/>
    <w:rsid w:val="007352FD"/>
    <w:rsid w:val="007363DB"/>
    <w:rsid w:val="007415C9"/>
    <w:rsid w:val="00742AA2"/>
    <w:rsid w:val="00742BAF"/>
    <w:rsid w:val="007449B8"/>
    <w:rsid w:val="00745E74"/>
    <w:rsid w:val="0075006E"/>
    <w:rsid w:val="007508D9"/>
    <w:rsid w:val="007523F0"/>
    <w:rsid w:val="007534B3"/>
    <w:rsid w:val="00753842"/>
    <w:rsid w:val="0075469A"/>
    <w:rsid w:val="007562E3"/>
    <w:rsid w:val="0076329A"/>
    <w:rsid w:val="007637AF"/>
    <w:rsid w:val="0076392F"/>
    <w:rsid w:val="007646AE"/>
    <w:rsid w:val="007647C0"/>
    <w:rsid w:val="00766A16"/>
    <w:rsid w:val="00767AC8"/>
    <w:rsid w:val="00767C40"/>
    <w:rsid w:val="007700EA"/>
    <w:rsid w:val="0077135C"/>
    <w:rsid w:val="00772185"/>
    <w:rsid w:val="00773F79"/>
    <w:rsid w:val="00774A8E"/>
    <w:rsid w:val="00775D17"/>
    <w:rsid w:val="007761B9"/>
    <w:rsid w:val="00776310"/>
    <w:rsid w:val="00776AA4"/>
    <w:rsid w:val="00780952"/>
    <w:rsid w:val="00784D3B"/>
    <w:rsid w:val="00787034"/>
    <w:rsid w:val="007900E8"/>
    <w:rsid w:val="00792DBD"/>
    <w:rsid w:val="00793424"/>
    <w:rsid w:val="00795354"/>
    <w:rsid w:val="00796486"/>
    <w:rsid w:val="007A05CA"/>
    <w:rsid w:val="007A0684"/>
    <w:rsid w:val="007A0894"/>
    <w:rsid w:val="007A1337"/>
    <w:rsid w:val="007A45C7"/>
    <w:rsid w:val="007A59AB"/>
    <w:rsid w:val="007A79C5"/>
    <w:rsid w:val="007B023C"/>
    <w:rsid w:val="007B04F9"/>
    <w:rsid w:val="007B0F23"/>
    <w:rsid w:val="007B30A7"/>
    <w:rsid w:val="007B31BF"/>
    <w:rsid w:val="007B32A2"/>
    <w:rsid w:val="007B35ED"/>
    <w:rsid w:val="007B3BF6"/>
    <w:rsid w:val="007B3DAB"/>
    <w:rsid w:val="007B4616"/>
    <w:rsid w:val="007B5027"/>
    <w:rsid w:val="007B6938"/>
    <w:rsid w:val="007B6F43"/>
    <w:rsid w:val="007B70E9"/>
    <w:rsid w:val="007B74DB"/>
    <w:rsid w:val="007B7784"/>
    <w:rsid w:val="007C07CE"/>
    <w:rsid w:val="007C0A93"/>
    <w:rsid w:val="007C0EAA"/>
    <w:rsid w:val="007C1610"/>
    <w:rsid w:val="007C28DF"/>
    <w:rsid w:val="007C2AC8"/>
    <w:rsid w:val="007C2E05"/>
    <w:rsid w:val="007C33DB"/>
    <w:rsid w:val="007C3478"/>
    <w:rsid w:val="007C446E"/>
    <w:rsid w:val="007C6918"/>
    <w:rsid w:val="007C69E0"/>
    <w:rsid w:val="007D0352"/>
    <w:rsid w:val="007D0E04"/>
    <w:rsid w:val="007D313A"/>
    <w:rsid w:val="007D3566"/>
    <w:rsid w:val="007D43F6"/>
    <w:rsid w:val="007D568C"/>
    <w:rsid w:val="007D6100"/>
    <w:rsid w:val="007D6C80"/>
    <w:rsid w:val="007D71EF"/>
    <w:rsid w:val="007E168C"/>
    <w:rsid w:val="007E3510"/>
    <w:rsid w:val="007E4399"/>
    <w:rsid w:val="007E464C"/>
    <w:rsid w:val="007E6282"/>
    <w:rsid w:val="007E6FB1"/>
    <w:rsid w:val="007E7DC5"/>
    <w:rsid w:val="007F08BD"/>
    <w:rsid w:val="007F0993"/>
    <w:rsid w:val="007F0B3A"/>
    <w:rsid w:val="007F3306"/>
    <w:rsid w:val="007F36C3"/>
    <w:rsid w:val="007F40A5"/>
    <w:rsid w:val="007F48D1"/>
    <w:rsid w:val="007F4B95"/>
    <w:rsid w:val="007F623B"/>
    <w:rsid w:val="007F6485"/>
    <w:rsid w:val="007F7738"/>
    <w:rsid w:val="00800904"/>
    <w:rsid w:val="0080095B"/>
    <w:rsid w:val="00800CAF"/>
    <w:rsid w:val="00801F1A"/>
    <w:rsid w:val="00803A32"/>
    <w:rsid w:val="00803CE1"/>
    <w:rsid w:val="00804688"/>
    <w:rsid w:val="008048F2"/>
    <w:rsid w:val="00804BD3"/>
    <w:rsid w:val="008058B6"/>
    <w:rsid w:val="008109A9"/>
    <w:rsid w:val="00814691"/>
    <w:rsid w:val="00815A29"/>
    <w:rsid w:val="00816412"/>
    <w:rsid w:val="00816B28"/>
    <w:rsid w:val="00817241"/>
    <w:rsid w:val="00817501"/>
    <w:rsid w:val="00817F70"/>
    <w:rsid w:val="00820BD4"/>
    <w:rsid w:val="00822CA6"/>
    <w:rsid w:val="00823249"/>
    <w:rsid w:val="00823574"/>
    <w:rsid w:val="008244BB"/>
    <w:rsid w:val="008248DE"/>
    <w:rsid w:val="0082558C"/>
    <w:rsid w:val="008267FF"/>
    <w:rsid w:val="008269CF"/>
    <w:rsid w:val="00826C4F"/>
    <w:rsid w:val="00826F92"/>
    <w:rsid w:val="0082700D"/>
    <w:rsid w:val="008277F2"/>
    <w:rsid w:val="0082785F"/>
    <w:rsid w:val="0083045B"/>
    <w:rsid w:val="00830532"/>
    <w:rsid w:val="00831BC1"/>
    <w:rsid w:val="00832B4D"/>
    <w:rsid w:val="008331DA"/>
    <w:rsid w:val="00834E0B"/>
    <w:rsid w:val="0083621A"/>
    <w:rsid w:val="0083665B"/>
    <w:rsid w:val="008375C1"/>
    <w:rsid w:val="00837610"/>
    <w:rsid w:val="00837AED"/>
    <w:rsid w:val="00842371"/>
    <w:rsid w:val="008437E2"/>
    <w:rsid w:val="008439A0"/>
    <w:rsid w:val="0084422A"/>
    <w:rsid w:val="00844D20"/>
    <w:rsid w:val="008452C3"/>
    <w:rsid w:val="00845996"/>
    <w:rsid w:val="00845C37"/>
    <w:rsid w:val="00845C3B"/>
    <w:rsid w:val="00846403"/>
    <w:rsid w:val="00846693"/>
    <w:rsid w:val="0084683D"/>
    <w:rsid w:val="00847D30"/>
    <w:rsid w:val="0085034F"/>
    <w:rsid w:val="008510FB"/>
    <w:rsid w:val="00853BDB"/>
    <w:rsid w:val="008555FF"/>
    <w:rsid w:val="0085777A"/>
    <w:rsid w:val="008603F3"/>
    <w:rsid w:val="008605CF"/>
    <w:rsid w:val="00861A8C"/>
    <w:rsid w:val="00862F32"/>
    <w:rsid w:val="00863373"/>
    <w:rsid w:val="00866506"/>
    <w:rsid w:val="00866ABE"/>
    <w:rsid w:val="00866F98"/>
    <w:rsid w:val="008670D6"/>
    <w:rsid w:val="0086721D"/>
    <w:rsid w:val="00867395"/>
    <w:rsid w:val="008675E8"/>
    <w:rsid w:val="00870774"/>
    <w:rsid w:val="008707A8"/>
    <w:rsid w:val="00873EDA"/>
    <w:rsid w:val="00874153"/>
    <w:rsid w:val="00874A57"/>
    <w:rsid w:val="00875347"/>
    <w:rsid w:val="00876395"/>
    <w:rsid w:val="00876B5E"/>
    <w:rsid w:val="00876FD6"/>
    <w:rsid w:val="00877B23"/>
    <w:rsid w:val="00877D74"/>
    <w:rsid w:val="008808B8"/>
    <w:rsid w:val="008809D1"/>
    <w:rsid w:val="00880D52"/>
    <w:rsid w:val="00883837"/>
    <w:rsid w:val="00884C3D"/>
    <w:rsid w:val="00884DCE"/>
    <w:rsid w:val="00885741"/>
    <w:rsid w:val="008860F9"/>
    <w:rsid w:val="0088722F"/>
    <w:rsid w:val="00890D6A"/>
    <w:rsid w:val="00891D2A"/>
    <w:rsid w:val="00893352"/>
    <w:rsid w:val="00893FFE"/>
    <w:rsid w:val="0089570E"/>
    <w:rsid w:val="00895B42"/>
    <w:rsid w:val="00896A2A"/>
    <w:rsid w:val="00896D2B"/>
    <w:rsid w:val="008973F0"/>
    <w:rsid w:val="008A0B13"/>
    <w:rsid w:val="008A13D2"/>
    <w:rsid w:val="008A329B"/>
    <w:rsid w:val="008A3883"/>
    <w:rsid w:val="008A3893"/>
    <w:rsid w:val="008A3D93"/>
    <w:rsid w:val="008A3D9C"/>
    <w:rsid w:val="008A422A"/>
    <w:rsid w:val="008A4BB0"/>
    <w:rsid w:val="008A4C09"/>
    <w:rsid w:val="008A517F"/>
    <w:rsid w:val="008A5481"/>
    <w:rsid w:val="008A64F7"/>
    <w:rsid w:val="008B148A"/>
    <w:rsid w:val="008B2399"/>
    <w:rsid w:val="008B24BF"/>
    <w:rsid w:val="008B31CA"/>
    <w:rsid w:val="008B46EB"/>
    <w:rsid w:val="008B7719"/>
    <w:rsid w:val="008C01EF"/>
    <w:rsid w:val="008C0AE0"/>
    <w:rsid w:val="008C106E"/>
    <w:rsid w:val="008C10E5"/>
    <w:rsid w:val="008C147C"/>
    <w:rsid w:val="008C1F55"/>
    <w:rsid w:val="008C2549"/>
    <w:rsid w:val="008C39A5"/>
    <w:rsid w:val="008C6382"/>
    <w:rsid w:val="008C7D80"/>
    <w:rsid w:val="008D046D"/>
    <w:rsid w:val="008D1356"/>
    <w:rsid w:val="008D1E16"/>
    <w:rsid w:val="008D2729"/>
    <w:rsid w:val="008D3271"/>
    <w:rsid w:val="008D3CE3"/>
    <w:rsid w:val="008D4247"/>
    <w:rsid w:val="008D4F25"/>
    <w:rsid w:val="008D55CC"/>
    <w:rsid w:val="008D5796"/>
    <w:rsid w:val="008D6390"/>
    <w:rsid w:val="008D6425"/>
    <w:rsid w:val="008D66C6"/>
    <w:rsid w:val="008E0686"/>
    <w:rsid w:val="008E0FDC"/>
    <w:rsid w:val="008E1F37"/>
    <w:rsid w:val="008E30F3"/>
    <w:rsid w:val="008E3871"/>
    <w:rsid w:val="008E52D1"/>
    <w:rsid w:val="008E5596"/>
    <w:rsid w:val="008E666B"/>
    <w:rsid w:val="008E6D36"/>
    <w:rsid w:val="008E7E06"/>
    <w:rsid w:val="008F1445"/>
    <w:rsid w:val="008F44C3"/>
    <w:rsid w:val="008F4522"/>
    <w:rsid w:val="008F47E0"/>
    <w:rsid w:val="008F50A8"/>
    <w:rsid w:val="008F5AC0"/>
    <w:rsid w:val="008F6940"/>
    <w:rsid w:val="008F70C4"/>
    <w:rsid w:val="008F7304"/>
    <w:rsid w:val="008F77EC"/>
    <w:rsid w:val="008F78D5"/>
    <w:rsid w:val="008F78DE"/>
    <w:rsid w:val="008F7BC9"/>
    <w:rsid w:val="008F7BF4"/>
    <w:rsid w:val="009005F6"/>
    <w:rsid w:val="009025B6"/>
    <w:rsid w:val="00902EAF"/>
    <w:rsid w:val="0090354C"/>
    <w:rsid w:val="00904C15"/>
    <w:rsid w:val="00905F49"/>
    <w:rsid w:val="00910AEF"/>
    <w:rsid w:val="00910B77"/>
    <w:rsid w:val="009112E0"/>
    <w:rsid w:val="00914388"/>
    <w:rsid w:val="009150D2"/>
    <w:rsid w:val="009152D0"/>
    <w:rsid w:val="009165BD"/>
    <w:rsid w:val="00916693"/>
    <w:rsid w:val="00916ED3"/>
    <w:rsid w:val="00917349"/>
    <w:rsid w:val="00920169"/>
    <w:rsid w:val="009205D2"/>
    <w:rsid w:val="009217C7"/>
    <w:rsid w:val="00921CF6"/>
    <w:rsid w:val="0092260E"/>
    <w:rsid w:val="0092275A"/>
    <w:rsid w:val="00924AA2"/>
    <w:rsid w:val="00924CA5"/>
    <w:rsid w:val="0092606D"/>
    <w:rsid w:val="00926C9A"/>
    <w:rsid w:val="00927D3E"/>
    <w:rsid w:val="00932940"/>
    <w:rsid w:val="0093341F"/>
    <w:rsid w:val="00934D58"/>
    <w:rsid w:val="009356C8"/>
    <w:rsid w:val="009364AE"/>
    <w:rsid w:val="00937AEA"/>
    <w:rsid w:val="00941FAA"/>
    <w:rsid w:val="00942585"/>
    <w:rsid w:val="009427F4"/>
    <w:rsid w:val="00944889"/>
    <w:rsid w:val="00945099"/>
    <w:rsid w:val="00945CC6"/>
    <w:rsid w:val="009461B6"/>
    <w:rsid w:val="009506CE"/>
    <w:rsid w:val="00950D8F"/>
    <w:rsid w:val="009554FC"/>
    <w:rsid w:val="00956135"/>
    <w:rsid w:val="00956F4A"/>
    <w:rsid w:val="0095716B"/>
    <w:rsid w:val="009572F7"/>
    <w:rsid w:val="009578D4"/>
    <w:rsid w:val="0095792D"/>
    <w:rsid w:val="0096019C"/>
    <w:rsid w:val="00960C8C"/>
    <w:rsid w:val="009619F5"/>
    <w:rsid w:val="00961B9B"/>
    <w:rsid w:val="00962E95"/>
    <w:rsid w:val="009630C8"/>
    <w:rsid w:val="0096375B"/>
    <w:rsid w:val="00965187"/>
    <w:rsid w:val="0096530D"/>
    <w:rsid w:val="00965923"/>
    <w:rsid w:val="0096606B"/>
    <w:rsid w:val="0096628B"/>
    <w:rsid w:val="00971645"/>
    <w:rsid w:val="00971AEB"/>
    <w:rsid w:val="00972C98"/>
    <w:rsid w:val="00973224"/>
    <w:rsid w:val="00973331"/>
    <w:rsid w:val="00973E69"/>
    <w:rsid w:val="00976D62"/>
    <w:rsid w:val="00976E97"/>
    <w:rsid w:val="00977407"/>
    <w:rsid w:val="0098232F"/>
    <w:rsid w:val="00982F17"/>
    <w:rsid w:val="009844F8"/>
    <w:rsid w:val="009857CB"/>
    <w:rsid w:val="00985DB9"/>
    <w:rsid w:val="00986AA9"/>
    <w:rsid w:val="00987CAD"/>
    <w:rsid w:val="009905E1"/>
    <w:rsid w:val="009907A9"/>
    <w:rsid w:val="009912D0"/>
    <w:rsid w:val="00991D54"/>
    <w:rsid w:val="00991D6D"/>
    <w:rsid w:val="00992305"/>
    <w:rsid w:val="00993003"/>
    <w:rsid w:val="00993D14"/>
    <w:rsid w:val="00994E2C"/>
    <w:rsid w:val="00995C68"/>
    <w:rsid w:val="0099690F"/>
    <w:rsid w:val="009971DF"/>
    <w:rsid w:val="0099755F"/>
    <w:rsid w:val="009976BF"/>
    <w:rsid w:val="009A1715"/>
    <w:rsid w:val="009A1E7E"/>
    <w:rsid w:val="009A2F8C"/>
    <w:rsid w:val="009A4AEF"/>
    <w:rsid w:val="009A57E2"/>
    <w:rsid w:val="009A5BFF"/>
    <w:rsid w:val="009A7BDF"/>
    <w:rsid w:val="009B01B1"/>
    <w:rsid w:val="009B0E57"/>
    <w:rsid w:val="009B2F03"/>
    <w:rsid w:val="009B4639"/>
    <w:rsid w:val="009B5A1E"/>
    <w:rsid w:val="009B6437"/>
    <w:rsid w:val="009B6A3E"/>
    <w:rsid w:val="009C12F3"/>
    <w:rsid w:val="009C1E14"/>
    <w:rsid w:val="009C3713"/>
    <w:rsid w:val="009C4BB4"/>
    <w:rsid w:val="009C4E8E"/>
    <w:rsid w:val="009C5783"/>
    <w:rsid w:val="009C63A2"/>
    <w:rsid w:val="009C6C2B"/>
    <w:rsid w:val="009D0149"/>
    <w:rsid w:val="009D1B70"/>
    <w:rsid w:val="009D4080"/>
    <w:rsid w:val="009D447D"/>
    <w:rsid w:val="009D461F"/>
    <w:rsid w:val="009D4E99"/>
    <w:rsid w:val="009D55C1"/>
    <w:rsid w:val="009D5C2F"/>
    <w:rsid w:val="009D6604"/>
    <w:rsid w:val="009E04AA"/>
    <w:rsid w:val="009E08A2"/>
    <w:rsid w:val="009E56FF"/>
    <w:rsid w:val="009E599A"/>
    <w:rsid w:val="009E5A67"/>
    <w:rsid w:val="009E7DB3"/>
    <w:rsid w:val="009F1677"/>
    <w:rsid w:val="009F1CC7"/>
    <w:rsid w:val="009F2759"/>
    <w:rsid w:val="009F3969"/>
    <w:rsid w:val="009F41CB"/>
    <w:rsid w:val="009F5879"/>
    <w:rsid w:val="009F5E5B"/>
    <w:rsid w:val="009F67F2"/>
    <w:rsid w:val="009F67FF"/>
    <w:rsid w:val="00A01C11"/>
    <w:rsid w:val="00A0324E"/>
    <w:rsid w:val="00A035B7"/>
    <w:rsid w:val="00A036F3"/>
    <w:rsid w:val="00A038EE"/>
    <w:rsid w:val="00A03EDA"/>
    <w:rsid w:val="00A04B29"/>
    <w:rsid w:val="00A0510C"/>
    <w:rsid w:val="00A05F26"/>
    <w:rsid w:val="00A06EA3"/>
    <w:rsid w:val="00A072CD"/>
    <w:rsid w:val="00A078CC"/>
    <w:rsid w:val="00A10D2D"/>
    <w:rsid w:val="00A12738"/>
    <w:rsid w:val="00A127D3"/>
    <w:rsid w:val="00A12A1B"/>
    <w:rsid w:val="00A12DFF"/>
    <w:rsid w:val="00A15134"/>
    <w:rsid w:val="00A1570B"/>
    <w:rsid w:val="00A16731"/>
    <w:rsid w:val="00A16D6E"/>
    <w:rsid w:val="00A17C9F"/>
    <w:rsid w:val="00A20094"/>
    <w:rsid w:val="00A21A30"/>
    <w:rsid w:val="00A23724"/>
    <w:rsid w:val="00A23E32"/>
    <w:rsid w:val="00A26061"/>
    <w:rsid w:val="00A26CF1"/>
    <w:rsid w:val="00A26E42"/>
    <w:rsid w:val="00A27D5F"/>
    <w:rsid w:val="00A30A51"/>
    <w:rsid w:val="00A3100A"/>
    <w:rsid w:val="00A31883"/>
    <w:rsid w:val="00A31B7B"/>
    <w:rsid w:val="00A3238F"/>
    <w:rsid w:val="00A35767"/>
    <w:rsid w:val="00A359DD"/>
    <w:rsid w:val="00A35D5E"/>
    <w:rsid w:val="00A35EBD"/>
    <w:rsid w:val="00A363C9"/>
    <w:rsid w:val="00A36EF2"/>
    <w:rsid w:val="00A37266"/>
    <w:rsid w:val="00A375AF"/>
    <w:rsid w:val="00A41641"/>
    <w:rsid w:val="00A4185B"/>
    <w:rsid w:val="00A428A4"/>
    <w:rsid w:val="00A42D73"/>
    <w:rsid w:val="00A42E1F"/>
    <w:rsid w:val="00A43CCC"/>
    <w:rsid w:val="00A43CFD"/>
    <w:rsid w:val="00A469C7"/>
    <w:rsid w:val="00A5145A"/>
    <w:rsid w:val="00A535A0"/>
    <w:rsid w:val="00A5392B"/>
    <w:rsid w:val="00A54E8B"/>
    <w:rsid w:val="00A559D0"/>
    <w:rsid w:val="00A569ED"/>
    <w:rsid w:val="00A57458"/>
    <w:rsid w:val="00A57EC0"/>
    <w:rsid w:val="00A60AEF"/>
    <w:rsid w:val="00A617F6"/>
    <w:rsid w:val="00A6181F"/>
    <w:rsid w:val="00A62C75"/>
    <w:rsid w:val="00A63C73"/>
    <w:rsid w:val="00A64731"/>
    <w:rsid w:val="00A65B15"/>
    <w:rsid w:val="00A65CD5"/>
    <w:rsid w:val="00A66CAA"/>
    <w:rsid w:val="00A70725"/>
    <w:rsid w:val="00A70E29"/>
    <w:rsid w:val="00A72F95"/>
    <w:rsid w:val="00A73000"/>
    <w:rsid w:val="00A73A7D"/>
    <w:rsid w:val="00A73CB2"/>
    <w:rsid w:val="00A74C3B"/>
    <w:rsid w:val="00A76DFF"/>
    <w:rsid w:val="00A77FDD"/>
    <w:rsid w:val="00A81118"/>
    <w:rsid w:val="00A81612"/>
    <w:rsid w:val="00A82815"/>
    <w:rsid w:val="00A8463F"/>
    <w:rsid w:val="00A86C34"/>
    <w:rsid w:val="00A87A52"/>
    <w:rsid w:val="00A9004F"/>
    <w:rsid w:val="00A905FC"/>
    <w:rsid w:val="00A91835"/>
    <w:rsid w:val="00A9248E"/>
    <w:rsid w:val="00A92AF6"/>
    <w:rsid w:val="00A945B8"/>
    <w:rsid w:val="00A94755"/>
    <w:rsid w:val="00A9515E"/>
    <w:rsid w:val="00A961D1"/>
    <w:rsid w:val="00AA03AD"/>
    <w:rsid w:val="00AA3CCD"/>
    <w:rsid w:val="00AA4C96"/>
    <w:rsid w:val="00AA5076"/>
    <w:rsid w:val="00AA5E0A"/>
    <w:rsid w:val="00AA7FD6"/>
    <w:rsid w:val="00AB046F"/>
    <w:rsid w:val="00AB1699"/>
    <w:rsid w:val="00AB1F6D"/>
    <w:rsid w:val="00AB286B"/>
    <w:rsid w:val="00AB2912"/>
    <w:rsid w:val="00AB316F"/>
    <w:rsid w:val="00AB363F"/>
    <w:rsid w:val="00AB4420"/>
    <w:rsid w:val="00AB4B26"/>
    <w:rsid w:val="00AB616F"/>
    <w:rsid w:val="00AB652E"/>
    <w:rsid w:val="00AB7321"/>
    <w:rsid w:val="00AB7B38"/>
    <w:rsid w:val="00AB7E20"/>
    <w:rsid w:val="00AC0A14"/>
    <w:rsid w:val="00AC311E"/>
    <w:rsid w:val="00AC3CDA"/>
    <w:rsid w:val="00AC499F"/>
    <w:rsid w:val="00AC4F86"/>
    <w:rsid w:val="00AC52EF"/>
    <w:rsid w:val="00AC55BD"/>
    <w:rsid w:val="00AC6399"/>
    <w:rsid w:val="00AC6614"/>
    <w:rsid w:val="00AC6878"/>
    <w:rsid w:val="00AC7242"/>
    <w:rsid w:val="00AC7351"/>
    <w:rsid w:val="00AC781E"/>
    <w:rsid w:val="00AD0E90"/>
    <w:rsid w:val="00AD440E"/>
    <w:rsid w:val="00AD45D1"/>
    <w:rsid w:val="00AD4BD3"/>
    <w:rsid w:val="00AD58F1"/>
    <w:rsid w:val="00AD5F86"/>
    <w:rsid w:val="00AD73E8"/>
    <w:rsid w:val="00AE0752"/>
    <w:rsid w:val="00AE118E"/>
    <w:rsid w:val="00AE18DE"/>
    <w:rsid w:val="00AE21A8"/>
    <w:rsid w:val="00AE2595"/>
    <w:rsid w:val="00AE3899"/>
    <w:rsid w:val="00AE4545"/>
    <w:rsid w:val="00AE4A87"/>
    <w:rsid w:val="00AE505C"/>
    <w:rsid w:val="00AE75C3"/>
    <w:rsid w:val="00AF0195"/>
    <w:rsid w:val="00AF120F"/>
    <w:rsid w:val="00AF1909"/>
    <w:rsid w:val="00AF2674"/>
    <w:rsid w:val="00AF40CD"/>
    <w:rsid w:val="00AF57ED"/>
    <w:rsid w:val="00AF6282"/>
    <w:rsid w:val="00AF7A30"/>
    <w:rsid w:val="00B00F19"/>
    <w:rsid w:val="00B021C4"/>
    <w:rsid w:val="00B0381F"/>
    <w:rsid w:val="00B0407E"/>
    <w:rsid w:val="00B05FB2"/>
    <w:rsid w:val="00B0663D"/>
    <w:rsid w:val="00B11B69"/>
    <w:rsid w:val="00B11E67"/>
    <w:rsid w:val="00B121C0"/>
    <w:rsid w:val="00B12A73"/>
    <w:rsid w:val="00B16DCE"/>
    <w:rsid w:val="00B175A0"/>
    <w:rsid w:val="00B17C5D"/>
    <w:rsid w:val="00B17F18"/>
    <w:rsid w:val="00B22021"/>
    <w:rsid w:val="00B23234"/>
    <w:rsid w:val="00B233E8"/>
    <w:rsid w:val="00B23653"/>
    <w:rsid w:val="00B238CD"/>
    <w:rsid w:val="00B23D8F"/>
    <w:rsid w:val="00B24747"/>
    <w:rsid w:val="00B248A9"/>
    <w:rsid w:val="00B24942"/>
    <w:rsid w:val="00B25C0F"/>
    <w:rsid w:val="00B26415"/>
    <w:rsid w:val="00B26E01"/>
    <w:rsid w:val="00B2712C"/>
    <w:rsid w:val="00B27E50"/>
    <w:rsid w:val="00B30B25"/>
    <w:rsid w:val="00B31244"/>
    <w:rsid w:val="00B31FE7"/>
    <w:rsid w:val="00B32A35"/>
    <w:rsid w:val="00B32CED"/>
    <w:rsid w:val="00B33125"/>
    <w:rsid w:val="00B34CFB"/>
    <w:rsid w:val="00B34F9C"/>
    <w:rsid w:val="00B35856"/>
    <w:rsid w:val="00B37600"/>
    <w:rsid w:val="00B402AE"/>
    <w:rsid w:val="00B411E9"/>
    <w:rsid w:val="00B41988"/>
    <w:rsid w:val="00B4204B"/>
    <w:rsid w:val="00B42246"/>
    <w:rsid w:val="00B42301"/>
    <w:rsid w:val="00B42A03"/>
    <w:rsid w:val="00B43CCE"/>
    <w:rsid w:val="00B449E4"/>
    <w:rsid w:val="00B44A56"/>
    <w:rsid w:val="00B452EF"/>
    <w:rsid w:val="00B457D9"/>
    <w:rsid w:val="00B463A8"/>
    <w:rsid w:val="00B46A69"/>
    <w:rsid w:val="00B47553"/>
    <w:rsid w:val="00B50D76"/>
    <w:rsid w:val="00B51624"/>
    <w:rsid w:val="00B53308"/>
    <w:rsid w:val="00B53E6F"/>
    <w:rsid w:val="00B5483B"/>
    <w:rsid w:val="00B54F05"/>
    <w:rsid w:val="00B55796"/>
    <w:rsid w:val="00B55A0A"/>
    <w:rsid w:val="00B5613B"/>
    <w:rsid w:val="00B5772C"/>
    <w:rsid w:val="00B5787E"/>
    <w:rsid w:val="00B57988"/>
    <w:rsid w:val="00B605D8"/>
    <w:rsid w:val="00B62780"/>
    <w:rsid w:val="00B63E73"/>
    <w:rsid w:val="00B6409B"/>
    <w:rsid w:val="00B648E8"/>
    <w:rsid w:val="00B65565"/>
    <w:rsid w:val="00B666AB"/>
    <w:rsid w:val="00B712FA"/>
    <w:rsid w:val="00B734DD"/>
    <w:rsid w:val="00B73949"/>
    <w:rsid w:val="00B74D49"/>
    <w:rsid w:val="00B75CB8"/>
    <w:rsid w:val="00B77BA7"/>
    <w:rsid w:val="00B81D13"/>
    <w:rsid w:val="00B832B6"/>
    <w:rsid w:val="00B83341"/>
    <w:rsid w:val="00B838D0"/>
    <w:rsid w:val="00B83B6E"/>
    <w:rsid w:val="00B84A1D"/>
    <w:rsid w:val="00B84F19"/>
    <w:rsid w:val="00B852E8"/>
    <w:rsid w:val="00B8547D"/>
    <w:rsid w:val="00B859D8"/>
    <w:rsid w:val="00B8786B"/>
    <w:rsid w:val="00B916D0"/>
    <w:rsid w:val="00B917A1"/>
    <w:rsid w:val="00B917C2"/>
    <w:rsid w:val="00B91B5C"/>
    <w:rsid w:val="00B91C88"/>
    <w:rsid w:val="00B92465"/>
    <w:rsid w:val="00B9415C"/>
    <w:rsid w:val="00B94F48"/>
    <w:rsid w:val="00B954CE"/>
    <w:rsid w:val="00B956C7"/>
    <w:rsid w:val="00B96F77"/>
    <w:rsid w:val="00B97AE9"/>
    <w:rsid w:val="00BA0D5A"/>
    <w:rsid w:val="00BA0E09"/>
    <w:rsid w:val="00BA14EB"/>
    <w:rsid w:val="00BA1FBA"/>
    <w:rsid w:val="00BA3469"/>
    <w:rsid w:val="00BA3F2C"/>
    <w:rsid w:val="00BA5608"/>
    <w:rsid w:val="00BA581C"/>
    <w:rsid w:val="00BA61E8"/>
    <w:rsid w:val="00BA67FA"/>
    <w:rsid w:val="00BA7828"/>
    <w:rsid w:val="00BB1190"/>
    <w:rsid w:val="00BB1B34"/>
    <w:rsid w:val="00BB1E63"/>
    <w:rsid w:val="00BB28C2"/>
    <w:rsid w:val="00BB481B"/>
    <w:rsid w:val="00BB5588"/>
    <w:rsid w:val="00BB5F5D"/>
    <w:rsid w:val="00BB63FB"/>
    <w:rsid w:val="00BB7877"/>
    <w:rsid w:val="00BB7C19"/>
    <w:rsid w:val="00BC1FD3"/>
    <w:rsid w:val="00BC2336"/>
    <w:rsid w:val="00BC295B"/>
    <w:rsid w:val="00BC2AE4"/>
    <w:rsid w:val="00BC2E60"/>
    <w:rsid w:val="00BC4335"/>
    <w:rsid w:val="00BC590E"/>
    <w:rsid w:val="00BC5A2E"/>
    <w:rsid w:val="00BC5AE2"/>
    <w:rsid w:val="00BC605C"/>
    <w:rsid w:val="00BC69C8"/>
    <w:rsid w:val="00BC753C"/>
    <w:rsid w:val="00BD02AD"/>
    <w:rsid w:val="00BD0A2D"/>
    <w:rsid w:val="00BD125F"/>
    <w:rsid w:val="00BD1CD8"/>
    <w:rsid w:val="00BD1EA3"/>
    <w:rsid w:val="00BD301A"/>
    <w:rsid w:val="00BD3239"/>
    <w:rsid w:val="00BD3476"/>
    <w:rsid w:val="00BD37FE"/>
    <w:rsid w:val="00BD43F6"/>
    <w:rsid w:val="00BD5373"/>
    <w:rsid w:val="00BD54AE"/>
    <w:rsid w:val="00BD5A69"/>
    <w:rsid w:val="00BD5E12"/>
    <w:rsid w:val="00BD6FC6"/>
    <w:rsid w:val="00BD7FEA"/>
    <w:rsid w:val="00BE116C"/>
    <w:rsid w:val="00BE251F"/>
    <w:rsid w:val="00BE2D2F"/>
    <w:rsid w:val="00BE2DE9"/>
    <w:rsid w:val="00BE2E3D"/>
    <w:rsid w:val="00BE3C31"/>
    <w:rsid w:val="00BE41F0"/>
    <w:rsid w:val="00BE48EA"/>
    <w:rsid w:val="00BE55FB"/>
    <w:rsid w:val="00BE5857"/>
    <w:rsid w:val="00BE6047"/>
    <w:rsid w:val="00BE69B2"/>
    <w:rsid w:val="00BE7326"/>
    <w:rsid w:val="00BF050F"/>
    <w:rsid w:val="00BF0974"/>
    <w:rsid w:val="00BF09DD"/>
    <w:rsid w:val="00BF0DE5"/>
    <w:rsid w:val="00BF1BB8"/>
    <w:rsid w:val="00BF6541"/>
    <w:rsid w:val="00BF6639"/>
    <w:rsid w:val="00BF66E3"/>
    <w:rsid w:val="00BF6B5E"/>
    <w:rsid w:val="00BF6D21"/>
    <w:rsid w:val="00BF7378"/>
    <w:rsid w:val="00C02B9E"/>
    <w:rsid w:val="00C02C5B"/>
    <w:rsid w:val="00C0403C"/>
    <w:rsid w:val="00C05E09"/>
    <w:rsid w:val="00C06427"/>
    <w:rsid w:val="00C06ACC"/>
    <w:rsid w:val="00C06FCD"/>
    <w:rsid w:val="00C07C79"/>
    <w:rsid w:val="00C07E6C"/>
    <w:rsid w:val="00C10132"/>
    <w:rsid w:val="00C10134"/>
    <w:rsid w:val="00C10B0A"/>
    <w:rsid w:val="00C1359B"/>
    <w:rsid w:val="00C1379A"/>
    <w:rsid w:val="00C144E7"/>
    <w:rsid w:val="00C15854"/>
    <w:rsid w:val="00C15D23"/>
    <w:rsid w:val="00C15E87"/>
    <w:rsid w:val="00C16046"/>
    <w:rsid w:val="00C16CE2"/>
    <w:rsid w:val="00C17A59"/>
    <w:rsid w:val="00C17C3B"/>
    <w:rsid w:val="00C20537"/>
    <w:rsid w:val="00C2224C"/>
    <w:rsid w:val="00C233A9"/>
    <w:rsid w:val="00C2396B"/>
    <w:rsid w:val="00C24BA4"/>
    <w:rsid w:val="00C251A8"/>
    <w:rsid w:val="00C258C5"/>
    <w:rsid w:val="00C262B2"/>
    <w:rsid w:val="00C26863"/>
    <w:rsid w:val="00C26BB3"/>
    <w:rsid w:val="00C2710A"/>
    <w:rsid w:val="00C277CC"/>
    <w:rsid w:val="00C31257"/>
    <w:rsid w:val="00C312EA"/>
    <w:rsid w:val="00C317D0"/>
    <w:rsid w:val="00C319E3"/>
    <w:rsid w:val="00C31F28"/>
    <w:rsid w:val="00C33D7B"/>
    <w:rsid w:val="00C34BA2"/>
    <w:rsid w:val="00C34DA7"/>
    <w:rsid w:val="00C34F3E"/>
    <w:rsid w:val="00C40168"/>
    <w:rsid w:val="00C412EE"/>
    <w:rsid w:val="00C41DA2"/>
    <w:rsid w:val="00C41FFE"/>
    <w:rsid w:val="00C42974"/>
    <w:rsid w:val="00C42A62"/>
    <w:rsid w:val="00C431C1"/>
    <w:rsid w:val="00C43AAA"/>
    <w:rsid w:val="00C450AB"/>
    <w:rsid w:val="00C4540A"/>
    <w:rsid w:val="00C463C0"/>
    <w:rsid w:val="00C50278"/>
    <w:rsid w:val="00C50B0C"/>
    <w:rsid w:val="00C50C1E"/>
    <w:rsid w:val="00C52139"/>
    <w:rsid w:val="00C53FCF"/>
    <w:rsid w:val="00C55CD3"/>
    <w:rsid w:val="00C57D27"/>
    <w:rsid w:val="00C61209"/>
    <w:rsid w:val="00C62163"/>
    <w:rsid w:val="00C6306E"/>
    <w:rsid w:val="00C63C17"/>
    <w:rsid w:val="00C6454D"/>
    <w:rsid w:val="00C649BE"/>
    <w:rsid w:val="00C659EB"/>
    <w:rsid w:val="00C66165"/>
    <w:rsid w:val="00C663DE"/>
    <w:rsid w:val="00C6653B"/>
    <w:rsid w:val="00C66619"/>
    <w:rsid w:val="00C672C7"/>
    <w:rsid w:val="00C70931"/>
    <w:rsid w:val="00C7222F"/>
    <w:rsid w:val="00C72B27"/>
    <w:rsid w:val="00C72FB9"/>
    <w:rsid w:val="00C73442"/>
    <w:rsid w:val="00C73571"/>
    <w:rsid w:val="00C73A38"/>
    <w:rsid w:val="00C73AF5"/>
    <w:rsid w:val="00C73DA2"/>
    <w:rsid w:val="00C7435B"/>
    <w:rsid w:val="00C7621B"/>
    <w:rsid w:val="00C77017"/>
    <w:rsid w:val="00C77525"/>
    <w:rsid w:val="00C77FBF"/>
    <w:rsid w:val="00C81B4F"/>
    <w:rsid w:val="00C824B2"/>
    <w:rsid w:val="00C842FB"/>
    <w:rsid w:val="00C8437D"/>
    <w:rsid w:val="00C84B12"/>
    <w:rsid w:val="00C84EEC"/>
    <w:rsid w:val="00C878C4"/>
    <w:rsid w:val="00C879D3"/>
    <w:rsid w:val="00C95782"/>
    <w:rsid w:val="00C966B3"/>
    <w:rsid w:val="00C97108"/>
    <w:rsid w:val="00C97A64"/>
    <w:rsid w:val="00CA0D95"/>
    <w:rsid w:val="00CA1CCF"/>
    <w:rsid w:val="00CA2A50"/>
    <w:rsid w:val="00CA3890"/>
    <w:rsid w:val="00CA6399"/>
    <w:rsid w:val="00CA6C4E"/>
    <w:rsid w:val="00CA7C68"/>
    <w:rsid w:val="00CB02F5"/>
    <w:rsid w:val="00CB05F3"/>
    <w:rsid w:val="00CB0613"/>
    <w:rsid w:val="00CB1908"/>
    <w:rsid w:val="00CB2A21"/>
    <w:rsid w:val="00CB3A58"/>
    <w:rsid w:val="00CB493E"/>
    <w:rsid w:val="00CB4A14"/>
    <w:rsid w:val="00CB4E86"/>
    <w:rsid w:val="00CB64AA"/>
    <w:rsid w:val="00CB6803"/>
    <w:rsid w:val="00CB795F"/>
    <w:rsid w:val="00CB7B5B"/>
    <w:rsid w:val="00CC0204"/>
    <w:rsid w:val="00CC057A"/>
    <w:rsid w:val="00CC0BB4"/>
    <w:rsid w:val="00CC19FF"/>
    <w:rsid w:val="00CC3042"/>
    <w:rsid w:val="00CC33E4"/>
    <w:rsid w:val="00CC39FC"/>
    <w:rsid w:val="00CC3E8D"/>
    <w:rsid w:val="00CC45A3"/>
    <w:rsid w:val="00CC4B8C"/>
    <w:rsid w:val="00CC4F53"/>
    <w:rsid w:val="00CC57B8"/>
    <w:rsid w:val="00CC6345"/>
    <w:rsid w:val="00CC6DC9"/>
    <w:rsid w:val="00CC6FC9"/>
    <w:rsid w:val="00CC7270"/>
    <w:rsid w:val="00CC7D98"/>
    <w:rsid w:val="00CC7E4F"/>
    <w:rsid w:val="00CD039B"/>
    <w:rsid w:val="00CD059B"/>
    <w:rsid w:val="00CD0D3C"/>
    <w:rsid w:val="00CD1688"/>
    <w:rsid w:val="00CD1D84"/>
    <w:rsid w:val="00CD262B"/>
    <w:rsid w:val="00CD2EFB"/>
    <w:rsid w:val="00CD36E5"/>
    <w:rsid w:val="00CD451E"/>
    <w:rsid w:val="00CD512C"/>
    <w:rsid w:val="00CD695F"/>
    <w:rsid w:val="00CD6B34"/>
    <w:rsid w:val="00CE0E6A"/>
    <w:rsid w:val="00CE3783"/>
    <w:rsid w:val="00CE3DEE"/>
    <w:rsid w:val="00CE51D4"/>
    <w:rsid w:val="00CE5D98"/>
    <w:rsid w:val="00CE6735"/>
    <w:rsid w:val="00CE6A64"/>
    <w:rsid w:val="00CE7247"/>
    <w:rsid w:val="00CF21D6"/>
    <w:rsid w:val="00CF2CC7"/>
    <w:rsid w:val="00CF2F81"/>
    <w:rsid w:val="00CF5C99"/>
    <w:rsid w:val="00CF6746"/>
    <w:rsid w:val="00CF6A57"/>
    <w:rsid w:val="00CF6EDF"/>
    <w:rsid w:val="00D004AE"/>
    <w:rsid w:val="00D01819"/>
    <w:rsid w:val="00D01A98"/>
    <w:rsid w:val="00D02270"/>
    <w:rsid w:val="00D02274"/>
    <w:rsid w:val="00D02FE1"/>
    <w:rsid w:val="00D033BE"/>
    <w:rsid w:val="00D035F8"/>
    <w:rsid w:val="00D042B2"/>
    <w:rsid w:val="00D05584"/>
    <w:rsid w:val="00D05BE1"/>
    <w:rsid w:val="00D0610B"/>
    <w:rsid w:val="00D10319"/>
    <w:rsid w:val="00D10596"/>
    <w:rsid w:val="00D11A53"/>
    <w:rsid w:val="00D11AF8"/>
    <w:rsid w:val="00D138F7"/>
    <w:rsid w:val="00D146D1"/>
    <w:rsid w:val="00D15983"/>
    <w:rsid w:val="00D16A1B"/>
    <w:rsid w:val="00D20742"/>
    <w:rsid w:val="00D20A1C"/>
    <w:rsid w:val="00D21964"/>
    <w:rsid w:val="00D2262F"/>
    <w:rsid w:val="00D23022"/>
    <w:rsid w:val="00D2456C"/>
    <w:rsid w:val="00D25D2E"/>
    <w:rsid w:val="00D2697A"/>
    <w:rsid w:val="00D26C27"/>
    <w:rsid w:val="00D26C3D"/>
    <w:rsid w:val="00D27269"/>
    <w:rsid w:val="00D27896"/>
    <w:rsid w:val="00D279AC"/>
    <w:rsid w:val="00D31083"/>
    <w:rsid w:val="00D313C3"/>
    <w:rsid w:val="00D31895"/>
    <w:rsid w:val="00D33183"/>
    <w:rsid w:val="00D34E37"/>
    <w:rsid w:val="00D35F8D"/>
    <w:rsid w:val="00D375DC"/>
    <w:rsid w:val="00D3779A"/>
    <w:rsid w:val="00D402B2"/>
    <w:rsid w:val="00D40357"/>
    <w:rsid w:val="00D411AC"/>
    <w:rsid w:val="00D413F3"/>
    <w:rsid w:val="00D43847"/>
    <w:rsid w:val="00D43E1E"/>
    <w:rsid w:val="00D457CF"/>
    <w:rsid w:val="00D5062F"/>
    <w:rsid w:val="00D52185"/>
    <w:rsid w:val="00D52A0C"/>
    <w:rsid w:val="00D52F29"/>
    <w:rsid w:val="00D54077"/>
    <w:rsid w:val="00D54D70"/>
    <w:rsid w:val="00D621B6"/>
    <w:rsid w:val="00D62670"/>
    <w:rsid w:val="00D637FF"/>
    <w:rsid w:val="00D64B83"/>
    <w:rsid w:val="00D65336"/>
    <w:rsid w:val="00D6551B"/>
    <w:rsid w:val="00D65BF2"/>
    <w:rsid w:val="00D668B4"/>
    <w:rsid w:val="00D66A6E"/>
    <w:rsid w:val="00D673D7"/>
    <w:rsid w:val="00D70CB5"/>
    <w:rsid w:val="00D714CD"/>
    <w:rsid w:val="00D71D4E"/>
    <w:rsid w:val="00D73747"/>
    <w:rsid w:val="00D73CA7"/>
    <w:rsid w:val="00D73E69"/>
    <w:rsid w:val="00D74571"/>
    <w:rsid w:val="00D74A63"/>
    <w:rsid w:val="00D765E0"/>
    <w:rsid w:val="00D7722C"/>
    <w:rsid w:val="00D774DB"/>
    <w:rsid w:val="00D77CEA"/>
    <w:rsid w:val="00D836B1"/>
    <w:rsid w:val="00D84557"/>
    <w:rsid w:val="00D8533F"/>
    <w:rsid w:val="00D864C6"/>
    <w:rsid w:val="00D8676F"/>
    <w:rsid w:val="00D86A7B"/>
    <w:rsid w:val="00D91861"/>
    <w:rsid w:val="00D920A0"/>
    <w:rsid w:val="00D92484"/>
    <w:rsid w:val="00D9276B"/>
    <w:rsid w:val="00D93F05"/>
    <w:rsid w:val="00D95BE6"/>
    <w:rsid w:val="00D95D93"/>
    <w:rsid w:val="00D9641A"/>
    <w:rsid w:val="00D964F8"/>
    <w:rsid w:val="00D97904"/>
    <w:rsid w:val="00D97D29"/>
    <w:rsid w:val="00DA13B6"/>
    <w:rsid w:val="00DA1665"/>
    <w:rsid w:val="00DA256C"/>
    <w:rsid w:val="00DA3808"/>
    <w:rsid w:val="00DA5D6C"/>
    <w:rsid w:val="00DA6191"/>
    <w:rsid w:val="00DA7326"/>
    <w:rsid w:val="00DA7BEF"/>
    <w:rsid w:val="00DB1B6E"/>
    <w:rsid w:val="00DB1CFD"/>
    <w:rsid w:val="00DB3F47"/>
    <w:rsid w:val="00DB522B"/>
    <w:rsid w:val="00DB52A4"/>
    <w:rsid w:val="00DB6FBE"/>
    <w:rsid w:val="00DB77C1"/>
    <w:rsid w:val="00DC2146"/>
    <w:rsid w:val="00DC2332"/>
    <w:rsid w:val="00DC2E7C"/>
    <w:rsid w:val="00DC3331"/>
    <w:rsid w:val="00DC369B"/>
    <w:rsid w:val="00DC4366"/>
    <w:rsid w:val="00DC58DB"/>
    <w:rsid w:val="00DC6823"/>
    <w:rsid w:val="00DC6CE6"/>
    <w:rsid w:val="00DC7308"/>
    <w:rsid w:val="00DD090A"/>
    <w:rsid w:val="00DD18F4"/>
    <w:rsid w:val="00DD1E5E"/>
    <w:rsid w:val="00DD2001"/>
    <w:rsid w:val="00DD2B66"/>
    <w:rsid w:val="00DD2F65"/>
    <w:rsid w:val="00DD37B2"/>
    <w:rsid w:val="00DD3C3F"/>
    <w:rsid w:val="00DD4148"/>
    <w:rsid w:val="00DD4957"/>
    <w:rsid w:val="00DD4C1F"/>
    <w:rsid w:val="00DD77E0"/>
    <w:rsid w:val="00DE1E1D"/>
    <w:rsid w:val="00DE2088"/>
    <w:rsid w:val="00DE23F9"/>
    <w:rsid w:val="00DE3708"/>
    <w:rsid w:val="00DE3A25"/>
    <w:rsid w:val="00DE3C84"/>
    <w:rsid w:val="00DE539A"/>
    <w:rsid w:val="00DE54E0"/>
    <w:rsid w:val="00DE597F"/>
    <w:rsid w:val="00DE5D5B"/>
    <w:rsid w:val="00DE76C9"/>
    <w:rsid w:val="00DF055F"/>
    <w:rsid w:val="00DF180A"/>
    <w:rsid w:val="00DF20A7"/>
    <w:rsid w:val="00DF2721"/>
    <w:rsid w:val="00DF453D"/>
    <w:rsid w:val="00DF4679"/>
    <w:rsid w:val="00DF49B5"/>
    <w:rsid w:val="00DF4A0B"/>
    <w:rsid w:val="00DF4BF5"/>
    <w:rsid w:val="00DF7ECF"/>
    <w:rsid w:val="00E01241"/>
    <w:rsid w:val="00E01B53"/>
    <w:rsid w:val="00E026F0"/>
    <w:rsid w:val="00E03E0D"/>
    <w:rsid w:val="00E05126"/>
    <w:rsid w:val="00E05218"/>
    <w:rsid w:val="00E10FC2"/>
    <w:rsid w:val="00E1144D"/>
    <w:rsid w:val="00E11E1D"/>
    <w:rsid w:val="00E12145"/>
    <w:rsid w:val="00E136DC"/>
    <w:rsid w:val="00E13E89"/>
    <w:rsid w:val="00E149AB"/>
    <w:rsid w:val="00E1590A"/>
    <w:rsid w:val="00E159A8"/>
    <w:rsid w:val="00E16794"/>
    <w:rsid w:val="00E16E93"/>
    <w:rsid w:val="00E20215"/>
    <w:rsid w:val="00E2025D"/>
    <w:rsid w:val="00E214AB"/>
    <w:rsid w:val="00E217EE"/>
    <w:rsid w:val="00E230DF"/>
    <w:rsid w:val="00E236B7"/>
    <w:rsid w:val="00E23E48"/>
    <w:rsid w:val="00E245B8"/>
    <w:rsid w:val="00E2548A"/>
    <w:rsid w:val="00E25DC7"/>
    <w:rsid w:val="00E2606E"/>
    <w:rsid w:val="00E30041"/>
    <w:rsid w:val="00E31025"/>
    <w:rsid w:val="00E3143A"/>
    <w:rsid w:val="00E32458"/>
    <w:rsid w:val="00E34444"/>
    <w:rsid w:val="00E352DE"/>
    <w:rsid w:val="00E35AB1"/>
    <w:rsid w:val="00E3664B"/>
    <w:rsid w:val="00E37059"/>
    <w:rsid w:val="00E3717F"/>
    <w:rsid w:val="00E3793B"/>
    <w:rsid w:val="00E40D0C"/>
    <w:rsid w:val="00E40F0F"/>
    <w:rsid w:val="00E4220C"/>
    <w:rsid w:val="00E42FB2"/>
    <w:rsid w:val="00E43E7A"/>
    <w:rsid w:val="00E44584"/>
    <w:rsid w:val="00E4503D"/>
    <w:rsid w:val="00E45950"/>
    <w:rsid w:val="00E45B48"/>
    <w:rsid w:val="00E46B4B"/>
    <w:rsid w:val="00E472F8"/>
    <w:rsid w:val="00E5024C"/>
    <w:rsid w:val="00E5029B"/>
    <w:rsid w:val="00E51311"/>
    <w:rsid w:val="00E51F7F"/>
    <w:rsid w:val="00E5417A"/>
    <w:rsid w:val="00E5476E"/>
    <w:rsid w:val="00E567AC"/>
    <w:rsid w:val="00E5707F"/>
    <w:rsid w:val="00E57AEE"/>
    <w:rsid w:val="00E57E6A"/>
    <w:rsid w:val="00E6474A"/>
    <w:rsid w:val="00E64884"/>
    <w:rsid w:val="00E65992"/>
    <w:rsid w:val="00E665CE"/>
    <w:rsid w:val="00E667E3"/>
    <w:rsid w:val="00E6703B"/>
    <w:rsid w:val="00E7467C"/>
    <w:rsid w:val="00E76C91"/>
    <w:rsid w:val="00E81D0F"/>
    <w:rsid w:val="00E82EFF"/>
    <w:rsid w:val="00E848EF"/>
    <w:rsid w:val="00E85BB5"/>
    <w:rsid w:val="00E86D63"/>
    <w:rsid w:val="00E87CE9"/>
    <w:rsid w:val="00E9029D"/>
    <w:rsid w:val="00E908D9"/>
    <w:rsid w:val="00E9111A"/>
    <w:rsid w:val="00E917BE"/>
    <w:rsid w:val="00E9343C"/>
    <w:rsid w:val="00E942CC"/>
    <w:rsid w:val="00E94D9B"/>
    <w:rsid w:val="00E978FB"/>
    <w:rsid w:val="00EA096B"/>
    <w:rsid w:val="00EA24F0"/>
    <w:rsid w:val="00EA289F"/>
    <w:rsid w:val="00EA5763"/>
    <w:rsid w:val="00EA5F21"/>
    <w:rsid w:val="00EA7676"/>
    <w:rsid w:val="00EB028F"/>
    <w:rsid w:val="00EB0728"/>
    <w:rsid w:val="00EB0909"/>
    <w:rsid w:val="00EB3B33"/>
    <w:rsid w:val="00EB4D34"/>
    <w:rsid w:val="00EB4FD4"/>
    <w:rsid w:val="00EB6014"/>
    <w:rsid w:val="00EB7F39"/>
    <w:rsid w:val="00EC0C31"/>
    <w:rsid w:val="00EC3122"/>
    <w:rsid w:val="00EC37ED"/>
    <w:rsid w:val="00EC57B4"/>
    <w:rsid w:val="00EC6B6D"/>
    <w:rsid w:val="00EC7029"/>
    <w:rsid w:val="00ED0074"/>
    <w:rsid w:val="00ED055F"/>
    <w:rsid w:val="00ED1038"/>
    <w:rsid w:val="00ED12C8"/>
    <w:rsid w:val="00ED38F6"/>
    <w:rsid w:val="00ED3E15"/>
    <w:rsid w:val="00ED555A"/>
    <w:rsid w:val="00ED555E"/>
    <w:rsid w:val="00ED5E67"/>
    <w:rsid w:val="00ED6103"/>
    <w:rsid w:val="00ED7924"/>
    <w:rsid w:val="00EE0672"/>
    <w:rsid w:val="00EE43AB"/>
    <w:rsid w:val="00EE4AA1"/>
    <w:rsid w:val="00EE5839"/>
    <w:rsid w:val="00EE7906"/>
    <w:rsid w:val="00EF058B"/>
    <w:rsid w:val="00EF0882"/>
    <w:rsid w:val="00EF1729"/>
    <w:rsid w:val="00EF1B7C"/>
    <w:rsid w:val="00EF1BA1"/>
    <w:rsid w:val="00EF2A9B"/>
    <w:rsid w:val="00EF2B38"/>
    <w:rsid w:val="00EF3C73"/>
    <w:rsid w:val="00EF51FD"/>
    <w:rsid w:val="00EF5A4F"/>
    <w:rsid w:val="00EF64E3"/>
    <w:rsid w:val="00F00CBC"/>
    <w:rsid w:val="00F00ECB"/>
    <w:rsid w:val="00F01D16"/>
    <w:rsid w:val="00F0344D"/>
    <w:rsid w:val="00F04C00"/>
    <w:rsid w:val="00F07104"/>
    <w:rsid w:val="00F07441"/>
    <w:rsid w:val="00F10A2E"/>
    <w:rsid w:val="00F1139B"/>
    <w:rsid w:val="00F119A1"/>
    <w:rsid w:val="00F1307E"/>
    <w:rsid w:val="00F1396E"/>
    <w:rsid w:val="00F13C2E"/>
    <w:rsid w:val="00F144ED"/>
    <w:rsid w:val="00F15751"/>
    <w:rsid w:val="00F1584F"/>
    <w:rsid w:val="00F2006F"/>
    <w:rsid w:val="00F20437"/>
    <w:rsid w:val="00F20C7D"/>
    <w:rsid w:val="00F2104E"/>
    <w:rsid w:val="00F24B4D"/>
    <w:rsid w:val="00F25DAD"/>
    <w:rsid w:val="00F264D1"/>
    <w:rsid w:val="00F32A7F"/>
    <w:rsid w:val="00F33F07"/>
    <w:rsid w:val="00F3437B"/>
    <w:rsid w:val="00F35F35"/>
    <w:rsid w:val="00F3637B"/>
    <w:rsid w:val="00F368BD"/>
    <w:rsid w:val="00F37265"/>
    <w:rsid w:val="00F37735"/>
    <w:rsid w:val="00F379A3"/>
    <w:rsid w:val="00F37ED2"/>
    <w:rsid w:val="00F400FC"/>
    <w:rsid w:val="00F4092E"/>
    <w:rsid w:val="00F41ECB"/>
    <w:rsid w:val="00F448EC"/>
    <w:rsid w:val="00F44BCC"/>
    <w:rsid w:val="00F45049"/>
    <w:rsid w:val="00F46390"/>
    <w:rsid w:val="00F467ED"/>
    <w:rsid w:val="00F4756E"/>
    <w:rsid w:val="00F476EA"/>
    <w:rsid w:val="00F47834"/>
    <w:rsid w:val="00F479D1"/>
    <w:rsid w:val="00F52342"/>
    <w:rsid w:val="00F54B8F"/>
    <w:rsid w:val="00F556C8"/>
    <w:rsid w:val="00F5606D"/>
    <w:rsid w:val="00F57F75"/>
    <w:rsid w:val="00F60DB7"/>
    <w:rsid w:val="00F60F77"/>
    <w:rsid w:val="00F6147F"/>
    <w:rsid w:val="00F6231F"/>
    <w:rsid w:val="00F62462"/>
    <w:rsid w:val="00F62766"/>
    <w:rsid w:val="00F62D8D"/>
    <w:rsid w:val="00F62E6F"/>
    <w:rsid w:val="00F63935"/>
    <w:rsid w:val="00F63DEB"/>
    <w:rsid w:val="00F663EA"/>
    <w:rsid w:val="00F66424"/>
    <w:rsid w:val="00F66FA3"/>
    <w:rsid w:val="00F679C8"/>
    <w:rsid w:val="00F67C1A"/>
    <w:rsid w:val="00F67E09"/>
    <w:rsid w:val="00F7145F"/>
    <w:rsid w:val="00F731E9"/>
    <w:rsid w:val="00F74AE8"/>
    <w:rsid w:val="00F75841"/>
    <w:rsid w:val="00F764AB"/>
    <w:rsid w:val="00F76F80"/>
    <w:rsid w:val="00F77EB8"/>
    <w:rsid w:val="00F814C5"/>
    <w:rsid w:val="00F820FC"/>
    <w:rsid w:val="00F82AE3"/>
    <w:rsid w:val="00F837D3"/>
    <w:rsid w:val="00F8392F"/>
    <w:rsid w:val="00F847F0"/>
    <w:rsid w:val="00F84FBA"/>
    <w:rsid w:val="00F87F8A"/>
    <w:rsid w:val="00F921F4"/>
    <w:rsid w:val="00F930D6"/>
    <w:rsid w:val="00F93DD3"/>
    <w:rsid w:val="00F953DD"/>
    <w:rsid w:val="00F9552A"/>
    <w:rsid w:val="00F957B7"/>
    <w:rsid w:val="00F9586E"/>
    <w:rsid w:val="00F95D36"/>
    <w:rsid w:val="00F95D47"/>
    <w:rsid w:val="00F960F2"/>
    <w:rsid w:val="00F96CFE"/>
    <w:rsid w:val="00FA0363"/>
    <w:rsid w:val="00FA1F99"/>
    <w:rsid w:val="00FA2E9F"/>
    <w:rsid w:val="00FA3451"/>
    <w:rsid w:val="00FA38EB"/>
    <w:rsid w:val="00FA4C16"/>
    <w:rsid w:val="00FA5FFA"/>
    <w:rsid w:val="00FA6013"/>
    <w:rsid w:val="00FA60EA"/>
    <w:rsid w:val="00FB0368"/>
    <w:rsid w:val="00FB112B"/>
    <w:rsid w:val="00FB16A1"/>
    <w:rsid w:val="00FB2CC9"/>
    <w:rsid w:val="00FB3061"/>
    <w:rsid w:val="00FB6063"/>
    <w:rsid w:val="00FB61BC"/>
    <w:rsid w:val="00FB7046"/>
    <w:rsid w:val="00FB7485"/>
    <w:rsid w:val="00FB7FA0"/>
    <w:rsid w:val="00FC04CC"/>
    <w:rsid w:val="00FC0A2C"/>
    <w:rsid w:val="00FC0B17"/>
    <w:rsid w:val="00FC1CDF"/>
    <w:rsid w:val="00FC256F"/>
    <w:rsid w:val="00FC297D"/>
    <w:rsid w:val="00FC2A8B"/>
    <w:rsid w:val="00FC3E45"/>
    <w:rsid w:val="00FC3F5F"/>
    <w:rsid w:val="00FC418E"/>
    <w:rsid w:val="00FC43CE"/>
    <w:rsid w:val="00FC5259"/>
    <w:rsid w:val="00FC54B3"/>
    <w:rsid w:val="00FC5B67"/>
    <w:rsid w:val="00FC625B"/>
    <w:rsid w:val="00FC64CC"/>
    <w:rsid w:val="00FC6549"/>
    <w:rsid w:val="00FC6815"/>
    <w:rsid w:val="00FC7A15"/>
    <w:rsid w:val="00FD30A0"/>
    <w:rsid w:val="00FD43EF"/>
    <w:rsid w:val="00FD7B8F"/>
    <w:rsid w:val="00FE0B7D"/>
    <w:rsid w:val="00FE1705"/>
    <w:rsid w:val="00FE1727"/>
    <w:rsid w:val="00FE2131"/>
    <w:rsid w:val="00FE3519"/>
    <w:rsid w:val="00FE5AB0"/>
    <w:rsid w:val="00FE5BBC"/>
    <w:rsid w:val="00FE684E"/>
    <w:rsid w:val="00FE68F1"/>
    <w:rsid w:val="00FE6EBC"/>
    <w:rsid w:val="00FF0C64"/>
    <w:rsid w:val="00FF5584"/>
    <w:rsid w:val="00FF6472"/>
    <w:rsid w:val="00FF7F5C"/>
    <w:rsid w:val="0340D696"/>
    <w:rsid w:val="084F7417"/>
    <w:rsid w:val="0BA36069"/>
    <w:rsid w:val="0E4D0076"/>
    <w:rsid w:val="0EF1D51D"/>
    <w:rsid w:val="102FB48E"/>
    <w:rsid w:val="11F2FD8F"/>
    <w:rsid w:val="1515E8E0"/>
    <w:rsid w:val="17102135"/>
    <w:rsid w:val="17DABA5F"/>
    <w:rsid w:val="198295BF"/>
    <w:rsid w:val="1F256861"/>
    <w:rsid w:val="20566CE0"/>
    <w:rsid w:val="2058BAC2"/>
    <w:rsid w:val="20828D21"/>
    <w:rsid w:val="20A5A412"/>
    <w:rsid w:val="20B11BB3"/>
    <w:rsid w:val="234EF068"/>
    <w:rsid w:val="256EC0FD"/>
    <w:rsid w:val="26E6D658"/>
    <w:rsid w:val="27C894B5"/>
    <w:rsid w:val="290516AE"/>
    <w:rsid w:val="2AB99B4D"/>
    <w:rsid w:val="2B55B806"/>
    <w:rsid w:val="2C5618BB"/>
    <w:rsid w:val="31987083"/>
    <w:rsid w:val="31A0A2FA"/>
    <w:rsid w:val="35B0471A"/>
    <w:rsid w:val="36B84BC0"/>
    <w:rsid w:val="38014AAF"/>
    <w:rsid w:val="3849BEB7"/>
    <w:rsid w:val="3866F91A"/>
    <w:rsid w:val="394A2A89"/>
    <w:rsid w:val="394BB1DC"/>
    <w:rsid w:val="3C9ECE5A"/>
    <w:rsid w:val="3D697C9F"/>
    <w:rsid w:val="3DD222C3"/>
    <w:rsid w:val="3F799AC7"/>
    <w:rsid w:val="3F963336"/>
    <w:rsid w:val="4135C859"/>
    <w:rsid w:val="422B4B47"/>
    <w:rsid w:val="43AE5519"/>
    <w:rsid w:val="44F0FA8F"/>
    <w:rsid w:val="45D172AE"/>
    <w:rsid w:val="46142D22"/>
    <w:rsid w:val="46ABB959"/>
    <w:rsid w:val="470E9C73"/>
    <w:rsid w:val="47648824"/>
    <w:rsid w:val="49542DA0"/>
    <w:rsid w:val="4ACDAF83"/>
    <w:rsid w:val="4DA7A3C0"/>
    <w:rsid w:val="549DEACA"/>
    <w:rsid w:val="55C33BDB"/>
    <w:rsid w:val="5D693960"/>
    <w:rsid w:val="5DD94996"/>
    <w:rsid w:val="5F0509C1"/>
    <w:rsid w:val="5F5600E4"/>
    <w:rsid w:val="60A0DA22"/>
    <w:rsid w:val="60C7F5ED"/>
    <w:rsid w:val="648DEE47"/>
    <w:rsid w:val="64A439CF"/>
    <w:rsid w:val="6508E88E"/>
    <w:rsid w:val="691BAF9B"/>
    <w:rsid w:val="6965B616"/>
    <w:rsid w:val="6B28D230"/>
    <w:rsid w:val="6B8EFC7B"/>
    <w:rsid w:val="6BEA891C"/>
    <w:rsid w:val="6D57AC83"/>
    <w:rsid w:val="6FB050BF"/>
    <w:rsid w:val="6FE1A90F"/>
    <w:rsid w:val="708A76DF"/>
    <w:rsid w:val="719D3883"/>
    <w:rsid w:val="73B3F703"/>
    <w:rsid w:val="74C93944"/>
    <w:rsid w:val="758D3B65"/>
    <w:rsid w:val="7B4C6F3E"/>
    <w:rsid w:val="7B4F41CB"/>
    <w:rsid w:val="7E371CE6"/>
    <w:rsid w:val="7F244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9A432"/>
  <w15:docId w15:val="{E6CD745F-CF31-4550-9F42-C3D50FE5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95"/>
    <w:rPr>
      <w:rFonts w:ascii="Arial" w:hAnsi="Arial"/>
      <w:sz w:val="22"/>
      <w:szCs w:val="22"/>
      <w:lang w:eastAsia="en-US"/>
    </w:rPr>
  </w:style>
  <w:style w:type="paragraph" w:styleId="Heading2">
    <w:name w:val="heading 2"/>
    <w:basedOn w:val="Normal"/>
    <w:link w:val="Heading2Char"/>
    <w:uiPriority w:val="9"/>
    <w:unhideWhenUsed/>
    <w:qFormat/>
    <w:rsid w:val="00B30B25"/>
    <w:pPr>
      <w:widowControl w:val="0"/>
      <w:autoSpaceDE w:val="0"/>
      <w:autoSpaceDN w:val="0"/>
      <w:ind w:left="1253"/>
      <w:outlineLvl w:val="1"/>
    </w:pPr>
    <w:rPr>
      <w:rFonts w:eastAsia="Arial" w:cs="Arial"/>
      <w:b/>
      <w:bCs/>
      <w:sz w:val="24"/>
      <w:szCs w:val="24"/>
      <w:lang w:val="en-US"/>
    </w:rPr>
  </w:style>
  <w:style w:type="paragraph" w:styleId="Heading3">
    <w:name w:val="heading 3"/>
    <w:basedOn w:val="Normal"/>
    <w:next w:val="Normal"/>
    <w:link w:val="Heading3Char"/>
    <w:uiPriority w:val="9"/>
    <w:unhideWhenUsed/>
    <w:qFormat/>
    <w:rsid w:val="00007D8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41F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2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E95"/>
    <w:pPr>
      <w:ind w:left="720"/>
      <w:contextualSpacing/>
    </w:pPr>
  </w:style>
  <w:style w:type="paragraph" w:styleId="Header">
    <w:name w:val="header"/>
    <w:basedOn w:val="Normal"/>
    <w:link w:val="HeaderChar"/>
    <w:uiPriority w:val="99"/>
    <w:unhideWhenUsed/>
    <w:rsid w:val="00BA14EB"/>
    <w:pPr>
      <w:tabs>
        <w:tab w:val="center" w:pos="4513"/>
        <w:tab w:val="right" w:pos="9026"/>
      </w:tabs>
    </w:pPr>
    <w:rPr>
      <w:sz w:val="20"/>
      <w:szCs w:val="20"/>
    </w:rPr>
  </w:style>
  <w:style w:type="character" w:customStyle="1" w:styleId="HeaderChar">
    <w:name w:val="Header Char"/>
    <w:link w:val="Header"/>
    <w:uiPriority w:val="99"/>
    <w:rsid w:val="00BA14EB"/>
    <w:rPr>
      <w:rFonts w:ascii="Arial" w:eastAsia="Calibri" w:hAnsi="Arial" w:cs="Times New Roman"/>
    </w:rPr>
  </w:style>
  <w:style w:type="paragraph" w:styleId="Footer">
    <w:name w:val="footer"/>
    <w:basedOn w:val="Normal"/>
    <w:link w:val="FooterChar"/>
    <w:uiPriority w:val="99"/>
    <w:unhideWhenUsed/>
    <w:rsid w:val="00BA14EB"/>
    <w:pPr>
      <w:tabs>
        <w:tab w:val="center" w:pos="4513"/>
        <w:tab w:val="right" w:pos="9026"/>
      </w:tabs>
    </w:pPr>
    <w:rPr>
      <w:sz w:val="20"/>
      <w:szCs w:val="20"/>
    </w:rPr>
  </w:style>
  <w:style w:type="character" w:customStyle="1" w:styleId="FooterChar">
    <w:name w:val="Footer Char"/>
    <w:link w:val="Footer"/>
    <w:uiPriority w:val="99"/>
    <w:rsid w:val="00BA14EB"/>
    <w:rPr>
      <w:rFonts w:ascii="Arial" w:eastAsia="Calibri" w:hAnsi="Arial" w:cs="Times New Roman"/>
    </w:rPr>
  </w:style>
  <w:style w:type="paragraph" w:styleId="BalloonText">
    <w:name w:val="Balloon Text"/>
    <w:basedOn w:val="Normal"/>
    <w:link w:val="BalloonTextChar"/>
    <w:uiPriority w:val="99"/>
    <w:semiHidden/>
    <w:unhideWhenUsed/>
    <w:rsid w:val="001113EA"/>
    <w:rPr>
      <w:rFonts w:ascii="Segoe UI" w:hAnsi="Segoe UI"/>
      <w:sz w:val="18"/>
      <w:szCs w:val="18"/>
    </w:rPr>
  </w:style>
  <w:style w:type="character" w:customStyle="1" w:styleId="BalloonTextChar">
    <w:name w:val="Balloon Text Char"/>
    <w:link w:val="BalloonText"/>
    <w:uiPriority w:val="99"/>
    <w:semiHidden/>
    <w:rsid w:val="001113EA"/>
    <w:rPr>
      <w:rFonts w:ascii="Segoe UI" w:eastAsia="Calibri" w:hAnsi="Segoe UI" w:cs="Segoe UI"/>
      <w:sz w:val="18"/>
      <w:szCs w:val="18"/>
    </w:rPr>
  </w:style>
  <w:style w:type="paragraph" w:styleId="NormalWeb">
    <w:name w:val="Normal (Web)"/>
    <w:basedOn w:val="Normal"/>
    <w:uiPriority w:val="99"/>
    <w:unhideWhenUsed/>
    <w:rsid w:val="00E3143A"/>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unhideWhenUsed/>
    <w:rsid w:val="00CB02F5"/>
    <w:rPr>
      <w:color w:val="0563C1"/>
      <w:u w:val="single"/>
    </w:rPr>
  </w:style>
  <w:style w:type="character" w:customStyle="1" w:styleId="UnresolvedMention1">
    <w:name w:val="Unresolved Mention1"/>
    <w:uiPriority w:val="99"/>
    <w:semiHidden/>
    <w:unhideWhenUsed/>
    <w:rsid w:val="00CB02F5"/>
    <w:rPr>
      <w:color w:val="605E5C"/>
      <w:shd w:val="clear" w:color="auto" w:fill="E1DFDD"/>
    </w:rPr>
  </w:style>
  <w:style w:type="character" w:styleId="FollowedHyperlink">
    <w:name w:val="FollowedHyperlink"/>
    <w:uiPriority w:val="99"/>
    <w:semiHidden/>
    <w:unhideWhenUsed/>
    <w:rsid w:val="00CB02F5"/>
    <w:rPr>
      <w:color w:val="954F72"/>
      <w:u w:val="single"/>
    </w:rPr>
  </w:style>
  <w:style w:type="character" w:styleId="CommentReference">
    <w:name w:val="annotation reference"/>
    <w:uiPriority w:val="99"/>
    <w:semiHidden/>
    <w:unhideWhenUsed/>
    <w:rsid w:val="008D4247"/>
    <w:rPr>
      <w:sz w:val="16"/>
      <w:szCs w:val="16"/>
    </w:rPr>
  </w:style>
  <w:style w:type="paragraph" w:styleId="CommentText">
    <w:name w:val="annotation text"/>
    <w:basedOn w:val="Normal"/>
    <w:link w:val="CommentTextChar"/>
    <w:uiPriority w:val="99"/>
    <w:semiHidden/>
    <w:unhideWhenUsed/>
    <w:rsid w:val="008D4247"/>
    <w:rPr>
      <w:sz w:val="20"/>
      <w:szCs w:val="20"/>
    </w:rPr>
  </w:style>
  <w:style w:type="character" w:customStyle="1" w:styleId="CommentTextChar">
    <w:name w:val="Comment Text Char"/>
    <w:link w:val="CommentText"/>
    <w:uiPriority w:val="99"/>
    <w:semiHidden/>
    <w:rsid w:val="008D4247"/>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8D4247"/>
    <w:rPr>
      <w:b/>
      <w:bCs/>
    </w:rPr>
  </w:style>
  <w:style w:type="character" w:customStyle="1" w:styleId="CommentSubjectChar">
    <w:name w:val="Comment Subject Char"/>
    <w:link w:val="CommentSubject"/>
    <w:uiPriority w:val="99"/>
    <w:semiHidden/>
    <w:rsid w:val="008D4247"/>
    <w:rPr>
      <w:rFonts w:ascii="Arial" w:eastAsia="Calibri" w:hAnsi="Arial" w:cs="Times New Roman"/>
      <w:b/>
      <w:bCs/>
      <w:sz w:val="20"/>
      <w:szCs w:val="20"/>
    </w:rPr>
  </w:style>
  <w:style w:type="character" w:customStyle="1" w:styleId="Heading2Char">
    <w:name w:val="Heading 2 Char"/>
    <w:basedOn w:val="DefaultParagraphFont"/>
    <w:link w:val="Heading2"/>
    <w:uiPriority w:val="9"/>
    <w:rsid w:val="00B30B25"/>
    <w:rPr>
      <w:rFonts w:ascii="Arial" w:eastAsia="Arial" w:hAnsi="Arial" w:cs="Arial"/>
      <w:b/>
      <w:bCs/>
      <w:sz w:val="24"/>
      <w:szCs w:val="24"/>
      <w:lang w:val="en-US" w:eastAsia="en-US"/>
    </w:rPr>
  </w:style>
  <w:style w:type="character" w:customStyle="1" w:styleId="UnresolvedMention2">
    <w:name w:val="Unresolved Mention2"/>
    <w:basedOn w:val="DefaultParagraphFont"/>
    <w:uiPriority w:val="99"/>
    <w:semiHidden/>
    <w:unhideWhenUsed/>
    <w:rsid w:val="00F679C8"/>
    <w:rPr>
      <w:color w:val="605E5C"/>
      <w:shd w:val="clear" w:color="auto" w:fill="E1DFDD"/>
    </w:rPr>
  </w:style>
  <w:style w:type="character" w:customStyle="1" w:styleId="Heading3Char">
    <w:name w:val="Heading 3 Char"/>
    <w:basedOn w:val="DefaultParagraphFont"/>
    <w:link w:val="Heading3"/>
    <w:uiPriority w:val="9"/>
    <w:rsid w:val="00007D82"/>
    <w:rPr>
      <w:rFonts w:asciiTheme="majorHAnsi" w:eastAsiaTheme="majorEastAsia" w:hAnsiTheme="majorHAnsi" w:cstheme="majorBidi"/>
      <w:color w:val="243F60" w:themeColor="accent1" w:themeShade="7F"/>
      <w:sz w:val="24"/>
      <w:szCs w:val="24"/>
      <w:lang w:eastAsia="en-US"/>
    </w:rPr>
  </w:style>
  <w:style w:type="paragraph" w:customStyle="1" w:styleId="paragraph">
    <w:name w:val="paragraph"/>
    <w:basedOn w:val="Normal"/>
    <w:rsid w:val="00A961D1"/>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A961D1"/>
  </w:style>
  <w:style w:type="character" w:customStyle="1" w:styleId="eop">
    <w:name w:val="eop"/>
    <w:basedOn w:val="DefaultParagraphFont"/>
    <w:rsid w:val="00A961D1"/>
  </w:style>
  <w:style w:type="character" w:customStyle="1" w:styleId="contentpasted2">
    <w:name w:val="contentpasted2"/>
    <w:basedOn w:val="DefaultParagraphFont"/>
    <w:rsid w:val="002121EB"/>
  </w:style>
  <w:style w:type="character" w:customStyle="1" w:styleId="Heading4Char">
    <w:name w:val="Heading 4 Char"/>
    <w:basedOn w:val="DefaultParagraphFont"/>
    <w:link w:val="Heading4"/>
    <w:uiPriority w:val="9"/>
    <w:semiHidden/>
    <w:rsid w:val="00C41FFE"/>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478">
      <w:bodyDiv w:val="1"/>
      <w:marLeft w:val="0"/>
      <w:marRight w:val="0"/>
      <w:marTop w:val="0"/>
      <w:marBottom w:val="0"/>
      <w:divBdr>
        <w:top w:val="none" w:sz="0" w:space="0" w:color="auto"/>
        <w:left w:val="none" w:sz="0" w:space="0" w:color="auto"/>
        <w:bottom w:val="none" w:sz="0" w:space="0" w:color="auto"/>
        <w:right w:val="none" w:sz="0" w:space="0" w:color="auto"/>
      </w:divBdr>
    </w:div>
    <w:div w:id="3824375">
      <w:bodyDiv w:val="1"/>
      <w:marLeft w:val="0"/>
      <w:marRight w:val="0"/>
      <w:marTop w:val="0"/>
      <w:marBottom w:val="0"/>
      <w:divBdr>
        <w:top w:val="none" w:sz="0" w:space="0" w:color="auto"/>
        <w:left w:val="none" w:sz="0" w:space="0" w:color="auto"/>
        <w:bottom w:val="none" w:sz="0" w:space="0" w:color="auto"/>
        <w:right w:val="none" w:sz="0" w:space="0" w:color="auto"/>
      </w:divBdr>
    </w:div>
    <w:div w:id="119150355">
      <w:bodyDiv w:val="1"/>
      <w:marLeft w:val="0"/>
      <w:marRight w:val="0"/>
      <w:marTop w:val="0"/>
      <w:marBottom w:val="0"/>
      <w:divBdr>
        <w:top w:val="none" w:sz="0" w:space="0" w:color="auto"/>
        <w:left w:val="none" w:sz="0" w:space="0" w:color="auto"/>
        <w:bottom w:val="none" w:sz="0" w:space="0" w:color="auto"/>
        <w:right w:val="none" w:sz="0" w:space="0" w:color="auto"/>
      </w:divBdr>
    </w:div>
    <w:div w:id="126245074">
      <w:bodyDiv w:val="1"/>
      <w:marLeft w:val="0"/>
      <w:marRight w:val="0"/>
      <w:marTop w:val="0"/>
      <w:marBottom w:val="0"/>
      <w:divBdr>
        <w:top w:val="none" w:sz="0" w:space="0" w:color="auto"/>
        <w:left w:val="none" w:sz="0" w:space="0" w:color="auto"/>
        <w:bottom w:val="none" w:sz="0" w:space="0" w:color="auto"/>
        <w:right w:val="none" w:sz="0" w:space="0" w:color="auto"/>
      </w:divBdr>
      <w:divsChild>
        <w:div w:id="34355256">
          <w:marLeft w:val="0"/>
          <w:marRight w:val="0"/>
          <w:marTop w:val="0"/>
          <w:marBottom w:val="0"/>
          <w:divBdr>
            <w:top w:val="none" w:sz="0" w:space="0" w:color="auto"/>
            <w:left w:val="none" w:sz="0" w:space="0" w:color="auto"/>
            <w:bottom w:val="none" w:sz="0" w:space="0" w:color="auto"/>
            <w:right w:val="none" w:sz="0" w:space="0" w:color="auto"/>
          </w:divBdr>
          <w:divsChild>
            <w:div w:id="1504468855">
              <w:marLeft w:val="0"/>
              <w:marRight w:val="0"/>
              <w:marTop w:val="0"/>
              <w:marBottom w:val="0"/>
              <w:divBdr>
                <w:top w:val="none" w:sz="0" w:space="0" w:color="auto"/>
                <w:left w:val="none" w:sz="0" w:space="0" w:color="auto"/>
                <w:bottom w:val="none" w:sz="0" w:space="0" w:color="auto"/>
                <w:right w:val="none" w:sz="0" w:space="0" w:color="auto"/>
              </w:divBdr>
            </w:div>
          </w:divsChild>
        </w:div>
        <w:div w:id="62528090">
          <w:marLeft w:val="0"/>
          <w:marRight w:val="0"/>
          <w:marTop w:val="0"/>
          <w:marBottom w:val="0"/>
          <w:divBdr>
            <w:top w:val="none" w:sz="0" w:space="0" w:color="auto"/>
            <w:left w:val="none" w:sz="0" w:space="0" w:color="auto"/>
            <w:bottom w:val="none" w:sz="0" w:space="0" w:color="auto"/>
            <w:right w:val="none" w:sz="0" w:space="0" w:color="auto"/>
          </w:divBdr>
          <w:divsChild>
            <w:div w:id="1833523623">
              <w:marLeft w:val="0"/>
              <w:marRight w:val="0"/>
              <w:marTop w:val="0"/>
              <w:marBottom w:val="0"/>
              <w:divBdr>
                <w:top w:val="none" w:sz="0" w:space="0" w:color="auto"/>
                <w:left w:val="none" w:sz="0" w:space="0" w:color="auto"/>
                <w:bottom w:val="none" w:sz="0" w:space="0" w:color="auto"/>
                <w:right w:val="none" w:sz="0" w:space="0" w:color="auto"/>
              </w:divBdr>
            </w:div>
          </w:divsChild>
        </w:div>
        <w:div w:id="167446283">
          <w:marLeft w:val="0"/>
          <w:marRight w:val="0"/>
          <w:marTop w:val="0"/>
          <w:marBottom w:val="0"/>
          <w:divBdr>
            <w:top w:val="none" w:sz="0" w:space="0" w:color="auto"/>
            <w:left w:val="none" w:sz="0" w:space="0" w:color="auto"/>
            <w:bottom w:val="none" w:sz="0" w:space="0" w:color="auto"/>
            <w:right w:val="none" w:sz="0" w:space="0" w:color="auto"/>
          </w:divBdr>
          <w:divsChild>
            <w:div w:id="992954673">
              <w:marLeft w:val="0"/>
              <w:marRight w:val="0"/>
              <w:marTop w:val="0"/>
              <w:marBottom w:val="0"/>
              <w:divBdr>
                <w:top w:val="none" w:sz="0" w:space="0" w:color="auto"/>
                <w:left w:val="none" w:sz="0" w:space="0" w:color="auto"/>
                <w:bottom w:val="none" w:sz="0" w:space="0" w:color="auto"/>
                <w:right w:val="none" w:sz="0" w:space="0" w:color="auto"/>
              </w:divBdr>
            </w:div>
          </w:divsChild>
        </w:div>
        <w:div w:id="200217403">
          <w:marLeft w:val="0"/>
          <w:marRight w:val="0"/>
          <w:marTop w:val="0"/>
          <w:marBottom w:val="0"/>
          <w:divBdr>
            <w:top w:val="none" w:sz="0" w:space="0" w:color="auto"/>
            <w:left w:val="none" w:sz="0" w:space="0" w:color="auto"/>
            <w:bottom w:val="none" w:sz="0" w:space="0" w:color="auto"/>
            <w:right w:val="none" w:sz="0" w:space="0" w:color="auto"/>
          </w:divBdr>
          <w:divsChild>
            <w:div w:id="813527715">
              <w:marLeft w:val="0"/>
              <w:marRight w:val="0"/>
              <w:marTop w:val="0"/>
              <w:marBottom w:val="0"/>
              <w:divBdr>
                <w:top w:val="none" w:sz="0" w:space="0" w:color="auto"/>
                <w:left w:val="none" w:sz="0" w:space="0" w:color="auto"/>
                <w:bottom w:val="none" w:sz="0" w:space="0" w:color="auto"/>
                <w:right w:val="none" w:sz="0" w:space="0" w:color="auto"/>
              </w:divBdr>
            </w:div>
          </w:divsChild>
        </w:div>
        <w:div w:id="264847260">
          <w:marLeft w:val="0"/>
          <w:marRight w:val="0"/>
          <w:marTop w:val="0"/>
          <w:marBottom w:val="0"/>
          <w:divBdr>
            <w:top w:val="none" w:sz="0" w:space="0" w:color="auto"/>
            <w:left w:val="none" w:sz="0" w:space="0" w:color="auto"/>
            <w:bottom w:val="none" w:sz="0" w:space="0" w:color="auto"/>
            <w:right w:val="none" w:sz="0" w:space="0" w:color="auto"/>
          </w:divBdr>
          <w:divsChild>
            <w:div w:id="1464038552">
              <w:marLeft w:val="0"/>
              <w:marRight w:val="0"/>
              <w:marTop w:val="0"/>
              <w:marBottom w:val="0"/>
              <w:divBdr>
                <w:top w:val="none" w:sz="0" w:space="0" w:color="auto"/>
                <w:left w:val="none" w:sz="0" w:space="0" w:color="auto"/>
                <w:bottom w:val="none" w:sz="0" w:space="0" w:color="auto"/>
                <w:right w:val="none" w:sz="0" w:space="0" w:color="auto"/>
              </w:divBdr>
            </w:div>
          </w:divsChild>
        </w:div>
        <w:div w:id="290408407">
          <w:marLeft w:val="0"/>
          <w:marRight w:val="0"/>
          <w:marTop w:val="0"/>
          <w:marBottom w:val="0"/>
          <w:divBdr>
            <w:top w:val="none" w:sz="0" w:space="0" w:color="auto"/>
            <w:left w:val="none" w:sz="0" w:space="0" w:color="auto"/>
            <w:bottom w:val="none" w:sz="0" w:space="0" w:color="auto"/>
            <w:right w:val="none" w:sz="0" w:space="0" w:color="auto"/>
          </w:divBdr>
          <w:divsChild>
            <w:div w:id="1919904159">
              <w:marLeft w:val="0"/>
              <w:marRight w:val="0"/>
              <w:marTop w:val="0"/>
              <w:marBottom w:val="0"/>
              <w:divBdr>
                <w:top w:val="none" w:sz="0" w:space="0" w:color="auto"/>
                <w:left w:val="none" w:sz="0" w:space="0" w:color="auto"/>
                <w:bottom w:val="none" w:sz="0" w:space="0" w:color="auto"/>
                <w:right w:val="none" w:sz="0" w:space="0" w:color="auto"/>
              </w:divBdr>
            </w:div>
          </w:divsChild>
        </w:div>
        <w:div w:id="319428051">
          <w:marLeft w:val="0"/>
          <w:marRight w:val="0"/>
          <w:marTop w:val="0"/>
          <w:marBottom w:val="0"/>
          <w:divBdr>
            <w:top w:val="none" w:sz="0" w:space="0" w:color="auto"/>
            <w:left w:val="none" w:sz="0" w:space="0" w:color="auto"/>
            <w:bottom w:val="none" w:sz="0" w:space="0" w:color="auto"/>
            <w:right w:val="none" w:sz="0" w:space="0" w:color="auto"/>
          </w:divBdr>
          <w:divsChild>
            <w:div w:id="699555383">
              <w:marLeft w:val="0"/>
              <w:marRight w:val="0"/>
              <w:marTop w:val="0"/>
              <w:marBottom w:val="0"/>
              <w:divBdr>
                <w:top w:val="none" w:sz="0" w:space="0" w:color="auto"/>
                <w:left w:val="none" w:sz="0" w:space="0" w:color="auto"/>
                <w:bottom w:val="none" w:sz="0" w:space="0" w:color="auto"/>
                <w:right w:val="none" w:sz="0" w:space="0" w:color="auto"/>
              </w:divBdr>
            </w:div>
          </w:divsChild>
        </w:div>
        <w:div w:id="499854949">
          <w:marLeft w:val="0"/>
          <w:marRight w:val="0"/>
          <w:marTop w:val="0"/>
          <w:marBottom w:val="0"/>
          <w:divBdr>
            <w:top w:val="none" w:sz="0" w:space="0" w:color="auto"/>
            <w:left w:val="none" w:sz="0" w:space="0" w:color="auto"/>
            <w:bottom w:val="none" w:sz="0" w:space="0" w:color="auto"/>
            <w:right w:val="none" w:sz="0" w:space="0" w:color="auto"/>
          </w:divBdr>
          <w:divsChild>
            <w:div w:id="731460819">
              <w:marLeft w:val="0"/>
              <w:marRight w:val="0"/>
              <w:marTop w:val="0"/>
              <w:marBottom w:val="0"/>
              <w:divBdr>
                <w:top w:val="none" w:sz="0" w:space="0" w:color="auto"/>
                <w:left w:val="none" w:sz="0" w:space="0" w:color="auto"/>
                <w:bottom w:val="none" w:sz="0" w:space="0" w:color="auto"/>
                <w:right w:val="none" w:sz="0" w:space="0" w:color="auto"/>
              </w:divBdr>
            </w:div>
          </w:divsChild>
        </w:div>
        <w:div w:id="543686802">
          <w:marLeft w:val="0"/>
          <w:marRight w:val="0"/>
          <w:marTop w:val="0"/>
          <w:marBottom w:val="0"/>
          <w:divBdr>
            <w:top w:val="none" w:sz="0" w:space="0" w:color="auto"/>
            <w:left w:val="none" w:sz="0" w:space="0" w:color="auto"/>
            <w:bottom w:val="none" w:sz="0" w:space="0" w:color="auto"/>
            <w:right w:val="none" w:sz="0" w:space="0" w:color="auto"/>
          </w:divBdr>
          <w:divsChild>
            <w:div w:id="1514101654">
              <w:marLeft w:val="0"/>
              <w:marRight w:val="0"/>
              <w:marTop w:val="0"/>
              <w:marBottom w:val="0"/>
              <w:divBdr>
                <w:top w:val="none" w:sz="0" w:space="0" w:color="auto"/>
                <w:left w:val="none" w:sz="0" w:space="0" w:color="auto"/>
                <w:bottom w:val="none" w:sz="0" w:space="0" w:color="auto"/>
                <w:right w:val="none" w:sz="0" w:space="0" w:color="auto"/>
              </w:divBdr>
            </w:div>
          </w:divsChild>
        </w:div>
        <w:div w:id="554657749">
          <w:marLeft w:val="0"/>
          <w:marRight w:val="0"/>
          <w:marTop w:val="0"/>
          <w:marBottom w:val="0"/>
          <w:divBdr>
            <w:top w:val="none" w:sz="0" w:space="0" w:color="auto"/>
            <w:left w:val="none" w:sz="0" w:space="0" w:color="auto"/>
            <w:bottom w:val="none" w:sz="0" w:space="0" w:color="auto"/>
            <w:right w:val="none" w:sz="0" w:space="0" w:color="auto"/>
          </w:divBdr>
          <w:divsChild>
            <w:div w:id="56124978">
              <w:marLeft w:val="0"/>
              <w:marRight w:val="0"/>
              <w:marTop w:val="0"/>
              <w:marBottom w:val="0"/>
              <w:divBdr>
                <w:top w:val="none" w:sz="0" w:space="0" w:color="auto"/>
                <w:left w:val="none" w:sz="0" w:space="0" w:color="auto"/>
                <w:bottom w:val="none" w:sz="0" w:space="0" w:color="auto"/>
                <w:right w:val="none" w:sz="0" w:space="0" w:color="auto"/>
              </w:divBdr>
            </w:div>
          </w:divsChild>
        </w:div>
        <w:div w:id="673340794">
          <w:marLeft w:val="0"/>
          <w:marRight w:val="0"/>
          <w:marTop w:val="0"/>
          <w:marBottom w:val="0"/>
          <w:divBdr>
            <w:top w:val="none" w:sz="0" w:space="0" w:color="auto"/>
            <w:left w:val="none" w:sz="0" w:space="0" w:color="auto"/>
            <w:bottom w:val="none" w:sz="0" w:space="0" w:color="auto"/>
            <w:right w:val="none" w:sz="0" w:space="0" w:color="auto"/>
          </w:divBdr>
          <w:divsChild>
            <w:div w:id="1228370970">
              <w:marLeft w:val="0"/>
              <w:marRight w:val="0"/>
              <w:marTop w:val="0"/>
              <w:marBottom w:val="0"/>
              <w:divBdr>
                <w:top w:val="none" w:sz="0" w:space="0" w:color="auto"/>
                <w:left w:val="none" w:sz="0" w:space="0" w:color="auto"/>
                <w:bottom w:val="none" w:sz="0" w:space="0" w:color="auto"/>
                <w:right w:val="none" w:sz="0" w:space="0" w:color="auto"/>
              </w:divBdr>
            </w:div>
          </w:divsChild>
        </w:div>
        <w:div w:id="696731605">
          <w:marLeft w:val="0"/>
          <w:marRight w:val="0"/>
          <w:marTop w:val="0"/>
          <w:marBottom w:val="0"/>
          <w:divBdr>
            <w:top w:val="none" w:sz="0" w:space="0" w:color="auto"/>
            <w:left w:val="none" w:sz="0" w:space="0" w:color="auto"/>
            <w:bottom w:val="none" w:sz="0" w:space="0" w:color="auto"/>
            <w:right w:val="none" w:sz="0" w:space="0" w:color="auto"/>
          </w:divBdr>
          <w:divsChild>
            <w:div w:id="1579973645">
              <w:marLeft w:val="0"/>
              <w:marRight w:val="0"/>
              <w:marTop w:val="0"/>
              <w:marBottom w:val="0"/>
              <w:divBdr>
                <w:top w:val="none" w:sz="0" w:space="0" w:color="auto"/>
                <w:left w:val="none" w:sz="0" w:space="0" w:color="auto"/>
                <w:bottom w:val="none" w:sz="0" w:space="0" w:color="auto"/>
                <w:right w:val="none" w:sz="0" w:space="0" w:color="auto"/>
              </w:divBdr>
            </w:div>
          </w:divsChild>
        </w:div>
        <w:div w:id="703335100">
          <w:marLeft w:val="0"/>
          <w:marRight w:val="0"/>
          <w:marTop w:val="0"/>
          <w:marBottom w:val="0"/>
          <w:divBdr>
            <w:top w:val="none" w:sz="0" w:space="0" w:color="auto"/>
            <w:left w:val="none" w:sz="0" w:space="0" w:color="auto"/>
            <w:bottom w:val="none" w:sz="0" w:space="0" w:color="auto"/>
            <w:right w:val="none" w:sz="0" w:space="0" w:color="auto"/>
          </w:divBdr>
          <w:divsChild>
            <w:div w:id="1084227939">
              <w:marLeft w:val="0"/>
              <w:marRight w:val="0"/>
              <w:marTop w:val="0"/>
              <w:marBottom w:val="0"/>
              <w:divBdr>
                <w:top w:val="none" w:sz="0" w:space="0" w:color="auto"/>
                <w:left w:val="none" w:sz="0" w:space="0" w:color="auto"/>
                <w:bottom w:val="none" w:sz="0" w:space="0" w:color="auto"/>
                <w:right w:val="none" w:sz="0" w:space="0" w:color="auto"/>
              </w:divBdr>
            </w:div>
          </w:divsChild>
        </w:div>
        <w:div w:id="733314611">
          <w:marLeft w:val="0"/>
          <w:marRight w:val="0"/>
          <w:marTop w:val="0"/>
          <w:marBottom w:val="0"/>
          <w:divBdr>
            <w:top w:val="none" w:sz="0" w:space="0" w:color="auto"/>
            <w:left w:val="none" w:sz="0" w:space="0" w:color="auto"/>
            <w:bottom w:val="none" w:sz="0" w:space="0" w:color="auto"/>
            <w:right w:val="none" w:sz="0" w:space="0" w:color="auto"/>
          </w:divBdr>
          <w:divsChild>
            <w:div w:id="268239016">
              <w:marLeft w:val="0"/>
              <w:marRight w:val="0"/>
              <w:marTop w:val="0"/>
              <w:marBottom w:val="0"/>
              <w:divBdr>
                <w:top w:val="none" w:sz="0" w:space="0" w:color="auto"/>
                <w:left w:val="none" w:sz="0" w:space="0" w:color="auto"/>
                <w:bottom w:val="none" w:sz="0" w:space="0" w:color="auto"/>
                <w:right w:val="none" w:sz="0" w:space="0" w:color="auto"/>
              </w:divBdr>
            </w:div>
          </w:divsChild>
        </w:div>
        <w:div w:id="850146032">
          <w:marLeft w:val="0"/>
          <w:marRight w:val="0"/>
          <w:marTop w:val="0"/>
          <w:marBottom w:val="0"/>
          <w:divBdr>
            <w:top w:val="none" w:sz="0" w:space="0" w:color="auto"/>
            <w:left w:val="none" w:sz="0" w:space="0" w:color="auto"/>
            <w:bottom w:val="none" w:sz="0" w:space="0" w:color="auto"/>
            <w:right w:val="none" w:sz="0" w:space="0" w:color="auto"/>
          </w:divBdr>
          <w:divsChild>
            <w:div w:id="587740625">
              <w:marLeft w:val="0"/>
              <w:marRight w:val="0"/>
              <w:marTop w:val="0"/>
              <w:marBottom w:val="0"/>
              <w:divBdr>
                <w:top w:val="none" w:sz="0" w:space="0" w:color="auto"/>
                <w:left w:val="none" w:sz="0" w:space="0" w:color="auto"/>
                <w:bottom w:val="none" w:sz="0" w:space="0" w:color="auto"/>
                <w:right w:val="none" w:sz="0" w:space="0" w:color="auto"/>
              </w:divBdr>
            </w:div>
          </w:divsChild>
        </w:div>
        <w:div w:id="896939662">
          <w:marLeft w:val="0"/>
          <w:marRight w:val="0"/>
          <w:marTop w:val="0"/>
          <w:marBottom w:val="0"/>
          <w:divBdr>
            <w:top w:val="none" w:sz="0" w:space="0" w:color="auto"/>
            <w:left w:val="none" w:sz="0" w:space="0" w:color="auto"/>
            <w:bottom w:val="none" w:sz="0" w:space="0" w:color="auto"/>
            <w:right w:val="none" w:sz="0" w:space="0" w:color="auto"/>
          </w:divBdr>
          <w:divsChild>
            <w:div w:id="1129202994">
              <w:marLeft w:val="0"/>
              <w:marRight w:val="0"/>
              <w:marTop w:val="0"/>
              <w:marBottom w:val="0"/>
              <w:divBdr>
                <w:top w:val="none" w:sz="0" w:space="0" w:color="auto"/>
                <w:left w:val="none" w:sz="0" w:space="0" w:color="auto"/>
                <w:bottom w:val="none" w:sz="0" w:space="0" w:color="auto"/>
                <w:right w:val="none" w:sz="0" w:space="0" w:color="auto"/>
              </w:divBdr>
            </w:div>
          </w:divsChild>
        </w:div>
        <w:div w:id="909116859">
          <w:marLeft w:val="0"/>
          <w:marRight w:val="0"/>
          <w:marTop w:val="0"/>
          <w:marBottom w:val="0"/>
          <w:divBdr>
            <w:top w:val="none" w:sz="0" w:space="0" w:color="auto"/>
            <w:left w:val="none" w:sz="0" w:space="0" w:color="auto"/>
            <w:bottom w:val="none" w:sz="0" w:space="0" w:color="auto"/>
            <w:right w:val="none" w:sz="0" w:space="0" w:color="auto"/>
          </w:divBdr>
          <w:divsChild>
            <w:div w:id="708342039">
              <w:marLeft w:val="0"/>
              <w:marRight w:val="0"/>
              <w:marTop w:val="0"/>
              <w:marBottom w:val="0"/>
              <w:divBdr>
                <w:top w:val="none" w:sz="0" w:space="0" w:color="auto"/>
                <w:left w:val="none" w:sz="0" w:space="0" w:color="auto"/>
                <w:bottom w:val="none" w:sz="0" w:space="0" w:color="auto"/>
                <w:right w:val="none" w:sz="0" w:space="0" w:color="auto"/>
              </w:divBdr>
            </w:div>
          </w:divsChild>
        </w:div>
        <w:div w:id="910120527">
          <w:marLeft w:val="0"/>
          <w:marRight w:val="0"/>
          <w:marTop w:val="0"/>
          <w:marBottom w:val="0"/>
          <w:divBdr>
            <w:top w:val="none" w:sz="0" w:space="0" w:color="auto"/>
            <w:left w:val="none" w:sz="0" w:space="0" w:color="auto"/>
            <w:bottom w:val="none" w:sz="0" w:space="0" w:color="auto"/>
            <w:right w:val="none" w:sz="0" w:space="0" w:color="auto"/>
          </w:divBdr>
          <w:divsChild>
            <w:div w:id="174807548">
              <w:marLeft w:val="0"/>
              <w:marRight w:val="0"/>
              <w:marTop w:val="0"/>
              <w:marBottom w:val="0"/>
              <w:divBdr>
                <w:top w:val="none" w:sz="0" w:space="0" w:color="auto"/>
                <w:left w:val="none" w:sz="0" w:space="0" w:color="auto"/>
                <w:bottom w:val="none" w:sz="0" w:space="0" w:color="auto"/>
                <w:right w:val="none" w:sz="0" w:space="0" w:color="auto"/>
              </w:divBdr>
            </w:div>
          </w:divsChild>
        </w:div>
        <w:div w:id="982999812">
          <w:marLeft w:val="0"/>
          <w:marRight w:val="0"/>
          <w:marTop w:val="0"/>
          <w:marBottom w:val="0"/>
          <w:divBdr>
            <w:top w:val="none" w:sz="0" w:space="0" w:color="auto"/>
            <w:left w:val="none" w:sz="0" w:space="0" w:color="auto"/>
            <w:bottom w:val="none" w:sz="0" w:space="0" w:color="auto"/>
            <w:right w:val="none" w:sz="0" w:space="0" w:color="auto"/>
          </w:divBdr>
          <w:divsChild>
            <w:div w:id="1348866060">
              <w:marLeft w:val="0"/>
              <w:marRight w:val="0"/>
              <w:marTop w:val="0"/>
              <w:marBottom w:val="0"/>
              <w:divBdr>
                <w:top w:val="none" w:sz="0" w:space="0" w:color="auto"/>
                <w:left w:val="none" w:sz="0" w:space="0" w:color="auto"/>
                <w:bottom w:val="none" w:sz="0" w:space="0" w:color="auto"/>
                <w:right w:val="none" w:sz="0" w:space="0" w:color="auto"/>
              </w:divBdr>
            </w:div>
          </w:divsChild>
        </w:div>
        <w:div w:id="1010569362">
          <w:marLeft w:val="0"/>
          <w:marRight w:val="0"/>
          <w:marTop w:val="0"/>
          <w:marBottom w:val="0"/>
          <w:divBdr>
            <w:top w:val="none" w:sz="0" w:space="0" w:color="auto"/>
            <w:left w:val="none" w:sz="0" w:space="0" w:color="auto"/>
            <w:bottom w:val="none" w:sz="0" w:space="0" w:color="auto"/>
            <w:right w:val="none" w:sz="0" w:space="0" w:color="auto"/>
          </w:divBdr>
          <w:divsChild>
            <w:div w:id="102841600">
              <w:marLeft w:val="0"/>
              <w:marRight w:val="0"/>
              <w:marTop w:val="0"/>
              <w:marBottom w:val="0"/>
              <w:divBdr>
                <w:top w:val="none" w:sz="0" w:space="0" w:color="auto"/>
                <w:left w:val="none" w:sz="0" w:space="0" w:color="auto"/>
                <w:bottom w:val="none" w:sz="0" w:space="0" w:color="auto"/>
                <w:right w:val="none" w:sz="0" w:space="0" w:color="auto"/>
              </w:divBdr>
            </w:div>
          </w:divsChild>
        </w:div>
        <w:div w:id="1049110288">
          <w:marLeft w:val="0"/>
          <w:marRight w:val="0"/>
          <w:marTop w:val="0"/>
          <w:marBottom w:val="0"/>
          <w:divBdr>
            <w:top w:val="none" w:sz="0" w:space="0" w:color="auto"/>
            <w:left w:val="none" w:sz="0" w:space="0" w:color="auto"/>
            <w:bottom w:val="none" w:sz="0" w:space="0" w:color="auto"/>
            <w:right w:val="none" w:sz="0" w:space="0" w:color="auto"/>
          </w:divBdr>
          <w:divsChild>
            <w:div w:id="1196037874">
              <w:marLeft w:val="0"/>
              <w:marRight w:val="0"/>
              <w:marTop w:val="0"/>
              <w:marBottom w:val="0"/>
              <w:divBdr>
                <w:top w:val="none" w:sz="0" w:space="0" w:color="auto"/>
                <w:left w:val="none" w:sz="0" w:space="0" w:color="auto"/>
                <w:bottom w:val="none" w:sz="0" w:space="0" w:color="auto"/>
                <w:right w:val="none" w:sz="0" w:space="0" w:color="auto"/>
              </w:divBdr>
            </w:div>
          </w:divsChild>
        </w:div>
        <w:div w:id="1184784279">
          <w:marLeft w:val="0"/>
          <w:marRight w:val="0"/>
          <w:marTop w:val="0"/>
          <w:marBottom w:val="0"/>
          <w:divBdr>
            <w:top w:val="none" w:sz="0" w:space="0" w:color="auto"/>
            <w:left w:val="none" w:sz="0" w:space="0" w:color="auto"/>
            <w:bottom w:val="none" w:sz="0" w:space="0" w:color="auto"/>
            <w:right w:val="none" w:sz="0" w:space="0" w:color="auto"/>
          </w:divBdr>
          <w:divsChild>
            <w:div w:id="1302685985">
              <w:marLeft w:val="0"/>
              <w:marRight w:val="0"/>
              <w:marTop w:val="0"/>
              <w:marBottom w:val="0"/>
              <w:divBdr>
                <w:top w:val="none" w:sz="0" w:space="0" w:color="auto"/>
                <w:left w:val="none" w:sz="0" w:space="0" w:color="auto"/>
                <w:bottom w:val="none" w:sz="0" w:space="0" w:color="auto"/>
                <w:right w:val="none" w:sz="0" w:space="0" w:color="auto"/>
              </w:divBdr>
            </w:div>
          </w:divsChild>
        </w:div>
        <w:div w:id="1205023244">
          <w:marLeft w:val="0"/>
          <w:marRight w:val="0"/>
          <w:marTop w:val="0"/>
          <w:marBottom w:val="0"/>
          <w:divBdr>
            <w:top w:val="none" w:sz="0" w:space="0" w:color="auto"/>
            <w:left w:val="none" w:sz="0" w:space="0" w:color="auto"/>
            <w:bottom w:val="none" w:sz="0" w:space="0" w:color="auto"/>
            <w:right w:val="none" w:sz="0" w:space="0" w:color="auto"/>
          </w:divBdr>
          <w:divsChild>
            <w:div w:id="1639801051">
              <w:marLeft w:val="0"/>
              <w:marRight w:val="0"/>
              <w:marTop w:val="0"/>
              <w:marBottom w:val="0"/>
              <w:divBdr>
                <w:top w:val="none" w:sz="0" w:space="0" w:color="auto"/>
                <w:left w:val="none" w:sz="0" w:space="0" w:color="auto"/>
                <w:bottom w:val="none" w:sz="0" w:space="0" w:color="auto"/>
                <w:right w:val="none" w:sz="0" w:space="0" w:color="auto"/>
              </w:divBdr>
            </w:div>
          </w:divsChild>
        </w:div>
        <w:div w:id="1231382669">
          <w:marLeft w:val="0"/>
          <w:marRight w:val="0"/>
          <w:marTop w:val="0"/>
          <w:marBottom w:val="0"/>
          <w:divBdr>
            <w:top w:val="none" w:sz="0" w:space="0" w:color="auto"/>
            <w:left w:val="none" w:sz="0" w:space="0" w:color="auto"/>
            <w:bottom w:val="none" w:sz="0" w:space="0" w:color="auto"/>
            <w:right w:val="none" w:sz="0" w:space="0" w:color="auto"/>
          </w:divBdr>
          <w:divsChild>
            <w:div w:id="1286354860">
              <w:marLeft w:val="0"/>
              <w:marRight w:val="0"/>
              <w:marTop w:val="0"/>
              <w:marBottom w:val="0"/>
              <w:divBdr>
                <w:top w:val="none" w:sz="0" w:space="0" w:color="auto"/>
                <w:left w:val="none" w:sz="0" w:space="0" w:color="auto"/>
                <w:bottom w:val="none" w:sz="0" w:space="0" w:color="auto"/>
                <w:right w:val="none" w:sz="0" w:space="0" w:color="auto"/>
              </w:divBdr>
            </w:div>
          </w:divsChild>
        </w:div>
        <w:div w:id="1256399314">
          <w:marLeft w:val="0"/>
          <w:marRight w:val="0"/>
          <w:marTop w:val="0"/>
          <w:marBottom w:val="0"/>
          <w:divBdr>
            <w:top w:val="none" w:sz="0" w:space="0" w:color="auto"/>
            <w:left w:val="none" w:sz="0" w:space="0" w:color="auto"/>
            <w:bottom w:val="none" w:sz="0" w:space="0" w:color="auto"/>
            <w:right w:val="none" w:sz="0" w:space="0" w:color="auto"/>
          </w:divBdr>
          <w:divsChild>
            <w:div w:id="2064403390">
              <w:marLeft w:val="0"/>
              <w:marRight w:val="0"/>
              <w:marTop w:val="0"/>
              <w:marBottom w:val="0"/>
              <w:divBdr>
                <w:top w:val="none" w:sz="0" w:space="0" w:color="auto"/>
                <w:left w:val="none" w:sz="0" w:space="0" w:color="auto"/>
                <w:bottom w:val="none" w:sz="0" w:space="0" w:color="auto"/>
                <w:right w:val="none" w:sz="0" w:space="0" w:color="auto"/>
              </w:divBdr>
            </w:div>
          </w:divsChild>
        </w:div>
        <w:div w:id="1424493136">
          <w:marLeft w:val="0"/>
          <w:marRight w:val="0"/>
          <w:marTop w:val="0"/>
          <w:marBottom w:val="0"/>
          <w:divBdr>
            <w:top w:val="none" w:sz="0" w:space="0" w:color="auto"/>
            <w:left w:val="none" w:sz="0" w:space="0" w:color="auto"/>
            <w:bottom w:val="none" w:sz="0" w:space="0" w:color="auto"/>
            <w:right w:val="none" w:sz="0" w:space="0" w:color="auto"/>
          </w:divBdr>
          <w:divsChild>
            <w:div w:id="1350449728">
              <w:marLeft w:val="0"/>
              <w:marRight w:val="0"/>
              <w:marTop w:val="0"/>
              <w:marBottom w:val="0"/>
              <w:divBdr>
                <w:top w:val="none" w:sz="0" w:space="0" w:color="auto"/>
                <w:left w:val="none" w:sz="0" w:space="0" w:color="auto"/>
                <w:bottom w:val="none" w:sz="0" w:space="0" w:color="auto"/>
                <w:right w:val="none" w:sz="0" w:space="0" w:color="auto"/>
              </w:divBdr>
            </w:div>
          </w:divsChild>
        </w:div>
        <w:div w:id="1433086403">
          <w:marLeft w:val="0"/>
          <w:marRight w:val="0"/>
          <w:marTop w:val="0"/>
          <w:marBottom w:val="0"/>
          <w:divBdr>
            <w:top w:val="none" w:sz="0" w:space="0" w:color="auto"/>
            <w:left w:val="none" w:sz="0" w:space="0" w:color="auto"/>
            <w:bottom w:val="none" w:sz="0" w:space="0" w:color="auto"/>
            <w:right w:val="none" w:sz="0" w:space="0" w:color="auto"/>
          </w:divBdr>
          <w:divsChild>
            <w:div w:id="539903140">
              <w:marLeft w:val="0"/>
              <w:marRight w:val="0"/>
              <w:marTop w:val="0"/>
              <w:marBottom w:val="0"/>
              <w:divBdr>
                <w:top w:val="none" w:sz="0" w:space="0" w:color="auto"/>
                <w:left w:val="none" w:sz="0" w:space="0" w:color="auto"/>
                <w:bottom w:val="none" w:sz="0" w:space="0" w:color="auto"/>
                <w:right w:val="none" w:sz="0" w:space="0" w:color="auto"/>
              </w:divBdr>
            </w:div>
          </w:divsChild>
        </w:div>
        <w:div w:id="1450004751">
          <w:marLeft w:val="0"/>
          <w:marRight w:val="0"/>
          <w:marTop w:val="0"/>
          <w:marBottom w:val="0"/>
          <w:divBdr>
            <w:top w:val="none" w:sz="0" w:space="0" w:color="auto"/>
            <w:left w:val="none" w:sz="0" w:space="0" w:color="auto"/>
            <w:bottom w:val="none" w:sz="0" w:space="0" w:color="auto"/>
            <w:right w:val="none" w:sz="0" w:space="0" w:color="auto"/>
          </w:divBdr>
          <w:divsChild>
            <w:div w:id="644047814">
              <w:marLeft w:val="0"/>
              <w:marRight w:val="0"/>
              <w:marTop w:val="0"/>
              <w:marBottom w:val="0"/>
              <w:divBdr>
                <w:top w:val="none" w:sz="0" w:space="0" w:color="auto"/>
                <w:left w:val="none" w:sz="0" w:space="0" w:color="auto"/>
                <w:bottom w:val="none" w:sz="0" w:space="0" w:color="auto"/>
                <w:right w:val="none" w:sz="0" w:space="0" w:color="auto"/>
              </w:divBdr>
            </w:div>
          </w:divsChild>
        </w:div>
        <w:div w:id="1510290873">
          <w:marLeft w:val="0"/>
          <w:marRight w:val="0"/>
          <w:marTop w:val="0"/>
          <w:marBottom w:val="0"/>
          <w:divBdr>
            <w:top w:val="none" w:sz="0" w:space="0" w:color="auto"/>
            <w:left w:val="none" w:sz="0" w:space="0" w:color="auto"/>
            <w:bottom w:val="none" w:sz="0" w:space="0" w:color="auto"/>
            <w:right w:val="none" w:sz="0" w:space="0" w:color="auto"/>
          </w:divBdr>
          <w:divsChild>
            <w:div w:id="1824541233">
              <w:marLeft w:val="0"/>
              <w:marRight w:val="0"/>
              <w:marTop w:val="0"/>
              <w:marBottom w:val="0"/>
              <w:divBdr>
                <w:top w:val="none" w:sz="0" w:space="0" w:color="auto"/>
                <w:left w:val="none" w:sz="0" w:space="0" w:color="auto"/>
                <w:bottom w:val="none" w:sz="0" w:space="0" w:color="auto"/>
                <w:right w:val="none" w:sz="0" w:space="0" w:color="auto"/>
              </w:divBdr>
            </w:div>
          </w:divsChild>
        </w:div>
        <w:div w:id="1513375364">
          <w:marLeft w:val="0"/>
          <w:marRight w:val="0"/>
          <w:marTop w:val="0"/>
          <w:marBottom w:val="0"/>
          <w:divBdr>
            <w:top w:val="none" w:sz="0" w:space="0" w:color="auto"/>
            <w:left w:val="none" w:sz="0" w:space="0" w:color="auto"/>
            <w:bottom w:val="none" w:sz="0" w:space="0" w:color="auto"/>
            <w:right w:val="none" w:sz="0" w:space="0" w:color="auto"/>
          </w:divBdr>
          <w:divsChild>
            <w:div w:id="601374260">
              <w:marLeft w:val="0"/>
              <w:marRight w:val="0"/>
              <w:marTop w:val="0"/>
              <w:marBottom w:val="0"/>
              <w:divBdr>
                <w:top w:val="none" w:sz="0" w:space="0" w:color="auto"/>
                <w:left w:val="none" w:sz="0" w:space="0" w:color="auto"/>
                <w:bottom w:val="none" w:sz="0" w:space="0" w:color="auto"/>
                <w:right w:val="none" w:sz="0" w:space="0" w:color="auto"/>
              </w:divBdr>
            </w:div>
          </w:divsChild>
        </w:div>
        <w:div w:id="1524510813">
          <w:marLeft w:val="0"/>
          <w:marRight w:val="0"/>
          <w:marTop w:val="0"/>
          <w:marBottom w:val="0"/>
          <w:divBdr>
            <w:top w:val="none" w:sz="0" w:space="0" w:color="auto"/>
            <w:left w:val="none" w:sz="0" w:space="0" w:color="auto"/>
            <w:bottom w:val="none" w:sz="0" w:space="0" w:color="auto"/>
            <w:right w:val="none" w:sz="0" w:space="0" w:color="auto"/>
          </w:divBdr>
          <w:divsChild>
            <w:div w:id="1039433382">
              <w:marLeft w:val="0"/>
              <w:marRight w:val="0"/>
              <w:marTop w:val="0"/>
              <w:marBottom w:val="0"/>
              <w:divBdr>
                <w:top w:val="none" w:sz="0" w:space="0" w:color="auto"/>
                <w:left w:val="none" w:sz="0" w:space="0" w:color="auto"/>
                <w:bottom w:val="none" w:sz="0" w:space="0" w:color="auto"/>
                <w:right w:val="none" w:sz="0" w:space="0" w:color="auto"/>
              </w:divBdr>
            </w:div>
          </w:divsChild>
        </w:div>
        <w:div w:id="1688094204">
          <w:marLeft w:val="0"/>
          <w:marRight w:val="0"/>
          <w:marTop w:val="0"/>
          <w:marBottom w:val="0"/>
          <w:divBdr>
            <w:top w:val="none" w:sz="0" w:space="0" w:color="auto"/>
            <w:left w:val="none" w:sz="0" w:space="0" w:color="auto"/>
            <w:bottom w:val="none" w:sz="0" w:space="0" w:color="auto"/>
            <w:right w:val="none" w:sz="0" w:space="0" w:color="auto"/>
          </w:divBdr>
          <w:divsChild>
            <w:div w:id="338041360">
              <w:marLeft w:val="0"/>
              <w:marRight w:val="0"/>
              <w:marTop w:val="0"/>
              <w:marBottom w:val="0"/>
              <w:divBdr>
                <w:top w:val="none" w:sz="0" w:space="0" w:color="auto"/>
                <w:left w:val="none" w:sz="0" w:space="0" w:color="auto"/>
                <w:bottom w:val="none" w:sz="0" w:space="0" w:color="auto"/>
                <w:right w:val="none" w:sz="0" w:space="0" w:color="auto"/>
              </w:divBdr>
            </w:div>
          </w:divsChild>
        </w:div>
        <w:div w:id="1728840208">
          <w:marLeft w:val="0"/>
          <w:marRight w:val="0"/>
          <w:marTop w:val="0"/>
          <w:marBottom w:val="0"/>
          <w:divBdr>
            <w:top w:val="none" w:sz="0" w:space="0" w:color="auto"/>
            <w:left w:val="none" w:sz="0" w:space="0" w:color="auto"/>
            <w:bottom w:val="none" w:sz="0" w:space="0" w:color="auto"/>
            <w:right w:val="none" w:sz="0" w:space="0" w:color="auto"/>
          </w:divBdr>
          <w:divsChild>
            <w:div w:id="1644698198">
              <w:marLeft w:val="0"/>
              <w:marRight w:val="0"/>
              <w:marTop w:val="0"/>
              <w:marBottom w:val="0"/>
              <w:divBdr>
                <w:top w:val="none" w:sz="0" w:space="0" w:color="auto"/>
                <w:left w:val="none" w:sz="0" w:space="0" w:color="auto"/>
                <w:bottom w:val="none" w:sz="0" w:space="0" w:color="auto"/>
                <w:right w:val="none" w:sz="0" w:space="0" w:color="auto"/>
              </w:divBdr>
            </w:div>
          </w:divsChild>
        </w:div>
        <w:div w:id="1781098532">
          <w:marLeft w:val="0"/>
          <w:marRight w:val="0"/>
          <w:marTop w:val="0"/>
          <w:marBottom w:val="0"/>
          <w:divBdr>
            <w:top w:val="none" w:sz="0" w:space="0" w:color="auto"/>
            <w:left w:val="none" w:sz="0" w:space="0" w:color="auto"/>
            <w:bottom w:val="none" w:sz="0" w:space="0" w:color="auto"/>
            <w:right w:val="none" w:sz="0" w:space="0" w:color="auto"/>
          </w:divBdr>
          <w:divsChild>
            <w:div w:id="1868907117">
              <w:marLeft w:val="0"/>
              <w:marRight w:val="0"/>
              <w:marTop w:val="0"/>
              <w:marBottom w:val="0"/>
              <w:divBdr>
                <w:top w:val="none" w:sz="0" w:space="0" w:color="auto"/>
                <w:left w:val="none" w:sz="0" w:space="0" w:color="auto"/>
                <w:bottom w:val="none" w:sz="0" w:space="0" w:color="auto"/>
                <w:right w:val="none" w:sz="0" w:space="0" w:color="auto"/>
              </w:divBdr>
            </w:div>
          </w:divsChild>
        </w:div>
        <w:div w:id="1856773665">
          <w:marLeft w:val="0"/>
          <w:marRight w:val="0"/>
          <w:marTop w:val="0"/>
          <w:marBottom w:val="0"/>
          <w:divBdr>
            <w:top w:val="none" w:sz="0" w:space="0" w:color="auto"/>
            <w:left w:val="none" w:sz="0" w:space="0" w:color="auto"/>
            <w:bottom w:val="none" w:sz="0" w:space="0" w:color="auto"/>
            <w:right w:val="none" w:sz="0" w:space="0" w:color="auto"/>
          </w:divBdr>
          <w:divsChild>
            <w:div w:id="939876892">
              <w:marLeft w:val="0"/>
              <w:marRight w:val="0"/>
              <w:marTop w:val="0"/>
              <w:marBottom w:val="0"/>
              <w:divBdr>
                <w:top w:val="none" w:sz="0" w:space="0" w:color="auto"/>
                <w:left w:val="none" w:sz="0" w:space="0" w:color="auto"/>
                <w:bottom w:val="none" w:sz="0" w:space="0" w:color="auto"/>
                <w:right w:val="none" w:sz="0" w:space="0" w:color="auto"/>
              </w:divBdr>
            </w:div>
          </w:divsChild>
        </w:div>
        <w:div w:id="1958444999">
          <w:marLeft w:val="0"/>
          <w:marRight w:val="0"/>
          <w:marTop w:val="0"/>
          <w:marBottom w:val="0"/>
          <w:divBdr>
            <w:top w:val="none" w:sz="0" w:space="0" w:color="auto"/>
            <w:left w:val="none" w:sz="0" w:space="0" w:color="auto"/>
            <w:bottom w:val="none" w:sz="0" w:space="0" w:color="auto"/>
            <w:right w:val="none" w:sz="0" w:space="0" w:color="auto"/>
          </w:divBdr>
          <w:divsChild>
            <w:div w:id="14629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5868">
      <w:bodyDiv w:val="1"/>
      <w:marLeft w:val="0"/>
      <w:marRight w:val="0"/>
      <w:marTop w:val="0"/>
      <w:marBottom w:val="0"/>
      <w:divBdr>
        <w:top w:val="none" w:sz="0" w:space="0" w:color="auto"/>
        <w:left w:val="none" w:sz="0" w:space="0" w:color="auto"/>
        <w:bottom w:val="none" w:sz="0" w:space="0" w:color="auto"/>
        <w:right w:val="none" w:sz="0" w:space="0" w:color="auto"/>
      </w:divBdr>
    </w:div>
    <w:div w:id="141384713">
      <w:bodyDiv w:val="1"/>
      <w:marLeft w:val="0"/>
      <w:marRight w:val="0"/>
      <w:marTop w:val="0"/>
      <w:marBottom w:val="0"/>
      <w:divBdr>
        <w:top w:val="none" w:sz="0" w:space="0" w:color="auto"/>
        <w:left w:val="none" w:sz="0" w:space="0" w:color="auto"/>
        <w:bottom w:val="none" w:sz="0" w:space="0" w:color="auto"/>
        <w:right w:val="none" w:sz="0" w:space="0" w:color="auto"/>
      </w:divBdr>
    </w:div>
    <w:div w:id="244338665">
      <w:bodyDiv w:val="1"/>
      <w:marLeft w:val="0"/>
      <w:marRight w:val="0"/>
      <w:marTop w:val="0"/>
      <w:marBottom w:val="0"/>
      <w:divBdr>
        <w:top w:val="none" w:sz="0" w:space="0" w:color="auto"/>
        <w:left w:val="none" w:sz="0" w:space="0" w:color="auto"/>
        <w:bottom w:val="none" w:sz="0" w:space="0" w:color="auto"/>
        <w:right w:val="none" w:sz="0" w:space="0" w:color="auto"/>
      </w:divBdr>
    </w:div>
    <w:div w:id="293602465">
      <w:bodyDiv w:val="1"/>
      <w:marLeft w:val="0"/>
      <w:marRight w:val="0"/>
      <w:marTop w:val="0"/>
      <w:marBottom w:val="0"/>
      <w:divBdr>
        <w:top w:val="none" w:sz="0" w:space="0" w:color="auto"/>
        <w:left w:val="none" w:sz="0" w:space="0" w:color="auto"/>
        <w:bottom w:val="none" w:sz="0" w:space="0" w:color="auto"/>
        <w:right w:val="none" w:sz="0" w:space="0" w:color="auto"/>
      </w:divBdr>
    </w:div>
    <w:div w:id="294139039">
      <w:bodyDiv w:val="1"/>
      <w:marLeft w:val="0"/>
      <w:marRight w:val="0"/>
      <w:marTop w:val="0"/>
      <w:marBottom w:val="0"/>
      <w:divBdr>
        <w:top w:val="none" w:sz="0" w:space="0" w:color="auto"/>
        <w:left w:val="none" w:sz="0" w:space="0" w:color="auto"/>
        <w:bottom w:val="none" w:sz="0" w:space="0" w:color="auto"/>
        <w:right w:val="none" w:sz="0" w:space="0" w:color="auto"/>
      </w:divBdr>
    </w:div>
    <w:div w:id="304631125">
      <w:bodyDiv w:val="1"/>
      <w:marLeft w:val="0"/>
      <w:marRight w:val="0"/>
      <w:marTop w:val="0"/>
      <w:marBottom w:val="0"/>
      <w:divBdr>
        <w:top w:val="none" w:sz="0" w:space="0" w:color="auto"/>
        <w:left w:val="none" w:sz="0" w:space="0" w:color="auto"/>
        <w:bottom w:val="none" w:sz="0" w:space="0" w:color="auto"/>
        <w:right w:val="none" w:sz="0" w:space="0" w:color="auto"/>
      </w:divBdr>
    </w:div>
    <w:div w:id="313678008">
      <w:bodyDiv w:val="1"/>
      <w:marLeft w:val="0"/>
      <w:marRight w:val="0"/>
      <w:marTop w:val="0"/>
      <w:marBottom w:val="0"/>
      <w:divBdr>
        <w:top w:val="none" w:sz="0" w:space="0" w:color="auto"/>
        <w:left w:val="none" w:sz="0" w:space="0" w:color="auto"/>
        <w:bottom w:val="none" w:sz="0" w:space="0" w:color="auto"/>
        <w:right w:val="none" w:sz="0" w:space="0" w:color="auto"/>
      </w:divBdr>
    </w:div>
    <w:div w:id="394596038">
      <w:bodyDiv w:val="1"/>
      <w:marLeft w:val="0"/>
      <w:marRight w:val="0"/>
      <w:marTop w:val="0"/>
      <w:marBottom w:val="0"/>
      <w:divBdr>
        <w:top w:val="none" w:sz="0" w:space="0" w:color="auto"/>
        <w:left w:val="none" w:sz="0" w:space="0" w:color="auto"/>
        <w:bottom w:val="none" w:sz="0" w:space="0" w:color="auto"/>
        <w:right w:val="none" w:sz="0" w:space="0" w:color="auto"/>
      </w:divBdr>
    </w:div>
    <w:div w:id="445391287">
      <w:bodyDiv w:val="1"/>
      <w:marLeft w:val="0"/>
      <w:marRight w:val="0"/>
      <w:marTop w:val="0"/>
      <w:marBottom w:val="0"/>
      <w:divBdr>
        <w:top w:val="none" w:sz="0" w:space="0" w:color="auto"/>
        <w:left w:val="none" w:sz="0" w:space="0" w:color="auto"/>
        <w:bottom w:val="none" w:sz="0" w:space="0" w:color="auto"/>
        <w:right w:val="none" w:sz="0" w:space="0" w:color="auto"/>
      </w:divBdr>
    </w:div>
    <w:div w:id="445395422">
      <w:bodyDiv w:val="1"/>
      <w:marLeft w:val="0"/>
      <w:marRight w:val="0"/>
      <w:marTop w:val="0"/>
      <w:marBottom w:val="0"/>
      <w:divBdr>
        <w:top w:val="none" w:sz="0" w:space="0" w:color="auto"/>
        <w:left w:val="none" w:sz="0" w:space="0" w:color="auto"/>
        <w:bottom w:val="none" w:sz="0" w:space="0" w:color="auto"/>
        <w:right w:val="none" w:sz="0" w:space="0" w:color="auto"/>
      </w:divBdr>
    </w:div>
    <w:div w:id="455638002">
      <w:bodyDiv w:val="1"/>
      <w:marLeft w:val="0"/>
      <w:marRight w:val="0"/>
      <w:marTop w:val="0"/>
      <w:marBottom w:val="0"/>
      <w:divBdr>
        <w:top w:val="none" w:sz="0" w:space="0" w:color="auto"/>
        <w:left w:val="none" w:sz="0" w:space="0" w:color="auto"/>
        <w:bottom w:val="none" w:sz="0" w:space="0" w:color="auto"/>
        <w:right w:val="none" w:sz="0" w:space="0" w:color="auto"/>
      </w:divBdr>
    </w:div>
    <w:div w:id="462891779">
      <w:bodyDiv w:val="1"/>
      <w:marLeft w:val="0"/>
      <w:marRight w:val="0"/>
      <w:marTop w:val="0"/>
      <w:marBottom w:val="0"/>
      <w:divBdr>
        <w:top w:val="none" w:sz="0" w:space="0" w:color="auto"/>
        <w:left w:val="none" w:sz="0" w:space="0" w:color="auto"/>
        <w:bottom w:val="none" w:sz="0" w:space="0" w:color="auto"/>
        <w:right w:val="none" w:sz="0" w:space="0" w:color="auto"/>
      </w:divBdr>
    </w:div>
    <w:div w:id="466899866">
      <w:bodyDiv w:val="1"/>
      <w:marLeft w:val="0"/>
      <w:marRight w:val="0"/>
      <w:marTop w:val="0"/>
      <w:marBottom w:val="0"/>
      <w:divBdr>
        <w:top w:val="none" w:sz="0" w:space="0" w:color="auto"/>
        <w:left w:val="none" w:sz="0" w:space="0" w:color="auto"/>
        <w:bottom w:val="none" w:sz="0" w:space="0" w:color="auto"/>
        <w:right w:val="none" w:sz="0" w:space="0" w:color="auto"/>
      </w:divBdr>
    </w:div>
    <w:div w:id="527303446">
      <w:bodyDiv w:val="1"/>
      <w:marLeft w:val="0"/>
      <w:marRight w:val="0"/>
      <w:marTop w:val="0"/>
      <w:marBottom w:val="0"/>
      <w:divBdr>
        <w:top w:val="none" w:sz="0" w:space="0" w:color="auto"/>
        <w:left w:val="none" w:sz="0" w:space="0" w:color="auto"/>
        <w:bottom w:val="none" w:sz="0" w:space="0" w:color="auto"/>
        <w:right w:val="none" w:sz="0" w:space="0" w:color="auto"/>
      </w:divBdr>
    </w:div>
    <w:div w:id="544951747">
      <w:bodyDiv w:val="1"/>
      <w:marLeft w:val="0"/>
      <w:marRight w:val="0"/>
      <w:marTop w:val="0"/>
      <w:marBottom w:val="0"/>
      <w:divBdr>
        <w:top w:val="none" w:sz="0" w:space="0" w:color="auto"/>
        <w:left w:val="none" w:sz="0" w:space="0" w:color="auto"/>
        <w:bottom w:val="none" w:sz="0" w:space="0" w:color="auto"/>
        <w:right w:val="none" w:sz="0" w:space="0" w:color="auto"/>
      </w:divBdr>
    </w:div>
    <w:div w:id="569314171">
      <w:bodyDiv w:val="1"/>
      <w:marLeft w:val="0"/>
      <w:marRight w:val="0"/>
      <w:marTop w:val="0"/>
      <w:marBottom w:val="0"/>
      <w:divBdr>
        <w:top w:val="none" w:sz="0" w:space="0" w:color="auto"/>
        <w:left w:val="none" w:sz="0" w:space="0" w:color="auto"/>
        <w:bottom w:val="none" w:sz="0" w:space="0" w:color="auto"/>
        <w:right w:val="none" w:sz="0" w:space="0" w:color="auto"/>
      </w:divBdr>
    </w:div>
    <w:div w:id="572004531">
      <w:bodyDiv w:val="1"/>
      <w:marLeft w:val="0"/>
      <w:marRight w:val="0"/>
      <w:marTop w:val="0"/>
      <w:marBottom w:val="0"/>
      <w:divBdr>
        <w:top w:val="none" w:sz="0" w:space="0" w:color="auto"/>
        <w:left w:val="none" w:sz="0" w:space="0" w:color="auto"/>
        <w:bottom w:val="none" w:sz="0" w:space="0" w:color="auto"/>
        <w:right w:val="none" w:sz="0" w:space="0" w:color="auto"/>
      </w:divBdr>
    </w:div>
    <w:div w:id="602811151">
      <w:bodyDiv w:val="1"/>
      <w:marLeft w:val="0"/>
      <w:marRight w:val="0"/>
      <w:marTop w:val="0"/>
      <w:marBottom w:val="0"/>
      <w:divBdr>
        <w:top w:val="none" w:sz="0" w:space="0" w:color="auto"/>
        <w:left w:val="none" w:sz="0" w:space="0" w:color="auto"/>
        <w:bottom w:val="none" w:sz="0" w:space="0" w:color="auto"/>
        <w:right w:val="none" w:sz="0" w:space="0" w:color="auto"/>
      </w:divBdr>
    </w:div>
    <w:div w:id="606616289">
      <w:bodyDiv w:val="1"/>
      <w:marLeft w:val="0"/>
      <w:marRight w:val="0"/>
      <w:marTop w:val="0"/>
      <w:marBottom w:val="0"/>
      <w:divBdr>
        <w:top w:val="none" w:sz="0" w:space="0" w:color="auto"/>
        <w:left w:val="none" w:sz="0" w:space="0" w:color="auto"/>
        <w:bottom w:val="none" w:sz="0" w:space="0" w:color="auto"/>
        <w:right w:val="none" w:sz="0" w:space="0" w:color="auto"/>
      </w:divBdr>
    </w:div>
    <w:div w:id="655230405">
      <w:bodyDiv w:val="1"/>
      <w:marLeft w:val="0"/>
      <w:marRight w:val="0"/>
      <w:marTop w:val="0"/>
      <w:marBottom w:val="0"/>
      <w:divBdr>
        <w:top w:val="none" w:sz="0" w:space="0" w:color="auto"/>
        <w:left w:val="none" w:sz="0" w:space="0" w:color="auto"/>
        <w:bottom w:val="none" w:sz="0" w:space="0" w:color="auto"/>
        <w:right w:val="none" w:sz="0" w:space="0" w:color="auto"/>
      </w:divBdr>
    </w:div>
    <w:div w:id="662586741">
      <w:bodyDiv w:val="1"/>
      <w:marLeft w:val="0"/>
      <w:marRight w:val="0"/>
      <w:marTop w:val="0"/>
      <w:marBottom w:val="0"/>
      <w:divBdr>
        <w:top w:val="none" w:sz="0" w:space="0" w:color="auto"/>
        <w:left w:val="none" w:sz="0" w:space="0" w:color="auto"/>
        <w:bottom w:val="none" w:sz="0" w:space="0" w:color="auto"/>
        <w:right w:val="none" w:sz="0" w:space="0" w:color="auto"/>
      </w:divBdr>
    </w:div>
    <w:div w:id="679771937">
      <w:bodyDiv w:val="1"/>
      <w:marLeft w:val="0"/>
      <w:marRight w:val="0"/>
      <w:marTop w:val="0"/>
      <w:marBottom w:val="0"/>
      <w:divBdr>
        <w:top w:val="none" w:sz="0" w:space="0" w:color="auto"/>
        <w:left w:val="none" w:sz="0" w:space="0" w:color="auto"/>
        <w:bottom w:val="none" w:sz="0" w:space="0" w:color="auto"/>
        <w:right w:val="none" w:sz="0" w:space="0" w:color="auto"/>
      </w:divBdr>
    </w:div>
    <w:div w:id="797644955">
      <w:bodyDiv w:val="1"/>
      <w:marLeft w:val="0"/>
      <w:marRight w:val="0"/>
      <w:marTop w:val="0"/>
      <w:marBottom w:val="0"/>
      <w:divBdr>
        <w:top w:val="none" w:sz="0" w:space="0" w:color="auto"/>
        <w:left w:val="none" w:sz="0" w:space="0" w:color="auto"/>
        <w:bottom w:val="none" w:sz="0" w:space="0" w:color="auto"/>
        <w:right w:val="none" w:sz="0" w:space="0" w:color="auto"/>
      </w:divBdr>
    </w:div>
    <w:div w:id="820542895">
      <w:bodyDiv w:val="1"/>
      <w:marLeft w:val="0"/>
      <w:marRight w:val="0"/>
      <w:marTop w:val="0"/>
      <w:marBottom w:val="0"/>
      <w:divBdr>
        <w:top w:val="none" w:sz="0" w:space="0" w:color="auto"/>
        <w:left w:val="none" w:sz="0" w:space="0" w:color="auto"/>
        <w:bottom w:val="none" w:sz="0" w:space="0" w:color="auto"/>
        <w:right w:val="none" w:sz="0" w:space="0" w:color="auto"/>
      </w:divBdr>
    </w:div>
    <w:div w:id="849216004">
      <w:bodyDiv w:val="1"/>
      <w:marLeft w:val="0"/>
      <w:marRight w:val="0"/>
      <w:marTop w:val="0"/>
      <w:marBottom w:val="0"/>
      <w:divBdr>
        <w:top w:val="none" w:sz="0" w:space="0" w:color="auto"/>
        <w:left w:val="none" w:sz="0" w:space="0" w:color="auto"/>
        <w:bottom w:val="none" w:sz="0" w:space="0" w:color="auto"/>
        <w:right w:val="none" w:sz="0" w:space="0" w:color="auto"/>
      </w:divBdr>
    </w:div>
    <w:div w:id="880215510">
      <w:bodyDiv w:val="1"/>
      <w:marLeft w:val="0"/>
      <w:marRight w:val="0"/>
      <w:marTop w:val="0"/>
      <w:marBottom w:val="0"/>
      <w:divBdr>
        <w:top w:val="none" w:sz="0" w:space="0" w:color="auto"/>
        <w:left w:val="none" w:sz="0" w:space="0" w:color="auto"/>
        <w:bottom w:val="none" w:sz="0" w:space="0" w:color="auto"/>
        <w:right w:val="none" w:sz="0" w:space="0" w:color="auto"/>
      </w:divBdr>
    </w:div>
    <w:div w:id="885028020">
      <w:bodyDiv w:val="1"/>
      <w:marLeft w:val="0"/>
      <w:marRight w:val="0"/>
      <w:marTop w:val="0"/>
      <w:marBottom w:val="0"/>
      <w:divBdr>
        <w:top w:val="none" w:sz="0" w:space="0" w:color="auto"/>
        <w:left w:val="none" w:sz="0" w:space="0" w:color="auto"/>
        <w:bottom w:val="none" w:sz="0" w:space="0" w:color="auto"/>
        <w:right w:val="none" w:sz="0" w:space="0" w:color="auto"/>
      </w:divBdr>
    </w:div>
    <w:div w:id="900673404">
      <w:bodyDiv w:val="1"/>
      <w:marLeft w:val="0"/>
      <w:marRight w:val="0"/>
      <w:marTop w:val="0"/>
      <w:marBottom w:val="0"/>
      <w:divBdr>
        <w:top w:val="none" w:sz="0" w:space="0" w:color="auto"/>
        <w:left w:val="none" w:sz="0" w:space="0" w:color="auto"/>
        <w:bottom w:val="none" w:sz="0" w:space="0" w:color="auto"/>
        <w:right w:val="none" w:sz="0" w:space="0" w:color="auto"/>
      </w:divBdr>
    </w:div>
    <w:div w:id="942763544">
      <w:bodyDiv w:val="1"/>
      <w:marLeft w:val="0"/>
      <w:marRight w:val="0"/>
      <w:marTop w:val="0"/>
      <w:marBottom w:val="0"/>
      <w:divBdr>
        <w:top w:val="none" w:sz="0" w:space="0" w:color="auto"/>
        <w:left w:val="none" w:sz="0" w:space="0" w:color="auto"/>
        <w:bottom w:val="none" w:sz="0" w:space="0" w:color="auto"/>
        <w:right w:val="none" w:sz="0" w:space="0" w:color="auto"/>
      </w:divBdr>
    </w:div>
    <w:div w:id="1005474728">
      <w:bodyDiv w:val="1"/>
      <w:marLeft w:val="0"/>
      <w:marRight w:val="0"/>
      <w:marTop w:val="0"/>
      <w:marBottom w:val="0"/>
      <w:divBdr>
        <w:top w:val="none" w:sz="0" w:space="0" w:color="auto"/>
        <w:left w:val="none" w:sz="0" w:space="0" w:color="auto"/>
        <w:bottom w:val="none" w:sz="0" w:space="0" w:color="auto"/>
        <w:right w:val="none" w:sz="0" w:space="0" w:color="auto"/>
      </w:divBdr>
    </w:div>
    <w:div w:id="1022122419">
      <w:bodyDiv w:val="1"/>
      <w:marLeft w:val="0"/>
      <w:marRight w:val="0"/>
      <w:marTop w:val="0"/>
      <w:marBottom w:val="0"/>
      <w:divBdr>
        <w:top w:val="none" w:sz="0" w:space="0" w:color="auto"/>
        <w:left w:val="none" w:sz="0" w:space="0" w:color="auto"/>
        <w:bottom w:val="none" w:sz="0" w:space="0" w:color="auto"/>
        <w:right w:val="none" w:sz="0" w:space="0" w:color="auto"/>
      </w:divBdr>
    </w:div>
    <w:div w:id="1077634255">
      <w:bodyDiv w:val="1"/>
      <w:marLeft w:val="0"/>
      <w:marRight w:val="0"/>
      <w:marTop w:val="0"/>
      <w:marBottom w:val="0"/>
      <w:divBdr>
        <w:top w:val="none" w:sz="0" w:space="0" w:color="auto"/>
        <w:left w:val="none" w:sz="0" w:space="0" w:color="auto"/>
        <w:bottom w:val="none" w:sz="0" w:space="0" w:color="auto"/>
        <w:right w:val="none" w:sz="0" w:space="0" w:color="auto"/>
      </w:divBdr>
    </w:div>
    <w:div w:id="1136220438">
      <w:bodyDiv w:val="1"/>
      <w:marLeft w:val="0"/>
      <w:marRight w:val="0"/>
      <w:marTop w:val="0"/>
      <w:marBottom w:val="0"/>
      <w:divBdr>
        <w:top w:val="none" w:sz="0" w:space="0" w:color="auto"/>
        <w:left w:val="none" w:sz="0" w:space="0" w:color="auto"/>
        <w:bottom w:val="none" w:sz="0" w:space="0" w:color="auto"/>
        <w:right w:val="none" w:sz="0" w:space="0" w:color="auto"/>
      </w:divBdr>
    </w:div>
    <w:div w:id="1174882867">
      <w:bodyDiv w:val="1"/>
      <w:marLeft w:val="0"/>
      <w:marRight w:val="0"/>
      <w:marTop w:val="0"/>
      <w:marBottom w:val="0"/>
      <w:divBdr>
        <w:top w:val="none" w:sz="0" w:space="0" w:color="auto"/>
        <w:left w:val="none" w:sz="0" w:space="0" w:color="auto"/>
        <w:bottom w:val="none" w:sz="0" w:space="0" w:color="auto"/>
        <w:right w:val="none" w:sz="0" w:space="0" w:color="auto"/>
      </w:divBdr>
    </w:div>
    <w:div w:id="1227184466">
      <w:bodyDiv w:val="1"/>
      <w:marLeft w:val="0"/>
      <w:marRight w:val="0"/>
      <w:marTop w:val="0"/>
      <w:marBottom w:val="0"/>
      <w:divBdr>
        <w:top w:val="none" w:sz="0" w:space="0" w:color="auto"/>
        <w:left w:val="none" w:sz="0" w:space="0" w:color="auto"/>
        <w:bottom w:val="none" w:sz="0" w:space="0" w:color="auto"/>
        <w:right w:val="none" w:sz="0" w:space="0" w:color="auto"/>
      </w:divBdr>
    </w:div>
    <w:div w:id="1246958358">
      <w:bodyDiv w:val="1"/>
      <w:marLeft w:val="0"/>
      <w:marRight w:val="0"/>
      <w:marTop w:val="0"/>
      <w:marBottom w:val="0"/>
      <w:divBdr>
        <w:top w:val="none" w:sz="0" w:space="0" w:color="auto"/>
        <w:left w:val="none" w:sz="0" w:space="0" w:color="auto"/>
        <w:bottom w:val="none" w:sz="0" w:space="0" w:color="auto"/>
        <w:right w:val="none" w:sz="0" w:space="0" w:color="auto"/>
      </w:divBdr>
    </w:div>
    <w:div w:id="1336958358">
      <w:bodyDiv w:val="1"/>
      <w:marLeft w:val="0"/>
      <w:marRight w:val="0"/>
      <w:marTop w:val="0"/>
      <w:marBottom w:val="0"/>
      <w:divBdr>
        <w:top w:val="none" w:sz="0" w:space="0" w:color="auto"/>
        <w:left w:val="none" w:sz="0" w:space="0" w:color="auto"/>
        <w:bottom w:val="none" w:sz="0" w:space="0" w:color="auto"/>
        <w:right w:val="none" w:sz="0" w:space="0" w:color="auto"/>
      </w:divBdr>
    </w:div>
    <w:div w:id="1343241945">
      <w:bodyDiv w:val="1"/>
      <w:marLeft w:val="0"/>
      <w:marRight w:val="0"/>
      <w:marTop w:val="0"/>
      <w:marBottom w:val="0"/>
      <w:divBdr>
        <w:top w:val="none" w:sz="0" w:space="0" w:color="auto"/>
        <w:left w:val="none" w:sz="0" w:space="0" w:color="auto"/>
        <w:bottom w:val="none" w:sz="0" w:space="0" w:color="auto"/>
        <w:right w:val="none" w:sz="0" w:space="0" w:color="auto"/>
      </w:divBdr>
    </w:div>
    <w:div w:id="1356228185">
      <w:bodyDiv w:val="1"/>
      <w:marLeft w:val="0"/>
      <w:marRight w:val="0"/>
      <w:marTop w:val="0"/>
      <w:marBottom w:val="0"/>
      <w:divBdr>
        <w:top w:val="none" w:sz="0" w:space="0" w:color="auto"/>
        <w:left w:val="none" w:sz="0" w:space="0" w:color="auto"/>
        <w:bottom w:val="none" w:sz="0" w:space="0" w:color="auto"/>
        <w:right w:val="none" w:sz="0" w:space="0" w:color="auto"/>
      </w:divBdr>
    </w:div>
    <w:div w:id="1415979416">
      <w:bodyDiv w:val="1"/>
      <w:marLeft w:val="0"/>
      <w:marRight w:val="0"/>
      <w:marTop w:val="0"/>
      <w:marBottom w:val="0"/>
      <w:divBdr>
        <w:top w:val="none" w:sz="0" w:space="0" w:color="auto"/>
        <w:left w:val="none" w:sz="0" w:space="0" w:color="auto"/>
        <w:bottom w:val="none" w:sz="0" w:space="0" w:color="auto"/>
        <w:right w:val="none" w:sz="0" w:space="0" w:color="auto"/>
      </w:divBdr>
    </w:div>
    <w:div w:id="1417088940">
      <w:bodyDiv w:val="1"/>
      <w:marLeft w:val="0"/>
      <w:marRight w:val="0"/>
      <w:marTop w:val="0"/>
      <w:marBottom w:val="0"/>
      <w:divBdr>
        <w:top w:val="none" w:sz="0" w:space="0" w:color="auto"/>
        <w:left w:val="none" w:sz="0" w:space="0" w:color="auto"/>
        <w:bottom w:val="none" w:sz="0" w:space="0" w:color="auto"/>
        <w:right w:val="none" w:sz="0" w:space="0" w:color="auto"/>
      </w:divBdr>
    </w:div>
    <w:div w:id="1421173541">
      <w:bodyDiv w:val="1"/>
      <w:marLeft w:val="0"/>
      <w:marRight w:val="0"/>
      <w:marTop w:val="0"/>
      <w:marBottom w:val="0"/>
      <w:divBdr>
        <w:top w:val="none" w:sz="0" w:space="0" w:color="auto"/>
        <w:left w:val="none" w:sz="0" w:space="0" w:color="auto"/>
        <w:bottom w:val="none" w:sz="0" w:space="0" w:color="auto"/>
        <w:right w:val="none" w:sz="0" w:space="0" w:color="auto"/>
      </w:divBdr>
    </w:div>
    <w:div w:id="1426924378">
      <w:bodyDiv w:val="1"/>
      <w:marLeft w:val="0"/>
      <w:marRight w:val="0"/>
      <w:marTop w:val="0"/>
      <w:marBottom w:val="0"/>
      <w:divBdr>
        <w:top w:val="none" w:sz="0" w:space="0" w:color="auto"/>
        <w:left w:val="none" w:sz="0" w:space="0" w:color="auto"/>
        <w:bottom w:val="none" w:sz="0" w:space="0" w:color="auto"/>
        <w:right w:val="none" w:sz="0" w:space="0" w:color="auto"/>
      </w:divBdr>
    </w:div>
    <w:div w:id="1452750312">
      <w:bodyDiv w:val="1"/>
      <w:marLeft w:val="0"/>
      <w:marRight w:val="0"/>
      <w:marTop w:val="0"/>
      <w:marBottom w:val="0"/>
      <w:divBdr>
        <w:top w:val="none" w:sz="0" w:space="0" w:color="auto"/>
        <w:left w:val="none" w:sz="0" w:space="0" w:color="auto"/>
        <w:bottom w:val="none" w:sz="0" w:space="0" w:color="auto"/>
        <w:right w:val="none" w:sz="0" w:space="0" w:color="auto"/>
      </w:divBdr>
    </w:div>
    <w:div w:id="1494368630">
      <w:bodyDiv w:val="1"/>
      <w:marLeft w:val="0"/>
      <w:marRight w:val="0"/>
      <w:marTop w:val="0"/>
      <w:marBottom w:val="0"/>
      <w:divBdr>
        <w:top w:val="none" w:sz="0" w:space="0" w:color="auto"/>
        <w:left w:val="none" w:sz="0" w:space="0" w:color="auto"/>
        <w:bottom w:val="none" w:sz="0" w:space="0" w:color="auto"/>
        <w:right w:val="none" w:sz="0" w:space="0" w:color="auto"/>
      </w:divBdr>
    </w:div>
    <w:div w:id="1554658279">
      <w:bodyDiv w:val="1"/>
      <w:marLeft w:val="0"/>
      <w:marRight w:val="0"/>
      <w:marTop w:val="0"/>
      <w:marBottom w:val="0"/>
      <w:divBdr>
        <w:top w:val="none" w:sz="0" w:space="0" w:color="auto"/>
        <w:left w:val="none" w:sz="0" w:space="0" w:color="auto"/>
        <w:bottom w:val="none" w:sz="0" w:space="0" w:color="auto"/>
        <w:right w:val="none" w:sz="0" w:space="0" w:color="auto"/>
      </w:divBdr>
    </w:div>
    <w:div w:id="1568489304">
      <w:bodyDiv w:val="1"/>
      <w:marLeft w:val="0"/>
      <w:marRight w:val="0"/>
      <w:marTop w:val="0"/>
      <w:marBottom w:val="0"/>
      <w:divBdr>
        <w:top w:val="none" w:sz="0" w:space="0" w:color="auto"/>
        <w:left w:val="none" w:sz="0" w:space="0" w:color="auto"/>
        <w:bottom w:val="none" w:sz="0" w:space="0" w:color="auto"/>
        <w:right w:val="none" w:sz="0" w:space="0" w:color="auto"/>
      </w:divBdr>
    </w:div>
    <w:div w:id="1652556686">
      <w:bodyDiv w:val="1"/>
      <w:marLeft w:val="0"/>
      <w:marRight w:val="0"/>
      <w:marTop w:val="0"/>
      <w:marBottom w:val="0"/>
      <w:divBdr>
        <w:top w:val="none" w:sz="0" w:space="0" w:color="auto"/>
        <w:left w:val="none" w:sz="0" w:space="0" w:color="auto"/>
        <w:bottom w:val="none" w:sz="0" w:space="0" w:color="auto"/>
        <w:right w:val="none" w:sz="0" w:space="0" w:color="auto"/>
      </w:divBdr>
    </w:div>
    <w:div w:id="1695425918">
      <w:bodyDiv w:val="1"/>
      <w:marLeft w:val="0"/>
      <w:marRight w:val="0"/>
      <w:marTop w:val="0"/>
      <w:marBottom w:val="0"/>
      <w:divBdr>
        <w:top w:val="none" w:sz="0" w:space="0" w:color="auto"/>
        <w:left w:val="none" w:sz="0" w:space="0" w:color="auto"/>
        <w:bottom w:val="none" w:sz="0" w:space="0" w:color="auto"/>
        <w:right w:val="none" w:sz="0" w:space="0" w:color="auto"/>
      </w:divBdr>
    </w:div>
    <w:div w:id="1711146048">
      <w:bodyDiv w:val="1"/>
      <w:marLeft w:val="0"/>
      <w:marRight w:val="0"/>
      <w:marTop w:val="0"/>
      <w:marBottom w:val="0"/>
      <w:divBdr>
        <w:top w:val="none" w:sz="0" w:space="0" w:color="auto"/>
        <w:left w:val="none" w:sz="0" w:space="0" w:color="auto"/>
        <w:bottom w:val="none" w:sz="0" w:space="0" w:color="auto"/>
        <w:right w:val="none" w:sz="0" w:space="0" w:color="auto"/>
      </w:divBdr>
    </w:div>
    <w:div w:id="1787119586">
      <w:bodyDiv w:val="1"/>
      <w:marLeft w:val="0"/>
      <w:marRight w:val="0"/>
      <w:marTop w:val="0"/>
      <w:marBottom w:val="0"/>
      <w:divBdr>
        <w:top w:val="none" w:sz="0" w:space="0" w:color="auto"/>
        <w:left w:val="none" w:sz="0" w:space="0" w:color="auto"/>
        <w:bottom w:val="none" w:sz="0" w:space="0" w:color="auto"/>
        <w:right w:val="none" w:sz="0" w:space="0" w:color="auto"/>
      </w:divBdr>
    </w:div>
    <w:div w:id="1830750109">
      <w:bodyDiv w:val="1"/>
      <w:marLeft w:val="0"/>
      <w:marRight w:val="0"/>
      <w:marTop w:val="0"/>
      <w:marBottom w:val="0"/>
      <w:divBdr>
        <w:top w:val="none" w:sz="0" w:space="0" w:color="auto"/>
        <w:left w:val="none" w:sz="0" w:space="0" w:color="auto"/>
        <w:bottom w:val="none" w:sz="0" w:space="0" w:color="auto"/>
        <w:right w:val="none" w:sz="0" w:space="0" w:color="auto"/>
      </w:divBdr>
    </w:div>
    <w:div w:id="1896576718">
      <w:bodyDiv w:val="1"/>
      <w:marLeft w:val="0"/>
      <w:marRight w:val="0"/>
      <w:marTop w:val="0"/>
      <w:marBottom w:val="0"/>
      <w:divBdr>
        <w:top w:val="none" w:sz="0" w:space="0" w:color="auto"/>
        <w:left w:val="none" w:sz="0" w:space="0" w:color="auto"/>
        <w:bottom w:val="none" w:sz="0" w:space="0" w:color="auto"/>
        <w:right w:val="none" w:sz="0" w:space="0" w:color="auto"/>
      </w:divBdr>
    </w:div>
    <w:div w:id="1920208441">
      <w:bodyDiv w:val="1"/>
      <w:marLeft w:val="0"/>
      <w:marRight w:val="0"/>
      <w:marTop w:val="0"/>
      <w:marBottom w:val="0"/>
      <w:divBdr>
        <w:top w:val="none" w:sz="0" w:space="0" w:color="auto"/>
        <w:left w:val="none" w:sz="0" w:space="0" w:color="auto"/>
        <w:bottom w:val="none" w:sz="0" w:space="0" w:color="auto"/>
        <w:right w:val="none" w:sz="0" w:space="0" w:color="auto"/>
      </w:divBdr>
    </w:div>
    <w:div w:id="1941135892">
      <w:bodyDiv w:val="1"/>
      <w:marLeft w:val="0"/>
      <w:marRight w:val="0"/>
      <w:marTop w:val="0"/>
      <w:marBottom w:val="0"/>
      <w:divBdr>
        <w:top w:val="none" w:sz="0" w:space="0" w:color="auto"/>
        <w:left w:val="none" w:sz="0" w:space="0" w:color="auto"/>
        <w:bottom w:val="none" w:sz="0" w:space="0" w:color="auto"/>
        <w:right w:val="none" w:sz="0" w:space="0" w:color="auto"/>
      </w:divBdr>
    </w:div>
    <w:div w:id="1970165691">
      <w:bodyDiv w:val="1"/>
      <w:marLeft w:val="0"/>
      <w:marRight w:val="0"/>
      <w:marTop w:val="0"/>
      <w:marBottom w:val="0"/>
      <w:divBdr>
        <w:top w:val="none" w:sz="0" w:space="0" w:color="auto"/>
        <w:left w:val="none" w:sz="0" w:space="0" w:color="auto"/>
        <w:bottom w:val="none" w:sz="0" w:space="0" w:color="auto"/>
        <w:right w:val="none" w:sz="0" w:space="0" w:color="auto"/>
      </w:divBdr>
    </w:div>
    <w:div w:id="2013993478">
      <w:bodyDiv w:val="1"/>
      <w:marLeft w:val="0"/>
      <w:marRight w:val="0"/>
      <w:marTop w:val="0"/>
      <w:marBottom w:val="0"/>
      <w:divBdr>
        <w:top w:val="none" w:sz="0" w:space="0" w:color="auto"/>
        <w:left w:val="none" w:sz="0" w:space="0" w:color="auto"/>
        <w:bottom w:val="none" w:sz="0" w:space="0" w:color="auto"/>
        <w:right w:val="none" w:sz="0" w:space="0" w:color="auto"/>
      </w:divBdr>
    </w:div>
    <w:div w:id="2025327830">
      <w:bodyDiv w:val="1"/>
      <w:marLeft w:val="0"/>
      <w:marRight w:val="0"/>
      <w:marTop w:val="0"/>
      <w:marBottom w:val="0"/>
      <w:divBdr>
        <w:top w:val="none" w:sz="0" w:space="0" w:color="auto"/>
        <w:left w:val="none" w:sz="0" w:space="0" w:color="auto"/>
        <w:bottom w:val="none" w:sz="0" w:space="0" w:color="auto"/>
        <w:right w:val="none" w:sz="0" w:space="0" w:color="auto"/>
      </w:divBdr>
    </w:div>
    <w:div w:id="2074766074">
      <w:bodyDiv w:val="1"/>
      <w:marLeft w:val="0"/>
      <w:marRight w:val="0"/>
      <w:marTop w:val="0"/>
      <w:marBottom w:val="0"/>
      <w:divBdr>
        <w:top w:val="none" w:sz="0" w:space="0" w:color="auto"/>
        <w:left w:val="none" w:sz="0" w:space="0" w:color="auto"/>
        <w:bottom w:val="none" w:sz="0" w:space="0" w:color="auto"/>
        <w:right w:val="none" w:sz="0" w:space="0" w:color="auto"/>
      </w:divBdr>
    </w:div>
    <w:div w:id="20918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FOI.IJB@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91404d7-7751-41e8-a4ee-909c4e7c55f3" ContentTypeId="0x010100A2637EAA83360140BB49E0F830C79BBC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Opt xmlns="264c5323-e590-4694-88b8-b70f18bb79bc">2026-07-07T23:00:00+00:00</MeetingDateOpt>
    <ClosedDateReq xmlns="264c5323-e590-4694-88b8-b70f18bb79bc">2036-12-31T00:00:00+00:00</ClosedDateReq>
    <TaxCatchAll xmlns="264c5323-e590-4694-88b8-b70f18bb79bc">
      <Value>32</Value>
    </TaxCatchAll>
    <IJBStatusReq xmlns="e586b8d2-cf0f-4f22-ac6f-0a96006c5b3a">Draft</IJBStatus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3c3a95a3-3d8b-4f19-abe4-5285b8d6293c</TermId>
        </TermInfo>
      </Terms>
    </b667c1d6f0824fe19f761a3be154e755>
    <Protective_x0020_Marking xmlns="264c5323-e590-4694-88b8-b70f18bb79bc">OFFICIAL</Protective_x0020_Marking>
    <ItemCBReq xmlns="e586b8d2-cf0f-4f22-ac6f-0a96006c5b3a">Minute</ItemCBReq>
  </documentManagement>
</p:properties>
</file>

<file path=customXml/item5.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D0A8C10C8A0B3444A8BF55F44454C5EB" ma:contentTypeVersion="50" ma:contentTypeDescription="" ma:contentTypeScope="" ma:versionID="1729c5993e2171747bda4ba8941bb364">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66b9f97bafcfc0d5074781fdce66aa37"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ClosedDateReq"/>
                <xsd:element ref="ns2:b667c1d6f0824fe19f761a3be154e755" minOccurs="0"/>
                <xsd:element ref="ns2:TaxCatchAll" minOccurs="0"/>
                <xsd:element ref="ns2:TaxCatchAllLabel" minOccurs="0"/>
                <xsd:element ref="ns2:MeetingDateOpt" minOccurs="0"/>
                <xsd:element ref="ns3:ItemCBReq"/>
                <xsd:element ref="ns3:IJBStatus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ClosedDateReq" ma:index="9" ma:displayName="Closed Date*" ma:format="DateOnly" ma:internalName="ClosedDateReq">
      <xsd:simpleType>
        <xsd:restriction base="dms:DateTime"/>
      </xsd:simpleType>
    </xsd:element>
    <xsd:element name="b667c1d6f0824fe19f761a3be154e755" ma:index="10"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5235403-bd47-462a-ba69-faa497ab87a0}" ma:internalName="TaxCatchAll" ma:showField="CatchAllData"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5235403-bd47-462a-ba69-faa497ab87a0}" ma:internalName="TaxCatchAllLabel" ma:readOnly="true" ma:showField="CatchAllDataLabel"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MeetingDateOpt" ma:index="14" nillable="true" ma:displayName="Meeting Date" ma:format="DateOnly" ma:internalName="Meeting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temCBReq" ma:index="15" ma:displayName="Item (CB)*" ma:internalName="ItemCBReq">
      <xsd:simpleType>
        <xsd:restriction base="dms:Choice">
          <xsd:enumeration value="Action Log"/>
          <xsd:enumeration value="Agenda"/>
          <xsd:enumeration value="Agenda Setting"/>
          <xsd:enumeration value="Appendix"/>
          <xsd:enumeration value="Directions"/>
          <xsd:enumeration value="Final Papers"/>
          <xsd:enumeration value="Minute"/>
          <xsd:enumeration value="Presentation"/>
          <xsd:enumeration value="Report / SBAR"/>
          <xsd:enumeration value="Risk Register"/>
          <xsd:enumeration value="Schedules"/>
          <xsd:enumeration value="Self Assessment"/>
          <xsd:enumeration value="Terms of Reference"/>
          <xsd:enumeration value="Work Plan"/>
          <xsd:enumeration value="Work Programme"/>
        </xsd:restriction>
      </xsd:simpleType>
    </xsd:element>
    <xsd:element name="IJBStatusReq" ma:index="16" ma:displayName="IJB Status*" ma:internalName="IJBStatusReq">
      <xsd:simpleType>
        <xsd:restriction base="dms:Choice">
          <xsd:enumeration value="Approved"/>
          <xsd:enumeration value="Archived"/>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843A8-FD93-4A09-BA26-1BA0215A59E1}">
  <ds:schemaRefs>
    <ds:schemaRef ds:uri="Microsoft.SharePoint.Taxonomy.ContentTypeSync"/>
  </ds:schemaRefs>
</ds:datastoreItem>
</file>

<file path=customXml/itemProps2.xml><?xml version="1.0" encoding="utf-8"?>
<ds:datastoreItem xmlns:ds="http://schemas.openxmlformats.org/officeDocument/2006/customXml" ds:itemID="{65B80618-E0B1-4F1C-8364-FC0018FDAD17}">
  <ds:schemaRefs>
    <ds:schemaRef ds:uri="http://schemas.openxmlformats.org/officeDocument/2006/bibliography"/>
  </ds:schemaRefs>
</ds:datastoreItem>
</file>

<file path=customXml/itemProps3.xml><?xml version="1.0" encoding="utf-8"?>
<ds:datastoreItem xmlns:ds="http://schemas.openxmlformats.org/officeDocument/2006/customXml" ds:itemID="{75032ACA-46D6-456D-AC9C-168ECAE2E920}">
  <ds:schemaRefs>
    <ds:schemaRef ds:uri="http://schemas.microsoft.com/sharepoint/v3/contenttype/forms"/>
  </ds:schemaRefs>
</ds:datastoreItem>
</file>

<file path=customXml/itemProps4.xml><?xml version="1.0" encoding="utf-8"?>
<ds:datastoreItem xmlns:ds="http://schemas.openxmlformats.org/officeDocument/2006/customXml" ds:itemID="{DB0A0CB8-AC74-43BB-8EB9-CD5ABFEB0D26}">
  <ds:schemaRefs>
    <ds:schemaRef ds:uri="http://schemas.microsoft.com/office/2006/metadata/properties"/>
    <ds:schemaRef ds:uri="http://schemas.microsoft.com/office/infopath/2007/PartnerControls"/>
    <ds:schemaRef ds:uri="264c5323-e590-4694-88b8-b70f18bb79bc"/>
    <ds:schemaRef ds:uri="e586b8d2-cf0f-4f22-ac6f-0a96006c5b3a"/>
  </ds:schemaRefs>
</ds:datastoreItem>
</file>

<file path=customXml/itemProps5.xml><?xml version="1.0" encoding="utf-8"?>
<ds:datastoreItem xmlns:ds="http://schemas.openxmlformats.org/officeDocument/2006/customXml" ds:itemID="{CAF3FC84-5065-46A3-8180-7DB459C31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e586b8d2-cf0f-4f22-ac6f-0a96006c5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Pages>
  <Words>3446</Words>
  <Characters>19644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Item 2a SLT 060125 SLT Assurance 111124 Draft Minute</vt:lpstr>
    </vt:vector>
  </TitlesOfParts>
  <Company>Fife Council</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05 QCC 080726 QCC Draft Minute 220426 GR</dc:title>
  <dc:creator>Michelle Allan</dc:creator>
  <cp:lastModifiedBy>Gemma Reid-hsc</cp:lastModifiedBy>
  <cp:revision>189</cp:revision>
  <cp:lastPrinted>2021-10-13T18:32:00Z</cp:lastPrinted>
  <dcterms:created xsi:type="dcterms:W3CDTF">2026-04-15T14:11:00Z</dcterms:created>
  <dcterms:modified xsi:type="dcterms:W3CDTF">2026-07-15T08:58:00Z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0x010100A2637EAA83360140BB49E0F830C79BBC0100D0A8C10C8A0B3444A8BF55F44454C5EB</vt:lpwstr>
  </property>
  <property fmtid="{D5CDD505-2E9C-101B-9397-08002B2CF9AE}" pid="3" name="_dlc_policyId">
    <vt:lpwstr>/sites/ijb/cab-dc/QualityandCommunities</vt:lpwstr>
  </property>
  <property fmtid="{D5CDD505-2E9C-101B-9397-08002B2CF9AE}" pid="4" name="_dlc_ExpireDate">
    <vt:filetime>2027-04-22T12:55:46Z</vt:filetime>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6" name="YearReq">
    <vt:lpwstr>32;#2026|3c3a95a3-3d8b-4f19-abe4-5285b8d6293c</vt:lpwstr>
  </property>
  <property fmtid="{D5CDD505-2E9C-101B-9397-08002B2CF9AE}" pid="7" name="MediaServiceImageTags">
    <vt:lpwstr/>
  </property>
  <property fmtid="{D5CDD505-2E9C-101B-9397-08002B2CF9AE}" pid="8" name="lcf76f155ced4ddcb4097134ff3c332f">
    <vt:lpwstr/>
  </property>
</Properties>
</file>