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BE56" w14:textId="78DDD035" w:rsidR="00DA6D14" w:rsidRDefault="009F15CB" w:rsidP="00452860">
      <w:pPr>
        <w:pStyle w:val="BodyText"/>
        <w:spacing w:before="120" w:after="120"/>
        <w:ind w:left="12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2D8535" wp14:editId="225C156D">
            <wp:extent cx="5087545" cy="8841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7545" cy="88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76A22" w14:textId="77777777" w:rsidR="00193436" w:rsidRDefault="00193436" w:rsidP="00452860">
      <w:pPr>
        <w:pStyle w:val="Heading9"/>
        <w:spacing w:before="120" w:after="120"/>
        <w:ind w:left="142" w:right="98"/>
      </w:pPr>
      <w:bookmarkStart w:id="0" w:name="01_Agenda_201120"/>
      <w:bookmarkEnd w:id="0"/>
    </w:p>
    <w:p w14:paraId="12C14463" w14:textId="762F07D6" w:rsidR="004731D8" w:rsidRPr="008A59C5" w:rsidRDefault="00572F7A" w:rsidP="00452860">
      <w:pPr>
        <w:pStyle w:val="Heading9"/>
        <w:ind w:left="142" w:right="98"/>
      </w:pPr>
      <w:r>
        <w:t>CONFIRMED</w:t>
      </w:r>
      <w:r w:rsidR="004731D8" w:rsidRPr="008A59C5">
        <w:t xml:space="preserve"> MINUTES OF MEETING OF THE AUDIT AND ASSURANCE COMMITTEE</w:t>
      </w:r>
    </w:p>
    <w:p w14:paraId="1B695678" w14:textId="7CCC20B0" w:rsidR="004731D8" w:rsidRDefault="00A63052" w:rsidP="00452860">
      <w:pPr>
        <w:ind w:left="142" w:right="98"/>
        <w:rPr>
          <w:b/>
          <w:sz w:val="24"/>
        </w:rPr>
      </w:pPr>
      <w:r>
        <w:rPr>
          <w:b/>
          <w:sz w:val="24"/>
        </w:rPr>
        <w:t>FRIDAY</w:t>
      </w:r>
      <w:r w:rsidR="004731D8" w:rsidRPr="008A59C5">
        <w:rPr>
          <w:b/>
          <w:sz w:val="24"/>
        </w:rPr>
        <w:t xml:space="preserve"> </w:t>
      </w:r>
      <w:r w:rsidR="00D52B43">
        <w:rPr>
          <w:b/>
          <w:sz w:val="24"/>
        </w:rPr>
        <w:t>14 NOVEMBER</w:t>
      </w:r>
      <w:r w:rsidR="004472F8">
        <w:rPr>
          <w:b/>
          <w:sz w:val="24"/>
        </w:rPr>
        <w:t xml:space="preserve"> </w:t>
      </w:r>
      <w:r w:rsidR="009444C6">
        <w:rPr>
          <w:b/>
          <w:sz w:val="24"/>
        </w:rPr>
        <w:t>2025</w:t>
      </w:r>
      <w:r w:rsidR="004731D8" w:rsidRPr="008A59C5">
        <w:rPr>
          <w:b/>
          <w:sz w:val="24"/>
        </w:rPr>
        <w:t xml:space="preserve"> AT 10.00 AM </w:t>
      </w:r>
      <w:r w:rsidR="00452860">
        <w:rPr>
          <w:b/>
          <w:sz w:val="24"/>
        </w:rPr>
        <w:t>(</w:t>
      </w:r>
      <w:r w:rsidR="004731D8" w:rsidRPr="008A59C5">
        <w:rPr>
          <w:b/>
          <w:sz w:val="24"/>
        </w:rPr>
        <w:t>TEAMS MEETING</w:t>
      </w:r>
      <w:r w:rsidR="00452860">
        <w:rPr>
          <w:b/>
          <w:sz w:val="24"/>
        </w:rPr>
        <w:t>)</w:t>
      </w:r>
    </w:p>
    <w:p w14:paraId="4F9CB33A" w14:textId="77777777" w:rsidR="00452860" w:rsidRPr="008A59C5" w:rsidRDefault="00452860" w:rsidP="00452860">
      <w:pPr>
        <w:ind w:left="142" w:right="98"/>
        <w:rPr>
          <w:b/>
          <w:sz w:val="24"/>
        </w:rPr>
      </w:pPr>
    </w:p>
    <w:tbl>
      <w:tblPr>
        <w:tblStyle w:val="TableGrid"/>
        <w:tblW w:w="1020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574FED" w:rsidRPr="00574FED" w14:paraId="445A5FCD" w14:textId="77777777" w:rsidTr="00241A1F">
        <w:tc>
          <w:tcPr>
            <w:tcW w:w="2410" w:type="dxa"/>
          </w:tcPr>
          <w:p w14:paraId="79FF5F13" w14:textId="77777777" w:rsidR="004731D8" w:rsidRPr="0069779B" w:rsidRDefault="004731D8" w:rsidP="00452860">
            <w:pPr>
              <w:pStyle w:val="caps"/>
              <w:spacing w:before="40" w:after="40"/>
              <w:ind w:left="29"/>
              <w:jc w:val="left"/>
              <w:rPr>
                <w:rFonts w:cs="Arial"/>
                <w:szCs w:val="24"/>
              </w:rPr>
            </w:pPr>
            <w:r w:rsidRPr="0069779B">
              <w:rPr>
                <w:rFonts w:cs="Arial"/>
                <w:caps w:val="0"/>
                <w:szCs w:val="24"/>
              </w:rPr>
              <w:t>Present:</w:t>
            </w:r>
          </w:p>
        </w:tc>
        <w:tc>
          <w:tcPr>
            <w:tcW w:w="7796" w:type="dxa"/>
          </w:tcPr>
          <w:p w14:paraId="54EF5A88" w14:textId="32410B82" w:rsidR="004731D8" w:rsidRPr="005F5F77" w:rsidRDefault="004731D8" w:rsidP="00452860">
            <w:pPr>
              <w:pStyle w:val="caps"/>
              <w:spacing w:before="40" w:after="40"/>
              <w:ind w:left="35"/>
              <w:jc w:val="left"/>
              <w:rPr>
                <w:rFonts w:cs="Arial"/>
                <w:b w:val="0"/>
                <w:bCs/>
                <w:caps w:val="0"/>
                <w:szCs w:val="24"/>
              </w:rPr>
            </w:pPr>
            <w:r w:rsidRPr="005F5F77">
              <w:rPr>
                <w:rFonts w:cs="Arial"/>
                <w:b w:val="0"/>
                <w:bCs/>
                <w:caps w:val="0"/>
                <w:szCs w:val="24"/>
              </w:rPr>
              <w:t>Dave Dempsey (Chair), Fife Council</w:t>
            </w:r>
            <w:r w:rsidR="00373750" w:rsidRPr="005F5F77">
              <w:rPr>
                <w:rFonts w:cs="Arial"/>
                <w:b w:val="0"/>
                <w:bCs/>
                <w:caps w:val="0"/>
                <w:szCs w:val="24"/>
              </w:rPr>
              <w:t xml:space="preserve"> (DD)</w:t>
            </w:r>
          </w:p>
          <w:p w14:paraId="61A70FF5" w14:textId="44ACCB79" w:rsidR="0003187C" w:rsidRPr="005F5F77" w:rsidRDefault="0003187C" w:rsidP="00452860">
            <w:pPr>
              <w:pStyle w:val="caps"/>
              <w:spacing w:before="40" w:after="40"/>
              <w:ind w:left="35"/>
              <w:jc w:val="left"/>
              <w:rPr>
                <w:rFonts w:cs="Arial"/>
                <w:b w:val="0"/>
                <w:bCs/>
                <w:caps w:val="0"/>
                <w:szCs w:val="24"/>
              </w:rPr>
            </w:pPr>
            <w:r w:rsidRPr="005F5F77">
              <w:rPr>
                <w:rFonts w:cs="Arial"/>
                <w:b w:val="0"/>
                <w:bCs/>
                <w:caps w:val="0"/>
                <w:szCs w:val="24"/>
              </w:rPr>
              <w:t xml:space="preserve">John Kemp, NHS </w:t>
            </w:r>
            <w:r w:rsidR="00D03BA7" w:rsidRPr="005F5F77">
              <w:rPr>
                <w:rFonts w:cs="Arial"/>
                <w:b w:val="0"/>
                <w:bCs/>
                <w:caps w:val="0"/>
                <w:szCs w:val="24"/>
              </w:rPr>
              <w:t xml:space="preserve">(Vice Chair) </w:t>
            </w:r>
            <w:r w:rsidRPr="005F5F77">
              <w:rPr>
                <w:rFonts w:cs="Arial"/>
                <w:b w:val="0"/>
                <w:bCs/>
                <w:caps w:val="0"/>
                <w:szCs w:val="24"/>
              </w:rPr>
              <w:t xml:space="preserve">Non-Executive Board Member </w:t>
            </w:r>
            <w:r w:rsidR="00373750" w:rsidRPr="005F5F77">
              <w:rPr>
                <w:rFonts w:cs="Arial"/>
                <w:b w:val="0"/>
                <w:bCs/>
                <w:caps w:val="0"/>
                <w:szCs w:val="24"/>
              </w:rPr>
              <w:t>(JK)</w:t>
            </w:r>
          </w:p>
          <w:p w14:paraId="56AD191A" w14:textId="426BB9E0" w:rsidR="008F3AF1" w:rsidRDefault="008F3AF1" w:rsidP="008F3AF1">
            <w:pPr>
              <w:pStyle w:val="caps"/>
              <w:spacing w:before="40" w:after="40"/>
              <w:ind w:left="35"/>
              <w:jc w:val="left"/>
              <w:rPr>
                <w:rFonts w:cs="Arial"/>
                <w:b w:val="0"/>
                <w:bCs/>
                <w:caps w:val="0"/>
                <w:color w:val="000000" w:themeColor="text1"/>
                <w:szCs w:val="24"/>
              </w:rPr>
            </w:pPr>
            <w:r w:rsidRPr="008B2CED">
              <w:rPr>
                <w:rFonts w:cs="Arial"/>
                <w:b w:val="0"/>
                <w:bCs/>
                <w:caps w:val="0"/>
                <w:color w:val="000000" w:themeColor="text1"/>
                <w:szCs w:val="24"/>
              </w:rPr>
              <w:t>Sinead Braiden, NHS Non-Executive Board Member (SB)</w:t>
            </w:r>
          </w:p>
          <w:p w14:paraId="7027DD1C" w14:textId="49A8EC7C" w:rsidR="00ED0A5F" w:rsidRPr="008B2CED" w:rsidRDefault="00ED0A5F" w:rsidP="00FF30F4">
            <w:pPr>
              <w:pStyle w:val="caps"/>
              <w:spacing w:before="40" w:after="40"/>
              <w:ind w:left="35"/>
              <w:jc w:val="left"/>
              <w:rPr>
                <w:rFonts w:cs="Arial"/>
                <w:b w:val="0"/>
                <w:bCs/>
                <w:caps w:val="0"/>
                <w:color w:val="FF0000"/>
                <w:szCs w:val="24"/>
              </w:rPr>
            </w:pPr>
          </w:p>
        </w:tc>
      </w:tr>
      <w:tr w:rsidR="00574FED" w:rsidRPr="00574FED" w14:paraId="50591EC3" w14:textId="77777777" w:rsidTr="00241A1F">
        <w:trPr>
          <w:trHeight w:val="1814"/>
        </w:trPr>
        <w:tc>
          <w:tcPr>
            <w:tcW w:w="2410" w:type="dxa"/>
          </w:tcPr>
          <w:p w14:paraId="5A1A1336" w14:textId="7F814BE7" w:rsidR="004731D8" w:rsidRPr="008C4FEA" w:rsidRDefault="004731D8" w:rsidP="00323A9C">
            <w:pPr>
              <w:pStyle w:val="caps"/>
              <w:spacing w:before="40" w:after="40"/>
              <w:ind w:left="29" w:right="-111"/>
              <w:jc w:val="left"/>
              <w:rPr>
                <w:rFonts w:cs="Arial"/>
                <w:caps w:val="0"/>
                <w:szCs w:val="24"/>
              </w:rPr>
            </w:pPr>
            <w:r w:rsidRPr="0069779B">
              <w:rPr>
                <w:rFonts w:cs="Arial"/>
                <w:caps w:val="0"/>
                <w:szCs w:val="24"/>
              </w:rPr>
              <w:t>Attending:</w:t>
            </w:r>
          </w:p>
        </w:tc>
        <w:tc>
          <w:tcPr>
            <w:tcW w:w="7796" w:type="dxa"/>
          </w:tcPr>
          <w:p w14:paraId="4F51D73D" w14:textId="658BB612" w:rsidR="00B35215" w:rsidRPr="005F5F77" w:rsidRDefault="00B35215" w:rsidP="00B35215">
            <w:pPr>
              <w:pStyle w:val="caps"/>
              <w:spacing w:before="40" w:after="40"/>
              <w:ind w:left="0"/>
              <w:jc w:val="left"/>
              <w:rPr>
                <w:rFonts w:cs="Arial"/>
                <w:b w:val="0"/>
                <w:bCs/>
                <w:caps w:val="0"/>
                <w:szCs w:val="24"/>
              </w:rPr>
            </w:pPr>
            <w:r w:rsidRPr="00FF30F4">
              <w:rPr>
                <w:rFonts w:cs="Arial"/>
                <w:b w:val="0"/>
                <w:bCs/>
                <w:caps w:val="0"/>
                <w:szCs w:val="24"/>
              </w:rPr>
              <w:t xml:space="preserve">Tracy Hogg, Chief Finance Officer </w:t>
            </w:r>
            <w:r w:rsidRPr="005F5F77">
              <w:rPr>
                <w:rFonts w:cs="Arial"/>
                <w:b w:val="0"/>
                <w:bCs/>
                <w:caps w:val="0"/>
                <w:szCs w:val="24"/>
              </w:rPr>
              <w:t>(</w:t>
            </w:r>
            <w:r>
              <w:rPr>
                <w:rFonts w:cs="Arial"/>
                <w:b w:val="0"/>
                <w:bCs/>
                <w:caps w:val="0"/>
                <w:szCs w:val="24"/>
              </w:rPr>
              <w:t xml:space="preserve">Fife </w:t>
            </w:r>
            <w:r w:rsidRPr="005F5F77">
              <w:rPr>
                <w:rFonts w:cs="Arial"/>
                <w:b w:val="0"/>
                <w:bCs/>
                <w:caps w:val="0"/>
                <w:szCs w:val="24"/>
              </w:rPr>
              <w:t>H&amp;SCP) (TH)</w:t>
            </w:r>
          </w:p>
          <w:p w14:paraId="1A017CB3" w14:textId="48B22E15" w:rsidR="002A62BC" w:rsidRPr="005F5F77" w:rsidRDefault="002A62BC" w:rsidP="00452860">
            <w:pPr>
              <w:pStyle w:val="caps"/>
              <w:spacing w:before="40" w:after="40"/>
              <w:ind w:left="35"/>
              <w:jc w:val="left"/>
              <w:rPr>
                <w:rFonts w:cs="Arial"/>
                <w:b w:val="0"/>
                <w:bCs/>
                <w:caps w:val="0"/>
                <w:szCs w:val="24"/>
              </w:rPr>
            </w:pPr>
            <w:r w:rsidRPr="005F5F77">
              <w:rPr>
                <w:rFonts w:cs="Arial"/>
                <w:b w:val="0"/>
                <w:bCs/>
                <w:caps w:val="0"/>
                <w:szCs w:val="24"/>
              </w:rPr>
              <w:t xml:space="preserve">Vanessa Salmond, Head of </w:t>
            </w:r>
            <w:r w:rsidR="00F91007">
              <w:rPr>
                <w:rFonts w:cs="Arial"/>
                <w:b w:val="0"/>
                <w:bCs/>
                <w:caps w:val="0"/>
                <w:szCs w:val="24"/>
              </w:rPr>
              <w:t>Strategic Planning and Performance</w:t>
            </w:r>
            <w:r w:rsidRPr="005F5F77">
              <w:rPr>
                <w:rFonts w:cs="Arial"/>
                <w:b w:val="0"/>
                <w:bCs/>
                <w:caps w:val="0"/>
                <w:szCs w:val="24"/>
              </w:rPr>
              <w:t xml:space="preserve"> (VS)</w:t>
            </w:r>
          </w:p>
          <w:p w14:paraId="679C0904" w14:textId="757438FE" w:rsidR="00560CFC" w:rsidRPr="005F5F77" w:rsidRDefault="00560CFC" w:rsidP="00560CFC">
            <w:pPr>
              <w:pStyle w:val="caps"/>
              <w:spacing w:before="40" w:after="40"/>
              <w:ind w:left="35"/>
              <w:jc w:val="left"/>
              <w:rPr>
                <w:rFonts w:cs="Arial"/>
                <w:b w:val="0"/>
                <w:bCs/>
                <w:caps w:val="0"/>
                <w:szCs w:val="24"/>
              </w:rPr>
            </w:pPr>
            <w:r w:rsidRPr="005F5F77">
              <w:rPr>
                <w:rFonts w:cs="Arial"/>
                <w:b w:val="0"/>
                <w:bCs/>
                <w:caps w:val="0"/>
                <w:szCs w:val="24"/>
              </w:rPr>
              <w:t xml:space="preserve">Jocelyn Lyall, Chief Internal Auditor (NHS Fife) </w:t>
            </w:r>
            <w:r w:rsidR="00D03BA7" w:rsidRPr="005F5F77">
              <w:rPr>
                <w:rFonts w:cs="Arial"/>
                <w:b w:val="0"/>
                <w:bCs/>
                <w:caps w:val="0"/>
                <w:szCs w:val="24"/>
              </w:rPr>
              <w:t>(JL)</w:t>
            </w:r>
          </w:p>
          <w:p w14:paraId="1302DF4D" w14:textId="5AA9083F" w:rsidR="00A63851" w:rsidRPr="005F5F77" w:rsidRDefault="00EC2F38" w:rsidP="00452860">
            <w:pPr>
              <w:pStyle w:val="caps"/>
              <w:spacing w:before="40" w:after="40"/>
              <w:ind w:left="35"/>
              <w:jc w:val="left"/>
              <w:rPr>
                <w:rFonts w:cs="Arial"/>
                <w:b w:val="0"/>
                <w:bCs/>
                <w:caps w:val="0"/>
                <w:szCs w:val="24"/>
              </w:rPr>
            </w:pPr>
            <w:r>
              <w:rPr>
                <w:rFonts w:cs="Arial"/>
                <w:b w:val="0"/>
                <w:bCs/>
                <w:caps w:val="0"/>
                <w:szCs w:val="24"/>
              </w:rPr>
              <w:t>Lynne Garvey,</w:t>
            </w:r>
            <w:r w:rsidR="00FF30F4">
              <w:rPr>
                <w:rFonts w:cs="Arial"/>
                <w:b w:val="0"/>
                <w:bCs/>
                <w:caps w:val="0"/>
                <w:szCs w:val="24"/>
              </w:rPr>
              <w:t xml:space="preserve"> Director of Health &amp; Social Care Partnership (LG)</w:t>
            </w:r>
          </w:p>
          <w:p w14:paraId="50A7C508" w14:textId="77777777" w:rsidR="00EC2F38" w:rsidRDefault="00D03BA7" w:rsidP="002E7751">
            <w:pPr>
              <w:pStyle w:val="caps"/>
              <w:spacing w:before="40" w:after="40"/>
              <w:ind w:left="35"/>
              <w:jc w:val="left"/>
              <w:rPr>
                <w:rFonts w:cs="Arial"/>
                <w:b w:val="0"/>
                <w:bCs/>
                <w:caps w:val="0"/>
                <w:szCs w:val="24"/>
              </w:rPr>
            </w:pPr>
            <w:r w:rsidRPr="005F5F77">
              <w:rPr>
                <w:rFonts w:cs="Arial"/>
                <w:b w:val="0"/>
                <w:bCs/>
                <w:caps w:val="0"/>
                <w:szCs w:val="24"/>
              </w:rPr>
              <w:t>Isabella Middlemass</w:t>
            </w:r>
            <w:r w:rsidR="002052BD" w:rsidRPr="005F5F77">
              <w:rPr>
                <w:rFonts w:cs="Arial"/>
                <w:b w:val="0"/>
                <w:bCs/>
                <w:caps w:val="0"/>
                <w:szCs w:val="24"/>
              </w:rPr>
              <w:t>, Management Support Officer (</w:t>
            </w:r>
            <w:r w:rsidRPr="005F5F77">
              <w:rPr>
                <w:rFonts w:cs="Arial"/>
                <w:b w:val="0"/>
                <w:bCs/>
                <w:caps w:val="0"/>
                <w:szCs w:val="24"/>
              </w:rPr>
              <w:t>Note Taker</w:t>
            </w:r>
            <w:r w:rsidR="002052BD" w:rsidRPr="005F5F77">
              <w:rPr>
                <w:rFonts w:cs="Arial"/>
                <w:b w:val="0"/>
                <w:bCs/>
                <w:caps w:val="0"/>
                <w:szCs w:val="24"/>
              </w:rPr>
              <w:t>)</w:t>
            </w:r>
            <w:r w:rsidR="008C4FEA" w:rsidRPr="005F5F77">
              <w:rPr>
                <w:rFonts w:cs="Arial"/>
                <w:b w:val="0"/>
                <w:bCs/>
                <w:caps w:val="0"/>
                <w:szCs w:val="24"/>
              </w:rPr>
              <w:t xml:space="preserve"> </w:t>
            </w:r>
          </w:p>
          <w:p w14:paraId="469B56AE" w14:textId="492730AF" w:rsidR="00241A1F" w:rsidRPr="002E7751" w:rsidRDefault="00241A1F" w:rsidP="002E7751">
            <w:pPr>
              <w:pStyle w:val="caps"/>
              <w:spacing w:before="40" w:after="40"/>
              <w:ind w:left="35"/>
              <w:jc w:val="left"/>
              <w:rPr>
                <w:rFonts w:cs="Arial"/>
                <w:b w:val="0"/>
                <w:bCs/>
                <w:caps w:val="0"/>
                <w:szCs w:val="24"/>
              </w:rPr>
            </w:pPr>
          </w:p>
        </w:tc>
      </w:tr>
      <w:tr w:rsidR="00574FED" w:rsidRPr="00574FED" w14:paraId="48ED8F5E" w14:textId="77777777" w:rsidTr="00241A1F">
        <w:trPr>
          <w:trHeight w:val="649"/>
        </w:trPr>
        <w:tc>
          <w:tcPr>
            <w:tcW w:w="2410" w:type="dxa"/>
          </w:tcPr>
          <w:p w14:paraId="0DFED36F" w14:textId="0370AD59" w:rsidR="00F96E3B" w:rsidRDefault="00323A9C" w:rsidP="00452860">
            <w:pPr>
              <w:pStyle w:val="caps"/>
              <w:spacing w:before="40" w:after="40"/>
              <w:ind w:left="0"/>
              <w:jc w:val="left"/>
              <w:rPr>
                <w:rFonts w:cs="Arial"/>
                <w:caps w:val="0"/>
                <w:szCs w:val="24"/>
              </w:rPr>
            </w:pPr>
            <w:r>
              <w:rPr>
                <w:rFonts w:cs="Arial"/>
                <w:caps w:val="0"/>
                <w:szCs w:val="24"/>
              </w:rPr>
              <w:t>In attendance</w:t>
            </w:r>
            <w:r w:rsidR="008C4FEA">
              <w:rPr>
                <w:rFonts w:cs="Arial"/>
                <w:caps w:val="0"/>
                <w:szCs w:val="24"/>
              </w:rPr>
              <w:t xml:space="preserve">:      </w:t>
            </w:r>
          </w:p>
          <w:p w14:paraId="05FDF89C" w14:textId="1DA2EA2F" w:rsidR="004731D8" w:rsidRPr="0069779B" w:rsidRDefault="00F96E3B" w:rsidP="00452860">
            <w:pPr>
              <w:pStyle w:val="caps"/>
              <w:spacing w:before="40" w:after="40"/>
              <w:ind w:left="29"/>
              <w:jc w:val="left"/>
              <w:rPr>
                <w:rFonts w:cs="Arial"/>
                <w:caps w:val="0"/>
                <w:szCs w:val="24"/>
              </w:rPr>
            </w:pPr>
            <w:r>
              <w:rPr>
                <w:rFonts w:cs="Arial"/>
                <w:caps w:val="0"/>
                <w:szCs w:val="24"/>
              </w:rPr>
              <w:t xml:space="preserve">        </w:t>
            </w:r>
          </w:p>
          <w:p w14:paraId="679BDF59" w14:textId="04DFFEC3" w:rsidR="00323A9C" w:rsidRDefault="00323A9C" w:rsidP="00452860">
            <w:pPr>
              <w:pStyle w:val="caps"/>
              <w:spacing w:before="40" w:after="40"/>
              <w:ind w:left="29"/>
              <w:jc w:val="left"/>
              <w:rPr>
                <w:rFonts w:cs="Arial"/>
                <w:caps w:val="0"/>
                <w:szCs w:val="24"/>
              </w:rPr>
            </w:pPr>
            <w:r>
              <w:rPr>
                <w:rFonts w:cs="Arial"/>
                <w:caps w:val="0"/>
                <w:szCs w:val="24"/>
              </w:rPr>
              <w:t>Apologies:</w:t>
            </w:r>
          </w:p>
          <w:p w14:paraId="69D97F62" w14:textId="1307D293" w:rsidR="00323A9C" w:rsidRPr="0069779B" w:rsidRDefault="00323A9C" w:rsidP="00452860">
            <w:pPr>
              <w:pStyle w:val="caps"/>
              <w:spacing w:before="40" w:after="40"/>
              <w:ind w:left="29"/>
              <w:jc w:val="left"/>
              <w:rPr>
                <w:rFonts w:cs="Arial"/>
                <w:caps w:val="0"/>
                <w:szCs w:val="24"/>
              </w:rPr>
            </w:pPr>
          </w:p>
        </w:tc>
        <w:tc>
          <w:tcPr>
            <w:tcW w:w="7796" w:type="dxa"/>
          </w:tcPr>
          <w:p w14:paraId="02E86F5A" w14:textId="37BF8391" w:rsidR="00323A9C" w:rsidRDefault="00323A9C" w:rsidP="00852324">
            <w:pPr>
              <w:pStyle w:val="caps"/>
              <w:spacing w:before="40" w:after="40"/>
              <w:ind w:left="35"/>
              <w:jc w:val="left"/>
              <w:rPr>
                <w:rFonts w:cs="Arial"/>
                <w:b w:val="0"/>
                <w:bCs/>
                <w:caps w:val="0"/>
                <w:szCs w:val="24"/>
              </w:rPr>
            </w:pPr>
            <w:r>
              <w:rPr>
                <w:rFonts w:cs="Arial"/>
                <w:b w:val="0"/>
                <w:bCs/>
                <w:caps w:val="0"/>
                <w:szCs w:val="24"/>
              </w:rPr>
              <w:t>Rachel Hea</w:t>
            </w:r>
            <w:r w:rsidR="002E7751">
              <w:rPr>
                <w:rFonts w:cs="Arial"/>
                <w:b w:val="0"/>
                <w:bCs/>
                <w:caps w:val="0"/>
                <w:szCs w:val="24"/>
              </w:rPr>
              <w:t>g</w:t>
            </w:r>
            <w:r>
              <w:rPr>
                <w:rFonts w:cs="Arial"/>
                <w:b w:val="0"/>
                <w:bCs/>
                <w:caps w:val="0"/>
                <w:szCs w:val="24"/>
              </w:rPr>
              <w:t xml:space="preserve">ney </w:t>
            </w:r>
            <w:r w:rsidR="002E7751">
              <w:rPr>
                <w:rFonts w:cs="Arial"/>
                <w:b w:val="0"/>
                <w:bCs/>
                <w:caps w:val="0"/>
                <w:szCs w:val="24"/>
              </w:rPr>
              <w:t>(NHS Fife) joined the meeting for item 9</w:t>
            </w:r>
          </w:p>
          <w:p w14:paraId="0B3174C4" w14:textId="77777777" w:rsidR="00323A9C" w:rsidRDefault="00323A9C" w:rsidP="00852324">
            <w:pPr>
              <w:pStyle w:val="caps"/>
              <w:spacing w:before="40" w:after="40"/>
              <w:ind w:left="35"/>
              <w:jc w:val="left"/>
              <w:rPr>
                <w:rFonts w:cs="Arial"/>
                <w:b w:val="0"/>
                <w:bCs/>
                <w:caps w:val="0"/>
                <w:szCs w:val="24"/>
              </w:rPr>
            </w:pPr>
          </w:p>
          <w:p w14:paraId="3C6ABC9E" w14:textId="2A048A11" w:rsidR="002E0ABC" w:rsidRPr="00FF30F4" w:rsidRDefault="002E0ABC" w:rsidP="00852324">
            <w:pPr>
              <w:pStyle w:val="caps"/>
              <w:spacing w:before="40" w:after="40"/>
              <w:ind w:left="35"/>
              <w:jc w:val="left"/>
              <w:rPr>
                <w:rFonts w:cs="Arial"/>
                <w:b w:val="0"/>
                <w:bCs/>
                <w:caps w:val="0"/>
                <w:szCs w:val="24"/>
              </w:rPr>
            </w:pPr>
            <w:r w:rsidRPr="00FF30F4">
              <w:rPr>
                <w:rFonts w:cs="Arial"/>
                <w:b w:val="0"/>
                <w:bCs/>
                <w:caps w:val="0"/>
                <w:szCs w:val="24"/>
              </w:rPr>
              <w:t>Cllr</w:t>
            </w:r>
            <w:r w:rsidR="00EC2F38" w:rsidRPr="00FF30F4">
              <w:rPr>
                <w:rFonts w:cs="Arial"/>
                <w:b w:val="0"/>
                <w:bCs/>
                <w:caps w:val="0"/>
                <w:szCs w:val="24"/>
              </w:rPr>
              <w:t xml:space="preserve"> </w:t>
            </w:r>
            <w:r w:rsidRPr="00FF30F4">
              <w:rPr>
                <w:rFonts w:cs="Arial"/>
                <w:b w:val="0"/>
                <w:bCs/>
                <w:caps w:val="0"/>
                <w:szCs w:val="24"/>
              </w:rPr>
              <w:t>David Alexander</w:t>
            </w:r>
            <w:r w:rsidR="00EC2F38" w:rsidRPr="00FF30F4">
              <w:rPr>
                <w:rFonts w:cs="Arial"/>
                <w:b w:val="0"/>
                <w:bCs/>
                <w:caps w:val="0"/>
                <w:szCs w:val="24"/>
              </w:rPr>
              <w:t>, Fife Council (DA)</w:t>
            </w:r>
          </w:p>
          <w:p w14:paraId="073C2D5C" w14:textId="4F3EB4E6" w:rsidR="002E0ABC" w:rsidRPr="00FF30F4" w:rsidRDefault="002E0ABC" w:rsidP="00852324">
            <w:pPr>
              <w:pStyle w:val="caps"/>
              <w:spacing w:before="40" w:after="40"/>
              <w:ind w:left="35"/>
              <w:jc w:val="left"/>
              <w:rPr>
                <w:rFonts w:cs="Arial"/>
                <w:b w:val="0"/>
                <w:bCs/>
                <w:caps w:val="0"/>
                <w:szCs w:val="24"/>
              </w:rPr>
            </w:pPr>
            <w:r w:rsidRPr="00FF30F4">
              <w:rPr>
                <w:rFonts w:cs="Arial"/>
                <w:b w:val="0"/>
                <w:bCs/>
                <w:caps w:val="0"/>
                <w:szCs w:val="24"/>
              </w:rPr>
              <w:t>Amy Hughes</w:t>
            </w:r>
            <w:r w:rsidR="00EC2F38" w:rsidRPr="00FF30F4">
              <w:rPr>
                <w:rFonts w:cs="Arial"/>
                <w:b w:val="0"/>
                <w:bCs/>
                <w:caps w:val="0"/>
                <w:szCs w:val="24"/>
              </w:rPr>
              <w:t>, External Auditor (AH)</w:t>
            </w:r>
          </w:p>
          <w:p w14:paraId="0AB6FFE2" w14:textId="0BDF316C" w:rsidR="002E0ABC" w:rsidRDefault="002E0ABC" w:rsidP="00852324">
            <w:pPr>
              <w:pStyle w:val="caps"/>
              <w:spacing w:before="40" w:after="40"/>
              <w:ind w:left="35"/>
              <w:jc w:val="left"/>
              <w:rPr>
                <w:rFonts w:cs="Arial"/>
                <w:b w:val="0"/>
                <w:bCs/>
                <w:caps w:val="0"/>
                <w:szCs w:val="24"/>
              </w:rPr>
            </w:pPr>
            <w:r w:rsidRPr="00FF30F4">
              <w:rPr>
                <w:rFonts w:cs="Arial"/>
                <w:b w:val="0"/>
                <w:bCs/>
                <w:caps w:val="0"/>
                <w:szCs w:val="24"/>
              </w:rPr>
              <w:t>Chris Brown</w:t>
            </w:r>
            <w:r w:rsidR="00EC2F38" w:rsidRPr="00FF30F4">
              <w:rPr>
                <w:rFonts w:cs="Arial"/>
                <w:b w:val="0"/>
                <w:bCs/>
                <w:caps w:val="0"/>
                <w:szCs w:val="24"/>
              </w:rPr>
              <w:t xml:space="preserve">, </w:t>
            </w:r>
            <w:r w:rsidR="00FF30F4" w:rsidRPr="00FF30F4">
              <w:rPr>
                <w:rFonts w:cs="Arial"/>
                <w:b w:val="0"/>
                <w:bCs/>
                <w:caps w:val="0"/>
                <w:szCs w:val="24"/>
              </w:rPr>
              <w:t>External Auditor (CB)</w:t>
            </w:r>
          </w:p>
          <w:p w14:paraId="11E2E811" w14:textId="062CF1EF" w:rsidR="00363C16" w:rsidRPr="008B2CED" w:rsidRDefault="00EC2F38" w:rsidP="00852324">
            <w:pPr>
              <w:pStyle w:val="caps"/>
              <w:spacing w:before="40" w:after="40"/>
              <w:ind w:left="35"/>
              <w:jc w:val="left"/>
              <w:rPr>
                <w:rFonts w:cs="Arial"/>
                <w:b w:val="0"/>
                <w:bCs/>
                <w:caps w:val="0"/>
                <w:color w:val="FF0000"/>
                <w:szCs w:val="24"/>
              </w:rPr>
            </w:pPr>
            <w:r>
              <w:rPr>
                <w:rFonts w:cs="Arial"/>
                <w:b w:val="0"/>
                <w:bCs/>
                <w:caps w:val="0"/>
                <w:color w:val="C0504D" w:themeColor="accent2"/>
                <w:szCs w:val="24"/>
              </w:rPr>
              <w:t xml:space="preserve"> </w:t>
            </w:r>
          </w:p>
        </w:tc>
      </w:tr>
    </w:tbl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"/>
        <w:gridCol w:w="7797"/>
        <w:gridCol w:w="1417"/>
      </w:tblGrid>
      <w:tr w:rsidR="00EA1562" w:rsidRPr="0096747D" w14:paraId="204F5426" w14:textId="77777777" w:rsidTr="005139E6">
        <w:trPr>
          <w:trHeight w:val="567"/>
        </w:trPr>
        <w:tc>
          <w:tcPr>
            <w:tcW w:w="1014" w:type="dxa"/>
          </w:tcPr>
          <w:p w14:paraId="19C15C0C" w14:textId="77777777" w:rsidR="00EA1562" w:rsidRPr="0096747D" w:rsidRDefault="00EA1562" w:rsidP="00452860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  <w:tc>
          <w:tcPr>
            <w:tcW w:w="7797" w:type="dxa"/>
          </w:tcPr>
          <w:p w14:paraId="29F4ED09" w14:textId="77777777" w:rsidR="00EA1562" w:rsidRPr="0096747D" w:rsidRDefault="00EA1562" w:rsidP="00452860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34364059" w14:textId="77777777" w:rsidR="00EA1562" w:rsidRPr="0096747D" w:rsidRDefault="00EA1562" w:rsidP="00452860">
            <w:pPr>
              <w:pStyle w:val="TableParagraph"/>
              <w:spacing w:before="120" w:after="120"/>
              <w:ind w:left="680" w:right="92" w:hanging="569"/>
              <w:rPr>
                <w:b/>
                <w:sz w:val="24"/>
              </w:rPr>
            </w:pPr>
            <w:r w:rsidRPr="0096747D">
              <w:rPr>
                <w:b/>
                <w:sz w:val="24"/>
              </w:rPr>
              <w:t>ACTION</w:t>
            </w:r>
          </w:p>
        </w:tc>
      </w:tr>
      <w:tr w:rsidR="00EA1562" w:rsidRPr="00560CFC" w14:paraId="7B49806E" w14:textId="77777777" w:rsidTr="005139E6">
        <w:trPr>
          <w:trHeight w:val="587"/>
        </w:trPr>
        <w:tc>
          <w:tcPr>
            <w:tcW w:w="1014" w:type="dxa"/>
          </w:tcPr>
          <w:p w14:paraId="41C95EBB" w14:textId="77777777" w:rsidR="00EA1562" w:rsidRPr="00560CFC" w:rsidRDefault="00EA1562" w:rsidP="00452860">
            <w:pPr>
              <w:pStyle w:val="TableParagraph"/>
              <w:spacing w:before="120" w:after="120"/>
              <w:ind w:left="105"/>
              <w:rPr>
                <w:b/>
                <w:sz w:val="24"/>
                <w:szCs w:val="24"/>
              </w:rPr>
            </w:pPr>
            <w:r w:rsidRPr="00560CF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797" w:type="dxa"/>
            <w:vAlign w:val="center"/>
          </w:tcPr>
          <w:p w14:paraId="654402C6" w14:textId="77777777" w:rsidR="00EA1562" w:rsidRPr="00AC2595" w:rsidRDefault="00EA1562" w:rsidP="00452860">
            <w:pPr>
              <w:pStyle w:val="TableParagraph"/>
              <w:spacing w:before="120" w:after="120"/>
              <w:ind w:left="107"/>
              <w:rPr>
                <w:bCs/>
                <w:sz w:val="24"/>
                <w:szCs w:val="24"/>
              </w:rPr>
            </w:pPr>
            <w:r w:rsidRPr="00AC2595">
              <w:rPr>
                <w:b/>
                <w:sz w:val="24"/>
                <w:szCs w:val="24"/>
              </w:rPr>
              <w:t>WELCOME AND APOLOGIES</w:t>
            </w:r>
          </w:p>
          <w:p w14:paraId="7D2B53C5" w14:textId="77777777" w:rsidR="00EA1562" w:rsidRPr="00560CFC" w:rsidRDefault="00EA1562" w:rsidP="00D4069D">
            <w:pPr>
              <w:pStyle w:val="TableParagraph"/>
              <w:ind w:left="108"/>
              <w:rPr>
                <w:bCs/>
                <w:sz w:val="24"/>
                <w:szCs w:val="24"/>
              </w:rPr>
            </w:pPr>
            <w:r w:rsidRPr="00AC2595">
              <w:rPr>
                <w:sz w:val="24"/>
              </w:rPr>
              <w:t>Dave</w:t>
            </w:r>
            <w:r w:rsidRPr="00AC2595">
              <w:rPr>
                <w:spacing w:val="-3"/>
                <w:sz w:val="24"/>
              </w:rPr>
              <w:t xml:space="preserve"> </w:t>
            </w:r>
            <w:r w:rsidRPr="00AC2595">
              <w:rPr>
                <w:sz w:val="24"/>
              </w:rPr>
              <w:t>Dempsey</w:t>
            </w:r>
            <w:r w:rsidRPr="00AC2595">
              <w:rPr>
                <w:spacing w:val="-4"/>
                <w:sz w:val="24"/>
              </w:rPr>
              <w:t xml:space="preserve"> </w:t>
            </w:r>
            <w:r w:rsidRPr="00AC2595">
              <w:rPr>
                <w:sz w:val="24"/>
              </w:rPr>
              <w:t>welcomed</w:t>
            </w:r>
            <w:r w:rsidRPr="00AC2595">
              <w:rPr>
                <w:spacing w:val="-8"/>
                <w:sz w:val="24"/>
              </w:rPr>
              <w:t xml:space="preserve"> </w:t>
            </w:r>
            <w:r w:rsidRPr="00AC2595">
              <w:rPr>
                <w:sz w:val="24"/>
              </w:rPr>
              <w:t>everyone</w:t>
            </w:r>
            <w:r w:rsidRPr="00AC2595">
              <w:rPr>
                <w:spacing w:val="-3"/>
                <w:sz w:val="24"/>
              </w:rPr>
              <w:t xml:space="preserve"> </w:t>
            </w:r>
            <w:r w:rsidRPr="00AC2595">
              <w:rPr>
                <w:sz w:val="24"/>
              </w:rPr>
              <w:t>to</w:t>
            </w:r>
            <w:r w:rsidRPr="00AC2595">
              <w:rPr>
                <w:spacing w:val="-3"/>
                <w:sz w:val="24"/>
              </w:rPr>
              <w:t xml:space="preserve"> </w:t>
            </w:r>
            <w:r w:rsidRPr="00AC2595">
              <w:rPr>
                <w:sz w:val="24"/>
              </w:rPr>
              <w:t>the</w:t>
            </w:r>
            <w:r w:rsidRPr="00AC2595">
              <w:rPr>
                <w:spacing w:val="-3"/>
                <w:sz w:val="24"/>
              </w:rPr>
              <w:t xml:space="preserve"> </w:t>
            </w:r>
            <w:r w:rsidRPr="00AC2595">
              <w:rPr>
                <w:sz w:val="24"/>
              </w:rPr>
              <w:t>meeting.</w:t>
            </w:r>
            <w:r w:rsidRPr="00AC2595">
              <w:rPr>
                <w:spacing w:val="-3"/>
                <w:sz w:val="24"/>
              </w:rPr>
              <w:t xml:space="preserve">  </w:t>
            </w:r>
            <w:r w:rsidRPr="00AC2595">
              <w:rPr>
                <w:sz w:val="24"/>
              </w:rPr>
              <w:t>Apologies</w:t>
            </w:r>
            <w:r w:rsidRPr="00AC2595">
              <w:rPr>
                <w:spacing w:val="-4"/>
                <w:sz w:val="24"/>
              </w:rPr>
              <w:t xml:space="preserve"> </w:t>
            </w:r>
            <w:r w:rsidRPr="00AC2595">
              <w:rPr>
                <w:sz w:val="24"/>
              </w:rPr>
              <w:t>were</w:t>
            </w:r>
            <w:r w:rsidRPr="00AC2595">
              <w:rPr>
                <w:spacing w:val="-3"/>
                <w:sz w:val="24"/>
              </w:rPr>
              <w:t xml:space="preserve"> </w:t>
            </w:r>
            <w:r w:rsidRPr="00AC2595">
              <w:rPr>
                <w:sz w:val="24"/>
              </w:rPr>
              <w:t>noted as above</w:t>
            </w:r>
            <w:r w:rsidRPr="00AC259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0239B7B6" w14:textId="77777777" w:rsidR="00EA1562" w:rsidRPr="00560CFC" w:rsidRDefault="00EA1562" w:rsidP="00452860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EA1562" w:rsidRPr="00560CFC" w14:paraId="703A4F64" w14:textId="77777777" w:rsidTr="005139E6">
        <w:trPr>
          <w:trHeight w:val="609"/>
        </w:trPr>
        <w:tc>
          <w:tcPr>
            <w:tcW w:w="1014" w:type="dxa"/>
          </w:tcPr>
          <w:p w14:paraId="4DD0E875" w14:textId="77777777" w:rsidR="00EA1562" w:rsidRPr="00560CFC" w:rsidRDefault="00EA1562" w:rsidP="00452860">
            <w:pPr>
              <w:pStyle w:val="TableParagraph"/>
              <w:spacing w:before="120" w:after="120"/>
              <w:ind w:left="105"/>
              <w:rPr>
                <w:b/>
                <w:sz w:val="24"/>
                <w:szCs w:val="24"/>
              </w:rPr>
            </w:pPr>
            <w:r w:rsidRPr="00560CF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797" w:type="dxa"/>
            <w:vAlign w:val="center"/>
          </w:tcPr>
          <w:p w14:paraId="47BE6180" w14:textId="77777777" w:rsidR="00363C16" w:rsidRDefault="00EA1562" w:rsidP="00FF30F4">
            <w:pPr>
              <w:pStyle w:val="TableParagraph"/>
              <w:spacing w:before="120" w:after="120"/>
              <w:ind w:left="107" w:right="566"/>
              <w:rPr>
                <w:b/>
                <w:bCs/>
                <w:sz w:val="24"/>
                <w:szCs w:val="24"/>
              </w:rPr>
            </w:pPr>
            <w:r w:rsidRPr="008D1146">
              <w:rPr>
                <w:b/>
                <w:bCs/>
                <w:sz w:val="24"/>
                <w:szCs w:val="24"/>
              </w:rPr>
              <w:t>MINUTES OF PREVIOUS MEETING</w:t>
            </w:r>
          </w:p>
          <w:p w14:paraId="678A1AC6" w14:textId="76F46C65" w:rsidR="00FF30F4" w:rsidRPr="00FF30F4" w:rsidRDefault="00FF30F4" w:rsidP="00FF30F4">
            <w:pPr>
              <w:pStyle w:val="TableParagraph"/>
              <w:spacing w:before="120" w:after="120"/>
              <w:ind w:left="107" w:right="566"/>
              <w:rPr>
                <w:sz w:val="24"/>
                <w:szCs w:val="24"/>
              </w:rPr>
            </w:pPr>
            <w:r w:rsidRPr="00FF30F4">
              <w:rPr>
                <w:sz w:val="24"/>
                <w:szCs w:val="24"/>
              </w:rPr>
              <w:t>The minutes of the previous meeting were approved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3831F96B" w14:textId="77777777" w:rsidR="00EA1562" w:rsidRPr="008D1146" w:rsidRDefault="00EA1562" w:rsidP="00452860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EA1562" w:rsidRPr="00560CFC" w14:paraId="4F1E0DED" w14:textId="77777777" w:rsidTr="005139E6">
        <w:trPr>
          <w:trHeight w:val="558"/>
        </w:trPr>
        <w:tc>
          <w:tcPr>
            <w:tcW w:w="1014" w:type="dxa"/>
          </w:tcPr>
          <w:p w14:paraId="0804A126" w14:textId="77777777" w:rsidR="00EA1562" w:rsidRPr="00560CFC" w:rsidRDefault="00EA1562" w:rsidP="00452860">
            <w:pPr>
              <w:pStyle w:val="TableParagraph"/>
              <w:spacing w:before="120" w:after="120"/>
              <w:ind w:left="105"/>
              <w:rPr>
                <w:b/>
                <w:sz w:val="24"/>
                <w:szCs w:val="24"/>
              </w:rPr>
            </w:pPr>
            <w:r w:rsidRPr="00560CF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797" w:type="dxa"/>
            <w:vAlign w:val="center"/>
          </w:tcPr>
          <w:p w14:paraId="34A6DEFC" w14:textId="77777777" w:rsidR="00EA1562" w:rsidRDefault="00EA1562" w:rsidP="00452860">
            <w:pPr>
              <w:pStyle w:val="TableParagraph"/>
              <w:spacing w:before="120" w:after="120"/>
              <w:ind w:left="170" w:right="567"/>
              <w:rPr>
                <w:b/>
                <w:bCs/>
                <w:sz w:val="24"/>
                <w:szCs w:val="24"/>
              </w:rPr>
            </w:pPr>
            <w:r w:rsidRPr="00560CFC">
              <w:rPr>
                <w:b/>
                <w:bCs/>
                <w:sz w:val="24"/>
                <w:szCs w:val="24"/>
              </w:rPr>
              <w:t xml:space="preserve">ACTION LOG </w:t>
            </w:r>
          </w:p>
          <w:p w14:paraId="29892C38" w14:textId="1EBB0558" w:rsidR="00EA1562" w:rsidRPr="00560CFC" w:rsidRDefault="00EA1562" w:rsidP="005139E6">
            <w:pPr>
              <w:pStyle w:val="TableParagraph"/>
              <w:ind w:left="170"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Action note discussed and </w:t>
            </w:r>
            <w:r w:rsidR="00F91007">
              <w:rPr>
                <w:sz w:val="24"/>
                <w:szCs w:val="24"/>
              </w:rPr>
              <w:t xml:space="preserve">all actions closed appropriately.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E721E17" w14:textId="77777777" w:rsidR="00EA1562" w:rsidRDefault="00EA1562" w:rsidP="001C680F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  <w:p w14:paraId="4AF90ABF" w14:textId="77777777" w:rsidR="00EA1562" w:rsidRPr="00560CFC" w:rsidRDefault="00EA1562" w:rsidP="001C680F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EA1562" w:rsidRPr="00560CFC" w14:paraId="1A446D36" w14:textId="77777777" w:rsidTr="005139E6">
        <w:trPr>
          <w:trHeight w:val="558"/>
        </w:trPr>
        <w:tc>
          <w:tcPr>
            <w:tcW w:w="1014" w:type="dxa"/>
          </w:tcPr>
          <w:p w14:paraId="18B35548" w14:textId="06C86F22" w:rsidR="00EA1562" w:rsidRPr="00A04F7D" w:rsidRDefault="004472F8" w:rsidP="00A04F7D">
            <w:pPr>
              <w:pStyle w:val="TableParagraph"/>
              <w:spacing w:before="120" w:after="120"/>
              <w:ind w:left="105" w:right="-16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797" w:type="dxa"/>
            <w:vAlign w:val="center"/>
          </w:tcPr>
          <w:p w14:paraId="3BE7F855" w14:textId="276840D3" w:rsidR="008C5257" w:rsidRPr="00FF30F4" w:rsidRDefault="008C5257" w:rsidP="008C5257">
            <w:pPr>
              <w:pStyle w:val="TableParagraph"/>
              <w:spacing w:before="120" w:after="120"/>
              <w:ind w:left="170" w:right="567"/>
              <w:rPr>
                <w:b/>
                <w:sz w:val="24"/>
                <w:szCs w:val="24"/>
              </w:rPr>
            </w:pPr>
            <w:r w:rsidRPr="00FF30F4">
              <w:rPr>
                <w:b/>
                <w:sz w:val="24"/>
                <w:szCs w:val="24"/>
              </w:rPr>
              <w:t xml:space="preserve">INTERNAL AUDIT PROGRESS REPORT </w:t>
            </w:r>
          </w:p>
          <w:p w14:paraId="73ADA118" w14:textId="5C3147DD" w:rsidR="00FF30F4" w:rsidRPr="00FF30F4" w:rsidRDefault="00256575" w:rsidP="008C5257">
            <w:pPr>
              <w:pStyle w:val="TableParagraph"/>
              <w:spacing w:before="120" w:after="120"/>
              <w:ind w:left="170" w:right="567"/>
              <w:rPr>
                <w:b/>
                <w:sz w:val="24"/>
                <w:szCs w:val="24"/>
              </w:rPr>
            </w:pPr>
            <w:r w:rsidRPr="00FF30F4">
              <w:rPr>
                <w:bCs/>
                <w:sz w:val="24"/>
                <w:szCs w:val="24"/>
              </w:rPr>
              <w:t>Jocelyn Lyall presented this report</w:t>
            </w:r>
            <w:r w:rsidR="00906ABD">
              <w:rPr>
                <w:bCs/>
                <w:sz w:val="24"/>
                <w:szCs w:val="24"/>
              </w:rPr>
              <w:t xml:space="preserve"> to provide </w:t>
            </w:r>
            <w:r w:rsidR="00EC2F38" w:rsidRPr="00762908">
              <w:rPr>
                <w:bCs/>
                <w:sz w:val="24"/>
                <w:szCs w:val="24"/>
              </w:rPr>
              <w:t xml:space="preserve">moderate assurance on progress of </w:t>
            </w:r>
            <w:r w:rsidR="00F91007">
              <w:rPr>
                <w:bCs/>
                <w:sz w:val="24"/>
                <w:szCs w:val="24"/>
              </w:rPr>
              <w:t>20</w:t>
            </w:r>
            <w:r w:rsidR="00EC2F38" w:rsidRPr="00762908">
              <w:rPr>
                <w:bCs/>
                <w:sz w:val="24"/>
                <w:szCs w:val="24"/>
              </w:rPr>
              <w:t>24/25</w:t>
            </w:r>
            <w:r w:rsidR="0096333B" w:rsidRPr="00762908">
              <w:rPr>
                <w:bCs/>
                <w:sz w:val="24"/>
                <w:szCs w:val="24"/>
              </w:rPr>
              <w:t xml:space="preserve"> and </w:t>
            </w:r>
            <w:r w:rsidR="00F91007">
              <w:rPr>
                <w:bCs/>
                <w:sz w:val="24"/>
                <w:szCs w:val="24"/>
              </w:rPr>
              <w:t>20</w:t>
            </w:r>
            <w:r w:rsidR="0096333B" w:rsidRPr="00762908">
              <w:rPr>
                <w:bCs/>
                <w:sz w:val="24"/>
                <w:szCs w:val="24"/>
              </w:rPr>
              <w:t xml:space="preserve">25/26 </w:t>
            </w:r>
            <w:r w:rsidR="00762908" w:rsidRPr="00762908">
              <w:rPr>
                <w:bCs/>
                <w:sz w:val="24"/>
                <w:szCs w:val="24"/>
              </w:rPr>
              <w:t>I</w:t>
            </w:r>
            <w:r w:rsidR="0096333B" w:rsidRPr="00762908">
              <w:rPr>
                <w:bCs/>
                <w:sz w:val="24"/>
                <w:szCs w:val="24"/>
              </w:rPr>
              <w:t xml:space="preserve">nternal </w:t>
            </w:r>
            <w:r w:rsidR="00762908" w:rsidRPr="00762908">
              <w:rPr>
                <w:bCs/>
                <w:sz w:val="24"/>
                <w:szCs w:val="24"/>
              </w:rPr>
              <w:t>A</w:t>
            </w:r>
            <w:r w:rsidR="0096333B" w:rsidRPr="00762908">
              <w:rPr>
                <w:bCs/>
                <w:sz w:val="24"/>
                <w:szCs w:val="24"/>
              </w:rPr>
              <w:t xml:space="preserve">udit </w:t>
            </w:r>
            <w:r w:rsidR="00762908" w:rsidRPr="00762908">
              <w:rPr>
                <w:bCs/>
                <w:sz w:val="24"/>
                <w:szCs w:val="24"/>
              </w:rPr>
              <w:t>P</w:t>
            </w:r>
            <w:r w:rsidR="0096333B" w:rsidRPr="00762908">
              <w:rPr>
                <w:bCs/>
                <w:sz w:val="24"/>
                <w:szCs w:val="24"/>
              </w:rPr>
              <w:t>lan</w:t>
            </w:r>
            <w:r w:rsidR="00B265D9" w:rsidRPr="00762908">
              <w:rPr>
                <w:bCs/>
                <w:sz w:val="24"/>
                <w:szCs w:val="24"/>
              </w:rPr>
              <w:t>s</w:t>
            </w:r>
            <w:r w:rsidR="00906ABD">
              <w:rPr>
                <w:bCs/>
                <w:sz w:val="24"/>
                <w:szCs w:val="24"/>
              </w:rPr>
              <w:t xml:space="preserve"> and Appendices 1 &amp; 2. </w:t>
            </w:r>
            <w:r w:rsidR="00FF30F4" w:rsidRPr="00762908">
              <w:rPr>
                <w:bCs/>
                <w:sz w:val="24"/>
                <w:szCs w:val="24"/>
              </w:rPr>
              <w:t xml:space="preserve">There are no </w:t>
            </w:r>
            <w:r w:rsidR="00F91007">
              <w:rPr>
                <w:bCs/>
                <w:sz w:val="24"/>
                <w:szCs w:val="24"/>
              </w:rPr>
              <w:t xml:space="preserve">further </w:t>
            </w:r>
            <w:r w:rsidR="00FF30F4" w:rsidRPr="00762908">
              <w:rPr>
                <w:bCs/>
                <w:sz w:val="24"/>
                <w:szCs w:val="24"/>
              </w:rPr>
              <w:t xml:space="preserve">relevant Fife Council or NHS Fife internal audits to be reported </w:t>
            </w:r>
            <w:r w:rsidR="00906ABD">
              <w:rPr>
                <w:bCs/>
                <w:sz w:val="24"/>
                <w:szCs w:val="24"/>
              </w:rPr>
              <w:t>since the last Audit and Assurance Committee on 19</w:t>
            </w:r>
            <w:r w:rsidR="00906ABD" w:rsidRPr="00906ABD">
              <w:rPr>
                <w:bCs/>
                <w:sz w:val="24"/>
                <w:szCs w:val="24"/>
                <w:vertAlign w:val="superscript"/>
              </w:rPr>
              <w:t>th</w:t>
            </w:r>
            <w:r w:rsidR="00906ABD">
              <w:rPr>
                <w:bCs/>
                <w:sz w:val="24"/>
                <w:szCs w:val="24"/>
              </w:rPr>
              <w:t xml:space="preserve"> September 2025. </w:t>
            </w:r>
          </w:p>
          <w:p w14:paraId="491A3058" w14:textId="0CBD782A" w:rsidR="005139E6" w:rsidRDefault="00F91007" w:rsidP="008C5257">
            <w:pPr>
              <w:pStyle w:val="TableParagraph"/>
              <w:spacing w:before="120" w:after="120"/>
              <w:ind w:left="170" w:right="56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96333B" w:rsidRPr="00906ABD">
              <w:rPr>
                <w:bCs/>
                <w:sz w:val="24"/>
                <w:szCs w:val="24"/>
              </w:rPr>
              <w:t xml:space="preserve">24/25 </w:t>
            </w:r>
            <w:r w:rsidR="00FF30F4" w:rsidRPr="00906ABD">
              <w:rPr>
                <w:bCs/>
                <w:sz w:val="24"/>
                <w:szCs w:val="24"/>
              </w:rPr>
              <w:t>P</w:t>
            </w:r>
            <w:r w:rsidR="0096333B" w:rsidRPr="00906ABD">
              <w:rPr>
                <w:bCs/>
                <w:sz w:val="24"/>
                <w:szCs w:val="24"/>
              </w:rPr>
              <w:t xml:space="preserve">lan </w:t>
            </w:r>
            <w:r w:rsidR="00311E53" w:rsidRPr="00906ABD">
              <w:rPr>
                <w:bCs/>
                <w:sz w:val="24"/>
                <w:szCs w:val="24"/>
              </w:rPr>
              <w:t xml:space="preserve">- </w:t>
            </w:r>
            <w:r w:rsidR="00FF30F4" w:rsidRPr="00906ABD">
              <w:rPr>
                <w:bCs/>
                <w:sz w:val="24"/>
                <w:szCs w:val="24"/>
              </w:rPr>
              <w:t>In</w:t>
            </w:r>
            <w:r w:rsidR="0096333B" w:rsidRPr="00906ABD">
              <w:rPr>
                <w:bCs/>
                <w:sz w:val="24"/>
                <w:szCs w:val="24"/>
              </w:rPr>
              <w:t xml:space="preserve">ternal </w:t>
            </w:r>
            <w:r w:rsidR="00FF30F4" w:rsidRPr="00906ABD">
              <w:rPr>
                <w:bCs/>
                <w:sz w:val="24"/>
                <w:szCs w:val="24"/>
              </w:rPr>
              <w:t>A</w:t>
            </w:r>
            <w:r w:rsidR="0096333B" w:rsidRPr="00906ABD">
              <w:rPr>
                <w:bCs/>
                <w:sz w:val="24"/>
                <w:szCs w:val="24"/>
              </w:rPr>
              <w:t xml:space="preserve">udit F05-25 Performance Reporting </w:t>
            </w:r>
            <w:r w:rsidR="00B70274">
              <w:rPr>
                <w:bCs/>
                <w:sz w:val="24"/>
                <w:szCs w:val="24"/>
              </w:rPr>
              <w:t xml:space="preserve">which is delivered jointly by Fife Council and NHS Fife Internal Audit teams </w:t>
            </w:r>
            <w:r w:rsidR="0096333B" w:rsidRPr="00906ABD">
              <w:rPr>
                <w:bCs/>
                <w:sz w:val="24"/>
                <w:szCs w:val="24"/>
              </w:rPr>
              <w:t>remains as</w:t>
            </w:r>
            <w:r w:rsidR="00B70274">
              <w:rPr>
                <w:bCs/>
                <w:sz w:val="24"/>
                <w:szCs w:val="24"/>
              </w:rPr>
              <w:t xml:space="preserve"> </w:t>
            </w:r>
            <w:r w:rsidR="005315E0">
              <w:rPr>
                <w:bCs/>
                <w:sz w:val="24"/>
                <w:szCs w:val="24"/>
              </w:rPr>
              <w:t xml:space="preserve">a </w:t>
            </w:r>
            <w:r w:rsidR="0096333B" w:rsidRPr="00906ABD">
              <w:rPr>
                <w:bCs/>
                <w:sz w:val="24"/>
                <w:szCs w:val="24"/>
              </w:rPr>
              <w:t>work</w:t>
            </w:r>
            <w:r>
              <w:rPr>
                <w:bCs/>
                <w:sz w:val="24"/>
                <w:szCs w:val="24"/>
              </w:rPr>
              <w:t>-in-</w:t>
            </w:r>
            <w:r w:rsidR="00FF30F4" w:rsidRPr="00906ABD">
              <w:rPr>
                <w:bCs/>
                <w:sz w:val="24"/>
                <w:szCs w:val="24"/>
              </w:rPr>
              <w:t>progress</w:t>
            </w:r>
            <w:r>
              <w:rPr>
                <w:bCs/>
                <w:sz w:val="24"/>
                <w:szCs w:val="24"/>
              </w:rPr>
              <w:t>.</w:t>
            </w:r>
            <w:r w:rsidR="00FF30F4" w:rsidRPr="00906AB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F</w:t>
            </w:r>
            <w:r w:rsidR="0096333B" w:rsidRPr="00906ABD">
              <w:rPr>
                <w:bCs/>
                <w:sz w:val="24"/>
                <w:szCs w:val="24"/>
              </w:rPr>
              <w:t xml:space="preserve">ieldwork is substantially </w:t>
            </w:r>
            <w:r w:rsidR="00241A1F" w:rsidRPr="00906ABD">
              <w:rPr>
                <w:bCs/>
                <w:sz w:val="24"/>
                <w:szCs w:val="24"/>
              </w:rPr>
              <w:t>completed,</w:t>
            </w:r>
            <w:r w:rsidR="00FF30F4" w:rsidRPr="00906AB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and </w:t>
            </w:r>
            <w:r w:rsidR="002E7751">
              <w:rPr>
                <w:bCs/>
                <w:sz w:val="24"/>
                <w:szCs w:val="24"/>
              </w:rPr>
              <w:t xml:space="preserve">it is anticipated that this report </w:t>
            </w:r>
            <w:r w:rsidR="00FF30F4" w:rsidRPr="00906ABD">
              <w:rPr>
                <w:bCs/>
                <w:sz w:val="24"/>
                <w:szCs w:val="24"/>
              </w:rPr>
              <w:t>will be issued as a priority</w:t>
            </w:r>
            <w:r w:rsidR="00311E53" w:rsidRPr="00906ABD">
              <w:rPr>
                <w:bCs/>
                <w:sz w:val="24"/>
                <w:szCs w:val="24"/>
              </w:rPr>
              <w:t>.</w:t>
            </w:r>
            <w:r w:rsidR="00FF30F4" w:rsidRPr="00906ABD">
              <w:rPr>
                <w:bCs/>
                <w:sz w:val="24"/>
                <w:szCs w:val="24"/>
              </w:rPr>
              <w:t xml:space="preserve"> </w:t>
            </w:r>
            <w:r w:rsidR="0096333B" w:rsidRPr="00906ABD">
              <w:rPr>
                <w:bCs/>
                <w:sz w:val="24"/>
                <w:szCs w:val="24"/>
              </w:rPr>
              <w:t xml:space="preserve"> </w:t>
            </w:r>
            <w:r w:rsidR="00FF30F4" w:rsidRPr="00906ABD">
              <w:rPr>
                <w:bCs/>
                <w:sz w:val="24"/>
                <w:szCs w:val="24"/>
              </w:rPr>
              <w:t xml:space="preserve"> </w:t>
            </w:r>
          </w:p>
          <w:p w14:paraId="2BEAE9CF" w14:textId="77777777" w:rsidR="005139E6" w:rsidRDefault="005139E6" w:rsidP="008C5257">
            <w:pPr>
              <w:pStyle w:val="TableParagraph"/>
              <w:spacing w:before="120" w:after="120"/>
              <w:ind w:left="170" w:right="567"/>
              <w:rPr>
                <w:bCs/>
                <w:sz w:val="24"/>
                <w:szCs w:val="24"/>
              </w:rPr>
            </w:pPr>
          </w:p>
          <w:p w14:paraId="773E45CA" w14:textId="641307AC" w:rsidR="00353E38" w:rsidRDefault="00F91007" w:rsidP="008C5257">
            <w:pPr>
              <w:pStyle w:val="TableParagraph"/>
              <w:spacing w:before="120" w:after="120"/>
              <w:ind w:left="170" w:right="56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</w:t>
            </w:r>
            <w:r w:rsidR="00BF71F1" w:rsidRPr="00906ABD">
              <w:rPr>
                <w:bCs/>
                <w:sz w:val="24"/>
                <w:szCs w:val="24"/>
              </w:rPr>
              <w:t xml:space="preserve">25/26 </w:t>
            </w:r>
            <w:r w:rsidR="00311E53" w:rsidRPr="00906ABD">
              <w:rPr>
                <w:bCs/>
                <w:sz w:val="24"/>
                <w:szCs w:val="24"/>
              </w:rPr>
              <w:t>P</w:t>
            </w:r>
            <w:r w:rsidR="00BF71F1" w:rsidRPr="00906ABD">
              <w:rPr>
                <w:bCs/>
                <w:sz w:val="24"/>
                <w:szCs w:val="24"/>
              </w:rPr>
              <w:t>lan</w:t>
            </w:r>
            <w:r w:rsidR="00311E53" w:rsidRPr="00906ABD">
              <w:rPr>
                <w:bCs/>
                <w:sz w:val="24"/>
                <w:szCs w:val="24"/>
              </w:rPr>
              <w:t xml:space="preserve"> -</w:t>
            </w:r>
            <w:r w:rsidR="00BF71F1" w:rsidRPr="00906ABD">
              <w:rPr>
                <w:bCs/>
                <w:sz w:val="24"/>
                <w:szCs w:val="24"/>
              </w:rPr>
              <w:t xml:space="preserve"> Internal Control Evaluation </w:t>
            </w:r>
            <w:r w:rsidR="00311E53" w:rsidRPr="00906ABD">
              <w:rPr>
                <w:bCs/>
                <w:sz w:val="24"/>
                <w:szCs w:val="24"/>
              </w:rPr>
              <w:t xml:space="preserve">(ICE) </w:t>
            </w:r>
            <w:r w:rsidR="00DC0EC2">
              <w:rPr>
                <w:bCs/>
                <w:sz w:val="24"/>
                <w:szCs w:val="24"/>
              </w:rPr>
              <w:t>with</w:t>
            </w:r>
            <w:r w:rsidR="00906ABD" w:rsidRPr="00906ABD">
              <w:rPr>
                <w:bCs/>
                <w:sz w:val="24"/>
                <w:szCs w:val="24"/>
              </w:rPr>
              <w:t xml:space="preserve"> </w:t>
            </w:r>
            <w:r w:rsidR="00311E53" w:rsidRPr="00906ABD">
              <w:rPr>
                <w:bCs/>
                <w:sz w:val="24"/>
                <w:szCs w:val="24"/>
              </w:rPr>
              <w:t xml:space="preserve">an </w:t>
            </w:r>
            <w:r w:rsidR="00BF71F1" w:rsidRPr="00906ABD">
              <w:rPr>
                <w:bCs/>
                <w:sz w:val="24"/>
                <w:szCs w:val="24"/>
              </w:rPr>
              <w:t xml:space="preserve">indicative start date </w:t>
            </w:r>
            <w:r w:rsidR="00311E53" w:rsidRPr="00906ABD">
              <w:rPr>
                <w:bCs/>
                <w:sz w:val="24"/>
                <w:szCs w:val="24"/>
              </w:rPr>
              <w:t>of</w:t>
            </w:r>
            <w:r w:rsidR="00BF71F1" w:rsidRPr="00906ABD">
              <w:rPr>
                <w:bCs/>
                <w:sz w:val="24"/>
                <w:szCs w:val="24"/>
              </w:rPr>
              <w:t xml:space="preserve"> 8</w:t>
            </w:r>
            <w:r w:rsidR="00BF71F1" w:rsidRPr="00906ABD">
              <w:rPr>
                <w:bCs/>
                <w:sz w:val="24"/>
                <w:szCs w:val="24"/>
                <w:vertAlign w:val="superscript"/>
              </w:rPr>
              <w:t>th</w:t>
            </w:r>
            <w:r w:rsidR="00BF71F1" w:rsidRPr="00906ABD">
              <w:rPr>
                <w:bCs/>
                <w:sz w:val="24"/>
                <w:szCs w:val="24"/>
              </w:rPr>
              <w:t xml:space="preserve"> September. </w:t>
            </w:r>
            <w:r w:rsidR="00311E53" w:rsidRPr="00906ABD">
              <w:rPr>
                <w:bCs/>
                <w:sz w:val="24"/>
                <w:szCs w:val="24"/>
              </w:rPr>
              <w:t xml:space="preserve"> </w:t>
            </w:r>
          </w:p>
          <w:p w14:paraId="461AD135" w14:textId="77777777" w:rsidR="00241A1F" w:rsidRDefault="00353E38" w:rsidP="005315E0">
            <w:pPr>
              <w:pStyle w:val="TableParagraph"/>
              <w:spacing w:before="120" w:after="120"/>
              <w:ind w:left="170" w:right="56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Members expressed concerns around the timing of the Performance Report and members</w:t>
            </w:r>
            <w:r w:rsidR="00311E53" w:rsidRPr="00906AB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were assured </w:t>
            </w:r>
            <w:r w:rsidR="00F91007">
              <w:rPr>
                <w:bCs/>
                <w:sz w:val="24"/>
                <w:szCs w:val="24"/>
              </w:rPr>
              <w:t>that the report is progressing.</w:t>
            </w:r>
          </w:p>
          <w:p w14:paraId="305DB6EB" w14:textId="340590C2" w:rsidR="00EA1562" w:rsidRPr="004472F8" w:rsidRDefault="00256575" w:rsidP="005315E0">
            <w:pPr>
              <w:pStyle w:val="TableParagraph"/>
              <w:spacing w:before="120" w:after="120"/>
              <w:ind w:left="170" w:right="567"/>
              <w:rPr>
                <w:sz w:val="24"/>
                <w:szCs w:val="24"/>
              </w:rPr>
            </w:pPr>
            <w:r w:rsidRPr="00B70274">
              <w:rPr>
                <w:b/>
                <w:sz w:val="24"/>
                <w:szCs w:val="24"/>
              </w:rPr>
              <w:t>Recommendation</w:t>
            </w:r>
            <w:r w:rsidRPr="5473C922">
              <w:rPr>
                <w:sz w:val="24"/>
                <w:szCs w:val="24"/>
              </w:rPr>
              <w:t xml:space="preserve"> </w:t>
            </w:r>
            <w:r w:rsidR="00F91007">
              <w:rPr>
                <w:sz w:val="24"/>
                <w:szCs w:val="24"/>
              </w:rPr>
              <w:t xml:space="preserve">Members considered and noted </w:t>
            </w:r>
            <w:r w:rsidRPr="005B738F">
              <w:rPr>
                <w:sz w:val="24"/>
                <w:szCs w:val="24"/>
              </w:rPr>
              <w:t>the Progress Report at Appendices 1 and 2</w:t>
            </w:r>
            <w:r w:rsidR="00DC0EC2">
              <w:rPr>
                <w:sz w:val="24"/>
                <w:szCs w:val="24"/>
              </w:rPr>
              <w:t xml:space="preserve"> a</w:t>
            </w:r>
            <w:r w:rsidRPr="005B738F">
              <w:rPr>
                <w:sz w:val="24"/>
                <w:szCs w:val="24"/>
              </w:rPr>
              <w:t>nd to</w:t>
            </w:r>
            <w:r w:rsidR="00F91007">
              <w:rPr>
                <w:sz w:val="24"/>
                <w:szCs w:val="24"/>
              </w:rPr>
              <w:t>ok</w:t>
            </w:r>
            <w:r w:rsidRPr="005B738F">
              <w:rPr>
                <w:sz w:val="24"/>
                <w:szCs w:val="24"/>
              </w:rPr>
              <w:t xml:space="preserve"> assurance on the progress on the 2024/25 and 2025/26 Internal Audit Plans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14:paraId="163F2BEB" w14:textId="77777777" w:rsidR="00EA1562" w:rsidRDefault="00EA1562" w:rsidP="00452860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108481FC" w14:textId="77777777" w:rsidR="00EA1562" w:rsidRDefault="00EA1562" w:rsidP="00452860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467B4915" w14:textId="77777777" w:rsidR="00EA1562" w:rsidRDefault="00EA1562" w:rsidP="00452860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02AF8EBD" w14:textId="77777777" w:rsidR="00EA1562" w:rsidRDefault="00EA1562" w:rsidP="00452860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24038F8D" w14:textId="77777777" w:rsidR="00EA1562" w:rsidRDefault="00EA1562" w:rsidP="00452860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37A6D21E" w14:textId="77777777" w:rsidR="00EA1562" w:rsidRDefault="00EA1562" w:rsidP="00452860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15D794BB" w14:textId="77777777" w:rsidR="00EA1562" w:rsidRDefault="00EA1562" w:rsidP="00452860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0A717685" w14:textId="77777777" w:rsidR="00EA1562" w:rsidRDefault="00EA1562" w:rsidP="00452860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5059A60F" w14:textId="635ED12D" w:rsidR="00EA1562" w:rsidRPr="00560CFC" w:rsidRDefault="00EA1562" w:rsidP="00452860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EA1562" w:rsidRPr="00560CFC" w14:paraId="456BFA52" w14:textId="77777777" w:rsidTr="005139E6">
        <w:trPr>
          <w:trHeight w:val="558"/>
        </w:trPr>
        <w:tc>
          <w:tcPr>
            <w:tcW w:w="1014" w:type="dxa"/>
          </w:tcPr>
          <w:p w14:paraId="6FA947DA" w14:textId="2868F41F" w:rsidR="00EA1562" w:rsidRPr="008F3AF1" w:rsidRDefault="004472F8" w:rsidP="002C34B9">
            <w:pPr>
              <w:pStyle w:val="TableParagraph"/>
              <w:spacing w:before="120" w:after="120"/>
              <w:ind w:left="105"/>
              <w:rPr>
                <w:b/>
                <w:sz w:val="24"/>
                <w:szCs w:val="24"/>
              </w:rPr>
            </w:pPr>
            <w:r w:rsidRPr="008F3AF1">
              <w:rPr>
                <w:b/>
                <w:sz w:val="24"/>
                <w:szCs w:val="24"/>
              </w:rPr>
              <w:t>5</w:t>
            </w:r>
            <w:r w:rsidR="00EA1562" w:rsidRPr="008F3AF1">
              <w:rPr>
                <w:b/>
                <w:sz w:val="24"/>
                <w:szCs w:val="24"/>
              </w:rPr>
              <w:t>.</w:t>
            </w:r>
          </w:p>
          <w:p w14:paraId="4C366217" w14:textId="77777777" w:rsidR="00EA1562" w:rsidRDefault="00EA1562" w:rsidP="002C34B9">
            <w:pPr>
              <w:pStyle w:val="TableParagraph"/>
              <w:spacing w:before="120" w:after="120"/>
              <w:ind w:left="105"/>
              <w:rPr>
                <w:bCs/>
                <w:sz w:val="24"/>
                <w:szCs w:val="24"/>
              </w:rPr>
            </w:pPr>
          </w:p>
          <w:p w14:paraId="5D5DFBC6" w14:textId="77777777" w:rsidR="00EA1562" w:rsidRDefault="00EA1562" w:rsidP="002C34B9">
            <w:pPr>
              <w:pStyle w:val="TableParagraph"/>
              <w:spacing w:before="120" w:after="120"/>
              <w:ind w:left="105"/>
              <w:rPr>
                <w:bCs/>
                <w:sz w:val="24"/>
                <w:szCs w:val="24"/>
              </w:rPr>
            </w:pPr>
          </w:p>
          <w:p w14:paraId="7990B896" w14:textId="77777777" w:rsidR="00EA1562" w:rsidRDefault="00EA1562" w:rsidP="002C34B9">
            <w:pPr>
              <w:pStyle w:val="TableParagraph"/>
              <w:spacing w:before="120" w:after="120"/>
              <w:ind w:left="10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14:paraId="400654A5" w14:textId="77777777" w:rsidR="00EA1562" w:rsidRPr="00206C7E" w:rsidRDefault="00EA1562" w:rsidP="002C34B9">
            <w:pPr>
              <w:pStyle w:val="TableParagraph"/>
              <w:spacing w:before="120" w:after="120"/>
              <w:ind w:left="105"/>
              <w:rPr>
                <w:bCs/>
                <w:sz w:val="24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140E6696" w14:textId="548F35A5" w:rsidR="00595F55" w:rsidRPr="004302AF" w:rsidRDefault="00CD33E4" w:rsidP="008324F0">
            <w:pPr>
              <w:pStyle w:val="TableParagraph"/>
              <w:spacing w:before="120" w:after="120"/>
              <w:ind w:left="144" w:right="566"/>
              <w:rPr>
                <w:rStyle w:val="normaltextrun"/>
                <w:b/>
                <w:sz w:val="24"/>
                <w:szCs w:val="24"/>
                <w:shd w:val="clear" w:color="auto" w:fill="FFFFFF"/>
              </w:rPr>
            </w:pPr>
            <w:r w:rsidRPr="004302AF">
              <w:rPr>
                <w:rStyle w:val="normaltextrun"/>
                <w:b/>
                <w:sz w:val="24"/>
                <w:szCs w:val="24"/>
                <w:shd w:val="clear" w:color="auto" w:fill="FFFFFF"/>
              </w:rPr>
              <w:t xml:space="preserve">INTERNAL AUDIT - </w:t>
            </w:r>
            <w:r w:rsidR="00595F55" w:rsidRPr="004302AF">
              <w:rPr>
                <w:rStyle w:val="normaltextrun"/>
                <w:b/>
                <w:sz w:val="24"/>
                <w:szCs w:val="24"/>
                <w:shd w:val="clear" w:color="auto" w:fill="FFFFFF"/>
              </w:rPr>
              <w:t xml:space="preserve">FOLLOW UP REPORT </w:t>
            </w:r>
            <w:r w:rsidRPr="004302AF">
              <w:rPr>
                <w:rStyle w:val="normaltextrun"/>
                <w:b/>
                <w:sz w:val="24"/>
                <w:szCs w:val="24"/>
                <w:shd w:val="clear" w:color="auto" w:fill="FFFFFF"/>
              </w:rPr>
              <w:t>ON</w:t>
            </w:r>
            <w:r w:rsidR="00595F55" w:rsidRPr="004302AF">
              <w:rPr>
                <w:rStyle w:val="normaltextrun"/>
                <w:b/>
                <w:sz w:val="24"/>
                <w:szCs w:val="24"/>
                <w:shd w:val="clear" w:color="auto" w:fill="FFFFFF"/>
              </w:rPr>
              <w:t xml:space="preserve"> AUDIT </w:t>
            </w:r>
            <w:r w:rsidR="00256575" w:rsidRPr="004302AF">
              <w:rPr>
                <w:rStyle w:val="normaltextrun"/>
                <w:b/>
                <w:sz w:val="24"/>
                <w:szCs w:val="24"/>
                <w:shd w:val="clear" w:color="auto" w:fill="FFFFFF"/>
              </w:rPr>
              <w:t xml:space="preserve">RECOMMENDATIONS </w:t>
            </w:r>
          </w:p>
          <w:p w14:paraId="1AB305BE" w14:textId="17A8E1EC" w:rsidR="00256575" w:rsidRPr="005315E0" w:rsidRDefault="00256575" w:rsidP="008324F0">
            <w:pPr>
              <w:pStyle w:val="TableParagraph"/>
              <w:spacing w:before="120" w:after="120"/>
              <w:ind w:left="144" w:right="566"/>
              <w:rPr>
                <w:rStyle w:val="normaltextrun"/>
                <w:bCs/>
                <w:sz w:val="24"/>
                <w:szCs w:val="24"/>
                <w:shd w:val="clear" w:color="auto" w:fill="FFFFFF"/>
              </w:rPr>
            </w:pPr>
            <w:r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Jocelyn Lyall presented this report </w:t>
            </w:r>
            <w:r w:rsidR="00C16052"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to the </w:t>
            </w:r>
            <w:r w:rsidR="004302AF"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C</w:t>
            </w:r>
            <w:r w:rsidR="00C16052"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ommittee </w:t>
            </w:r>
            <w:r w:rsidR="004302AF"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for assurance and to brief members on the progress with audit actions from </w:t>
            </w:r>
            <w:r w:rsidR="005315E0"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I</w:t>
            </w:r>
            <w:r w:rsidR="004302AF"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nternal </w:t>
            </w:r>
            <w:r w:rsidR="005315E0"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A</w:t>
            </w:r>
            <w:r w:rsidR="004302AF"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udit </w:t>
            </w:r>
            <w:r w:rsidR="005315E0"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R</w:t>
            </w:r>
            <w:r w:rsidR="004302AF"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eports.   </w:t>
            </w:r>
            <w:r w:rsidR="00C16052"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4302AF"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F3CF3DA" w14:textId="1509EC9C" w:rsidR="00E73EC7" w:rsidRPr="005315E0" w:rsidRDefault="007A2CB8" w:rsidP="008324F0">
            <w:pPr>
              <w:pStyle w:val="TableParagraph"/>
              <w:spacing w:before="120" w:after="120"/>
              <w:ind w:left="144" w:right="566"/>
              <w:rPr>
                <w:rStyle w:val="normaltextrun"/>
                <w:bCs/>
                <w:color w:val="C0504D" w:themeColor="accent2"/>
                <w:sz w:val="24"/>
                <w:szCs w:val="24"/>
                <w:shd w:val="clear" w:color="auto" w:fill="FFFFFF"/>
              </w:rPr>
            </w:pPr>
            <w:r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T</w:t>
            </w:r>
            <w:r w:rsidR="00C16052"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he </w:t>
            </w:r>
            <w:r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I</w:t>
            </w:r>
            <w:r w:rsidR="00C16052"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nternal </w:t>
            </w:r>
            <w:r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A</w:t>
            </w:r>
            <w:r w:rsidR="00C16052"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nnual </w:t>
            </w:r>
            <w:r w:rsidR="00B265D9"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Audit </w:t>
            </w:r>
            <w:r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R</w:t>
            </w:r>
            <w:r w:rsidR="00C16052"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eport </w:t>
            </w:r>
            <w:r w:rsidR="00F9100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20</w:t>
            </w:r>
            <w:r w:rsidR="00C16052" w:rsidRPr="005315E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22/23 has been removed from the system as all actions from that report are now complete and have been validated by Internal Audit</w:t>
            </w:r>
            <w:r w:rsidR="00C16052" w:rsidRPr="005315E0">
              <w:rPr>
                <w:rStyle w:val="normaltextrun"/>
                <w:bCs/>
                <w:color w:val="C0504D" w:themeColor="accent2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74CC27F7" w14:textId="3AC30552" w:rsidR="007A2CB8" w:rsidRPr="00575035" w:rsidRDefault="00F91007" w:rsidP="008324F0">
            <w:pPr>
              <w:pStyle w:val="TableParagraph"/>
              <w:spacing w:before="120" w:after="120"/>
              <w:ind w:left="144" w:right="566"/>
              <w:rPr>
                <w:rStyle w:val="normaltextrun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Three</w:t>
            </w:r>
            <w:r w:rsidR="00C16052" w:rsidRPr="00575035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actions </w:t>
            </w:r>
            <w:r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remain </w:t>
            </w:r>
            <w:r w:rsidR="00C16052" w:rsidRPr="00575035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in the system for reports published more than a year ago</w:t>
            </w:r>
            <w:r w:rsidR="007A2CB8" w:rsidRPr="00575035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,</w:t>
            </w:r>
            <w:r w:rsidR="00C16052" w:rsidRPr="00575035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this has decreased by one from the August report. Eight</w:t>
            </w:r>
            <w:r w:rsidR="00C16052" w:rsidRPr="00575035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7A2CB8" w:rsidRPr="00575035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actions </w:t>
            </w:r>
            <w:r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remain </w:t>
            </w:r>
            <w:r w:rsidR="00C16052" w:rsidRPr="00575035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from reports published less than a year ago and that compares to 9 at the end of August</w:t>
            </w:r>
            <w:r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, thus resulting in</w:t>
            </w:r>
            <w:r w:rsidR="00DC0EC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724B85" w:rsidRPr="00575035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11 </w:t>
            </w:r>
            <w:r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outstanding </w:t>
            </w:r>
            <w:r w:rsidR="00724B85" w:rsidRPr="00575035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actions at the </w:t>
            </w:r>
            <w:r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time of this report</w:t>
            </w:r>
            <w:r w:rsidR="00B265D9" w:rsidRPr="00575035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Four</w:t>
            </w:r>
            <w:r w:rsidR="00B265D9" w:rsidRPr="00575035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of these</w:t>
            </w:r>
            <w:r w:rsidR="007A2CB8" w:rsidRPr="00575035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actions are not</w:t>
            </w:r>
            <w:r w:rsidR="00B265D9" w:rsidRPr="00575035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y</w:t>
            </w:r>
            <w:r w:rsidR="00437965" w:rsidRPr="00575035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et</w:t>
            </w:r>
            <w:r w:rsidR="00B265D9" w:rsidRPr="00575035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due</w:t>
            </w:r>
            <w:r w:rsidR="00437965" w:rsidRPr="00575035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1</w:t>
            </w:r>
            <w:r w:rsidR="00437965" w:rsidRPr="00575035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has been completed and validated and 6 have been extended</w:t>
            </w:r>
            <w:r w:rsidR="005315E0" w:rsidRPr="00575035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.</w:t>
            </w:r>
            <w:r w:rsidR="00437965" w:rsidRPr="00575035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4E9F1D9" w14:textId="20F5985D" w:rsidR="003F3F01" w:rsidRPr="003F3F01" w:rsidRDefault="003F3F01" w:rsidP="008324F0">
            <w:pPr>
              <w:pStyle w:val="TableParagraph"/>
              <w:spacing w:before="120" w:after="120"/>
              <w:ind w:left="144" w:right="566"/>
              <w:rPr>
                <w:rStyle w:val="normaltextrun"/>
                <w:b/>
                <w:sz w:val="24"/>
                <w:szCs w:val="24"/>
                <w:shd w:val="clear" w:color="auto" w:fill="FFFFFF"/>
              </w:rPr>
            </w:pPr>
            <w:r w:rsidRPr="00A115B8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Discussions </w:t>
            </w:r>
            <w:r w:rsidR="00A115B8" w:rsidRPr="00A115B8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took place around the</w:t>
            </w:r>
            <w:r w:rsidRPr="00A115B8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number of actions being extended and</w:t>
            </w:r>
            <w:r w:rsidR="00A115B8" w:rsidRPr="00A115B8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Jocelyn </w:t>
            </w:r>
            <w:r w:rsidR="00A115B8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stated that she was not particularly concerned about the extensions and </w:t>
            </w:r>
            <w:r w:rsidR="00A115B8" w:rsidRPr="00A115B8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explained that these ha</w:t>
            </w:r>
            <w:r w:rsidR="00A115B8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d</w:t>
            </w:r>
            <w:r w:rsidR="00A115B8" w:rsidRPr="00A115B8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been agreed due to changes in SLT roles and </w:t>
            </w:r>
            <w:r w:rsidR="00F9100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as </w:t>
            </w:r>
            <w:r w:rsidR="00A115B8" w:rsidRPr="00A115B8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there was not going to be an Audit and Assurance Committee in January 2026 felt that these were acceptable reasons for the</w:t>
            </w:r>
            <w:r w:rsidR="00DC0EC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se</w:t>
            </w:r>
            <w:r w:rsidR="00A115B8" w:rsidRPr="00A115B8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extensions</w:t>
            </w:r>
            <w:r w:rsidR="00575035" w:rsidRPr="00575035">
              <w:rPr>
                <w:rStyle w:val="normaltextrun"/>
                <w:b/>
                <w:sz w:val="24"/>
                <w:szCs w:val="24"/>
                <w:shd w:val="clear" w:color="auto" w:fill="FFFFFF"/>
              </w:rPr>
              <w:t>.</w:t>
            </w:r>
          </w:p>
          <w:p w14:paraId="5ACE69DB" w14:textId="065A00E6" w:rsidR="00EA1562" w:rsidRPr="00353A8F" w:rsidRDefault="00344BA8" w:rsidP="00575035">
            <w:pPr>
              <w:pStyle w:val="TableParagraph"/>
              <w:spacing w:before="120" w:after="120"/>
              <w:ind w:left="144" w:right="566"/>
              <w:rPr>
                <w:b/>
                <w:sz w:val="24"/>
                <w:szCs w:val="24"/>
                <w:shd w:val="clear" w:color="auto" w:fill="FFFFFF"/>
              </w:rPr>
            </w:pPr>
            <w:r w:rsidRPr="00575035">
              <w:rPr>
                <w:rStyle w:val="normaltextrun"/>
                <w:b/>
                <w:sz w:val="24"/>
                <w:szCs w:val="24"/>
                <w:shd w:val="clear" w:color="auto" w:fill="FFFFFF"/>
              </w:rPr>
              <w:t>Recommendation:</w:t>
            </w:r>
            <w:r>
              <w:rPr>
                <w:rStyle w:val="normaltextrun"/>
                <w:b/>
                <w:color w:val="C0504D" w:themeColor="accent2"/>
                <w:sz w:val="24"/>
                <w:szCs w:val="24"/>
                <w:shd w:val="clear" w:color="auto" w:fill="FFFFFF"/>
              </w:rPr>
              <w:t xml:space="preserve"> </w:t>
            </w:r>
            <w:r w:rsidR="00A92EA2" w:rsidRPr="005B738F">
              <w:rPr>
                <w:sz w:val="24"/>
                <w:szCs w:val="24"/>
              </w:rPr>
              <w:t xml:space="preserve">Members </w:t>
            </w:r>
            <w:r w:rsidR="00F91007">
              <w:rPr>
                <w:sz w:val="24"/>
                <w:szCs w:val="24"/>
              </w:rPr>
              <w:t xml:space="preserve">noted this report and were </w:t>
            </w:r>
            <w:r w:rsidR="00DC0EC2">
              <w:rPr>
                <w:sz w:val="24"/>
                <w:szCs w:val="24"/>
              </w:rPr>
              <w:t>assured</w:t>
            </w:r>
            <w:r w:rsidR="00F91007">
              <w:rPr>
                <w:sz w:val="24"/>
                <w:szCs w:val="24"/>
              </w:rPr>
              <w:t xml:space="preserve"> by its content.  </w:t>
            </w:r>
          </w:p>
        </w:tc>
        <w:tc>
          <w:tcPr>
            <w:tcW w:w="1417" w:type="dxa"/>
            <w:vAlign w:val="center"/>
          </w:tcPr>
          <w:p w14:paraId="3BBFDF62" w14:textId="77777777" w:rsidR="00EA1562" w:rsidRDefault="00EA1562" w:rsidP="002C34B9">
            <w:pPr>
              <w:pStyle w:val="TableParagraph"/>
              <w:spacing w:before="12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AE990DC" w14:textId="77777777" w:rsidR="00EA1562" w:rsidRDefault="00EA1562" w:rsidP="002C34B9">
            <w:pPr>
              <w:pStyle w:val="TableParagraph"/>
              <w:spacing w:before="12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D673517" w14:textId="77777777" w:rsidR="00EA1562" w:rsidRDefault="00EA1562" w:rsidP="002C34B9">
            <w:pPr>
              <w:pStyle w:val="TableParagraph"/>
              <w:spacing w:before="12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B6CA624" w14:textId="77777777" w:rsidR="00EA1562" w:rsidRDefault="00EA1562" w:rsidP="002C34B9">
            <w:pPr>
              <w:pStyle w:val="TableParagraph"/>
              <w:spacing w:before="12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22EBDC6" w14:textId="77777777" w:rsidR="00EA1562" w:rsidRDefault="00EA1562" w:rsidP="002C34B9">
            <w:pPr>
              <w:pStyle w:val="TableParagraph"/>
              <w:spacing w:before="12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63310CD" w14:textId="77777777" w:rsidR="00EA1562" w:rsidRDefault="00EA1562" w:rsidP="002C34B9">
            <w:pPr>
              <w:pStyle w:val="TableParagraph"/>
              <w:spacing w:before="12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01840F9" w14:textId="77777777" w:rsidR="00EA1562" w:rsidRDefault="00EA1562" w:rsidP="002C34B9">
            <w:pPr>
              <w:pStyle w:val="TableParagraph"/>
              <w:spacing w:before="12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D81424A" w14:textId="77777777" w:rsidR="00EA1562" w:rsidRDefault="00EA1562" w:rsidP="002C34B9">
            <w:pPr>
              <w:pStyle w:val="TableParagraph"/>
              <w:spacing w:before="12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2D8BC58" w14:textId="77777777" w:rsidR="00EA1562" w:rsidRDefault="00EA1562" w:rsidP="002C34B9">
            <w:pPr>
              <w:pStyle w:val="TableParagraph"/>
              <w:spacing w:before="12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FBE3CEF" w14:textId="77777777" w:rsidR="00EA1562" w:rsidRDefault="00EA1562" w:rsidP="002C34B9">
            <w:pPr>
              <w:pStyle w:val="TableParagraph"/>
              <w:spacing w:before="12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03462D0" w14:textId="77777777" w:rsidR="00EA1562" w:rsidRDefault="00EA1562" w:rsidP="002C34B9">
            <w:pPr>
              <w:pStyle w:val="TableParagraph"/>
              <w:spacing w:before="12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4BF6BB3" w14:textId="77777777" w:rsidR="00EA1562" w:rsidRDefault="00EA1562" w:rsidP="002C34B9">
            <w:pPr>
              <w:pStyle w:val="TableParagraph"/>
              <w:spacing w:before="12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69035C7" w14:textId="69D8A109" w:rsidR="00EA1562" w:rsidRPr="00560CFC" w:rsidRDefault="00EA1562" w:rsidP="002C34B9">
            <w:pPr>
              <w:pStyle w:val="TableParagraph"/>
              <w:spacing w:before="120" w:after="12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A1562" w:rsidRPr="00560CFC" w14:paraId="2BA92C41" w14:textId="77777777" w:rsidTr="005139E6">
        <w:trPr>
          <w:trHeight w:val="558"/>
        </w:trPr>
        <w:tc>
          <w:tcPr>
            <w:tcW w:w="1014" w:type="dxa"/>
          </w:tcPr>
          <w:p w14:paraId="5A6EEC43" w14:textId="2E19E9BE" w:rsidR="00EA1562" w:rsidRPr="005A2DA5" w:rsidRDefault="00A92EA2" w:rsidP="002C34B9">
            <w:pPr>
              <w:pStyle w:val="TableParagraph"/>
              <w:spacing w:before="120" w:after="120"/>
              <w:ind w:left="105"/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EA1562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797" w:type="dxa"/>
          </w:tcPr>
          <w:p w14:paraId="1EA4DE64" w14:textId="304C6B96" w:rsidR="004472F8" w:rsidRPr="00F14582" w:rsidRDefault="00A92EA2" w:rsidP="0088726E">
            <w:pPr>
              <w:pStyle w:val="TableParagraph"/>
              <w:spacing w:before="120" w:after="120"/>
              <w:ind w:left="107" w:right="566"/>
              <w:rPr>
                <w:rStyle w:val="normaltextrun"/>
                <w:b/>
                <w:color w:val="C0504D" w:themeColor="accent2"/>
                <w:sz w:val="24"/>
                <w:szCs w:val="24"/>
                <w:shd w:val="clear" w:color="auto" w:fill="FFFFFF"/>
              </w:rPr>
            </w:pPr>
            <w:r w:rsidRPr="00F14582">
              <w:rPr>
                <w:rStyle w:val="normaltextrun"/>
                <w:b/>
                <w:sz w:val="24"/>
                <w:szCs w:val="24"/>
                <w:shd w:val="clear" w:color="auto" w:fill="FFFFFF"/>
              </w:rPr>
              <w:t>INTERNAL AUDIT CHARTER</w:t>
            </w:r>
            <w:r w:rsidRPr="00F14582">
              <w:rPr>
                <w:rStyle w:val="normaltextrun"/>
                <w:b/>
                <w:color w:val="C0504D" w:themeColor="accent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BA33973" w14:textId="506E5794" w:rsidR="004472F8" w:rsidRPr="00B63817" w:rsidRDefault="003B2065" w:rsidP="0088726E">
            <w:pPr>
              <w:pStyle w:val="TableParagraph"/>
              <w:spacing w:before="120" w:after="120"/>
              <w:ind w:left="107" w:right="566"/>
              <w:rPr>
                <w:rStyle w:val="normaltextrun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Jocelyn Lyall presented </w:t>
            </w:r>
            <w:r w:rsidR="00A92EA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this </w:t>
            </w:r>
            <w:r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paper</w:t>
            </w:r>
            <w:r w:rsidR="00A92EA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to the Committee to p</w:t>
            </w:r>
            <w:r w:rsidR="008F5E0C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rovide significant assurance</w:t>
            </w:r>
            <w:r w:rsidR="00A92EA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that the updated Internal Audit Charter complies with </w:t>
            </w:r>
            <w:r w:rsidR="00575035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G</w:t>
            </w:r>
            <w:r w:rsidR="00A92EA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lobal </w:t>
            </w:r>
            <w:r w:rsidR="00575035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I</w:t>
            </w:r>
            <w:r w:rsidR="00A92EA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nternal </w:t>
            </w:r>
            <w:r w:rsidR="00575035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A</w:t>
            </w:r>
            <w:r w:rsidR="00A92EA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udit </w:t>
            </w:r>
            <w:r w:rsidR="00575035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S</w:t>
            </w:r>
            <w:r w:rsidR="00A92EA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tandards and with the </w:t>
            </w:r>
            <w:r w:rsidR="00575035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A</w:t>
            </w:r>
            <w:r w:rsidR="00A92EA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pplication Note for Global </w:t>
            </w:r>
            <w:r w:rsidR="00575035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I</w:t>
            </w:r>
            <w:r w:rsidR="00A92EA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nternal </w:t>
            </w:r>
            <w:r w:rsidR="00575035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A</w:t>
            </w:r>
            <w:r w:rsidR="00A92EA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udit </w:t>
            </w:r>
            <w:r w:rsidR="00575035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S</w:t>
            </w:r>
            <w:r w:rsidR="00A92EA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tandards </w:t>
            </w:r>
            <w:r w:rsidR="00451D60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in the UK public sector. </w:t>
            </w:r>
            <w:r w:rsidR="00575035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 </w:t>
            </w:r>
            <w:r w:rsidR="00451D60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It also incorporates </w:t>
            </w:r>
            <w:r w:rsidR="00EA42F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recommendations from the March 25 external quality assessment of the wider FTF </w:t>
            </w:r>
            <w:r w:rsidR="00575035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I</w:t>
            </w:r>
            <w:r w:rsidR="00EA42F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nternal </w:t>
            </w:r>
            <w:r w:rsidR="00575035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A</w:t>
            </w:r>
            <w:r w:rsidR="00EA42F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udit </w:t>
            </w:r>
            <w:r w:rsidR="00575035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C</w:t>
            </w:r>
            <w:r w:rsidR="00EA42F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onsortium </w:t>
            </w:r>
            <w:r w:rsidR="00DC0EC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which</w:t>
            </w:r>
            <w:r w:rsidR="00EA42F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includes the NHS Fife team</w:t>
            </w:r>
            <w:r w:rsidR="00B63817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="00EA42F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63817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T</w:t>
            </w:r>
            <w:r w:rsidR="00EA42F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his </w:t>
            </w:r>
            <w:r w:rsid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C</w:t>
            </w:r>
            <w:r w:rsidR="00EA42F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harter </w:t>
            </w:r>
            <w:r w:rsid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was</w:t>
            </w:r>
            <w:r w:rsidR="00EA42F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prepared in line with the template provided by the </w:t>
            </w:r>
            <w:r w:rsidR="00B63817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I</w:t>
            </w:r>
            <w:r w:rsidR="00EA42F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nstitute </w:t>
            </w:r>
            <w:r w:rsidR="00B63817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of</w:t>
            </w:r>
            <w:r w:rsidR="00EA42F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63817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I</w:t>
            </w:r>
            <w:r w:rsidR="00EA42F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nternal </w:t>
            </w:r>
            <w:r w:rsidR="00B63817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A</w:t>
            </w:r>
            <w:r w:rsidR="00EA42F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uditors. The </w:t>
            </w:r>
            <w:r w:rsid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C</w:t>
            </w:r>
            <w:r w:rsidR="00EA42F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harter </w:t>
            </w:r>
            <w:r w:rsid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was presented to this </w:t>
            </w:r>
            <w:r w:rsidR="00B63817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C</w:t>
            </w:r>
            <w:r w:rsidR="00EA42F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ommittee to be updated </w:t>
            </w:r>
            <w:r w:rsidR="00DC0EC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annually,</w:t>
            </w:r>
            <w:r w:rsidR="00EA42F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and it is therefore presented here to the </w:t>
            </w:r>
            <w:r w:rsidR="00B63817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C</w:t>
            </w:r>
            <w:r w:rsidR="00EA42F2" w:rsidRPr="00B6381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ommittee today for approval.</w:t>
            </w:r>
          </w:p>
          <w:p w14:paraId="78EE075F" w14:textId="77777777" w:rsidR="005139E6" w:rsidRDefault="00F14582" w:rsidP="0088726E">
            <w:pPr>
              <w:pStyle w:val="TableParagraph"/>
              <w:spacing w:before="120" w:after="120"/>
              <w:ind w:left="107" w:right="566"/>
              <w:rPr>
                <w:rStyle w:val="normaltextrun"/>
                <w:bCs/>
                <w:sz w:val="24"/>
                <w:szCs w:val="24"/>
                <w:shd w:val="clear" w:color="auto" w:fill="FFFFFF"/>
              </w:rPr>
            </w:pPr>
            <w:r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T</w:t>
            </w:r>
            <w:r w:rsidR="00EA42F2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he </w:t>
            </w:r>
            <w:r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G</w:t>
            </w:r>
            <w:r w:rsidR="00EA42F2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lobal </w:t>
            </w:r>
            <w:r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I</w:t>
            </w:r>
            <w:r w:rsidR="00EA42F2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nternal </w:t>
            </w:r>
            <w:r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A</w:t>
            </w:r>
            <w:r w:rsidR="00EA42F2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udit </w:t>
            </w:r>
            <w:r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S</w:t>
            </w:r>
            <w:r w:rsidR="00EA42F2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tandards </w:t>
            </w:r>
            <w:r w:rsidR="00311162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require each organisation to agree an </w:t>
            </w:r>
            <w:r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I</w:t>
            </w:r>
            <w:r w:rsidR="00311162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nternal </w:t>
            </w:r>
            <w:r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A</w:t>
            </w:r>
            <w:r w:rsidR="00311162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udit </w:t>
            </w:r>
            <w:r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C</w:t>
            </w:r>
            <w:r w:rsidR="00311162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harter and that includes the mandate, the organisational position, reporting relationships and the scope of work on the types of work that </w:t>
            </w:r>
            <w:r w:rsidR="00E77F20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they</w:t>
            </w:r>
            <w:r w:rsidR="00311162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provide. The </w:t>
            </w:r>
            <w:r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I</w:t>
            </w:r>
            <w:r w:rsidR="00311162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nternal </w:t>
            </w:r>
            <w:r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A</w:t>
            </w:r>
            <w:r w:rsidR="00311162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udit </w:t>
            </w:r>
            <w:r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M</w:t>
            </w:r>
            <w:r w:rsidR="00311162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andate is a new requirement under </w:t>
            </w:r>
            <w:r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G</w:t>
            </w:r>
            <w:r w:rsidR="00311162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lobal </w:t>
            </w:r>
            <w:r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I</w:t>
            </w:r>
            <w:r w:rsidR="00311162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nternal </w:t>
            </w:r>
            <w:r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A</w:t>
            </w:r>
            <w:r w:rsidR="00311162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udit </w:t>
            </w:r>
            <w:r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S</w:t>
            </w:r>
            <w:r w:rsidR="00311162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tandards and that sets out the internal audit functions rules and responsibilities</w:t>
            </w:r>
            <w:r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.</w:t>
            </w:r>
            <w:r w:rsidRPr="00F14582">
              <w:rPr>
                <w:rStyle w:val="normaltextrun"/>
                <w:bCs/>
                <w:color w:val="C0504D" w:themeColor="accent2"/>
                <w:sz w:val="24"/>
                <w:szCs w:val="24"/>
                <w:shd w:val="clear" w:color="auto" w:fill="FFFFFF"/>
              </w:rPr>
              <w:t xml:space="preserve"> </w:t>
            </w:r>
            <w:r w:rsidR="00B4384E" w:rsidRPr="00F14582">
              <w:rPr>
                <w:rStyle w:val="normaltextrun"/>
                <w:bCs/>
                <w:color w:val="C0504D" w:themeColor="accent2"/>
                <w:sz w:val="24"/>
                <w:szCs w:val="24"/>
                <w:shd w:val="clear" w:color="auto" w:fill="FFFFFF"/>
              </w:rPr>
              <w:t xml:space="preserve"> </w:t>
            </w:r>
            <w:r w:rsidRPr="00F14582">
              <w:rPr>
                <w:rStyle w:val="normaltextrun"/>
                <w:bCs/>
                <w:color w:val="C0504D" w:themeColor="accent2"/>
                <w:sz w:val="24"/>
                <w:szCs w:val="24"/>
                <w:shd w:val="clear" w:color="auto" w:fill="FFFFFF"/>
              </w:rPr>
              <w:t xml:space="preserve"> </w:t>
            </w:r>
            <w:r w:rsidR="00B4384E" w:rsidRPr="00F14582">
              <w:rPr>
                <w:rStyle w:val="normaltextrun"/>
                <w:bCs/>
                <w:color w:val="C0504D" w:themeColor="accent2"/>
                <w:sz w:val="24"/>
                <w:szCs w:val="24"/>
                <w:shd w:val="clear" w:color="auto" w:fill="FFFFFF"/>
              </w:rPr>
              <w:t xml:space="preserve"> </w:t>
            </w:r>
            <w:r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A </w:t>
            </w:r>
            <w:r w:rsidR="00B4384E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new requirement under GIAS is the </w:t>
            </w:r>
          </w:p>
          <w:p w14:paraId="64DE58D9" w14:textId="042E227F" w:rsidR="00EA42F2" w:rsidRPr="00F14582" w:rsidRDefault="00B4384E" w:rsidP="0088726E">
            <w:pPr>
              <w:pStyle w:val="TableParagraph"/>
              <w:spacing w:before="120" w:after="120"/>
              <w:ind w:left="107" w:right="566"/>
              <w:rPr>
                <w:rStyle w:val="normaltextrun"/>
                <w:bCs/>
                <w:sz w:val="24"/>
                <w:szCs w:val="24"/>
                <w:shd w:val="clear" w:color="auto" w:fill="FFFFFF"/>
              </w:rPr>
            </w:pPr>
            <w:r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lastRenderedPageBreak/>
              <w:t xml:space="preserve">requirement for formal approval by the Chair of the Audit and Assurance Committee and the Chief </w:t>
            </w:r>
            <w:r w:rsidR="00F14582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O</w:t>
            </w:r>
            <w:r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fficer</w:t>
            </w:r>
            <w:r w:rsid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.</w:t>
            </w:r>
            <w:r w:rsidR="00F14582" w:rsidRPr="00F14582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6DA2FA1" w14:textId="33710CA9" w:rsidR="00EA1562" w:rsidRPr="00F14582" w:rsidRDefault="00B63817" w:rsidP="00F14582">
            <w:pPr>
              <w:pStyle w:val="TableParagraph"/>
              <w:spacing w:before="120" w:after="120"/>
              <w:ind w:left="107" w:right="566"/>
              <w:rPr>
                <w:rStyle w:val="normaltextrun"/>
                <w:b/>
                <w:color w:val="C0504D" w:themeColor="accent2"/>
                <w:sz w:val="24"/>
                <w:szCs w:val="24"/>
                <w:shd w:val="clear" w:color="auto" w:fill="FFFFFF"/>
              </w:rPr>
            </w:pPr>
            <w:r w:rsidRPr="74355ADD">
              <w:rPr>
                <w:b/>
                <w:bCs/>
                <w:sz w:val="24"/>
                <w:szCs w:val="24"/>
              </w:rPr>
              <w:t>Recommendation</w:t>
            </w:r>
            <w:r w:rsidRPr="004B5B57">
              <w:rPr>
                <w:sz w:val="24"/>
                <w:szCs w:val="24"/>
              </w:rPr>
              <w:t xml:space="preserve">:  </w:t>
            </w:r>
            <w:r w:rsidR="005A4AB7">
              <w:rPr>
                <w:sz w:val="24"/>
                <w:szCs w:val="24"/>
              </w:rPr>
              <w:t>Member</w:t>
            </w:r>
            <w:r w:rsidR="004C601B">
              <w:rPr>
                <w:sz w:val="24"/>
                <w:szCs w:val="24"/>
              </w:rPr>
              <w:t>s</w:t>
            </w:r>
            <w:r w:rsidR="005A4AB7">
              <w:rPr>
                <w:sz w:val="24"/>
                <w:szCs w:val="24"/>
              </w:rPr>
              <w:t xml:space="preserve"> were assured and approved the </w:t>
            </w:r>
            <w:r w:rsidRPr="004B5B57">
              <w:rPr>
                <w:sz w:val="24"/>
                <w:szCs w:val="24"/>
              </w:rPr>
              <w:t>Audit Charter which sets out the internal audit function’s mandate, organisational position, reporting relationships, scope of work, types of services and other specifications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14:paraId="0B62156C" w14:textId="77777777" w:rsidR="00EA1562" w:rsidRDefault="00EA1562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4CDC9338" w14:textId="77777777" w:rsidR="00EA1562" w:rsidRDefault="00EA1562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4508B405" w14:textId="77777777" w:rsidR="00EA1562" w:rsidRDefault="00EA1562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79EEF423" w14:textId="77777777" w:rsidR="00EA1562" w:rsidRDefault="00EA1562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5F18D820" w14:textId="77777777" w:rsidR="00EA1562" w:rsidRDefault="00EA1562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572835BD" w14:textId="77777777" w:rsidR="00EA1562" w:rsidRDefault="00EA1562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CA28600" w14:textId="77777777" w:rsidR="00EA1562" w:rsidRDefault="00EA1562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41FB8EE2" w14:textId="77777777" w:rsidR="00EA1562" w:rsidRDefault="00EA1562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6AA5489E" w14:textId="77777777" w:rsidR="00EA1562" w:rsidRDefault="00EA1562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61DFD167" w14:textId="77777777" w:rsidR="00EA1562" w:rsidRDefault="00EA1562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2FC4CAE9" w14:textId="05442F64" w:rsidR="00EA1562" w:rsidRDefault="00EA1562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EA1562" w:rsidRPr="00560CFC" w14:paraId="78116B34" w14:textId="77777777" w:rsidTr="005139E6">
        <w:trPr>
          <w:trHeight w:val="558"/>
        </w:trPr>
        <w:tc>
          <w:tcPr>
            <w:tcW w:w="1014" w:type="dxa"/>
          </w:tcPr>
          <w:p w14:paraId="2B63EB06" w14:textId="6724C8B6" w:rsidR="00EA1562" w:rsidRDefault="006706E0" w:rsidP="002C34B9">
            <w:pPr>
              <w:pStyle w:val="TableParagraph"/>
              <w:spacing w:before="120" w:after="120"/>
              <w:ind w:left="105"/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EA1562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797" w:type="dxa"/>
          </w:tcPr>
          <w:p w14:paraId="088AE810" w14:textId="6504A504" w:rsidR="004472F8" w:rsidRPr="00F14582" w:rsidRDefault="006706E0" w:rsidP="006F53D8">
            <w:pPr>
              <w:pStyle w:val="TableParagraph"/>
              <w:spacing w:before="120" w:after="120"/>
              <w:ind w:left="107" w:right="566"/>
              <w:rPr>
                <w:rStyle w:val="normaltextrun"/>
                <w:b/>
                <w:bCs/>
                <w:sz w:val="24"/>
                <w:szCs w:val="24"/>
                <w:shd w:val="clear" w:color="auto" w:fill="FFFFFF"/>
              </w:rPr>
            </w:pPr>
            <w:r w:rsidRPr="00F14582">
              <w:rPr>
                <w:rStyle w:val="normaltextrun"/>
                <w:b/>
                <w:bCs/>
                <w:sz w:val="24"/>
                <w:szCs w:val="24"/>
                <w:shd w:val="clear" w:color="auto" w:fill="FFFFFF"/>
              </w:rPr>
              <w:t>RISK MANAGEMENT UPDATE REPORT (UPDATE ON PROGRESS)</w:t>
            </w:r>
          </w:p>
          <w:p w14:paraId="5FC093DA" w14:textId="12FF89B0" w:rsidR="00F14582" w:rsidRPr="00371E88" w:rsidRDefault="006706E0" w:rsidP="006F53D8">
            <w:pPr>
              <w:pStyle w:val="TableParagraph"/>
              <w:spacing w:before="120" w:after="120"/>
              <w:ind w:left="107" w:right="566"/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Avril Sweeney presented this report </w:t>
            </w:r>
            <w:r w:rsid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to the Committee </w:t>
            </w:r>
            <w:r w:rsidRPr="00371E88">
              <w:rPr>
                <w:rStyle w:val="normaltextrun"/>
                <w:sz w:val="24"/>
                <w:szCs w:val="24"/>
                <w:shd w:val="clear" w:color="auto" w:fill="FFFFFF"/>
              </w:rPr>
              <w:t>for assurance and discussion and provide</w:t>
            </w:r>
            <w:r w:rsidR="00371E88">
              <w:rPr>
                <w:rStyle w:val="normaltextrun"/>
                <w:sz w:val="24"/>
                <w:szCs w:val="24"/>
                <w:shd w:val="clear" w:color="auto" w:fill="FFFFFF"/>
              </w:rPr>
              <w:t>d</w:t>
            </w:r>
            <w:r w:rsidRP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an update on progress with implementing the IJB Risk </w:t>
            </w:r>
            <w:r w:rsidR="00F14582" w:rsidRPr="00371E88">
              <w:rPr>
                <w:rStyle w:val="normaltextrun"/>
                <w:sz w:val="24"/>
                <w:szCs w:val="24"/>
                <w:shd w:val="clear" w:color="auto" w:fill="FFFFFF"/>
              </w:rPr>
              <w:t>M</w:t>
            </w:r>
            <w:r w:rsidRP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anagement </w:t>
            </w:r>
            <w:r w:rsidR="00F14582" w:rsidRPr="00371E88">
              <w:rPr>
                <w:rStyle w:val="normaltextrun"/>
                <w:sz w:val="24"/>
                <w:szCs w:val="24"/>
                <w:shd w:val="clear" w:color="auto" w:fill="FFFFFF"/>
              </w:rPr>
              <w:t>P</w:t>
            </w:r>
            <w:r w:rsidRP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olicy and </w:t>
            </w:r>
            <w:r w:rsidR="00F14582" w:rsidRPr="00371E88">
              <w:rPr>
                <w:rStyle w:val="normaltextrun"/>
                <w:sz w:val="24"/>
                <w:szCs w:val="24"/>
                <w:shd w:val="clear" w:color="auto" w:fill="FFFFFF"/>
              </w:rPr>
              <w:t>S</w:t>
            </w:r>
            <w:r w:rsidRP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trategy </w:t>
            </w:r>
            <w:r w:rsidR="00F14582" w:rsidRPr="00371E88">
              <w:rPr>
                <w:rStyle w:val="normaltextrun"/>
                <w:sz w:val="24"/>
                <w:szCs w:val="24"/>
                <w:shd w:val="clear" w:color="auto" w:fill="FFFFFF"/>
              </w:rPr>
              <w:t>D</w:t>
            </w:r>
            <w:r w:rsidRP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elivery </w:t>
            </w:r>
            <w:r w:rsidR="00F14582" w:rsidRPr="00371E88">
              <w:rPr>
                <w:rStyle w:val="normaltextrun"/>
                <w:sz w:val="24"/>
                <w:szCs w:val="24"/>
                <w:shd w:val="clear" w:color="auto" w:fill="FFFFFF"/>
              </w:rPr>
              <w:t>P</w:t>
            </w:r>
            <w:r w:rsidRP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lan </w:t>
            </w:r>
            <w:r w:rsidR="00DB5690" w:rsidRP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since the last annual report which was in May </w:t>
            </w:r>
            <w:r w:rsidR="00371E88" w:rsidRPr="00371E88">
              <w:rPr>
                <w:rStyle w:val="normaltextrun"/>
                <w:sz w:val="24"/>
                <w:szCs w:val="24"/>
                <w:shd w:val="clear" w:color="auto" w:fill="FFFFFF"/>
              </w:rPr>
              <w:t>2025.</w:t>
            </w:r>
            <w:r w:rsidR="00DB5690" w:rsidRP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8B6EA36" w14:textId="0471025E" w:rsidR="00371E88" w:rsidRPr="00371E88" w:rsidRDefault="00371E88" w:rsidP="006F53D8">
            <w:pPr>
              <w:pStyle w:val="TableParagraph"/>
              <w:spacing w:before="120" w:after="120"/>
              <w:ind w:left="107" w:right="566"/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371E88">
              <w:rPr>
                <w:rStyle w:val="normaltextrun"/>
                <w:sz w:val="24"/>
                <w:szCs w:val="24"/>
                <w:shd w:val="clear" w:color="auto" w:fill="FFFFFF"/>
              </w:rPr>
              <w:t>T</w:t>
            </w:r>
            <w:r w:rsidR="00DB5690" w:rsidRPr="00371E88">
              <w:rPr>
                <w:rStyle w:val="normaltextrun"/>
                <w:sz w:val="24"/>
                <w:szCs w:val="24"/>
                <w:shd w:val="clear" w:color="auto" w:fill="FFFFFF"/>
              </w:rPr>
              <w:t>here are 10 actions of which 8 are complete although</w:t>
            </w:r>
            <w:r w:rsidRP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they </w:t>
            </w:r>
            <w:r w:rsidR="00DB5690" w:rsidRP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are doing further improvement work with the development of the Risk </w:t>
            </w:r>
            <w:r w:rsidRPr="00371E88">
              <w:rPr>
                <w:rStyle w:val="normaltextrun"/>
                <w:sz w:val="24"/>
                <w:szCs w:val="24"/>
                <w:shd w:val="clear" w:color="auto" w:fill="FFFFFF"/>
              </w:rPr>
              <w:t>M</w:t>
            </w:r>
            <w:r w:rsidR="00DB5690" w:rsidRP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aturity </w:t>
            </w:r>
            <w:r w:rsidRPr="00371E88">
              <w:rPr>
                <w:rStyle w:val="normaltextrun"/>
                <w:sz w:val="24"/>
                <w:szCs w:val="24"/>
                <w:shd w:val="clear" w:color="auto" w:fill="FFFFFF"/>
              </w:rPr>
              <w:t>M</w:t>
            </w:r>
            <w:r w:rsidR="00DB5690" w:rsidRP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odel </w:t>
            </w:r>
            <w:r w:rsidRPr="00371E88">
              <w:rPr>
                <w:rStyle w:val="normaltextrun"/>
                <w:sz w:val="24"/>
                <w:szCs w:val="24"/>
                <w:shd w:val="clear" w:color="auto" w:fill="FFFFFF"/>
              </w:rPr>
              <w:t>A</w:t>
            </w:r>
            <w:r w:rsidR="00DB5690" w:rsidRP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ction </w:t>
            </w:r>
            <w:r w:rsidRPr="00371E88">
              <w:rPr>
                <w:rStyle w:val="normaltextrun"/>
                <w:sz w:val="24"/>
                <w:szCs w:val="24"/>
                <w:shd w:val="clear" w:color="auto" w:fill="FFFFFF"/>
              </w:rPr>
              <w:t>P</w:t>
            </w:r>
            <w:r w:rsidR="00DB5690" w:rsidRP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lan.  </w:t>
            </w:r>
            <w:r w:rsidR="005A4AB7">
              <w:rPr>
                <w:rStyle w:val="normaltextrun"/>
                <w:sz w:val="24"/>
                <w:szCs w:val="24"/>
                <w:shd w:val="clear" w:color="auto" w:fill="FFFFFF"/>
              </w:rPr>
              <w:t>Two</w:t>
            </w:r>
            <w:r w:rsidR="005A4AB7" w:rsidRP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</w:t>
            </w:r>
            <w:r w:rsidRPr="00371E88">
              <w:rPr>
                <w:rStyle w:val="normaltextrun"/>
                <w:sz w:val="24"/>
                <w:szCs w:val="24"/>
                <w:shd w:val="clear" w:color="auto" w:fill="FFFFFF"/>
              </w:rPr>
              <w:t>remain</w:t>
            </w:r>
            <w:r w:rsidR="00DB5690" w:rsidRP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outstanding </w:t>
            </w:r>
            <w:r w:rsidR="00E0113E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which are around lessons learned and process review work </w:t>
            </w:r>
            <w:r w:rsidRP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and </w:t>
            </w:r>
            <w:r w:rsidR="00DB5690" w:rsidRPr="00371E8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the aim is to complete these by March 2026. </w:t>
            </w:r>
          </w:p>
          <w:p w14:paraId="3D1364E7" w14:textId="31D2FEB7" w:rsidR="006706E0" w:rsidRPr="00E0113E" w:rsidRDefault="00E0113E" w:rsidP="006F53D8">
            <w:pPr>
              <w:pStyle w:val="TableParagraph"/>
              <w:spacing w:before="120" w:after="120"/>
              <w:ind w:left="107" w:right="566"/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E0113E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It was felt that </w:t>
            </w:r>
            <w:r w:rsidR="005120AA" w:rsidRPr="00E0113E">
              <w:rPr>
                <w:rStyle w:val="normaltextrun"/>
                <w:sz w:val="24"/>
                <w:szCs w:val="24"/>
                <w:shd w:val="clear" w:color="auto" w:fill="FFFFFF"/>
              </w:rPr>
              <w:t>further work</w:t>
            </w:r>
            <w:r w:rsidR="00A262FD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was</w:t>
            </w:r>
            <w:r w:rsidR="005120AA" w:rsidRPr="00E0113E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required to understand where the processes can and should be replicated and how </w:t>
            </w:r>
            <w:r w:rsidRPr="00E0113E">
              <w:rPr>
                <w:rStyle w:val="normaltextrun"/>
                <w:sz w:val="24"/>
                <w:szCs w:val="24"/>
                <w:shd w:val="clear" w:color="auto" w:fill="FFFFFF"/>
              </w:rPr>
              <w:t>they</w:t>
            </w:r>
            <w:r w:rsidR="005120AA" w:rsidRPr="00E0113E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can better evidence the impact of learning</w:t>
            </w:r>
            <w:r>
              <w:rPr>
                <w:rStyle w:val="normaltextrun"/>
                <w:sz w:val="24"/>
                <w:szCs w:val="24"/>
                <w:shd w:val="clear" w:color="auto" w:fill="FFFFFF"/>
              </w:rPr>
              <w:t>.</w:t>
            </w:r>
            <w:r w:rsidRPr="00E0113E">
              <w:rPr>
                <w:rStyle w:val="normaltextrun"/>
                <w:color w:val="C0504D" w:themeColor="accent2"/>
                <w:sz w:val="24"/>
                <w:szCs w:val="24"/>
                <w:shd w:val="clear" w:color="auto" w:fill="FFFFFF"/>
              </w:rPr>
              <w:t xml:space="preserve"> </w:t>
            </w:r>
            <w:r w:rsidR="001B3DDE" w:rsidRPr="00E0113E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163B3BB" w14:textId="39799DEF" w:rsidR="00956BCA" w:rsidRDefault="00E0113E" w:rsidP="006F53D8">
            <w:pPr>
              <w:pStyle w:val="TableParagraph"/>
              <w:spacing w:before="120" w:after="120"/>
              <w:ind w:left="107" w:right="566"/>
              <w:rPr>
                <w:rStyle w:val="normaltextrun"/>
                <w:b/>
                <w:bCs/>
                <w:sz w:val="24"/>
                <w:szCs w:val="24"/>
                <w:shd w:val="clear" w:color="auto" w:fill="FFFFFF"/>
              </w:rPr>
            </w:pPr>
            <w:r w:rsidRPr="0079496D">
              <w:rPr>
                <w:rStyle w:val="normaltextrun"/>
                <w:sz w:val="24"/>
                <w:szCs w:val="24"/>
                <w:shd w:val="clear" w:color="auto" w:fill="FFFFFF"/>
              </w:rPr>
              <w:t>Discussion took place around</w:t>
            </w:r>
            <w:r w:rsidR="00A262FD" w:rsidRPr="0079496D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risk management and</w:t>
            </w:r>
            <w:r w:rsidR="00956BCA" w:rsidRPr="0079496D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the work developing </w:t>
            </w:r>
            <w:r w:rsidR="00A262FD" w:rsidRPr="0079496D">
              <w:rPr>
                <w:rStyle w:val="normaltextrun"/>
                <w:sz w:val="24"/>
                <w:szCs w:val="24"/>
                <w:shd w:val="clear" w:color="auto" w:fill="FFFFFF"/>
              </w:rPr>
              <w:t>a maturity model in the lessons learned exercis</w:t>
            </w:r>
            <w:r w:rsidR="0079496D" w:rsidRPr="0079496D">
              <w:rPr>
                <w:rStyle w:val="normaltextrun"/>
                <w:sz w:val="24"/>
                <w:szCs w:val="24"/>
                <w:shd w:val="clear" w:color="auto" w:fill="FFFFFF"/>
              </w:rPr>
              <w:t>e. As this is part of the Action Plan for the delivery of the IJB Risk Management Policy and Strategy it will be reported back to this Committee again in 6 months</w:t>
            </w:r>
            <w:r w:rsidR="0079496D">
              <w:rPr>
                <w:rStyle w:val="normaltextrun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4E8835EF" w14:textId="0566AEBF" w:rsidR="00EA1562" w:rsidRPr="00622A0D" w:rsidRDefault="0099108B" w:rsidP="0079496D">
            <w:pPr>
              <w:pStyle w:val="TableParagraph"/>
              <w:spacing w:before="120" w:after="120"/>
              <w:ind w:left="107" w:right="566"/>
              <w:rPr>
                <w:rStyle w:val="normaltextrun"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 w:rsidRPr="0079496D">
              <w:rPr>
                <w:rStyle w:val="normaltextrun"/>
                <w:b/>
                <w:bCs/>
                <w:sz w:val="24"/>
                <w:szCs w:val="24"/>
                <w:shd w:val="clear" w:color="auto" w:fill="FFFFFF"/>
              </w:rPr>
              <w:t xml:space="preserve">Recommendation: </w:t>
            </w:r>
            <w:r>
              <w:rPr>
                <w:bCs/>
                <w:sz w:val="24"/>
                <w:szCs w:val="24"/>
              </w:rPr>
              <w:t xml:space="preserve">Members </w:t>
            </w:r>
            <w:r w:rsidR="005A4AB7">
              <w:rPr>
                <w:bCs/>
                <w:sz w:val="24"/>
                <w:szCs w:val="24"/>
              </w:rPr>
              <w:t xml:space="preserve">discussed the </w:t>
            </w:r>
            <w:r>
              <w:rPr>
                <w:bCs/>
                <w:sz w:val="24"/>
                <w:szCs w:val="24"/>
              </w:rPr>
              <w:t xml:space="preserve">work carried out to date and with the IJB Risk Management Policy and Strategy Delivery Plan and </w:t>
            </w:r>
            <w:r w:rsidR="005A4AB7">
              <w:rPr>
                <w:bCs/>
                <w:sz w:val="24"/>
                <w:szCs w:val="24"/>
              </w:rPr>
              <w:t>were assured both by progress and suggested future approach.</w:t>
            </w:r>
            <w:r w:rsidR="00CF28DD">
              <w:rPr>
                <w:rStyle w:val="normaltextrun"/>
                <w:b/>
                <w:bCs/>
                <w:color w:val="C0504D" w:themeColor="accent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14:paraId="5A89EB36" w14:textId="77777777" w:rsidR="00EA1562" w:rsidRDefault="00EA1562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EA1562" w:rsidRPr="00560CFC" w14:paraId="06C995F7" w14:textId="77777777" w:rsidTr="005139E6">
        <w:trPr>
          <w:trHeight w:val="558"/>
        </w:trPr>
        <w:tc>
          <w:tcPr>
            <w:tcW w:w="1014" w:type="dxa"/>
          </w:tcPr>
          <w:p w14:paraId="4F4A9C01" w14:textId="525FD3E3" w:rsidR="00EA1562" w:rsidRPr="00560CFC" w:rsidRDefault="0099108B" w:rsidP="00852324">
            <w:pPr>
              <w:pStyle w:val="TableParagraph"/>
              <w:spacing w:before="120" w:after="120"/>
              <w:ind w:left="105"/>
              <w:jc w:val="both"/>
              <w:rPr>
                <w:b/>
                <w:sz w:val="24"/>
                <w:szCs w:val="24"/>
              </w:rPr>
            </w:pP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EA1562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797" w:type="dxa"/>
          </w:tcPr>
          <w:p w14:paraId="5BE03663" w14:textId="1E2967D7" w:rsidR="004472F8" w:rsidRPr="00E0113E" w:rsidRDefault="0099108B" w:rsidP="003F62F3">
            <w:pPr>
              <w:pStyle w:val="TableParagraph"/>
              <w:spacing w:before="120" w:after="120"/>
              <w:ind w:left="144" w:right="566"/>
              <w:rPr>
                <w:rStyle w:val="normaltextrun"/>
                <w:b/>
                <w:bCs/>
                <w:color w:val="C0504D" w:themeColor="accent2"/>
                <w:sz w:val="24"/>
                <w:szCs w:val="24"/>
                <w:shd w:val="clear" w:color="auto" w:fill="FFFFFF"/>
              </w:rPr>
            </w:pPr>
            <w:r w:rsidRPr="00E0113E">
              <w:rPr>
                <w:rStyle w:val="normaltextrun"/>
                <w:b/>
                <w:bCs/>
                <w:sz w:val="24"/>
                <w:szCs w:val="24"/>
                <w:shd w:val="clear" w:color="auto" w:fill="FFFFFF"/>
              </w:rPr>
              <w:t xml:space="preserve">DEEP DIVE RISK REVIEW UPDATE REPORT </w:t>
            </w:r>
          </w:p>
          <w:p w14:paraId="3370809E" w14:textId="13CD3743" w:rsidR="0099108B" w:rsidRPr="00F45ADA" w:rsidRDefault="0099108B" w:rsidP="003F62F3">
            <w:pPr>
              <w:pStyle w:val="TableParagraph"/>
              <w:spacing w:before="120" w:after="120"/>
              <w:ind w:left="144" w:right="566"/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F45ADA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Avril Sweeney presented this report for assurance and discussion. </w:t>
            </w:r>
          </w:p>
          <w:p w14:paraId="371890E5" w14:textId="77777777" w:rsidR="003F6A24" w:rsidRPr="003F6A24" w:rsidRDefault="00B225BE" w:rsidP="003F62F3">
            <w:pPr>
              <w:pStyle w:val="TableParagraph"/>
              <w:spacing w:before="120" w:after="120"/>
              <w:ind w:left="144" w:right="566"/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3F6A24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This report </w:t>
            </w:r>
            <w:r w:rsidR="003F6A24" w:rsidRPr="003F6A24">
              <w:rPr>
                <w:rStyle w:val="normaltextrun"/>
                <w:sz w:val="24"/>
                <w:szCs w:val="24"/>
                <w:shd w:val="clear" w:color="auto" w:fill="FFFFFF"/>
              </w:rPr>
              <w:t>was</w:t>
            </w:r>
            <w:r w:rsidRPr="003F6A24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to update the Audit and Assurance Committee on the process of the deep dives and whether these have helped support the governance committees in the</w:t>
            </w:r>
            <w:r w:rsidR="00F45ADA" w:rsidRPr="003F6A24">
              <w:rPr>
                <w:rStyle w:val="normaltextrun"/>
                <w:sz w:val="24"/>
                <w:szCs w:val="24"/>
                <w:shd w:val="clear" w:color="auto" w:fill="FFFFFF"/>
              </w:rPr>
              <w:t>ir</w:t>
            </w:r>
            <w:r w:rsidRPr="003F6A24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function and improve the management of risk.</w:t>
            </w:r>
          </w:p>
          <w:p w14:paraId="531AC944" w14:textId="71919794" w:rsidR="00B225BE" w:rsidRDefault="00B225BE" w:rsidP="003F62F3">
            <w:pPr>
              <w:pStyle w:val="TableParagraph"/>
              <w:spacing w:before="120" w:after="120"/>
              <w:ind w:left="144" w:right="566"/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3F6A24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Members </w:t>
            </w:r>
            <w:r w:rsidR="003F6A24" w:rsidRPr="003F6A24">
              <w:rPr>
                <w:rStyle w:val="normaltextrun"/>
                <w:sz w:val="24"/>
                <w:szCs w:val="24"/>
                <w:shd w:val="clear" w:color="auto" w:fill="FFFFFF"/>
              </w:rPr>
              <w:t>were</w:t>
            </w:r>
            <w:r w:rsidRPr="003F6A24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also asked to consider whether the deep dive risk review process should continue in the same format that </w:t>
            </w:r>
            <w:r w:rsidR="003F6A24" w:rsidRPr="003F6A24">
              <w:rPr>
                <w:rStyle w:val="normaltextrun"/>
                <w:sz w:val="24"/>
                <w:szCs w:val="24"/>
                <w:shd w:val="clear" w:color="auto" w:fill="FFFFFF"/>
              </w:rPr>
              <w:t>they</w:t>
            </w:r>
            <w:r w:rsidRPr="003F6A24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have been doing or whether they think something else is required</w:t>
            </w:r>
            <w:r w:rsidR="003F6A24" w:rsidRPr="003F6A24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. </w:t>
            </w:r>
            <w:r w:rsidRPr="003F6A24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</w:t>
            </w:r>
            <w:r w:rsidR="003F6A24" w:rsidRPr="003F6A24">
              <w:rPr>
                <w:rStyle w:val="normaltextrun"/>
                <w:sz w:val="24"/>
                <w:szCs w:val="24"/>
                <w:shd w:val="clear" w:color="auto" w:fill="FFFFFF"/>
              </w:rPr>
              <w:t>P</w:t>
            </w:r>
            <w:r w:rsidRPr="003F6A24">
              <w:rPr>
                <w:rStyle w:val="normaltextrun"/>
                <w:sz w:val="24"/>
                <w:szCs w:val="24"/>
                <w:shd w:val="clear" w:color="auto" w:fill="FFFFFF"/>
              </w:rPr>
              <w:t>erhaps the focus should be given to high scoring risks</w:t>
            </w:r>
            <w:r w:rsidR="003F6A24" w:rsidRPr="003F6A24">
              <w:rPr>
                <w:rStyle w:val="normaltextrun"/>
                <w:sz w:val="24"/>
                <w:szCs w:val="24"/>
                <w:shd w:val="clear" w:color="auto" w:fill="FFFFFF"/>
              </w:rPr>
              <w:t>,</w:t>
            </w:r>
            <w:r w:rsidRPr="003F6A24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new and emerging risks or where there is a risk score increasing or perhaps remaining static for a lengthy period</w:t>
            </w:r>
            <w:r w:rsidR="003F6A24" w:rsidRPr="003F6A24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of time. </w:t>
            </w:r>
            <w:r w:rsidRPr="003F6A24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202000C" w14:textId="473EE3B3" w:rsidR="00157FA3" w:rsidRPr="00A82B51" w:rsidRDefault="008E51FE" w:rsidP="005A4AB7">
            <w:pPr>
              <w:pStyle w:val="TableParagraph"/>
              <w:spacing w:before="120" w:after="120"/>
              <w:ind w:left="144" w:right="566"/>
              <w:rPr>
                <w:rStyle w:val="normaltextrun"/>
                <w:b/>
                <w:bCs/>
                <w:color w:val="C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sz w:val="24"/>
                <w:szCs w:val="24"/>
                <w:shd w:val="clear" w:color="auto" w:fill="FFFFFF"/>
              </w:rPr>
              <w:t>Discussion took place around the process and how well these were working</w:t>
            </w:r>
            <w:r w:rsidR="00630AA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and what has implemented is the opportunity to have much deeper discussions and understand the risks and focus on the mitigation to bring scores down</w:t>
            </w:r>
            <w:r w:rsidR="004C601B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. </w:t>
            </w:r>
            <w:r w:rsidR="00630AA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normaltextrun"/>
                <w:sz w:val="24"/>
                <w:szCs w:val="24"/>
                <w:shd w:val="clear" w:color="auto" w:fill="FFFFFF"/>
              </w:rPr>
              <w:t>Further discussion</w:t>
            </w:r>
            <w:r w:rsidR="004C601B">
              <w:rPr>
                <w:rStyle w:val="normaltextrun"/>
                <w:sz w:val="24"/>
                <w:szCs w:val="24"/>
                <w:shd w:val="clear" w:color="auto" w:fill="FFFFFF"/>
              </w:rPr>
              <w:t>s</w:t>
            </w:r>
            <w:r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took place regarding other committees having</w:t>
            </w:r>
            <w:r w:rsidR="00630AA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normaltextrun"/>
                <w:sz w:val="24"/>
                <w:szCs w:val="24"/>
                <w:shd w:val="clear" w:color="auto" w:fill="FFFFFF"/>
              </w:rPr>
              <w:t>discussions in what they are expecting from the deep dive</w:t>
            </w:r>
            <w:r w:rsidR="004C601B">
              <w:rPr>
                <w:rStyle w:val="normaltextrun"/>
                <w:sz w:val="24"/>
                <w:szCs w:val="24"/>
                <w:shd w:val="clear" w:color="auto" w:fill="FFFFFF"/>
              </w:rPr>
              <w:t>.</w:t>
            </w:r>
          </w:p>
          <w:p w14:paraId="6798D6EA" w14:textId="77777777" w:rsidR="005139E6" w:rsidRDefault="00B54A7E" w:rsidP="00A82B51">
            <w:pPr>
              <w:pStyle w:val="TableParagraph"/>
              <w:spacing w:before="120" w:after="120"/>
              <w:ind w:left="144" w:right="566"/>
              <w:rPr>
                <w:sz w:val="24"/>
                <w:szCs w:val="24"/>
              </w:rPr>
            </w:pPr>
            <w:r w:rsidRPr="00702FE7">
              <w:rPr>
                <w:b/>
                <w:bCs/>
                <w:sz w:val="24"/>
                <w:szCs w:val="24"/>
              </w:rPr>
              <w:t>Recommendations</w:t>
            </w:r>
            <w:r>
              <w:rPr>
                <w:sz w:val="24"/>
                <w:szCs w:val="24"/>
              </w:rPr>
              <w:t xml:space="preserve">:  Members </w:t>
            </w:r>
            <w:r w:rsidR="005A4AB7">
              <w:rPr>
                <w:sz w:val="24"/>
                <w:szCs w:val="24"/>
              </w:rPr>
              <w:t>discussed</w:t>
            </w:r>
            <w:r>
              <w:rPr>
                <w:sz w:val="24"/>
                <w:szCs w:val="24"/>
              </w:rPr>
              <w:t xml:space="preserve"> </w:t>
            </w:r>
            <w:r w:rsidR="005A4AB7">
              <w:rPr>
                <w:sz w:val="24"/>
                <w:szCs w:val="24"/>
              </w:rPr>
              <w:t>future approaches to strengthen the</w:t>
            </w:r>
            <w:r>
              <w:rPr>
                <w:sz w:val="24"/>
                <w:szCs w:val="24"/>
              </w:rPr>
              <w:t xml:space="preserve"> deep dive risk review process.</w:t>
            </w:r>
            <w:r w:rsidR="005A4AB7">
              <w:rPr>
                <w:sz w:val="24"/>
                <w:szCs w:val="24"/>
              </w:rPr>
              <w:t xml:space="preserve">  It was agreed to </w:t>
            </w:r>
            <w:r w:rsidR="005A4AB7">
              <w:rPr>
                <w:sz w:val="24"/>
                <w:szCs w:val="24"/>
              </w:rPr>
              <w:lastRenderedPageBreak/>
              <w:t xml:space="preserve">escalate the importance of other Committees roles in applying </w:t>
            </w:r>
          </w:p>
          <w:p w14:paraId="76A1545A" w14:textId="5E9DD247" w:rsidR="00B54A7E" w:rsidRDefault="005A4AB7" w:rsidP="00A82B51">
            <w:pPr>
              <w:pStyle w:val="TableParagraph"/>
              <w:spacing w:before="120" w:after="120"/>
              <w:ind w:left="144" w:right="5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appropriate scrutiny to these deep dive risk reviews. This escalation will be via Chairs Assurance Report to the IJB.</w:t>
            </w:r>
          </w:p>
          <w:p w14:paraId="262DF656" w14:textId="45363A6E" w:rsidR="00B54A7E" w:rsidRDefault="00B54A7E" w:rsidP="0018128C">
            <w:pPr>
              <w:spacing w:before="120" w:after="120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also asked to discuss the update report on the deep dive risk reviews and </w:t>
            </w:r>
            <w:r w:rsidR="005A4AB7">
              <w:rPr>
                <w:sz w:val="24"/>
                <w:szCs w:val="24"/>
              </w:rPr>
              <w:t xml:space="preserve">agreed no </w:t>
            </w:r>
            <w:r>
              <w:rPr>
                <w:sz w:val="24"/>
                <w:szCs w:val="24"/>
              </w:rPr>
              <w:t xml:space="preserve">further information is required. </w:t>
            </w:r>
          </w:p>
          <w:p w14:paraId="1B3CEE25" w14:textId="7FEE095F" w:rsidR="00EA1562" w:rsidRPr="00A02AC5" w:rsidRDefault="00B54A7E" w:rsidP="00A82B51">
            <w:pPr>
              <w:pStyle w:val="TableParagraph"/>
              <w:spacing w:before="120" w:after="120"/>
              <w:ind w:left="144" w:right="566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Members </w:t>
            </w:r>
            <w:r w:rsidR="005A4AB7" w:rsidRPr="00A82B51">
              <w:rPr>
                <w:sz w:val="24"/>
                <w:szCs w:val="24"/>
              </w:rPr>
              <w:t xml:space="preserve">agreed to keep the same format </w:t>
            </w:r>
            <w:r w:rsidR="005A4AB7">
              <w:rPr>
                <w:sz w:val="24"/>
                <w:szCs w:val="24"/>
              </w:rPr>
              <w:t xml:space="preserve">of review </w:t>
            </w:r>
            <w:r w:rsidR="005A4AB7" w:rsidRPr="00A82B51">
              <w:rPr>
                <w:sz w:val="24"/>
                <w:szCs w:val="24"/>
              </w:rPr>
              <w:t xml:space="preserve">but </w:t>
            </w:r>
            <w:r w:rsidR="005A4AB7">
              <w:rPr>
                <w:sz w:val="24"/>
                <w:szCs w:val="24"/>
              </w:rPr>
              <w:t xml:space="preserve">agreed to </w:t>
            </w:r>
            <w:r w:rsidR="005A4AB7" w:rsidRPr="00A82B51">
              <w:rPr>
                <w:sz w:val="24"/>
                <w:szCs w:val="24"/>
              </w:rPr>
              <w:t>continue to monitor</w:t>
            </w:r>
            <w:r w:rsidR="005A4AB7">
              <w:rPr>
                <w:sz w:val="24"/>
                <w:szCs w:val="24"/>
              </w:rPr>
              <w:t>.</w:t>
            </w:r>
            <w:r w:rsidR="00A82B51" w:rsidRPr="00A82B51">
              <w:rPr>
                <w:sz w:val="24"/>
                <w:szCs w:val="24"/>
              </w:rPr>
              <w:t xml:space="preserve"> </w:t>
            </w:r>
            <w:r w:rsidR="00A82B51">
              <w:rPr>
                <w:sz w:val="24"/>
                <w:szCs w:val="24"/>
              </w:rPr>
              <w:t xml:space="preserve"> </w:t>
            </w:r>
            <w:r w:rsidR="00636AB4" w:rsidRPr="00A02AC5">
              <w:rPr>
                <w:rStyle w:val="normaltextru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14:paraId="0B88D1FE" w14:textId="77777777" w:rsidR="00EA1562" w:rsidRDefault="00EA1562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1AECBADE" w14:textId="77777777" w:rsidR="00EA1562" w:rsidRPr="00560CFC" w:rsidRDefault="00EA1562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EA1562" w:rsidRPr="00560CFC" w14:paraId="5329EDEE" w14:textId="77777777" w:rsidTr="005139E6">
        <w:trPr>
          <w:trHeight w:val="1018"/>
        </w:trPr>
        <w:tc>
          <w:tcPr>
            <w:tcW w:w="1014" w:type="dxa"/>
          </w:tcPr>
          <w:p w14:paraId="52766DFA" w14:textId="6798CA13" w:rsidR="00EA1562" w:rsidRPr="00560CFC" w:rsidRDefault="00122B57" w:rsidP="002C34B9">
            <w:pPr>
              <w:pStyle w:val="TableParagraph"/>
              <w:spacing w:before="120" w:after="120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8F3AF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14:paraId="66E72993" w14:textId="7D447861" w:rsidR="00E8361F" w:rsidRPr="00B85CFF" w:rsidRDefault="00E8361F" w:rsidP="002C34B9">
            <w:pPr>
              <w:pStyle w:val="TableParagraph"/>
              <w:spacing w:before="120" w:after="120"/>
              <w:ind w:left="107"/>
              <w:rPr>
                <w:b/>
                <w:sz w:val="24"/>
                <w:szCs w:val="24"/>
              </w:rPr>
            </w:pPr>
            <w:r w:rsidRPr="00B85CFF">
              <w:rPr>
                <w:b/>
                <w:sz w:val="24"/>
                <w:szCs w:val="24"/>
              </w:rPr>
              <w:t xml:space="preserve">HORIZON SCANNING </w:t>
            </w:r>
            <w:r w:rsidR="00122B57" w:rsidRPr="00B85CFF">
              <w:rPr>
                <w:b/>
                <w:sz w:val="24"/>
                <w:szCs w:val="24"/>
              </w:rPr>
              <w:t xml:space="preserve">(presentation on transformation) Verbal update </w:t>
            </w:r>
          </w:p>
          <w:p w14:paraId="79C8FE0E" w14:textId="6FD0C6A9" w:rsidR="00122B57" w:rsidRPr="00D9521A" w:rsidRDefault="00D9521A" w:rsidP="002C34B9">
            <w:pPr>
              <w:pStyle w:val="TableParagraph"/>
              <w:spacing w:before="120" w:after="120"/>
              <w:ind w:left="107"/>
              <w:rPr>
                <w:b/>
                <w:sz w:val="24"/>
                <w:szCs w:val="24"/>
              </w:rPr>
            </w:pPr>
            <w:r w:rsidRPr="00D9521A">
              <w:rPr>
                <w:bCs/>
                <w:sz w:val="24"/>
                <w:szCs w:val="24"/>
              </w:rPr>
              <w:t xml:space="preserve">This is being presented </w:t>
            </w:r>
            <w:r w:rsidR="00122B57" w:rsidRPr="00D9521A">
              <w:rPr>
                <w:bCs/>
                <w:sz w:val="24"/>
                <w:szCs w:val="24"/>
              </w:rPr>
              <w:t xml:space="preserve">to the Audit and Assurance Committee for discussion and noting and </w:t>
            </w:r>
            <w:r w:rsidRPr="00D9521A">
              <w:rPr>
                <w:bCs/>
                <w:sz w:val="24"/>
                <w:szCs w:val="24"/>
              </w:rPr>
              <w:t xml:space="preserve">Tracy Hogg </w:t>
            </w:r>
            <w:r w:rsidR="00122B57" w:rsidRPr="00D9521A">
              <w:rPr>
                <w:bCs/>
                <w:sz w:val="24"/>
                <w:szCs w:val="24"/>
              </w:rPr>
              <w:t>introduced Rachel Heagney who gave a presentation on transformation and change</w:t>
            </w:r>
            <w:r w:rsidR="006642D1" w:rsidRPr="00D9521A">
              <w:rPr>
                <w:bCs/>
                <w:sz w:val="24"/>
                <w:szCs w:val="24"/>
              </w:rPr>
              <w:t xml:space="preserve">. </w:t>
            </w:r>
            <w:r w:rsidR="00122B57" w:rsidRPr="00D9521A">
              <w:rPr>
                <w:b/>
                <w:sz w:val="24"/>
                <w:szCs w:val="24"/>
              </w:rPr>
              <w:t xml:space="preserve"> </w:t>
            </w:r>
          </w:p>
          <w:p w14:paraId="5F29599A" w14:textId="37FEEB8C" w:rsidR="00C7443D" w:rsidRDefault="001559DD" w:rsidP="002C34B9">
            <w:pPr>
              <w:pStyle w:val="TableParagraph"/>
              <w:spacing w:before="120" w:after="120"/>
              <w:ind w:left="107"/>
              <w:rPr>
                <w:bCs/>
                <w:sz w:val="24"/>
                <w:szCs w:val="24"/>
              </w:rPr>
            </w:pPr>
            <w:r w:rsidRPr="00CD476F">
              <w:rPr>
                <w:bCs/>
                <w:sz w:val="24"/>
                <w:szCs w:val="24"/>
              </w:rPr>
              <w:t xml:space="preserve">Rachel </w:t>
            </w:r>
            <w:r w:rsidR="00C7443D" w:rsidRPr="00CD476F">
              <w:rPr>
                <w:bCs/>
                <w:sz w:val="24"/>
                <w:szCs w:val="24"/>
              </w:rPr>
              <w:t>gave and overview o</w:t>
            </w:r>
            <w:r w:rsidR="00CD476F" w:rsidRPr="00CD476F">
              <w:rPr>
                <w:bCs/>
                <w:sz w:val="24"/>
                <w:szCs w:val="24"/>
              </w:rPr>
              <w:t xml:space="preserve">n the </w:t>
            </w:r>
            <w:r w:rsidR="00C7443D" w:rsidRPr="00CD476F">
              <w:rPr>
                <w:bCs/>
                <w:sz w:val="24"/>
                <w:szCs w:val="24"/>
              </w:rPr>
              <w:t>P</w:t>
            </w:r>
            <w:r w:rsidR="00860713" w:rsidRPr="00CD476F">
              <w:rPr>
                <w:bCs/>
                <w:sz w:val="24"/>
                <w:szCs w:val="24"/>
              </w:rPr>
              <w:t xml:space="preserve">rogramme </w:t>
            </w:r>
            <w:r w:rsidR="00C7443D" w:rsidRPr="00CD476F">
              <w:rPr>
                <w:bCs/>
                <w:sz w:val="24"/>
                <w:szCs w:val="24"/>
              </w:rPr>
              <w:t>M</w:t>
            </w:r>
            <w:r w:rsidR="00860713" w:rsidRPr="00CD476F">
              <w:rPr>
                <w:bCs/>
                <w:sz w:val="24"/>
                <w:szCs w:val="24"/>
              </w:rPr>
              <w:t xml:space="preserve">anagement </w:t>
            </w:r>
            <w:r w:rsidR="00C7443D" w:rsidRPr="00CD476F">
              <w:rPr>
                <w:bCs/>
                <w:sz w:val="24"/>
                <w:szCs w:val="24"/>
              </w:rPr>
              <w:t>O</w:t>
            </w:r>
            <w:r w:rsidR="00860713" w:rsidRPr="00CD476F">
              <w:rPr>
                <w:bCs/>
                <w:sz w:val="24"/>
                <w:szCs w:val="24"/>
              </w:rPr>
              <w:t>ffice (PMO) workplan</w:t>
            </w:r>
            <w:r w:rsidR="00CD476F" w:rsidRPr="00CD476F">
              <w:rPr>
                <w:bCs/>
                <w:sz w:val="24"/>
                <w:szCs w:val="24"/>
              </w:rPr>
              <w:t xml:space="preserve"> </w:t>
            </w:r>
            <w:r w:rsidR="005A4AB7">
              <w:rPr>
                <w:bCs/>
                <w:sz w:val="24"/>
                <w:szCs w:val="24"/>
              </w:rPr>
              <w:t xml:space="preserve">which currently has </w:t>
            </w:r>
            <w:r w:rsidR="00CD476F" w:rsidRPr="00CD476F">
              <w:rPr>
                <w:bCs/>
                <w:sz w:val="24"/>
                <w:szCs w:val="24"/>
              </w:rPr>
              <w:t>4 live transformation programmes which suppo</w:t>
            </w:r>
            <w:r w:rsidR="00CD476F">
              <w:rPr>
                <w:bCs/>
                <w:sz w:val="24"/>
                <w:szCs w:val="24"/>
              </w:rPr>
              <w:t>rts</w:t>
            </w:r>
            <w:r w:rsidR="00CD476F" w:rsidRPr="00CD476F">
              <w:rPr>
                <w:bCs/>
                <w:sz w:val="24"/>
                <w:szCs w:val="24"/>
              </w:rPr>
              <w:t xml:space="preserve"> the Strategic Plan. </w:t>
            </w:r>
            <w:r w:rsidR="00C7443D" w:rsidRPr="00CD476F">
              <w:rPr>
                <w:bCs/>
                <w:sz w:val="24"/>
                <w:szCs w:val="24"/>
              </w:rPr>
              <w:t>The</w:t>
            </w:r>
            <w:r w:rsidR="005A4AB7">
              <w:rPr>
                <w:bCs/>
                <w:sz w:val="24"/>
                <w:szCs w:val="24"/>
              </w:rPr>
              <w:t xml:space="preserve">se consist of </w:t>
            </w:r>
            <w:r w:rsidR="00C7443D" w:rsidRPr="00CD476F">
              <w:rPr>
                <w:bCs/>
                <w:sz w:val="24"/>
                <w:szCs w:val="24"/>
              </w:rPr>
              <w:t>H</w:t>
            </w:r>
            <w:r w:rsidR="00860713" w:rsidRPr="00CD476F">
              <w:rPr>
                <w:bCs/>
                <w:sz w:val="24"/>
                <w:szCs w:val="24"/>
              </w:rPr>
              <w:t xml:space="preserve">ome </w:t>
            </w:r>
            <w:r w:rsidR="00C7443D" w:rsidRPr="00CD476F">
              <w:rPr>
                <w:bCs/>
                <w:sz w:val="24"/>
                <w:szCs w:val="24"/>
              </w:rPr>
              <w:t>F</w:t>
            </w:r>
            <w:r w:rsidR="00860713" w:rsidRPr="00CD476F">
              <w:rPr>
                <w:bCs/>
                <w:sz w:val="24"/>
                <w:szCs w:val="24"/>
              </w:rPr>
              <w:t xml:space="preserve">irst and </w:t>
            </w:r>
            <w:r w:rsidR="00C7443D" w:rsidRPr="00CD476F">
              <w:rPr>
                <w:bCs/>
                <w:sz w:val="24"/>
                <w:szCs w:val="24"/>
              </w:rPr>
              <w:t>C</w:t>
            </w:r>
            <w:r w:rsidR="00860713" w:rsidRPr="00CD476F">
              <w:rPr>
                <w:bCs/>
                <w:sz w:val="24"/>
                <w:szCs w:val="24"/>
              </w:rPr>
              <w:t xml:space="preserve">ommunity </w:t>
            </w:r>
            <w:r w:rsidR="00C7443D" w:rsidRPr="00CD476F">
              <w:rPr>
                <w:bCs/>
                <w:sz w:val="24"/>
                <w:szCs w:val="24"/>
              </w:rPr>
              <w:t>C</w:t>
            </w:r>
            <w:r w:rsidR="00860713" w:rsidRPr="00CD476F">
              <w:rPr>
                <w:bCs/>
                <w:sz w:val="24"/>
                <w:szCs w:val="24"/>
              </w:rPr>
              <w:t xml:space="preserve">are </w:t>
            </w:r>
            <w:r w:rsidR="00C7443D" w:rsidRPr="00CD476F">
              <w:rPr>
                <w:bCs/>
                <w:sz w:val="24"/>
                <w:szCs w:val="24"/>
              </w:rPr>
              <w:t>S</w:t>
            </w:r>
            <w:r w:rsidR="00860713" w:rsidRPr="00CD476F">
              <w:rPr>
                <w:bCs/>
                <w:sz w:val="24"/>
                <w:szCs w:val="24"/>
              </w:rPr>
              <w:t>ervices transformation</w:t>
            </w:r>
            <w:r w:rsidR="00A01BB2">
              <w:rPr>
                <w:bCs/>
                <w:sz w:val="24"/>
                <w:szCs w:val="24"/>
              </w:rPr>
              <w:t>;</w:t>
            </w:r>
            <w:r w:rsidR="00CD476F" w:rsidRPr="00CD476F">
              <w:rPr>
                <w:bCs/>
                <w:sz w:val="24"/>
                <w:szCs w:val="24"/>
              </w:rPr>
              <w:t xml:space="preserve"> </w:t>
            </w:r>
            <w:r w:rsidR="00CD476F">
              <w:rPr>
                <w:bCs/>
                <w:sz w:val="24"/>
                <w:szCs w:val="24"/>
              </w:rPr>
              <w:t>t</w:t>
            </w:r>
            <w:r w:rsidR="00860713" w:rsidRPr="00CD476F">
              <w:rPr>
                <w:bCs/>
                <w:sz w:val="24"/>
                <w:szCs w:val="24"/>
              </w:rPr>
              <w:t xml:space="preserve">he </w:t>
            </w:r>
            <w:r w:rsidR="00C7443D" w:rsidRPr="00CD476F">
              <w:rPr>
                <w:bCs/>
                <w:sz w:val="24"/>
                <w:szCs w:val="24"/>
              </w:rPr>
              <w:t>P</w:t>
            </w:r>
            <w:r w:rsidR="00860713" w:rsidRPr="00CD476F">
              <w:rPr>
                <w:bCs/>
                <w:sz w:val="24"/>
                <w:szCs w:val="24"/>
              </w:rPr>
              <w:t xml:space="preserve">rimary </w:t>
            </w:r>
            <w:r w:rsidR="00C7443D" w:rsidRPr="00CD476F">
              <w:rPr>
                <w:bCs/>
                <w:sz w:val="24"/>
                <w:szCs w:val="24"/>
              </w:rPr>
              <w:t>C</w:t>
            </w:r>
            <w:r w:rsidR="00860713" w:rsidRPr="00CD476F">
              <w:rPr>
                <w:bCs/>
                <w:sz w:val="24"/>
                <w:szCs w:val="24"/>
              </w:rPr>
              <w:t xml:space="preserve">are </w:t>
            </w:r>
            <w:r w:rsidR="00C7443D" w:rsidRPr="00CD476F">
              <w:rPr>
                <w:bCs/>
                <w:sz w:val="24"/>
                <w:szCs w:val="24"/>
              </w:rPr>
              <w:t>I</w:t>
            </w:r>
            <w:r w:rsidR="00860713" w:rsidRPr="00CD476F">
              <w:rPr>
                <w:bCs/>
                <w:sz w:val="24"/>
                <w:szCs w:val="24"/>
              </w:rPr>
              <w:t xml:space="preserve">mprovement </w:t>
            </w:r>
            <w:r w:rsidR="00C7443D" w:rsidRPr="00CD476F">
              <w:rPr>
                <w:bCs/>
                <w:sz w:val="24"/>
                <w:szCs w:val="24"/>
              </w:rPr>
              <w:t>P</w:t>
            </w:r>
            <w:r w:rsidR="00860713" w:rsidRPr="00CD476F">
              <w:rPr>
                <w:bCs/>
                <w:sz w:val="24"/>
                <w:szCs w:val="24"/>
              </w:rPr>
              <w:t xml:space="preserve">lan which is about Scottish </w:t>
            </w:r>
            <w:r w:rsidR="00C7443D" w:rsidRPr="00CD476F">
              <w:rPr>
                <w:bCs/>
                <w:sz w:val="24"/>
                <w:szCs w:val="24"/>
              </w:rPr>
              <w:t>G</w:t>
            </w:r>
            <w:r w:rsidR="00860713" w:rsidRPr="00CD476F">
              <w:rPr>
                <w:bCs/>
                <w:sz w:val="24"/>
                <w:szCs w:val="24"/>
              </w:rPr>
              <w:t xml:space="preserve">overnment </w:t>
            </w:r>
            <w:r w:rsidR="00C7443D" w:rsidRPr="00CD476F">
              <w:rPr>
                <w:bCs/>
                <w:sz w:val="24"/>
                <w:szCs w:val="24"/>
              </w:rPr>
              <w:t>P</w:t>
            </w:r>
            <w:r w:rsidR="00860713" w:rsidRPr="00CD476F">
              <w:rPr>
                <w:bCs/>
                <w:sz w:val="24"/>
                <w:szCs w:val="24"/>
              </w:rPr>
              <w:t xml:space="preserve">olicy around primary care reform </w:t>
            </w:r>
            <w:r w:rsidR="00C7443D" w:rsidRPr="00CD476F">
              <w:rPr>
                <w:bCs/>
                <w:sz w:val="24"/>
                <w:szCs w:val="24"/>
              </w:rPr>
              <w:t>which</w:t>
            </w:r>
            <w:r w:rsidR="00860713" w:rsidRPr="00CD476F">
              <w:rPr>
                <w:bCs/>
                <w:sz w:val="24"/>
                <w:szCs w:val="24"/>
              </w:rPr>
              <w:t xml:space="preserve"> started in 2018 and due to go onto 2027</w:t>
            </w:r>
            <w:r w:rsidR="00A01BB2">
              <w:rPr>
                <w:bCs/>
                <w:sz w:val="24"/>
                <w:szCs w:val="24"/>
              </w:rPr>
              <w:t>;</w:t>
            </w:r>
            <w:r w:rsidR="00C7443D" w:rsidRPr="00CD476F">
              <w:rPr>
                <w:bCs/>
                <w:sz w:val="24"/>
                <w:szCs w:val="24"/>
              </w:rPr>
              <w:t xml:space="preserve"> Me</w:t>
            </w:r>
            <w:r w:rsidR="00860713" w:rsidRPr="00CD476F">
              <w:rPr>
                <w:bCs/>
                <w:sz w:val="24"/>
                <w:szCs w:val="24"/>
              </w:rPr>
              <w:t xml:space="preserve">ntal </w:t>
            </w:r>
            <w:r w:rsidR="00C7443D" w:rsidRPr="00CD476F">
              <w:rPr>
                <w:bCs/>
                <w:sz w:val="24"/>
                <w:szCs w:val="24"/>
              </w:rPr>
              <w:t>H</w:t>
            </w:r>
            <w:r w:rsidR="00860713" w:rsidRPr="00CD476F">
              <w:rPr>
                <w:bCs/>
                <w:sz w:val="24"/>
                <w:szCs w:val="24"/>
              </w:rPr>
              <w:t xml:space="preserve">ealth </w:t>
            </w:r>
            <w:r w:rsidR="00C7443D" w:rsidRPr="00CD476F">
              <w:rPr>
                <w:bCs/>
                <w:sz w:val="24"/>
                <w:szCs w:val="24"/>
              </w:rPr>
              <w:t>S</w:t>
            </w:r>
            <w:r w:rsidR="00860713" w:rsidRPr="00CD476F">
              <w:rPr>
                <w:bCs/>
                <w:sz w:val="24"/>
                <w:szCs w:val="24"/>
              </w:rPr>
              <w:t xml:space="preserve">ervice </w:t>
            </w:r>
            <w:r w:rsidR="00C7443D" w:rsidRPr="00CD476F">
              <w:rPr>
                <w:bCs/>
                <w:sz w:val="24"/>
                <w:szCs w:val="24"/>
              </w:rPr>
              <w:t>R</w:t>
            </w:r>
            <w:r w:rsidR="00860713" w:rsidRPr="00CD476F">
              <w:rPr>
                <w:bCs/>
                <w:sz w:val="24"/>
                <w:szCs w:val="24"/>
              </w:rPr>
              <w:t xml:space="preserve">edesign </w:t>
            </w:r>
            <w:r w:rsidR="00C7443D" w:rsidRPr="00CD476F">
              <w:rPr>
                <w:bCs/>
                <w:sz w:val="24"/>
                <w:szCs w:val="24"/>
              </w:rPr>
              <w:t>P</w:t>
            </w:r>
            <w:r w:rsidR="00860713" w:rsidRPr="00CD476F">
              <w:rPr>
                <w:bCs/>
                <w:sz w:val="24"/>
                <w:szCs w:val="24"/>
              </w:rPr>
              <w:t xml:space="preserve">rogramme which supports the mental health strategy </w:t>
            </w:r>
            <w:r w:rsidR="00CD476F" w:rsidRPr="00CD476F">
              <w:rPr>
                <w:bCs/>
                <w:sz w:val="24"/>
                <w:szCs w:val="24"/>
              </w:rPr>
              <w:t xml:space="preserve">which </w:t>
            </w:r>
            <w:r w:rsidR="00860713" w:rsidRPr="00CD476F">
              <w:rPr>
                <w:bCs/>
                <w:sz w:val="24"/>
                <w:szCs w:val="24"/>
              </w:rPr>
              <w:t>started back in 2022 and ha</w:t>
            </w:r>
            <w:r w:rsidR="004C601B">
              <w:rPr>
                <w:bCs/>
                <w:sz w:val="24"/>
                <w:szCs w:val="24"/>
              </w:rPr>
              <w:t>s</w:t>
            </w:r>
            <w:r w:rsidR="00860713" w:rsidRPr="00CD476F">
              <w:rPr>
                <w:bCs/>
                <w:sz w:val="24"/>
                <w:szCs w:val="24"/>
              </w:rPr>
              <w:t xml:space="preserve"> just had the recently published </w:t>
            </w:r>
            <w:r w:rsidR="001A5183" w:rsidRPr="00CD476F">
              <w:rPr>
                <w:bCs/>
                <w:sz w:val="24"/>
                <w:szCs w:val="24"/>
              </w:rPr>
              <w:t>mental health strategy which goes on until 2028/2029</w:t>
            </w:r>
            <w:r w:rsidR="00CD476F" w:rsidRPr="00CD476F">
              <w:rPr>
                <w:bCs/>
                <w:sz w:val="24"/>
                <w:szCs w:val="24"/>
              </w:rPr>
              <w:t xml:space="preserve"> and</w:t>
            </w:r>
            <w:r w:rsidR="00CD476F">
              <w:rPr>
                <w:bCs/>
                <w:sz w:val="24"/>
                <w:szCs w:val="24"/>
              </w:rPr>
              <w:t xml:space="preserve"> the </w:t>
            </w:r>
            <w:r w:rsidR="00A01BB2">
              <w:rPr>
                <w:bCs/>
                <w:sz w:val="24"/>
                <w:szCs w:val="24"/>
              </w:rPr>
              <w:t>D</w:t>
            </w:r>
            <w:r w:rsidR="001A5183" w:rsidRPr="00CD476F">
              <w:rPr>
                <w:bCs/>
                <w:sz w:val="24"/>
                <w:szCs w:val="24"/>
              </w:rPr>
              <w:t xml:space="preserve">igital </w:t>
            </w:r>
            <w:r w:rsidR="00A01BB2">
              <w:rPr>
                <w:bCs/>
                <w:sz w:val="24"/>
                <w:szCs w:val="24"/>
              </w:rPr>
              <w:t>P</w:t>
            </w:r>
            <w:r w:rsidR="001A5183" w:rsidRPr="00CD476F">
              <w:rPr>
                <w:bCs/>
                <w:sz w:val="24"/>
                <w:szCs w:val="24"/>
              </w:rPr>
              <w:t xml:space="preserve">rogramme which supports </w:t>
            </w:r>
            <w:r w:rsidR="00CD476F" w:rsidRPr="00CD476F">
              <w:rPr>
                <w:bCs/>
                <w:sz w:val="24"/>
                <w:szCs w:val="24"/>
              </w:rPr>
              <w:t>the</w:t>
            </w:r>
            <w:r w:rsidR="001A5183" w:rsidRPr="00CD476F">
              <w:rPr>
                <w:bCs/>
                <w:sz w:val="24"/>
                <w:szCs w:val="24"/>
              </w:rPr>
              <w:t xml:space="preserve"> digital strategy </w:t>
            </w:r>
            <w:r w:rsidR="00CD476F" w:rsidRPr="00CD476F">
              <w:rPr>
                <w:bCs/>
                <w:sz w:val="24"/>
                <w:szCs w:val="24"/>
              </w:rPr>
              <w:t>which</w:t>
            </w:r>
            <w:r w:rsidR="001A5183" w:rsidRPr="00CD476F">
              <w:rPr>
                <w:bCs/>
                <w:sz w:val="24"/>
                <w:szCs w:val="24"/>
              </w:rPr>
              <w:t xml:space="preserve"> started in 2023 and is due to end in</w:t>
            </w:r>
            <w:r w:rsidR="00227463">
              <w:rPr>
                <w:bCs/>
                <w:sz w:val="24"/>
                <w:szCs w:val="24"/>
              </w:rPr>
              <w:t xml:space="preserve"> 2027.</w:t>
            </w:r>
            <w:r w:rsidR="001A5183" w:rsidRPr="00CD476F">
              <w:rPr>
                <w:bCs/>
                <w:sz w:val="24"/>
                <w:szCs w:val="24"/>
              </w:rPr>
              <w:t xml:space="preserve"> </w:t>
            </w:r>
            <w:r w:rsidR="00CD476F" w:rsidRPr="00CD476F">
              <w:rPr>
                <w:bCs/>
                <w:sz w:val="24"/>
                <w:szCs w:val="24"/>
              </w:rPr>
              <w:t xml:space="preserve"> </w:t>
            </w:r>
          </w:p>
          <w:p w14:paraId="2744EF6A" w14:textId="499F2F21" w:rsidR="00227463" w:rsidRDefault="00227463" w:rsidP="002C34B9">
            <w:pPr>
              <w:pStyle w:val="TableParagraph"/>
              <w:spacing w:before="120" w:after="120"/>
              <w:ind w:left="10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Discussion took place around the definition of transformation and the redesign of services to support sustainability to be financially viable to deliver good quality care.  </w:t>
            </w:r>
          </w:p>
          <w:p w14:paraId="33C0D2E7" w14:textId="4E69D1EE" w:rsidR="00227463" w:rsidRPr="00CD476F" w:rsidRDefault="00227463" w:rsidP="002C34B9">
            <w:pPr>
              <w:pStyle w:val="TableParagraph"/>
              <w:spacing w:before="120" w:after="120"/>
              <w:ind w:left="10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This was brought to the Audit and Assurance Committee to see whether we should be looking at how well we as an organisation or a group of organisations do transformations</w:t>
            </w:r>
            <w:r w:rsidR="0001546F">
              <w:rPr>
                <w:bCs/>
                <w:sz w:val="24"/>
                <w:szCs w:val="24"/>
              </w:rPr>
              <w:t xml:space="preserve"> and the Audit and Assurance Committee should be assured that we have the best possible system in place.   </w:t>
            </w:r>
          </w:p>
          <w:p w14:paraId="7631B982" w14:textId="4063BE9B" w:rsidR="00EA1562" w:rsidRPr="000876EB" w:rsidRDefault="00A01BB2" w:rsidP="0001546F">
            <w:pPr>
              <w:pStyle w:val="TableParagraph"/>
              <w:spacing w:before="120" w:after="120"/>
              <w:ind w:left="107"/>
              <w:rPr>
                <w:bCs/>
                <w:sz w:val="24"/>
                <w:szCs w:val="24"/>
              </w:rPr>
            </w:pPr>
            <w:r w:rsidRPr="00702FE7">
              <w:rPr>
                <w:b/>
                <w:bCs/>
                <w:sz w:val="24"/>
                <w:szCs w:val="24"/>
              </w:rPr>
              <w:t>Recommendations</w:t>
            </w:r>
            <w:r>
              <w:rPr>
                <w:sz w:val="24"/>
                <w:szCs w:val="24"/>
              </w:rPr>
              <w:t>:  Tracy and Vanessa agreed to revisit the governance reporting of Transformation progress and support provided to ensure scale and pace of transformation is delivered</w:t>
            </w:r>
            <w:r w:rsidR="0001546F">
              <w:rPr>
                <w:b/>
                <w:color w:val="C0504D" w:themeColor="accent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ABF57D2" w14:textId="77777777" w:rsidR="00EA1562" w:rsidRDefault="00EA1562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386C7814" w14:textId="77777777" w:rsidR="000876EB" w:rsidRDefault="000876EB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326C3A42" w14:textId="77777777" w:rsidR="000876EB" w:rsidRDefault="000876EB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16D25065" w14:textId="77777777" w:rsidR="000876EB" w:rsidRDefault="000876EB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  <w:p w14:paraId="6CA6B991" w14:textId="11F1F7AE" w:rsidR="000876EB" w:rsidRPr="00560CFC" w:rsidRDefault="00A82B51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53682" w:rsidRPr="00560CFC" w14:paraId="5D05E64B" w14:textId="77777777" w:rsidTr="005139E6">
        <w:trPr>
          <w:trHeight w:val="1018"/>
        </w:trPr>
        <w:tc>
          <w:tcPr>
            <w:tcW w:w="1014" w:type="dxa"/>
          </w:tcPr>
          <w:p w14:paraId="1472DB0D" w14:textId="6B8D3C00" w:rsidR="00453682" w:rsidRDefault="000876EB" w:rsidP="002C34B9">
            <w:pPr>
              <w:pStyle w:val="TableParagraph"/>
              <w:spacing w:before="120" w:after="120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AF1">
              <w:rPr>
                <w:b/>
                <w:sz w:val="24"/>
                <w:szCs w:val="24"/>
              </w:rPr>
              <w:t>0.</w:t>
            </w:r>
          </w:p>
        </w:tc>
        <w:tc>
          <w:tcPr>
            <w:tcW w:w="7797" w:type="dxa"/>
          </w:tcPr>
          <w:p w14:paraId="78CD258A" w14:textId="77D4E991" w:rsidR="00692E4F" w:rsidRPr="000876EB" w:rsidRDefault="000876EB" w:rsidP="000876EB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0876EB">
              <w:rPr>
                <w:b/>
                <w:sz w:val="24"/>
                <w:szCs w:val="24"/>
              </w:rPr>
              <w:t>AUDIT &amp; ASSURANCE</w:t>
            </w:r>
            <w:r w:rsidR="00692E4F" w:rsidRPr="000876EB">
              <w:rPr>
                <w:b/>
                <w:sz w:val="24"/>
                <w:szCs w:val="24"/>
              </w:rPr>
              <w:t xml:space="preserve"> WORKPLAN</w:t>
            </w:r>
          </w:p>
          <w:p w14:paraId="154A3700" w14:textId="0109B422" w:rsidR="002C4EB7" w:rsidRPr="00315FD9" w:rsidRDefault="000876EB" w:rsidP="005139E6">
            <w:pPr>
              <w:pStyle w:val="TableParagraph"/>
              <w:spacing w:before="120" w:after="120"/>
              <w:ind w:left="107"/>
              <w:rPr>
                <w:b/>
                <w:color w:val="C0504D" w:themeColor="accent2"/>
                <w:sz w:val="24"/>
                <w:szCs w:val="24"/>
              </w:rPr>
            </w:pPr>
            <w:r w:rsidRPr="00B85CFF">
              <w:rPr>
                <w:bCs/>
                <w:sz w:val="24"/>
                <w:szCs w:val="24"/>
              </w:rPr>
              <w:t xml:space="preserve">The </w:t>
            </w:r>
            <w:r w:rsidRPr="000876EB">
              <w:rPr>
                <w:bCs/>
                <w:sz w:val="24"/>
                <w:szCs w:val="24"/>
              </w:rPr>
              <w:t>purpose of the workplan is for discussion and noting</w:t>
            </w:r>
            <w:r w:rsidR="004B6BA7">
              <w:rPr>
                <w:bCs/>
                <w:sz w:val="24"/>
                <w:szCs w:val="24"/>
              </w:rPr>
              <w:t>.</w:t>
            </w:r>
            <w:r w:rsidRPr="000876EB">
              <w:rPr>
                <w:bCs/>
                <w:sz w:val="24"/>
                <w:szCs w:val="24"/>
              </w:rPr>
              <w:t xml:space="preserve"> </w:t>
            </w:r>
            <w:r w:rsidR="004B6BA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B2CB418" w14:textId="77777777" w:rsidR="00453682" w:rsidRPr="00560CFC" w:rsidRDefault="00453682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692E4F" w:rsidRPr="00560CFC" w14:paraId="01D816EB" w14:textId="77777777" w:rsidTr="005139E6">
        <w:trPr>
          <w:trHeight w:val="1018"/>
        </w:trPr>
        <w:tc>
          <w:tcPr>
            <w:tcW w:w="1014" w:type="dxa"/>
          </w:tcPr>
          <w:p w14:paraId="7DA307DA" w14:textId="2443CAEE" w:rsidR="00692E4F" w:rsidRDefault="000876EB" w:rsidP="002C34B9">
            <w:pPr>
              <w:pStyle w:val="TableParagraph"/>
              <w:spacing w:before="120" w:after="120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AF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797" w:type="dxa"/>
          </w:tcPr>
          <w:p w14:paraId="79FEA0DC" w14:textId="77777777" w:rsidR="00692E4F" w:rsidRDefault="00692E4F" w:rsidP="002C34B9">
            <w:pPr>
              <w:pStyle w:val="TableParagraph"/>
              <w:spacing w:before="120" w:after="120"/>
              <w:ind w:left="107"/>
              <w:rPr>
                <w:b/>
                <w:sz w:val="24"/>
                <w:szCs w:val="24"/>
              </w:rPr>
            </w:pPr>
            <w:r w:rsidRPr="000876EB">
              <w:rPr>
                <w:b/>
                <w:sz w:val="24"/>
                <w:szCs w:val="24"/>
              </w:rPr>
              <w:t>ITEMS FOR REFLECTION &amp; HIGHLIGHTING TO IJB</w:t>
            </w:r>
          </w:p>
          <w:p w14:paraId="7E56F5A0" w14:textId="742CB395" w:rsidR="0001546F" w:rsidRPr="0001546F" w:rsidRDefault="0001546F" w:rsidP="002C34B9">
            <w:pPr>
              <w:pStyle w:val="TableParagraph"/>
              <w:spacing w:before="120" w:after="120"/>
              <w:ind w:left="107"/>
              <w:rPr>
                <w:bCs/>
                <w:sz w:val="24"/>
                <w:szCs w:val="24"/>
              </w:rPr>
            </w:pPr>
            <w:r w:rsidRPr="0001546F">
              <w:rPr>
                <w:bCs/>
                <w:sz w:val="24"/>
                <w:szCs w:val="24"/>
              </w:rPr>
              <w:t>Deep Dives</w:t>
            </w:r>
          </w:p>
          <w:p w14:paraId="7271234A" w14:textId="580BCEEF" w:rsidR="000876EB" w:rsidRPr="000876EB" w:rsidRDefault="0001546F" w:rsidP="005139E6">
            <w:pPr>
              <w:pStyle w:val="TableParagraph"/>
              <w:spacing w:before="120" w:after="120"/>
              <w:ind w:left="107"/>
              <w:rPr>
                <w:bCs/>
                <w:color w:val="1F497D" w:themeColor="text2"/>
                <w:sz w:val="24"/>
                <w:szCs w:val="24"/>
              </w:rPr>
            </w:pPr>
            <w:r w:rsidRPr="0001546F">
              <w:rPr>
                <w:bCs/>
                <w:sz w:val="24"/>
                <w:szCs w:val="24"/>
              </w:rPr>
              <w:t>Transformations</w:t>
            </w:r>
          </w:p>
        </w:tc>
        <w:tc>
          <w:tcPr>
            <w:tcW w:w="1417" w:type="dxa"/>
            <w:vAlign w:val="center"/>
          </w:tcPr>
          <w:p w14:paraId="7963B9B4" w14:textId="77777777" w:rsidR="00692E4F" w:rsidRPr="00560CFC" w:rsidRDefault="00692E4F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692E4F" w:rsidRPr="00560CFC" w14:paraId="03BB12D7" w14:textId="77777777" w:rsidTr="005139E6">
        <w:trPr>
          <w:trHeight w:val="1018"/>
        </w:trPr>
        <w:tc>
          <w:tcPr>
            <w:tcW w:w="1014" w:type="dxa"/>
          </w:tcPr>
          <w:p w14:paraId="484B265F" w14:textId="57CCDAE9" w:rsidR="00692E4F" w:rsidRDefault="000876EB" w:rsidP="002C34B9">
            <w:pPr>
              <w:pStyle w:val="TableParagraph"/>
              <w:spacing w:before="120" w:after="120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AF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797" w:type="dxa"/>
          </w:tcPr>
          <w:p w14:paraId="5511F93B" w14:textId="77777777" w:rsidR="00692E4F" w:rsidRDefault="00692E4F" w:rsidP="002C34B9">
            <w:pPr>
              <w:pStyle w:val="TableParagraph"/>
              <w:spacing w:before="120" w:after="120"/>
              <w:ind w:left="107"/>
              <w:rPr>
                <w:b/>
                <w:sz w:val="24"/>
                <w:szCs w:val="24"/>
              </w:rPr>
            </w:pPr>
            <w:r w:rsidRPr="000876EB">
              <w:rPr>
                <w:b/>
                <w:sz w:val="24"/>
                <w:szCs w:val="24"/>
              </w:rPr>
              <w:t>AOCB</w:t>
            </w:r>
          </w:p>
          <w:p w14:paraId="060BE794" w14:textId="24AD262D" w:rsidR="000876EB" w:rsidRPr="004B6BA7" w:rsidRDefault="00315FD9" w:rsidP="008B7581">
            <w:pPr>
              <w:pStyle w:val="TableParagraph"/>
              <w:spacing w:before="120" w:after="120"/>
              <w:ind w:left="107"/>
              <w:rPr>
                <w:bCs/>
                <w:color w:val="1F497D" w:themeColor="text2"/>
                <w:sz w:val="24"/>
                <w:szCs w:val="24"/>
              </w:rPr>
            </w:pPr>
            <w:r w:rsidRPr="00B85CFF">
              <w:rPr>
                <w:bCs/>
                <w:sz w:val="24"/>
                <w:szCs w:val="24"/>
              </w:rPr>
              <w:t>Non</w:t>
            </w:r>
            <w:r w:rsidR="005139E6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417" w:type="dxa"/>
            <w:vAlign w:val="center"/>
          </w:tcPr>
          <w:p w14:paraId="11BFBCCF" w14:textId="77777777" w:rsidR="00692E4F" w:rsidRPr="00560CFC" w:rsidRDefault="00692E4F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692E4F" w:rsidRPr="00560CFC" w14:paraId="40D5133A" w14:textId="77777777" w:rsidTr="005139E6">
        <w:trPr>
          <w:trHeight w:val="1018"/>
        </w:trPr>
        <w:tc>
          <w:tcPr>
            <w:tcW w:w="1014" w:type="dxa"/>
          </w:tcPr>
          <w:p w14:paraId="109BBEE9" w14:textId="68F6FD4D" w:rsidR="00692E4F" w:rsidRDefault="004B6BA7" w:rsidP="002C34B9">
            <w:pPr>
              <w:pStyle w:val="TableParagraph"/>
              <w:spacing w:before="120" w:after="120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AF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797" w:type="dxa"/>
          </w:tcPr>
          <w:p w14:paraId="54F2F4AF" w14:textId="77777777" w:rsidR="004B6BA7" w:rsidRDefault="00692E4F" w:rsidP="002C34B9">
            <w:pPr>
              <w:pStyle w:val="TableParagraph"/>
              <w:spacing w:before="120" w:after="120"/>
              <w:ind w:left="107"/>
              <w:rPr>
                <w:b/>
                <w:sz w:val="24"/>
                <w:szCs w:val="24"/>
              </w:rPr>
            </w:pPr>
            <w:r w:rsidRPr="00692E4F">
              <w:rPr>
                <w:b/>
                <w:sz w:val="24"/>
                <w:szCs w:val="24"/>
              </w:rPr>
              <w:t xml:space="preserve">DATE OF NEXT MEETING </w:t>
            </w:r>
          </w:p>
          <w:p w14:paraId="41F79B34" w14:textId="378FB0B8" w:rsidR="00692E4F" w:rsidRPr="00692E4F" w:rsidRDefault="004472F8" w:rsidP="002C34B9">
            <w:pPr>
              <w:pStyle w:val="TableParagraph"/>
              <w:spacing w:before="120" w:after="120"/>
              <w:ind w:left="107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15FD9">
              <w:rPr>
                <w:b/>
                <w:sz w:val="24"/>
                <w:szCs w:val="24"/>
              </w:rPr>
              <w:t>13</w:t>
            </w:r>
            <w:r w:rsidR="00315FD9" w:rsidRPr="00315FD9">
              <w:rPr>
                <w:b/>
                <w:sz w:val="24"/>
                <w:szCs w:val="24"/>
                <w:vertAlign w:val="superscript"/>
              </w:rPr>
              <w:t>th</w:t>
            </w:r>
            <w:r w:rsidR="00315FD9">
              <w:rPr>
                <w:b/>
                <w:sz w:val="24"/>
                <w:szCs w:val="24"/>
              </w:rPr>
              <w:t xml:space="preserve"> March 2026 </w:t>
            </w:r>
          </w:p>
        </w:tc>
        <w:tc>
          <w:tcPr>
            <w:tcW w:w="1417" w:type="dxa"/>
            <w:vAlign w:val="center"/>
          </w:tcPr>
          <w:p w14:paraId="5309FA53" w14:textId="77777777" w:rsidR="00692E4F" w:rsidRPr="00560CFC" w:rsidRDefault="00692E4F" w:rsidP="002C34B9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14:paraId="721C637C" w14:textId="77777777" w:rsidR="00193436" w:rsidRPr="00560CFC" w:rsidRDefault="00193436" w:rsidP="005139E6">
      <w:pPr>
        <w:spacing w:before="120" w:after="120"/>
        <w:ind w:left="252" w:right="775"/>
        <w:rPr>
          <w:b/>
          <w:sz w:val="24"/>
          <w:szCs w:val="24"/>
        </w:rPr>
      </w:pPr>
    </w:p>
    <w:sectPr w:rsidR="00193436" w:rsidRPr="00560CFC" w:rsidSect="00452860">
      <w:type w:val="continuous"/>
      <w:pgSz w:w="11910" w:h="16840" w:code="9"/>
      <w:pgMar w:top="567" w:right="567" w:bottom="567" w:left="567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CAB3" w14:textId="77777777" w:rsidR="00DF0777" w:rsidRDefault="00DF0777">
      <w:r>
        <w:separator/>
      </w:r>
    </w:p>
  </w:endnote>
  <w:endnote w:type="continuationSeparator" w:id="0">
    <w:p w14:paraId="74B56A73" w14:textId="77777777" w:rsidR="00DF0777" w:rsidRDefault="00DF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6C64" w14:textId="77777777" w:rsidR="00DF0777" w:rsidRDefault="00DF0777">
      <w:r>
        <w:separator/>
      </w:r>
    </w:p>
  </w:footnote>
  <w:footnote w:type="continuationSeparator" w:id="0">
    <w:p w14:paraId="2E03A2B5" w14:textId="77777777" w:rsidR="00DF0777" w:rsidRDefault="00DF0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ADD"/>
    <w:multiLevelType w:val="hybridMultilevel"/>
    <w:tmpl w:val="51C450BC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46F203A9"/>
    <w:multiLevelType w:val="hybridMultilevel"/>
    <w:tmpl w:val="4F141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A5763"/>
    <w:multiLevelType w:val="hybridMultilevel"/>
    <w:tmpl w:val="53C2C4D6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6CE3094A"/>
    <w:multiLevelType w:val="hybridMultilevel"/>
    <w:tmpl w:val="06400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55D71"/>
    <w:multiLevelType w:val="hybridMultilevel"/>
    <w:tmpl w:val="E32CC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323D2"/>
    <w:multiLevelType w:val="hybridMultilevel"/>
    <w:tmpl w:val="F1222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00F81"/>
    <w:multiLevelType w:val="hybridMultilevel"/>
    <w:tmpl w:val="DF64B632"/>
    <w:lvl w:ilvl="0" w:tplc="32E49B0A">
      <w:numFmt w:val="bullet"/>
      <w:lvlText w:val=""/>
      <w:lvlJc w:val="left"/>
      <w:pPr>
        <w:ind w:left="706" w:hanging="5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35DC9F62">
      <w:numFmt w:val="bullet"/>
      <w:lvlText w:val="•"/>
      <w:lvlJc w:val="left"/>
      <w:pPr>
        <w:ind w:left="1542" w:hanging="572"/>
      </w:pPr>
      <w:rPr>
        <w:rFonts w:hint="default"/>
      </w:rPr>
    </w:lvl>
    <w:lvl w:ilvl="2" w:tplc="DFA8CCF8">
      <w:numFmt w:val="bullet"/>
      <w:lvlText w:val="•"/>
      <w:lvlJc w:val="left"/>
      <w:pPr>
        <w:ind w:left="2385" w:hanging="572"/>
      </w:pPr>
      <w:rPr>
        <w:rFonts w:hint="default"/>
      </w:rPr>
    </w:lvl>
    <w:lvl w:ilvl="3" w:tplc="FAA63E20">
      <w:numFmt w:val="bullet"/>
      <w:lvlText w:val="•"/>
      <w:lvlJc w:val="left"/>
      <w:pPr>
        <w:ind w:left="3227" w:hanging="572"/>
      </w:pPr>
      <w:rPr>
        <w:rFonts w:hint="default"/>
      </w:rPr>
    </w:lvl>
    <w:lvl w:ilvl="4" w:tplc="E5A69480">
      <w:numFmt w:val="bullet"/>
      <w:lvlText w:val="•"/>
      <w:lvlJc w:val="left"/>
      <w:pPr>
        <w:ind w:left="4070" w:hanging="572"/>
      </w:pPr>
      <w:rPr>
        <w:rFonts w:hint="default"/>
      </w:rPr>
    </w:lvl>
    <w:lvl w:ilvl="5" w:tplc="7278BE98">
      <w:numFmt w:val="bullet"/>
      <w:lvlText w:val="•"/>
      <w:lvlJc w:val="left"/>
      <w:pPr>
        <w:ind w:left="4913" w:hanging="572"/>
      </w:pPr>
      <w:rPr>
        <w:rFonts w:hint="default"/>
      </w:rPr>
    </w:lvl>
    <w:lvl w:ilvl="6" w:tplc="5342878A">
      <w:numFmt w:val="bullet"/>
      <w:lvlText w:val="•"/>
      <w:lvlJc w:val="left"/>
      <w:pPr>
        <w:ind w:left="5755" w:hanging="572"/>
      </w:pPr>
      <w:rPr>
        <w:rFonts w:hint="default"/>
      </w:rPr>
    </w:lvl>
    <w:lvl w:ilvl="7" w:tplc="33CA5E12">
      <w:numFmt w:val="bullet"/>
      <w:lvlText w:val="•"/>
      <w:lvlJc w:val="left"/>
      <w:pPr>
        <w:ind w:left="6598" w:hanging="572"/>
      </w:pPr>
      <w:rPr>
        <w:rFonts w:hint="default"/>
      </w:rPr>
    </w:lvl>
    <w:lvl w:ilvl="8" w:tplc="57083ECA">
      <w:numFmt w:val="bullet"/>
      <w:lvlText w:val="•"/>
      <w:lvlJc w:val="left"/>
      <w:pPr>
        <w:ind w:left="7440" w:hanging="572"/>
      </w:pPr>
      <w:rPr>
        <w:rFonts w:hint="default"/>
      </w:rPr>
    </w:lvl>
  </w:abstractNum>
  <w:num w:numId="1" w16cid:durableId="653606926">
    <w:abstractNumId w:val="0"/>
  </w:num>
  <w:num w:numId="2" w16cid:durableId="1391689562">
    <w:abstractNumId w:val="5"/>
  </w:num>
  <w:num w:numId="3" w16cid:durableId="750857784">
    <w:abstractNumId w:val="2"/>
  </w:num>
  <w:num w:numId="4" w16cid:durableId="513425920">
    <w:abstractNumId w:val="1"/>
  </w:num>
  <w:num w:numId="5" w16cid:durableId="1628588756">
    <w:abstractNumId w:val="3"/>
  </w:num>
  <w:num w:numId="6" w16cid:durableId="1310095210">
    <w:abstractNumId w:val="6"/>
  </w:num>
  <w:num w:numId="7" w16cid:durableId="62358457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14"/>
    <w:rsid w:val="00000DD0"/>
    <w:rsid w:val="00000E8A"/>
    <w:rsid w:val="00005299"/>
    <w:rsid w:val="00005DDE"/>
    <w:rsid w:val="00006246"/>
    <w:rsid w:val="00011724"/>
    <w:rsid w:val="00013436"/>
    <w:rsid w:val="00014DD8"/>
    <w:rsid w:val="0001546F"/>
    <w:rsid w:val="00015583"/>
    <w:rsid w:val="00015B05"/>
    <w:rsid w:val="00016876"/>
    <w:rsid w:val="00016C27"/>
    <w:rsid w:val="0001785C"/>
    <w:rsid w:val="00021A2C"/>
    <w:rsid w:val="00021C19"/>
    <w:rsid w:val="00022011"/>
    <w:rsid w:val="00024F74"/>
    <w:rsid w:val="00025C2A"/>
    <w:rsid w:val="0002757C"/>
    <w:rsid w:val="000277B2"/>
    <w:rsid w:val="0003012B"/>
    <w:rsid w:val="0003187C"/>
    <w:rsid w:val="00032B17"/>
    <w:rsid w:val="0003398B"/>
    <w:rsid w:val="0003403B"/>
    <w:rsid w:val="0003431B"/>
    <w:rsid w:val="000345C4"/>
    <w:rsid w:val="00034D2B"/>
    <w:rsid w:val="00036D36"/>
    <w:rsid w:val="000375BD"/>
    <w:rsid w:val="000412DE"/>
    <w:rsid w:val="000415E8"/>
    <w:rsid w:val="00042A10"/>
    <w:rsid w:val="00044374"/>
    <w:rsid w:val="00046EFF"/>
    <w:rsid w:val="00052C6A"/>
    <w:rsid w:val="000532E2"/>
    <w:rsid w:val="00053454"/>
    <w:rsid w:val="00053882"/>
    <w:rsid w:val="00053911"/>
    <w:rsid w:val="00054C0C"/>
    <w:rsid w:val="0005553C"/>
    <w:rsid w:val="00060FF6"/>
    <w:rsid w:val="000634FD"/>
    <w:rsid w:val="0006359A"/>
    <w:rsid w:val="00063A63"/>
    <w:rsid w:val="0006433B"/>
    <w:rsid w:val="000646D1"/>
    <w:rsid w:val="0006478A"/>
    <w:rsid w:val="000663AE"/>
    <w:rsid w:val="00067F04"/>
    <w:rsid w:val="000718BC"/>
    <w:rsid w:val="00073B5D"/>
    <w:rsid w:val="00073F38"/>
    <w:rsid w:val="0007458A"/>
    <w:rsid w:val="00075981"/>
    <w:rsid w:val="00077479"/>
    <w:rsid w:val="0007778F"/>
    <w:rsid w:val="00077B1C"/>
    <w:rsid w:val="00077E40"/>
    <w:rsid w:val="00081972"/>
    <w:rsid w:val="0008240A"/>
    <w:rsid w:val="000824A3"/>
    <w:rsid w:val="00083901"/>
    <w:rsid w:val="00084E14"/>
    <w:rsid w:val="000876EB"/>
    <w:rsid w:val="00087F39"/>
    <w:rsid w:val="00091B0D"/>
    <w:rsid w:val="0009297D"/>
    <w:rsid w:val="000936D0"/>
    <w:rsid w:val="00096712"/>
    <w:rsid w:val="00096CDF"/>
    <w:rsid w:val="000A00E0"/>
    <w:rsid w:val="000A055E"/>
    <w:rsid w:val="000A0E49"/>
    <w:rsid w:val="000A1426"/>
    <w:rsid w:val="000A2484"/>
    <w:rsid w:val="000A27D2"/>
    <w:rsid w:val="000A29CC"/>
    <w:rsid w:val="000A4272"/>
    <w:rsid w:val="000A4847"/>
    <w:rsid w:val="000A6443"/>
    <w:rsid w:val="000A7194"/>
    <w:rsid w:val="000A7C19"/>
    <w:rsid w:val="000B0441"/>
    <w:rsid w:val="000B178A"/>
    <w:rsid w:val="000B5C77"/>
    <w:rsid w:val="000B5EDC"/>
    <w:rsid w:val="000B6F77"/>
    <w:rsid w:val="000C0F08"/>
    <w:rsid w:val="000C29DC"/>
    <w:rsid w:val="000C3389"/>
    <w:rsid w:val="000C3CE0"/>
    <w:rsid w:val="000C4736"/>
    <w:rsid w:val="000C56E2"/>
    <w:rsid w:val="000C60D2"/>
    <w:rsid w:val="000C60E8"/>
    <w:rsid w:val="000C6861"/>
    <w:rsid w:val="000C6978"/>
    <w:rsid w:val="000C7F2A"/>
    <w:rsid w:val="000D1CE9"/>
    <w:rsid w:val="000D1D54"/>
    <w:rsid w:val="000D369C"/>
    <w:rsid w:val="000D47C9"/>
    <w:rsid w:val="000D760B"/>
    <w:rsid w:val="000E1365"/>
    <w:rsid w:val="000E1484"/>
    <w:rsid w:val="000E1814"/>
    <w:rsid w:val="000E511C"/>
    <w:rsid w:val="000E5D01"/>
    <w:rsid w:val="000E7936"/>
    <w:rsid w:val="000F00A1"/>
    <w:rsid w:val="000F07C3"/>
    <w:rsid w:val="000F2178"/>
    <w:rsid w:val="000F2D68"/>
    <w:rsid w:val="000F4467"/>
    <w:rsid w:val="000F77BD"/>
    <w:rsid w:val="000F7FDC"/>
    <w:rsid w:val="00100E01"/>
    <w:rsid w:val="001013AB"/>
    <w:rsid w:val="00102270"/>
    <w:rsid w:val="00103A4E"/>
    <w:rsid w:val="00104FC7"/>
    <w:rsid w:val="00105CEE"/>
    <w:rsid w:val="00106C24"/>
    <w:rsid w:val="00110051"/>
    <w:rsid w:val="00110620"/>
    <w:rsid w:val="00110EC6"/>
    <w:rsid w:val="0011168C"/>
    <w:rsid w:val="00113453"/>
    <w:rsid w:val="00113612"/>
    <w:rsid w:val="00116DE8"/>
    <w:rsid w:val="00117AB5"/>
    <w:rsid w:val="00120406"/>
    <w:rsid w:val="001211AB"/>
    <w:rsid w:val="00122808"/>
    <w:rsid w:val="00122909"/>
    <w:rsid w:val="00122B57"/>
    <w:rsid w:val="0012399C"/>
    <w:rsid w:val="00123B39"/>
    <w:rsid w:val="0012467A"/>
    <w:rsid w:val="00124BA7"/>
    <w:rsid w:val="00130923"/>
    <w:rsid w:val="00133F11"/>
    <w:rsid w:val="001345B1"/>
    <w:rsid w:val="00135EA5"/>
    <w:rsid w:val="00141029"/>
    <w:rsid w:val="00142F5F"/>
    <w:rsid w:val="00142F99"/>
    <w:rsid w:val="0014310F"/>
    <w:rsid w:val="0014392C"/>
    <w:rsid w:val="00143956"/>
    <w:rsid w:val="00151EB1"/>
    <w:rsid w:val="00152CF8"/>
    <w:rsid w:val="0015372D"/>
    <w:rsid w:val="00153D62"/>
    <w:rsid w:val="001559DD"/>
    <w:rsid w:val="00157092"/>
    <w:rsid w:val="00157FA3"/>
    <w:rsid w:val="00165AC8"/>
    <w:rsid w:val="0016753C"/>
    <w:rsid w:val="001705F6"/>
    <w:rsid w:val="001716A1"/>
    <w:rsid w:val="0017332A"/>
    <w:rsid w:val="00173761"/>
    <w:rsid w:val="0017653D"/>
    <w:rsid w:val="0017786F"/>
    <w:rsid w:val="00180238"/>
    <w:rsid w:val="0018064E"/>
    <w:rsid w:val="0018128C"/>
    <w:rsid w:val="00184E6C"/>
    <w:rsid w:val="001854D1"/>
    <w:rsid w:val="001859F1"/>
    <w:rsid w:val="00185A47"/>
    <w:rsid w:val="00185F99"/>
    <w:rsid w:val="001866A6"/>
    <w:rsid w:val="00186DCF"/>
    <w:rsid w:val="00193436"/>
    <w:rsid w:val="00194402"/>
    <w:rsid w:val="00195C63"/>
    <w:rsid w:val="0019629A"/>
    <w:rsid w:val="00196DDC"/>
    <w:rsid w:val="001A0CFE"/>
    <w:rsid w:val="001A1063"/>
    <w:rsid w:val="001A2E76"/>
    <w:rsid w:val="001A4028"/>
    <w:rsid w:val="001A5183"/>
    <w:rsid w:val="001B2E52"/>
    <w:rsid w:val="001B3879"/>
    <w:rsid w:val="001B3DDE"/>
    <w:rsid w:val="001B5D94"/>
    <w:rsid w:val="001B63BD"/>
    <w:rsid w:val="001B6F0C"/>
    <w:rsid w:val="001C0CAE"/>
    <w:rsid w:val="001C194C"/>
    <w:rsid w:val="001C1998"/>
    <w:rsid w:val="001C357D"/>
    <w:rsid w:val="001C6547"/>
    <w:rsid w:val="001C66AC"/>
    <w:rsid w:val="001C680F"/>
    <w:rsid w:val="001C6A93"/>
    <w:rsid w:val="001C7ACC"/>
    <w:rsid w:val="001D2D9C"/>
    <w:rsid w:val="001D2F33"/>
    <w:rsid w:val="001D32E0"/>
    <w:rsid w:val="001D57B3"/>
    <w:rsid w:val="001D7ECC"/>
    <w:rsid w:val="001E1257"/>
    <w:rsid w:val="001E3C59"/>
    <w:rsid w:val="001E4162"/>
    <w:rsid w:val="001E454B"/>
    <w:rsid w:val="001E45AD"/>
    <w:rsid w:val="001E5614"/>
    <w:rsid w:val="001E578C"/>
    <w:rsid w:val="001E7050"/>
    <w:rsid w:val="001E77D4"/>
    <w:rsid w:val="001F045F"/>
    <w:rsid w:val="001F1447"/>
    <w:rsid w:val="001F1A05"/>
    <w:rsid w:val="001F382C"/>
    <w:rsid w:val="001F61A4"/>
    <w:rsid w:val="001F6A79"/>
    <w:rsid w:val="00200F3E"/>
    <w:rsid w:val="002010D0"/>
    <w:rsid w:val="00203F05"/>
    <w:rsid w:val="00203FF5"/>
    <w:rsid w:val="002043BF"/>
    <w:rsid w:val="00204CE4"/>
    <w:rsid w:val="002052BD"/>
    <w:rsid w:val="00206167"/>
    <w:rsid w:val="002061FE"/>
    <w:rsid w:val="00206C7E"/>
    <w:rsid w:val="00207D88"/>
    <w:rsid w:val="0021145D"/>
    <w:rsid w:val="002139A2"/>
    <w:rsid w:val="00214261"/>
    <w:rsid w:val="002152F5"/>
    <w:rsid w:val="00215CAC"/>
    <w:rsid w:val="00216714"/>
    <w:rsid w:val="002175DF"/>
    <w:rsid w:val="00220E42"/>
    <w:rsid w:val="002246E2"/>
    <w:rsid w:val="002257D3"/>
    <w:rsid w:val="002258FF"/>
    <w:rsid w:val="00226A19"/>
    <w:rsid w:val="00227116"/>
    <w:rsid w:val="00227463"/>
    <w:rsid w:val="00234214"/>
    <w:rsid w:val="0023507C"/>
    <w:rsid w:val="002353D5"/>
    <w:rsid w:val="00235A74"/>
    <w:rsid w:val="002378E9"/>
    <w:rsid w:val="00237E6E"/>
    <w:rsid w:val="00241A1F"/>
    <w:rsid w:val="00242679"/>
    <w:rsid w:val="0024399D"/>
    <w:rsid w:val="002460E2"/>
    <w:rsid w:val="00246507"/>
    <w:rsid w:val="00247D8D"/>
    <w:rsid w:val="00251F09"/>
    <w:rsid w:val="002540B6"/>
    <w:rsid w:val="00256575"/>
    <w:rsid w:val="0025693C"/>
    <w:rsid w:val="00256A8B"/>
    <w:rsid w:val="002612F7"/>
    <w:rsid w:val="00262C04"/>
    <w:rsid w:val="00263E91"/>
    <w:rsid w:val="002642B4"/>
    <w:rsid w:val="00264818"/>
    <w:rsid w:val="002650B3"/>
    <w:rsid w:val="00265480"/>
    <w:rsid w:val="002663C8"/>
    <w:rsid w:val="002679E4"/>
    <w:rsid w:val="002732E3"/>
    <w:rsid w:val="00276852"/>
    <w:rsid w:val="002771E1"/>
    <w:rsid w:val="002800DB"/>
    <w:rsid w:val="00280186"/>
    <w:rsid w:val="00280C61"/>
    <w:rsid w:val="002812D3"/>
    <w:rsid w:val="00283C95"/>
    <w:rsid w:val="002844E8"/>
    <w:rsid w:val="002851E8"/>
    <w:rsid w:val="00285264"/>
    <w:rsid w:val="00285502"/>
    <w:rsid w:val="00285CFB"/>
    <w:rsid w:val="002860F1"/>
    <w:rsid w:val="00286DE9"/>
    <w:rsid w:val="0029175A"/>
    <w:rsid w:val="00291DE9"/>
    <w:rsid w:val="00292016"/>
    <w:rsid w:val="00294406"/>
    <w:rsid w:val="00295009"/>
    <w:rsid w:val="00296F65"/>
    <w:rsid w:val="0029748A"/>
    <w:rsid w:val="00297B74"/>
    <w:rsid w:val="002A00E1"/>
    <w:rsid w:val="002A13FA"/>
    <w:rsid w:val="002A20CA"/>
    <w:rsid w:val="002A62BC"/>
    <w:rsid w:val="002A65DF"/>
    <w:rsid w:val="002B3801"/>
    <w:rsid w:val="002B3F5F"/>
    <w:rsid w:val="002C1747"/>
    <w:rsid w:val="002C2077"/>
    <w:rsid w:val="002C2E64"/>
    <w:rsid w:val="002C34B9"/>
    <w:rsid w:val="002C4EB7"/>
    <w:rsid w:val="002C5554"/>
    <w:rsid w:val="002C6513"/>
    <w:rsid w:val="002C6A34"/>
    <w:rsid w:val="002C6A82"/>
    <w:rsid w:val="002C6A8F"/>
    <w:rsid w:val="002D0146"/>
    <w:rsid w:val="002D107F"/>
    <w:rsid w:val="002D1683"/>
    <w:rsid w:val="002D41BF"/>
    <w:rsid w:val="002D4CE0"/>
    <w:rsid w:val="002D6511"/>
    <w:rsid w:val="002D7D38"/>
    <w:rsid w:val="002E0ABC"/>
    <w:rsid w:val="002E0BE7"/>
    <w:rsid w:val="002E6531"/>
    <w:rsid w:val="002E6A7D"/>
    <w:rsid w:val="002E6B2A"/>
    <w:rsid w:val="002E7751"/>
    <w:rsid w:val="002E7EEF"/>
    <w:rsid w:val="002F0ED8"/>
    <w:rsid w:val="002F42F3"/>
    <w:rsid w:val="002F4BC6"/>
    <w:rsid w:val="002F62DF"/>
    <w:rsid w:val="002F71FF"/>
    <w:rsid w:val="003019AE"/>
    <w:rsid w:val="003030DE"/>
    <w:rsid w:val="00303796"/>
    <w:rsid w:val="0030533E"/>
    <w:rsid w:val="00305A35"/>
    <w:rsid w:val="00306EA6"/>
    <w:rsid w:val="00311162"/>
    <w:rsid w:val="00311E53"/>
    <w:rsid w:val="00311E75"/>
    <w:rsid w:val="00313A9B"/>
    <w:rsid w:val="00314ED3"/>
    <w:rsid w:val="00314F43"/>
    <w:rsid w:val="00315FD9"/>
    <w:rsid w:val="00316A1F"/>
    <w:rsid w:val="00317464"/>
    <w:rsid w:val="003174BF"/>
    <w:rsid w:val="00321E67"/>
    <w:rsid w:val="00322044"/>
    <w:rsid w:val="00323A9C"/>
    <w:rsid w:val="00325789"/>
    <w:rsid w:val="00326DB8"/>
    <w:rsid w:val="00326E30"/>
    <w:rsid w:val="00330718"/>
    <w:rsid w:val="003315AD"/>
    <w:rsid w:val="003324EF"/>
    <w:rsid w:val="00332D4C"/>
    <w:rsid w:val="00333DA5"/>
    <w:rsid w:val="00336252"/>
    <w:rsid w:val="00336E0F"/>
    <w:rsid w:val="003407DC"/>
    <w:rsid w:val="00340A98"/>
    <w:rsid w:val="00342359"/>
    <w:rsid w:val="003426EB"/>
    <w:rsid w:val="00342BC2"/>
    <w:rsid w:val="00342C5C"/>
    <w:rsid w:val="0034398C"/>
    <w:rsid w:val="00344BA8"/>
    <w:rsid w:val="00344C9B"/>
    <w:rsid w:val="00345363"/>
    <w:rsid w:val="003469DF"/>
    <w:rsid w:val="003471EC"/>
    <w:rsid w:val="00347FEE"/>
    <w:rsid w:val="003507FB"/>
    <w:rsid w:val="00350EBA"/>
    <w:rsid w:val="00351D34"/>
    <w:rsid w:val="00352474"/>
    <w:rsid w:val="00353A8F"/>
    <w:rsid w:val="00353C38"/>
    <w:rsid w:val="00353E38"/>
    <w:rsid w:val="00355454"/>
    <w:rsid w:val="00356CB7"/>
    <w:rsid w:val="00356F61"/>
    <w:rsid w:val="00362E4A"/>
    <w:rsid w:val="00363C16"/>
    <w:rsid w:val="00364357"/>
    <w:rsid w:val="0036486B"/>
    <w:rsid w:val="0036718D"/>
    <w:rsid w:val="00371532"/>
    <w:rsid w:val="00371887"/>
    <w:rsid w:val="00371E88"/>
    <w:rsid w:val="00373179"/>
    <w:rsid w:val="00373750"/>
    <w:rsid w:val="00373CC1"/>
    <w:rsid w:val="003741D8"/>
    <w:rsid w:val="00374C6B"/>
    <w:rsid w:val="00374CED"/>
    <w:rsid w:val="00377060"/>
    <w:rsid w:val="00377C26"/>
    <w:rsid w:val="00381F65"/>
    <w:rsid w:val="00382A0B"/>
    <w:rsid w:val="0038547C"/>
    <w:rsid w:val="0038592A"/>
    <w:rsid w:val="00387825"/>
    <w:rsid w:val="003906C2"/>
    <w:rsid w:val="00390855"/>
    <w:rsid w:val="00390AD4"/>
    <w:rsid w:val="00397473"/>
    <w:rsid w:val="003A1F92"/>
    <w:rsid w:val="003A26AC"/>
    <w:rsid w:val="003A32B1"/>
    <w:rsid w:val="003A35B3"/>
    <w:rsid w:val="003A3BFE"/>
    <w:rsid w:val="003A447B"/>
    <w:rsid w:val="003A4B84"/>
    <w:rsid w:val="003A5270"/>
    <w:rsid w:val="003A6C09"/>
    <w:rsid w:val="003A7456"/>
    <w:rsid w:val="003B08CD"/>
    <w:rsid w:val="003B0AFC"/>
    <w:rsid w:val="003B2065"/>
    <w:rsid w:val="003B22C2"/>
    <w:rsid w:val="003B2A28"/>
    <w:rsid w:val="003B3EF8"/>
    <w:rsid w:val="003B5314"/>
    <w:rsid w:val="003B56F1"/>
    <w:rsid w:val="003B6A5C"/>
    <w:rsid w:val="003B7334"/>
    <w:rsid w:val="003C2021"/>
    <w:rsid w:val="003C4A56"/>
    <w:rsid w:val="003C4C56"/>
    <w:rsid w:val="003C6B8F"/>
    <w:rsid w:val="003C7A90"/>
    <w:rsid w:val="003D208D"/>
    <w:rsid w:val="003D2DEC"/>
    <w:rsid w:val="003D2EE6"/>
    <w:rsid w:val="003D60D0"/>
    <w:rsid w:val="003E00EF"/>
    <w:rsid w:val="003E084D"/>
    <w:rsid w:val="003E0861"/>
    <w:rsid w:val="003E1E10"/>
    <w:rsid w:val="003E2C1E"/>
    <w:rsid w:val="003E30FF"/>
    <w:rsid w:val="003E31BA"/>
    <w:rsid w:val="003E4A4F"/>
    <w:rsid w:val="003E4D9A"/>
    <w:rsid w:val="003E4E80"/>
    <w:rsid w:val="003E62BA"/>
    <w:rsid w:val="003F003F"/>
    <w:rsid w:val="003F13A9"/>
    <w:rsid w:val="003F27C4"/>
    <w:rsid w:val="003F294E"/>
    <w:rsid w:val="003F333E"/>
    <w:rsid w:val="003F3F01"/>
    <w:rsid w:val="003F62F3"/>
    <w:rsid w:val="003F64CA"/>
    <w:rsid w:val="003F6A24"/>
    <w:rsid w:val="004012BF"/>
    <w:rsid w:val="004019A8"/>
    <w:rsid w:val="00401A0E"/>
    <w:rsid w:val="00401A4C"/>
    <w:rsid w:val="004038CB"/>
    <w:rsid w:val="00403C98"/>
    <w:rsid w:val="00405747"/>
    <w:rsid w:val="0040666A"/>
    <w:rsid w:val="00406C9B"/>
    <w:rsid w:val="0041175B"/>
    <w:rsid w:val="00412CA4"/>
    <w:rsid w:val="004144BF"/>
    <w:rsid w:val="00414B49"/>
    <w:rsid w:val="004162F1"/>
    <w:rsid w:val="004171F8"/>
    <w:rsid w:val="004173C7"/>
    <w:rsid w:val="0041771C"/>
    <w:rsid w:val="00420346"/>
    <w:rsid w:val="0042135A"/>
    <w:rsid w:val="004219D6"/>
    <w:rsid w:val="0042271B"/>
    <w:rsid w:val="004232F7"/>
    <w:rsid w:val="00424085"/>
    <w:rsid w:val="004253BB"/>
    <w:rsid w:val="00425B2A"/>
    <w:rsid w:val="004302AF"/>
    <w:rsid w:val="004314C3"/>
    <w:rsid w:val="00432ADE"/>
    <w:rsid w:val="00434679"/>
    <w:rsid w:val="00434BB5"/>
    <w:rsid w:val="00434FBF"/>
    <w:rsid w:val="00435A1F"/>
    <w:rsid w:val="00435F91"/>
    <w:rsid w:val="00436BEA"/>
    <w:rsid w:val="00437965"/>
    <w:rsid w:val="00437DF2"/>
    <w:rsid w:val="00440230"/>
    <w:rsid w:val="00441402"/>
    <w:rsid w:val="0044595B"/>
    <w:rsid w:val="004472F8"/>
    <w:rsid w:val="004512BF"/>
    <w:rsid w:val="00451D60"/>
    <w:rsid w:val="00452860"/>
    <w:rsid w:val="00452E5B"/>
    <w:rsid w:val="00453682"/>
    <w:rsid w:val="004541D0"/>
    <w:rsid w:val="0045484F"/>
    <w:rsid w:val="00454BFE"/>
    <w:rsid w:val="00457E39"/>
    <w:rsid w:val="004617DE"/>
    <w:rsid w:val="004619FC"/>
    <w:rsid w:val="00463A77"/>
    <w:rsid w:val="00463B1F"/>
    <w:rsid w:val="004655E1"/>
    <w:rsid w:val="00465B42"/>
    <w:rsid w:val="00467D0C"/>
    <w:rsid w:val="00472198"/>
    <w:rsid w:val="0047221D"/>
    <w:rsid w:val="004731D8"/>
    <w:rsid w:val="00474283"/>
    <w:rsid w:val="004763BB"/>
    <w:rsid w:val="004768DB"/>
    <w:rsid w:val="00477249"/>
    <w:rsid w:val="004808E1"/>
    <w:rsid w:val="00481512"/>
    <w:rsid w:val="0048207E"/>
    <w:rsid w:val="00486B43"/>
    <w:rsid w:val="00487248"/>
    <w:rsid w:val="00491074"/>
    <w:rsid w:val="0049330A"/>
    <w:rsid w:val="00493535"/>
    <w:rsid w:val="00496ED2"/>
    <w:rsid w:val="00497637"/>
    <w:rsid w:val="004A016F"/>
    <w:rsid w:val="004A34C4"/>
    <w:rsid w:val="004A3B13"/>
    <w:rsid w:val="004A3BB5"/>
    <w:rsid w:val="004A57B2"/>
    <w:rsid w:val="004B2B8D"/>
    <w:rsid w:val="004B369C"/>
    <w:rsid w:val="004B5CCC"/>
    <w:rsid w:val="004B6BA7"/>
    <w:rsid w:val="004B72B3"/>
    <w:rsid w:val="004B7A0A"/>
    <w:rsid w:val="004C0733"/>
    <w:rsid w:val="004C22A1"/>
    <w:rsid w:val="004C282F"/>
    <w:rsid w:val="004C2963"/>
    <w:rsid w:val="004C43BF"/>
    <w:rsid w:val="004C53EB"/>
    <w:rsid w:val="004C5803"/>
    <w:rsid w:val="004C601B"/>
    <w:rsid w:val="004C62FE"/>
    <w:rsid w:val="004C651D"/>
    <w:rsid w:val="004C6707"/>
    <w:rsid w:val="004C70C1"/>
    <w:rsid w:val="004C7BD3"/>
    <w:rsid w:val="004D2715"/>
    <w:rsid w:val="004D2EED"/>
    <w:rsid w:val="004D3F4B"/>
    <w:rsid w:val="004D410C"/>
    <w:rsid w:val="004D45E1"/>
    <w:rsid w:val="004D51D2"/>
    <w:rsid w:val="004E070B"/>
    <w:rsid w:val="004E18FC"/>
    <w:rsid w:val="004E5A8A"/>
    <w:rsid w:val="004E7180"/>
    <w:rsid w:val="004E7EE8"/>
    <w:rsid w:val="004F1479"/>
    <w:rsid w:val="004F2976"/>
    <w:rsid w:val="004F3682"/>
    <w:rsid w:val="004F3D45"/>
    <w:rsid w:val="004F52C4"/>
    <w:rsid w:val="004F6DA3"/>
    <w:rsid w:val="004F7F16"/>
    <w:rsid w:val="00501779"/>
    <w:rsid w:val="005035D4"/>
    <w:rsid w:val="005054F3"/>
    <w:rsid w:val="0050621D"/>
    <w:rsid w:val="00506E6B"/>
    <w:rsid w:val="00506E91"/>
    <w:rsid w:val="00510ECB"/>
    <w:rsid w:val="005115CC"/>
    <w:rsid w:val="00511C31"/>
    <w:rsid w:val="005120AA"/>
    <w:rsid w:val="00512A83"/>
    <w:rsid w:val="00512CCB"/>
    <w:rsid w:val="005139E6"/>
    <w:rsid w:val="00515A3A"/>
    <w:rsid w:val="0051695E"/>
    <w:rsid w:val="00516D1B"/>
    <w:rsid w:val="00517D0F"/>
    <w:rsid w:val="005315E0"/>
    <w:rsid w:val="00531B0D"/>
    <w:rsid w:val="00532C9E"/>
    <w:rsid w:val="00532EE8"/>
    <w:rsid w:val="005330CC"/>
    <w:rsid w:val="0053359F"/>
    <w:rsid w:val="005340D0"/>
    <w:rsid w:val="00535329"/>
    <w:rsid w:val="00535D07"/>
    <w:rsid w:val="005403FD"/>
    <w:rsid w:val="00540828"/>
    <w:rsid w:val="00540D91"/>
    <w:rsid w:val="00542933"/>
    <w:rsid w:val="005430FC"/>
    <w:rsid w:val="0054325D"/>
    <w:rsid w:val="00543565"/>
    <w:rsid w:val="0054579B"/>
    <w:rsid w:val="005459C7"/>
    <w:rsid w:val="0054784B"/>
    <w:rsid w:val="00550ED7"/>
    <w:rsid w:val="00552FD2"/>
    <w:rsid w:val="0055489E"/>
    <w:rsid w:val="00554957"/>
    <w:rsid w:val="00554B6D"/>
    <w:rsid w:val="00556ECB"/>
    <w:rsid w:val="00557D43"/>
    <w:rsid w:val="00560A09"/>
    <w:rsid w:val="00560B44"/>
    <w:rsid w:val="00560CFC"/>
    <w:rsid w:val="00561C9B"/>
    <w:rsid w:val="005620C6"/>
    <w:rsid w:val="00562872"/>
    <w:rsid w:val="00562C38"/>
    <w:rsid w:val="00562D45"/>
    <w:rsid w:val="00565C60"/>
    <w:rsid w:val="00565FD1"/>
    <w:rsid w:val="00571CF9"/>
    <w:rsid w:val="00572F7A"/>
    <w:rsid w:val="00573C22"/>
    <w:rsid w:val="00574FED"/>
    <w:rsid w:val="00575035"/>
    <w:rsid w:val="005814B5"/>
    <w:rsid w:val="00582DA1"/>
    <w:rsid w:val="0058344F"/>
    <w:rsid w:val="005848F6"/>
    <w:rsid w:val="005864FC"/>
    <w:rsid w:val="00586825"/>
    <w:rsid w:val="00586BF0"/>
    <w:rsid w:val="00591013"/>
    <w:rsid w:val="00592559"/>
    <w:rsid w:val="00592BF8"/>
    <w:rsid w:val="00595F55"/>
    <w:rsid w:val="005960AA"/>
    <w:rsid w:val="00596ADC"/>
    <w:rsid w:val="00597A4D"/>
    <w:rsid w:val="005A1A1B"/>
    <w:rsid w:val="005A241D"/>
    <w:rsid w:val="005A2DA5"/>
    <w:rsid w:val="005A4268"/>
    <w:rsid w:val="005A4AB7"/>
    <w:rsid w:val="005A596C"/>
    <w:rsid w:val="005A73AC"/>
    <w:rsid w:val="005A7B0A"/>
    <w:rsid w:val="005B1B4C"/>
    <w:rsid w:val="005B655C"/>
    <w:rsid w:val="005B76B6"/>
    <w:rsid w:val="005C0889"/>
    <w:rsid w:val="005C2DF3"/>
    <w:rsid w:val="005C31E4"/>
    <w:rsid w:val="005C486F"/>
    <w:rsid w:val="005C4A5D"/>
    <w:rsid w:val="005C62E7"/>
    <w:rsid w:val="005C78A7"/>
    <w:rsid w:val="005D1A80"/>
    <w:rsid w:val="005D2827"/>
    <w:rsid w:val="005D2ABC"/>
    <w:rsid w:val="005D2C9A"/>
    <w:rsid w:val="005D3346"/>
    <w:rsid w:val="005D356A"/>
    <w:rsid w:val="005D35AB"/>
    <w:rsid w:val="005D36AD"/>
    <w:rsid w:val="005D5408"/>
    <w:rsid w:val="005D658C"/>
    <w:rsid w:val="005D7B87"/>
    <w:rsid w:val="005E0EE0"/>
    <w:rsid w:val="005E5EC6"/>
    <w:rsid w:val="005E7E0E"/>
    <w:rsid w:val="005F22AF"/>
    <w:rsid w:val="005F345A"/>
    <w:rsid w:val="005F5546"/>
    <w:rsid w:val="005F5E77"/>
    <w:rsid w:val="005F5F77"/>
    <w:rsid w:val="006003CC"/>
    <w:rsid w:val="006004D7"/>
    <w:rsid w:val="00600E33"/>
    <w:rsid w:val="00601CBC"/>
    <w:rsid w:val="00603766"/>
    <w:rsid w:val="006064AB"/>
    <w:rsid w:val="006077BE"/>
    <w:rsid w:val="00610EF0"/>
    <w:rsid w:val="00611F70"/>
    <w:rsid w:val="00613F79"/>
    <w:rsid w:val="00614A46"/>
    <w:rsid w:val="00615401"/>
    <w:rsid w:val="006172C0"/>
    <w:rsid w:val="00621831"/>
    <w:rsid w:val="00622A0D"/>
    <w:rsid w:val="006233F6"/>
    <w:rsid w:val="0062347A"/>
    <w:rsid w:val="0062362C"/>
    <w:rsid w:val="00623E7D"/>
    <w:rsid w:val="00623FB2"/>
    <w:rsid w:val="00626017"/>
    <w:rsid w:val="00626187"/>
    <w:rsid w:val="00630AA8"/>
    <w:rsid w:val="00633219"/>
    <w:rsid w:val="00633469"/>
    <w:rsid w:val="006362DA"/>
    <w:rsid w:val="00636AB4"/>
    <w:rsid w:val="00643A87"/>
    <w:rsid w:val="006449CF"/>
    <w:rsid w:val="00645556"/>
    <w:rsid w:val="00645806"/>
    <w:rsid w:val="0064583B"/>
    <w:rsid w:val="0064705D"/>
    <w:rsid w:val="00647856"/>
    <w:rsid w:val="0065067F"/>
    <w:rsid w:val="0065106A"/>
    <w:rsid w:val="006511DE"/>
    <w:rsid w:val="006516ED"/>
    <w:rsid w:val="0065218B"/>
    <w:rsid w:val="00654280"/>
    <w:rsid w:val="006549F1"/>
    <w:rsid w:val="006554AD"/>
    <w:rsid w:val="00655A7F"/>
    <w:rsid w:val="0065621E"/>
    <w:rsid w:val="006624D4"/>
    <w:rsid w:val="00662E6F"/>
    <w:rsid w:val="006642D1"/>
    <w:rsid w:val="006646A8"/>
    <w:rsid w:val="00664A5A"/>
    <w:rsid w:val="00664D08"/>
    <w:rsid w:val="00664F92"/>
    <w:rsid w:val="0066570C"/>
    <w:rsid w:val="00665B2B"/>
    <w:rsid w:val="00667868"/>
    <w:rsid w:val="006700C1"/>
    <w:rsid w:val="006706E0"/>
    <w:rsid w:val="00672BE7"/>
    <w:rsid w:val="00672F5B"/>
    <w:rsid w:val="00674B70"/>
    <w:rsid w:val="006757DC"/>
    <w:rsid w:val="00676318"/>
    <w:rsid w:val="00676497"/>
    <w:rsid w:val="00676A68"/>
    <w:rsid w:val="00680F07"/>
    <w:rsid w:val="00681164"/>
    <w:rsid w:val="00682BC4"/>
    <w:rsid w:val="00685754"/>
    <w:rsid w:val="006857BB"/>
    <w:rsid w:val="00687F74"/>
    <w:rsid w:val="00692E4F"/>
    <w:rsid w:val="0069559A"/>
    <w:rsid w:val="0069582F"/>
    <w:rsid w:val="006962A1"/>
    <w:rsid w:val="00696362"/>
    <w:rsid w:val="00696C02"/>
    <w:rsid w:val="00696E76"/>
    <w:rsid w:val="00696F61"/>
    <w:rsid w:val="00697415"/>
    <w:rsid w:val="0069779B"/>
    <w:rsid w:val="00697E0A"/>
    <w:rsid w:val="006A0BFE"/>
    <w:rsid w:val="006A1D7A"/>
    <w:rsid w:val="006A3CBC"/>
    <w:rsid w:val="006A60CD"/>
    <w:rsid w:val="006A652C"/>
    <w:rsid w:val="006A6F05"/>
    <w:rsid w:val="006B18A6"/>
    <w:rsid w:val="006B27B1"/>
    <w:rsid w:val="006B439F"/>
    <w:rsid w:val="006B5709"/>
    <w:rsid w:val="006B5D34"/>
    <w:rsid w:val="006B70CE"/>
    <w:rsid w:val="006B7E41"/>
    <w:rsid w:val="006C3356"/>
    <w:rsid w:val="006C3B5F"/>
    <w:rsid w:val="006C4E4A"/>
    <w:rsid w:val="006C50C1"/>
    <w:rsid w:val="006C53A1"/>
    <w:rsid w:val="006C7231"/>
    <w:rsid w:val="006D0099"/>
    <w:rsid w:val="006D0842"/>
    <w:rsid w:val="006D1129"/>
    <w:rsid w:val="006D3D3B"/>
    <w:rsid w:val="006D3D84"/>
    <w:rsid w:val="006D41C0"/>
    <w:rsid w:val="006E004A"/>
    <w:rsid w:val="006E03B2"/>
    <w:rsid w:val="006E05EB"/>
    <w:rsid w:val="006E1380"/>
    <w:rsid w:val="006E139A"/>
    <w:rsid w:val="006E1E01"/>
    <w:rsid w:val="006E2168"/>
    <w:rsid w:val="006E235B"/>
    <w:rsid w:val="006E257A"/>
    <w:rsid w:val="006E4EB0"/>
    <w:rsid w:val="006E4FD9"/>
    <w:rsid w:val="006E515A"/>
    <w:rsid w:val="006E71E7"/>
    <w:rsid w:val="006E7F2E"/>
    <w:rsid w:val="006F0BDB"/>
    <w:rsid w:val="006F142C"/>
    <w:rsid w:val="006F18D9"/>
    <w:rsid w:val="006F2C89"/>
    <w:rsid w:val="006F3287"/>
    <w:rsid w:val="006F34A2"/>
    <w:rsid w:val="006F3859"/>
    <w:rsid w:val="006F43B3"/>
    <w:rsid w:val="006F4490"/>
    <w:rsid w:val="006F53D8"/>
    <w:rsid w:val="007017B9"/>
    <w:rsid w:val="007019C6"/>
    <w:rsid w:val="00701A2A"/>
    <w:rsid w:val="00702B70"/>
    <w:rsid w:val="00702FA6"/>
    <w:rsid w:val="0070361B"/>
    <w:rsid w:val="00704D14"/>
    <w:rsid w:val="00705790"/>
    <w:rsid w:val="00705C76"/>
    <w:rsid w:val="00706500"/>
    <w:rsid w:val="0071115C"/>
    <w:rsid w:val="007111D8"/>
    <w:rsid w:val="007124D4"/>
    <w:rsid w:val="0071314B"/>
    <w:rsid w:val="007153F8"/>
    <w:rsid w:val="00715E65"/>
    <w:rsid w:val="00720687"/>
    <w:rsid w:val="0072154C"/>
    <w:rsid w:val="00723BE2"/>
    <w:rsid w:val="007245AE"/>
    <w:rsid w:val="00724B85"/>
    <w:rsid w:val="007254D9"/>
    <w:rsid w:val="00725975"/>
    <w:rsid w:val="007265BA"/>
    <w:rsid w:val="007269AE"/>
    <w:rsid w:val="00727C93"/>
    <w:rsid w:val="007344EF"/>
    <w:rsid w:val="007357D9"/>
    <w:rsid w:val="00735E70"/>
    <w:rsid w:val="007368ED"/>
    <w:rsid w:val="00736AA5"/>
    <w:rsid w:val="0073732C"/>
    <w:rsid w:val="007378AE"/>
    <w:rsid w:val="00740754"/>
    <w:rsid w:val="007416E6"/>
    <w:rsid w:val="007424E7"/>
    <w:rsid w:val="00743CA8"/>
    <w:rsid w:val="007444F4"/>
    <w:rsid w:val="0074547F"/>
    <w:rsid w:val="00745BE1"/>
    <w:rsid w:val="007460F2"/>
    <w:rsid w:val="0074633A"/>
    <w:rsid w:val="00746D26"/>
    <w:rsid w:val="00747486"/>
    <w:rsid w:val="00747896"/>
    <w:rsid w:val="007508C8"/>
    <w:rsid w:val="0075625D"/>
    <w:rsid w:val="007572CD"/>
    <w:rsid w:val="00760933"/>
    <w:rsid w:val="0076197F"/>
    <w:rsid w:val="00762908"/>
    <w:rsid w:val="007629F8"/>
    <w:rsid w:val="007658EC"/>
    <w:rsid w:val="007659B1"/>
    <w:rsid w:val="007706CC"/>
    <w:rsid w:val="00770D65"/>
    <w:rsid w:val="00772314"/>
    <w:rsid w:val="00772AD7"/>
    <w:rsid w:val="007741AD"/>
    <w:rsid w:val="007746D2"/>
    <w:rsid w:val="00775AF2"/>
    <w:rsid w:val="007775BD"/>
    <w:rsid w:val="00777A41"/>
    <w:rsid w:val="007802DF"/>
    <w:rsid w:val="0078030C"/>
    <w:rsid w:val="007807C5"/>
    <w:rsid w:val="007833A2"/>
    <w:rsid w:val="00783B00"/>
    <w:rsid w:val="007843B5"/>
    <w:rsid w:val="007903AC"/>
    <w:rsid w:val="007903F1"/>
    <w:rsid w:val="00790B52"/>
    <w:rsid w:val="00791AAB"/>
    <w:rsid w:val="00792025"/>
    <w:rsid w:val="0079496D"/>
    <w:rsid w:val="007957FE"/>
    <w:rsid w:val="0079622A"/>
    <w:rsid w:val="007977E1"/>
    <w:rsid w:val="007A084A"/>
    <w:rsid w:val="007A152D"/>
    <w:rsid w:val="007A2CB8"/>
    <w:rsid w:val="007A44F3"/>
    <w:rsid w:val="007A5394"/>
    <w:rsid w:val="007A57F0"/>
    <w:rsid w:val="007A6A55"/>
    <w:rsid w:val="007A7AE6"/>
    <w:rsid w:val="007A7C73"/>
    <w:rsid w:val="007B118F"/>
    <w:rsid w:val="007B2A59"/>
    <w:rsid w:val="007B2B37"/>
    <w:rsid w:val="007B5DBA"/>
    <w:rsid w:val="007B628D"/>
    <w:rsid w:val="007B640F"/>
    <w:rsid w:val="007C0E0A"/>
    <w:rsid w:val="007C1601"/>
    <w:rsid w:val="007C3439"/>
    <w:rsid w:val="007C3B79"/>
    <w:rsid w:val="007C4265"/>
    <w:rsid w:val="007C6C97"/>
    <w:rsid w:val="007C6FA2"/>
    <w:rsid w:val="007C754C"/>
    <w:rsid w:val="007D1287"/>
    <w:rsid w:val="007D2355"/>
    <w:rsid w:val="007D34D1"/>
    <w:rsid w:val="007D3D9E"/>
    <w:rsid w:val="007D4133"/>
    <w:rsid w:val="007D50A0"/>
    <w:rsid w:val="007D53D9"/>
    <w:rsid w:val="007D5C39"/>
    <w:rsid w:val="007D69E7"/>
    <w:rsid w:val="007E1121"/>
    <w:rsid w:val="007E2571"/>
    <w:rsid w:val="007E2D77"/>
    <w:rsid w:val="007E5632"/>
    <w:rsid w:val="007E5990"/>
    <w:rsid w:val="007F0029"/>
    <w:rsid w:val="007F0A39"/>
    <w:rsid w:val="007F2AFB"/>
    <w:rsid w:val="007F401A"/>
    <w:rsid w:val="007F65CD"/>
    <w:rsid w:val="007F7F94"/>
    <w:rsid w:val="00802E9C"/>
    <w:rsid w:val="00804FC7"/>
    <w:rsid w:val="00806B9F"/>
    <w:rsid w:val="00810FBA"/>
    <w:rsid w:val="00811A7C"/>
    <w:rsid w:val="00811E8D"/>
    <w:rsid w:val="00812B54"/>
    <w:rsid w:val="008142FE"/>
    <w:rsid w:val="00814800"/>
    <w:rsid w:val="00814D63"/>
    <w:rsid w:val="00816404"/>
    <w:rsid w:val="00816A72"/>
    <w:rsid w:val="00816C01"/>
    <w:rsid w:val="00817525"/>
    <w:rsid w:val="00817DFB"/>
    <w:rsid w:val="00820374"/>
    <w:rsid w:val="00821207"/>
    <w:rsid w:val="0082413B"/>
    <w:rsid w:val="0082469E"/>
    <w:rsid w:val="00825A4F"/>
    <w:rsid w:val="00827BDC"/>
    <w:rsid w:val="00830545"/>
    <w:rsid w:val="0083209D"/>
    <w:rsid w:val="008324F0"/>
    <w:rsid w:val="00832936"/>
    <w:rsid w:val="00832BD4"/>
    <w:rsid w:val="0083324D"/>
    <w:rsid w:val="008359E5"/>
    <w:rsid w:val="008361AC"/>
    <w:rsid w:val="00836487"/>
    <w:rsid w:val="00836D22"/>
    <w:rsid w:val="008373D3"/>
    <w:rsid w:val="008426EF"/>
    <w:rsid w:val="00844455"/>
    <w:rsid w:val="00844596"/>
    <w:rsid w:val="00844974"/>
    <w:rsid w:val="00844AA3"/>
    <w:rsid w:val="00847A42"/>
    <w:rsid w:val="00850975"/>
    <w:rsid w:val="00852324"/>
    <w:rsid w:val="00852430"/>
    <w:rsid w:val="00852AB3"/>
    <w:rsid w:val="008558B0"/>
    <w:rsid w:val="00855945"/>
    <w:rsid w:val="008560E2"/>
    <w:rsid w:val="00860713"/>
    <w:rsid w:val="00862861"/>
    <w:rsid w:val="0086384F"/>
    <w:rsid w:val="00864F0C"/>
    <w:rsid w:val="008700DB"/>
    <w:rsid w:val="0087168C"/>
    <w:rsid w:val="00873CBA"/>
    <w:rsid w:val="0087482C"/>
    <w:rsid w:val="00875002"/>
    <w:rsid w:val="00880E41"/>
    <w:rsid w:val="00881A7D"/>
    <w:rsid w:val="00882499"/>
    <w:rsid w:val="00882852"/>
    <w:rsid w:val="008837DD"/>
    <w:rsid w:val="00884A46"/>
    <w:rsid w:val="0088586C"/>
    <w:rsid w:val="00885EAC"/>
    <w:rsid w:val="00886B8D"/>
    <w:rsid w:val="00886CD2"/>
    <w:rsid w:val="0088726E"/>
    <w:rsid w:val="00887664"/>
    <w:rsid w:val="00891038"/>
    <w:rsid w:val="0089170B"/>
    <w:rsid w:val="00896AB0"/>
    <w:rsid w:val="008A2BFE"/>
    <w:rsid w:val="008A3B4D"/>
    <w:rsid w:val="008A7667"/>
    <w:rsid w:val="008A7787"/>
    <w:rsid w:val="008B15D8"/>
    <w:rsid w:val="008B2CED"/>
    <w:rsid w:val="008B3294"/>
    <w:rsid w:val="008B3A05"/>
    <w:rsid w:val="008B3D98"/>
    <w:rsid w:val="008B7581"/>
    <w:rsid w:val="008C1453"/>
    <w:rsid w:val="008C35EA"/>
    <w:rsid w:val="008C4FEA"/>
    <w:rsid w:val="008C5257"/>
    <w:rsid w:val="008C6D63"/>
    <w:rsid w:val="008C6F05"/>
    <w:rsid w:val="008D01C7"/>
    <w:rsid w:val="008D1146"/>
    <w:rsid w:val="008D166C"/>
    <w:rsid w:val="008D281A"/>
    <w:rsid w:val="008D3BE2"/>
    <w:rsid w:val="008D6E19"/>
    <w:rsid w:val="008D72E8"/>
    <w:rsid w:val="008D7C3F"/>
    <w:rsid w:val="008E027E"/>
    <w:rsid w:val="008E1D79"/>
    <w:rsid w:val="008E30BC"/>
    <w:rsid w:val="008E3338"/>
    <w:rsid w:val="008E35AF"/>
    <w:rsid w:val="008E4842"/>
    <w:rsid w:val="008E4AB6"/>
    <w:rsid w:val="008E51FE"/>
    <w:rsid w:val="008E5B9C"/>
    <w:rsid w:val="008E5F0C"/>
    <w:rsid w:val="008E772F"/>
    <w:rsid w:val="008F0037"/>
    <w:rsid w:val="008F0B3E"/>
    <w:rsid w:val="008F2F14"/>
    <w:rsid w:val="008F38FE"/>
    <w:rsid w:val="008F3AF1"/>
    <w:rsid w:val="008F5E0C"/>
    <w:rsid w:val="008F6BC7"/>
    <w:rsid w:val="009012F4"/>
    <w:rsid w:val="0090215B"/>
    <w:rsid w:val="00902BC9"/>
    <w:rsid w:val="00902C63"/>
    <w:rsid w:val="00902D8C"/>
    <w:rsid w:val="00903024"/>
    <w:rsid w:val="00905CFD"/>
    <w:rsid w:val="00906ABD"/>
    <w:rsid w:val="00906E27"/>
    <w:rsid w:val="00906E4F"/>
    <w:rsid w:val="00907700"/>
    <w:rsid w:val="0090785B"/>
    <w:rsid w:val="00907EC0"/>
    <w:rsid w:val="00911736"/>
    <w:rsid w:val="00913679"/>
    <w:rsid w:val="00914C37"/>
    <w:rsid w:val="0091564C"/>
    <w:rsid w:val="00920A56"/>
    <w:rsid w:val="00920B20"/>
    <w:rsid w:val="00920DEA"/>
    <w:rsid w:val="009212DE"/>
    <w:rsid w:val="00924556"/>
    <w:rsid w:val="009248F6"/>
    <w:rsid w:val="0092635A"/>
    <w:rsid w:val="00927404"/>
    <w:rsid w:val="00932494"/>
    <w:rsid w:val="00933D05"/>
    <w:rsid w:val="009351C7"/>
    <w:rsid w:val="009362CE"/>
    <w:rsid w:val="00936B23"/>
    <w:rsid w:val="00941B80"/>
    <w:rsid w:val="00943779"/>
    <w:rsid w:val="00943885"/>
    <w:rsid w:val="00943C7F"/>
    <w:rsid w:val="009440F0"/>
    <w:rsid w:val="009444C6"/>
    <w:rsid w:val="00944582"/>
    <w:rsid w:val="009502B5"/>
    <w:rsid w:val="0095085D"/>
    <w:rsid w:val="009511C7"/>
    <w:rsid w:val="00951DB8"/>
    <w:rsid w:val="0095686F"/>
    <w:rsid w:val="00956A80"/>
    <w:rsid w:val="00956BCA"/>
    <w:rsid w:val="009570DA"/>
    <w:rsid w:val="009576F5"/>
    <w:rsid w:val="009609BF"/>
    <w:rsid w:val="00963264"/>
    <w:rsid w:val="0096333B"/>
    <w:rsid w:val="009659BF"/>
    <w:rsid w:val="00966391"/>
    <w:rsid w:val="00966F3E"/>
    <w:rsid w:val="0096747D"/>
    <w:rsid w:val="0096794F"/>
    <w:rsid w:val="00967B23"/>
    <w:rsid w:val="009708F3"/>
    <w:rsid w:val="009729E0"/>
    <w:rsid w:val="00973856"/>
    <w:rsid w:val="00975706"/>
    <w:rsid w:val="009768D3"/>
    <w:rsid w:val="00980968"/>
    <w:rsid w:val="00981D83"/>
    <w:rsid w:val="00982963"/>
    <w:rsid w:val="00983633"/>
    <w:rsid w:val="00984A4E"/>
    <w:rsid w:val="00984B59"/>
    <w:rsid w:val="00984DC0"/>
    <w:rsid w:val="0098704F"/>
    <w:rsid w:val="00990164"/>
    <w:rsid w:val="00990C58"/>
    <w:rsid w:val="0099108B"/>
    <w:rsid w:val="00991BA1"/>
    <w:rsid w:val="009922EC"/>
    <w:rsid w:val="00993EEF"/>
    <w:rsid w:val="00994DEC"/>
    <w:rsid w:val="00995811"/>
    <w:rsid w:val="009958A9"/>
    <w:rsid w:val="009B06DD"/>
    <w:rsid w:val="009B109F"/>
    <w:rsid w:val="009B2772"/>
    <w:rsid w:val="009B2EE0"/>
    <w:rsid w:val="009B32FF"/>
    <w:rsid w:val="009B4ED4"/>
    <w:rsid w:val="009C1642"/>
    <w:rsid w:val="009C27FB"/>
    <w:rsid w:val="009C699A"/>
    <w:rsid w:val="009C734A"/>
    <w:rsid w:val="009D01F4"/>
    <w:rsid w:val="009D09B3"/>
    <w:rsid w:val="009D1A9A"/>
    <w:rsid w:val="009D597C"/>
    <w:rsid w:val="009D7625"/>
    <w:rsid w:val="009E1388"/>
    <w:rsid w:val="009E19E4"/>
    <w:rsid w:val="009E1AF5"/>
    <w:rsid w:val="009E223B"/>
    <w:rsid w:val="009E525A"/>
    <w:rsid w:val="009F0580"/>
    <w:rsid w:val="009F0C09"/>
    <w:rsid w:val="009F0D8D"/>
    <w:rsid w:val="009F15CB"/>
    <w:rsid w:val="009F179A"/>
    <w:rsid w:val="009F398A"/>
    <w:rsid w:val="009F4998"/>
    <w:rsid w:val="009F4B85"/>
    <w:rsid w:val="009F6D84"/>
    <w:rsid w:val="00A014CE"/>
    <w:rsid w:val="00A01BB2"/>
    <w:rsid w:val="00A02AC5"/>
    <w:rsid w:val="00A03229"/>
    <w:rsid w:val="00A041C8"/>
    <w:rsid w:val="00A04F7D"/>
    <w:rsid w:val="00A05F47"/>
    <w:rsid w:val="00A1014D"/>
    <w:rsid w:val="00A10C75"/>
    <w:rsid w:val="00A11424"/>
    <w:rsid w:val="00A115B8"/>
    <w:rsid w:val="00A131FA"/>
    <w:rsid w:val="00A14F04"/>
    <w:rsid w:val="00A1689C"/>
    <w:rsid w:val="00A16C22"/>
    <w:rsid w:val="00A176D0"/>
    <w:rsid w:val="00A21CA0"/>
    <w:rsid w:val="00A232FB"/>
    <w:rsid w:val="00A23523"/>
    <w:rsid w:val="00A244C4"/>
    <w:rsid w:val="00A262FD"/>
    <w:rsid w:val="00A3289F"/>
    <w:rsid w:val="00A32DF9"/>
    <w:rsid w:val="00A34050"/>
    <w:rsid w:val="00A35387"/>
    <w:rsid w:val="00A378D9"/>
    <w:rsid w:val="00A37AB8"/>
    <w:rsid w:val="00A453B6"/>
    <w:rsid w:val="00A50C94"/>
    <w:rsid w:val="00A50CAC"/>
    <w:rsid w:val="00A5211A"/>
    <w:rsid w:val="00A5269B"/>
    <w:rsid w:val="00A527AB"/>
    <w:rsid w:val="00A53485"/>
    <w:rsid w:val="00A5621F"/>
    <w:rsid w:val="00A604F2"/>
    <w:rsid w:val="00A61A31"/>
    <w:rsid w:val="00A63052"/>
    <w:rsid w:val="00A634AA"/>
    <w:rsid w:val="00A63851"/>
    <w:rsid w:val="00A6565E"/>
    <w:rsid w:val="00A67102"/>
    <w:rsid w:val="00A67ED2"/>
    <w:rsid w:val="00A7018B"/>
    <w:rsid w:val="00A7055A"/>
    <w:rsid w:val="00A7194B"/>
    <w:rsid w:val="00A71EEF"/>
    <w:rsid w:val="00A772BB"/>
    <w:rsid w:val="00A80268"/>
    <w:rsid w:val="00A81C30"/>
    <w:rsid w:val="00A82125"/>
    <w:rsid w:val="00A82B51"/>
    <w:rsid w:val="00A835D8"/>
    <w:rsid w:val="00A857E3"/>
    <w:rsid w:val="00A860E1"/>
    <w:rsid w:val="00A86BA4"/>
    <w:rsid w:val="00A87076"/>
    <w:rsid w:val="00A9231E"/>
    <w:rsid w:val="00A92EA2"/>
    <w:rsid w:val="00A9417D"/>
    <w:rsid w:val="00AA1077"/>
    <w:rsid w:val="00AA1CCC"/>
    <w:rsid w:val="00AA4534"/>
    <w:rsid w:val="00AB01CC"/>
    <w:rsid w:val="00AB041C"/>
    <w:rsid w:val="00AB1F74"/>
    <w:rsid w:val="00AB26A4"/>
    <w:rsid w:val="00AB3B95"/>
    <w:rsid w:val="00AB5867"/>
    <w:rsid w:val="00AB5B5C"/>
    <w:rsid w:val="00AB60B2"/>
    <w:rsid w:val="00AB6836"/>
    <w:rsid w:val="00AB6DED"/>
    <w:rsid w:val="00AC06A9"/>
    <w:rsid w:val="00AC2091"/>
    <w:rsid w:val="00AC2595"/>
    <w:rsid w:val="00AC2D1A"/>
    <w:rsid w:val="00AC3942"/>
    <w:rsid w:val="00AC3A7F"/>
    <w:rsid w:val="00AC3E35"/>
    <w:rsid w:val="00AC6D86"/>
    <w:rsid w:val="00AC6DAE"/>
    <w:rsid w:val="00AC7FBB"/>
    <w:rsid w:val="00AD061E"/>
    <w:rsid w:val="00AD499C"/>
    <w:rsid w:val="00AD4CED"/>
    <w:rsid w:val="00AD6526"/>
    <w:rsid w:val="00AE23A1"/>
    <w:rsid w:val="00AE4530"/>
    <w:rsid w:val="00AF211F"/>
    <w:rsid w:val="00AF2FA9"/>
    <w:rsid w:val="00AF35F1"/>
    <w:rsid w:val="00AF3699"/>
    <w:rsid w:val="00AF38C7"/>
    <w:rsid w:val="00AF3AA4"/>
    <w:rsid w:val="00AF4D9A"/>
    <w:rsid w:val="00AF698C"/>
    <w:rsid w:val="00AF71C0"/>
    <w:rsid w:val="00B00867"/>
    <w:rsid w:val="00B00AA3"/>
    <w:rsid w:val="00B017F8"/>
    <w:rsid w:val="00B03093"/>
    <w:rsid w:val="00B0548D"/>
    <w:rsid w:val="00B065B5"/>
    <w:rsid w:val="00B078B6"/>
    <w:rsid w:val="00B07DB6"/>
    <w:rsid w:val="00B1116D"/>
    <w:rsid w:val="00B12865"/>
    <w:rsid w:val="00B13E70"/>
    <w:rsid w:val="00B156A8"/>
    <w:rsid w:val="00B16FC0"/>
    <w:rsid w:val="00B1719B"/>
    <w:rsid w:val="00B17D5F"/>
    <w:rsid w:val="00B20082"/>
    <w:rsid w:val="00B21B32"/>
    <w:rsid w:val="00B225BE"/>
    <w:rsid w:val="00B22878"/>
    <w:rsid w:val="00B22EF9"/>
    <w:rsid w:val="00B23869"/>
    <w:rsid w:val="00B24967"/>
    <w:rsid w:val="00B265D9"/>
    <w:rsid w:val="00B273DC"/>
    <w:rsid w:val="00B278B0"/>
    <w:rsid w:val="00B308EB"/>
    <w:rsid w:val="00B338AD"/>
    <w:rsid w:val="00B33E4B"/>
    <w:rsid w:val="00B33E65"/>
    <w:rsid w:val="00B34041"/>
    <w:rsid w:val="00B346E8"/>
    <w:rsid w:val="00B34BFC"/>
    <w:rsid w:val="00B34D68"/>
    <w:rsid w:val="00B35215"/>
    <w:rsid w:val="00B36407"/>
    <w:rsid w:val="00B42279"/>
    <w:rsid w:val="00B4384E"/>
    <w:rsid w:val="00B5030A"/>
    <w:rsid w:val="00B507B1"/>
    <w:rsid w:val="00B50B03"/>
    <w:rsid w:val="00B510D5"/>
    <w:rsid w:val="00B51445"/>
    <w:rsid w:val="00B54A7E"/>
    <w:rsid w:val="00B56A1E"/>
    <w:rsid w:val="00B57047"/>
    <w:rsid w:val="00B60DC9"/>
    <w:rsid w:val="00B61146"/>
    <w:rsid w:val="00B61538"/>
    <w:rsid w:val="00B61A81"/>
    <w:rsid w:val="00B62241"/>
    <w:rsid w:val="00B62B31"/>
    <w:rsid w:val="00B62F54"/>
    <w:rsid w:val="00B63817"/>
    <w:rsid w:val="00B64B81"/>
    <w:rsid w:val="00B65588"/>
    <w:rsid w:val="00B65A18"/>
    <w:rsid w:val="00B660FF"/>
    <w:rsid w:val="00B66AF8"/>
    <w:rsid w:val="00B70274"/>
    <w:rsid w:val="00B7246D"/>
    <w:rsid w:val="00B73403"/>
    <w:rsid w:val="00B832CB"/>
    <w:rsid w:val="00B848FA"/>
    <w:rsid w:val="00B84E83"/>
    <w:rsid w:val="00B85563"/>
    <w:rsid w:val="00B8563E"/>
    <w:rsid w:val="00B85CFF"/>
    <w:rsid w:val="00B86C86"/>
    <w:rsid w:val="00B87993"/>
    <w:rsid w:val="00B90F97"/>
    <w:rsid w:val="00B91817"/>
    <w:rsid w:val="00B91FA8"/>
    <w:rsid w:val="00B9323B"/>
    <w:rsid w:val="00B93864"/>
    <w:rsid w:val="00B96B50"/>
    <w:rsid w:val="00B97A56"/>
    <w:rsid w:val="00B97C21"/>
    <w:rsid w:val="00BA029A"/>
    <w:rsid w:val="00BA066D"/>
    <w:rsid w:val="00BA11E9"/>
    <w:rsid w:val="00BA1290"/>
    <w:rsid w:val="00BA2B6D"/>
    <w:rsid w:val="00BB06FD"/>
    <w:rsid w:val="00BB1892"/>
    <w:rsid w:val="00BB2D4D"/>
    <w:rsid w:val="00BB3661"/>
    <w:rsid w:val="00BB3851"/>
    <w:rsid w:val="00BB3A23"/>
    <w:rsid w:val="00BB6244"/>
    <w:rsid w:val="00BB77AC"/>
    <w:rsid w:val="00BC243D"/>
    <w:rsid w:val="00BC6F7B"/>
    <w:rsid w:val="00BD1C8B"/>
    <w:rsid w:val="00BD4261"/>
    <w:rsid w:val="00BD6678"/>
    <w:rsid w:val="00BD79A5"/>
    <w:rsid w:val="00BE079C"/>
    <w:rsid w:val="00BE0AA8"/>
    <w:rsid w:val="00BE0F53"/>
    <w:rsid w:val="00BE374D"/>
    <w:rsid w:val="00BE5008"/>
    <w:rsid w:val="00BE5336"/>
    <w:rsid w:val="00BE56A7"/>
    <w:rsid w:val="00BE60DE"/>
    <w:rsid w:val="00BE693A"/>
    <w:rsid w:val="00BF08A8"/>
    <w:rsid w:val="00BF0F72"/>
    <w:rsid w:val="00BF3C93"/>
    <w:rsid w:val="00BF5936"/>
    <w:rsid w:val="00BF690D"/>
    <w:rsid w:val="00BF71F1"/>
    <w:rsid w:val="00BF784E"/>
    <w:rsid w:val="00C001E5"/>
    <w:rsid w:val="00C018B1"/>
    <w:rsid w:val="00C062CF"/>
    <w:rsid w:val="00C06F1A"/>
    <w:rsid w:val="00C078A8"/>
    <w:rsid w:val="00C07915"/>
    <w:rsid w:val="00C07988"/>
    <w:rsid w:val="00C107EE"/>
    <w:rsid w:val="00C134DF"/>
    <w:rsid w:val="00C1498E"/>
    <w:rsid w:val="00C14CEC"/>
    <w:rsid w:val="00C14EF6"/>
    <w:rsid w:val="00C16052"/>
    <w:rsid w:val="00C1605E"/>
    <w:rsid w:val="00C2101A"/>
    <w:rsid w:val="00C24EA7"/>
    <w:rsid w:val="00C25992"/>
    <w:rsid w:val="00C26586"/>
    <w:rsid w:val="00C2661F"/>
    <w:rsid w:val="00C27DDE"/>
    <w:rsid w:val="00C34E6F"/>
    <w:rsid w:val="00C35A0E"/>
    <w:rsid w:val="00C36B8D"/>
    <w:rsid w:val="00C37340"/>
    <w:rsid w:val="00C37931"/>
    <w:rsid w:val="00C415DE"/>
    <w:rsid w:val="00C41B52"/>
    <w:rsid w:val="00C42A52"/>
    <w:rsid w:val="00C42AB5"/>
    <w:rsid w:val="00C43085"/>
    <w:rsid w:val="00C4628E"/>
    <w:rsid w:val="00C467CB"/>
    <w:rsid w:val="00C46F12"/>
    <w:rsid w:val="00C472BE"/>
    <w:rsid w:val="00C500AE"/>
    <w:rsid w:val="00C50503"/>
    <w:rsid w:val="00C50E46"/>
    <w:rsid w:val="00C51EE7"/>
    <w:rsid w:val="00C6274D"/>
    <w:rsid w:val="00C62AAB"/>
    <w:rsid w:val="00C647A8"/>
    <w:rsid w:val="00C64803"/>
    <w:rsid w:val="00C65224"/>
    <w:rsid w:val="00C65296"/>
    <w:rsid w:val="00C65E9B"/>
    <w:rsid w:val="00C66B18"/>
    <w:rsid w:val="00C67925"/>
    <w:rsid w:val="00C70692"/>
    <w:rsid w:val="00C7443D"/>
    <w:rsid w:val="00C744D2"/>
    <w:rsid w:val="00C75720"/>
    <w:rsid w:val="00C76300"/>
    <w:rsid w:val="00C76F20"/>
    <w:rsid w:val="00C775C6"/>
    <w:rsid w:val="00C80DCE"/>
    <w:rsid w:val="00C82108"/>
    <w:rsid w:val="00C82459"/>
    <w:rsid w:val="00C83128"/>
    <w:rsid w:val="00C843ED"/>
    <w:rsid w:val="00C84F6C"/>
    <w:rsid w:val="00C851B6"/>
    <w:rsid w:val="00C87294"/>
    <w:rsid w:val="00C92966"/>
    <w:rsid w:val="00C93C55"/>
    <w:rsid w:val="00C93CCE"/>
    <w:rsid w:val="00C95C86"/>
    <w:rsid w:val="00C97303"/>
    <w:rsid w:val="00CA0153"/>
    <w:rsid w:val="00CA0C4E"/>
    <w:rsid w:val="00CA0D85"/>
    <w:rsid w:val="00CA292F"/>
    <w:rsid w:val="00CA4AA1"/>
    <w:rsid w:val="00CA4E43"/>
    <w:rsid w:val="00CA61F5"/>
    <w:rsid w:val="00CA6997"/>
    <w:rsid w:val="00CA6C25"/>
    <w:rsid w:val="00CA70D5"/>
    <w:rsid w:val="00CA7AAF"/>
    <w:rsid w:val="00CA7AD7"/>
    <w:rsid w:val="00CB28E1"/>
    <w:rsid w:val="00CB35C5"/>
    <w:rsid w:val="00CB373E"/>
    <w:rsid w:val="00CB470A"/>
    <w:rsid w:val="00CB5691"/>
    <w:rsid w:val="00CB5EF2"/>
    <w:rsid w:val="00CB6A55"/>
    <w:rsid w:val="00CC0476"/>
    <w:rsid w:val="00CC169E"/>
    <w:rsid w:val="00CC357C"/>
    <w:rsid w:val="00CC369B"/>
    <w:rsid w:val="00CC3940"/>
    <w:rsid w:val="00CC56D3"/>
    <w:rsid w:val="00CC6E48"/>
    <w:rsid w:val="00CD0714"/>
    <w:rsid w:val="00CD1218"/>
    <w:rsid w:val="00CD33C7"/>
    <w:rsid w:val="00CD33E4"/>
    <w:rsid w:val="00CD476F"/>
    <w:rsid w:val="00CE0552"/>
    <w:rsid w:val="00CE61B1"/>
    <w:rsid w:val="00CE6655"/>
    <w:rsid w:val="00CE72AA"/>
    <w:rsid w:val="00CE72C0"/>
    <w:rsid w:val="00CE76D2"/>
    <w:rsid w:val="00CE7985"/>
    <w:rsid w:val="00CE7AE7"/>
    <w:rsid w:val="00CE7CB2"/>
    <w:rsid w:val="00CF28DD"/>
    <w:rsid w:val="00CF3A48"/>
    <w:rsid w:val="00CF6E97"/>
    <w:rsid w:val="00D00590"/>
    <w:rsid w:val="00D03237"/>
    <w:rsid w:val="00D03BA7"/>
    <w:rsid w:val="00D04468"/>
    <w:rsid w:val="00D066E4"/>
    <w:rsid w:val="00D11F22"/>
    <w:rsid w:val="00D12B87"/>
    <w:rsid w:val="00D161F9"/>
    <w:rsid w:val="00D17719"/>
    <w:rsid w:val="00D224A4"/>
    <w:rsid w:val="00D23796"/>
    <w:rsid w:val="00D241C6"/>
    <w:rsid w:val="00D24AAF"/>
    <w:rsid w:val="00D32CA1"/>
    <w:rsid w:val="00D340B1"/>
    <w:rsid w:val="00D3433A"/>
    <w:rsid w:val="00D36A78"/>
    <w:rsid w:val="00D378BF"/>
    <w:rsid w:val="00D4069D"/>
    <w:rsid w:val="00D4204E"/>
    <w:rsid w:val="00D428E1"/>
    <w:rsid w:val="00D42B95"/>
    <w:rsid w:val="00D43B20"/>
    <w:rsid w:val="00D44673"/>
    <w:rsid w:val="00D448E9"/>
    <w:rsid w:val="00D44B9B"/>
    <w:rsid w:val="00D44DF4"/>
    <w:rsid w:val="00D4524A"/>
    <w:rsid w:val="00D45455"/>
    <w:rsid w:val="00D45B1B"/>
    <w:rsid w:val="00D50628"/>
    <w:rsid w:val="00D522CD"/>
    <w:rsid w:val="00D52B43"/>
    <w:rsid w:val="00D52E3F"/>
    <w:rsid w:val="00D53749"/>
    <w:rsid w:val="00D57936"/>
    <w:rsid w:val="00D57ABD"/>
    <w:rsid w:val="00D611B6"/>
    <w:rsid w:val="00D614F1"/>
    <w:rsid w:val="00D628EB"/>
    <w:rsid w:val="00D664C5"/>
    <w:rsid w:val="00D671C3"/>
    <w:rsid w:val="00D67C97"/>
    <w:rsid w:val="00D723D8"/>
    <w:rsid w:val="00D72DB6"/>
    <w:rsid w:val="00D74AF4"/>
    <w:rsid w:val="00D7505F"/>
    <w:rsid w:val="00D76689"/>
    <w:rsid w:val="00D7754D"/>
    <w:rsid w:val="00D776AD"/>
    <w:rsid w:val="00D808B8"/>
    <w:rsid w:val="00D84765"/>
    <w:rsid w:val="00D86C89"/>
    <w:rsid w:val="00D86C9E"/>
    <w:rsid w:val="00D93128"/>
    <w:rsid w:val="00D9521A"/>
    <w:rsid w:val="00D9551E"/>
    <w:rsid w:val="00D976F6"/>
    <w:rsid w:val="00D97B76"/>
    <w:rsid w:val="00DA0401"/>
    <w:rsid w:val="00DA273A"/>
    <w:rsid w:val="00DA2C0F"/>
    <w:rsid w:val="00DA2EDE"/>
    <w:rsid w:val="00DA33FB"/>
    <w:rsid w:val="00DA59C8"/>
    <w:rsid w:val="00DA6D14"/>
    <w:rsid w:val="00DB1570"/>
    <w:rsid w:val="00DB1A0D"/>
    <w:rsid w:val="00DB290E"/>
    <w:rsid w:val="00DB4461"/>
    <w:rsid w:val="00DB4762"/>
    <w:rsid w:val="00DB5690"/>
    <w:rsid w:val="00DB693D"/>
    <w:rsid w:val="00DC0200"/>
    <w:rsid w:val="00DC0EC2"/>
    <w:rsid w:val="00DC31F7"/>
    <w:rsid w:val="00DC485C"/>
    <w:rsid w:val="00DC5571"/>
    <w:rsid w:val="00DC56C7"/>
    <w:rsid w:val="00DC58B9"/>
    <w:rsid w:val="00DC6FE2"/>
    <w:rsid w:val="00DC758F"/>
    <w:rsid w:val="00DD0F31"/>
    <w:rsid w:val="00DD15D8"/>
    <w:rsid w:val="00DD41F7"/>
    <w:rsid w:val="00DD4B7D"/>
    <w:rsid w:val="00DD5287"/>
    <w:rsid w:val="00DE0617"/>
    <w:rsid w:val="00DE1EDE"/>
    <w:rsid w:val="00DE695B"/>
    <w:rsid w:val="00DF01EF"/>
    <w:rsid w:val="00DF0777"/>
    <w:rsid w:val="00DF12D6"/>
    <w:rsid w:val="00DF18C0"/>
    <w:rsid w:val="00DF2036"/>
    <w:rsid w:val="00DF26EB"/>
    <w:rsid w:val="00DF383B"/>
    <w:rsid w:val="00DF70F7"/>
    <w:rsid w:val="00E0113E"/>
    <w:rsid w:val="00E02D45"/>
    <w:rsid w:val="00E02E95"/>
    <w:rsid w:val="00E02F57"/>
    <w:rsid w:val="00E105AF"/>
    <w:rsid w:val="00E13373"/>
    <w:rsid w:val="00E133A5"/>
    <w:rsid w:val="00E14C90"/>
    <w:rsid w:val="00E20F8F"/>
    <w:rsid w:val="00E23329"/>
    <w:rsid w:val="00E2342C"/>
    <w:rsid w:val="00E25A3F"/>
    <w:rsid w:val="00E265A3"/>
    <w:rsid w:val="00E2694F"/>
    <w:rsid w:val="00E30F78"/>
    <w:rsid w:val="00E31062"/>
    <w:rsid w:val="00E31FDF"/>
    <w:rsid w:val="00E343B3"/>
    <w:rsid w:val="00E35DE2"/>
    <w:rsid w:val="00E363D4"/>
    <w:rsid w:val="00E36EC0"/>
    <w:rsid w:val="00E377B1"/>
    <w:rsid w:val="00E37C96"/>
    <w:rsid w:val="00E40EA2"/>
    <w:rsid w:val="00E42241"/>
    <w:rsid w:val="00E42769"/>
    <w:rsid w:val="00E43B11"/>
    <w:rsid w:val="00E4493D"/>
    <w:rsid w:val="00E44BBB"/>
    <w:rsid w:val="00E45931"/>
    <w:rsid w:val="00E47C56"/>
    <w:rsid w:val="00E549C1"/>
    <w:rsid w:val="00E56E64"/>
    <w:rsid w:val="00E57578"/>
    <w:rsid w:val="00E579F9"/>
    <w:rsid w:val="00E607DF"/>
    <w:rsid w:val="00E60A58"/>
    <w:rsid w:val="00E61078"/>
    <w:rsid w:val="00E6144D"/>
    <w:rsid w:val="00E63140"/>
    <w:rsid w:val="00E63CDB"/>
    <w:rsid w:val="00E64484"/>
    <w:rsid w:val="00E66F6D"/>
    <w:rsid w:val="00E7015E"/>
    <w:rsid w:val="00E702AE"/>
    <w:rsid w:val="00E715DC"/>
    <w:rsid w:val="00E73EC7"/>
    <w:rsid w:val="00E77DE7"/>
    <w:rsid w:val="00E77F20"/>
    <w:rsid w:val="00E80091"/>
    <w:rsid w:val="00E80767"/>
    <w:rsid w:val="00E81BA9"/>
    <w:rsid w:val="00E832A3"/>
    <w:rsid w:val="00E8361F"/>
    <w:rsid w:val="00E83C90"/>
    <w:rsid w:val="00E86553"/>
    <w:rsid w:val="00E869B5"/>
    <w:rsid w:val="00E86D62"/>
    <w:rsid w:val="00E87488"/>
    <w:rsid w:val="00E93D91"/>
    <w:rsid w:val="00E961DD"/>
    <w:rsid w:val="00E96780"/>
    <w:rsid w:val="00E96990"/>
    <w:rsid w:val="00E96A6E"/>
    <w:rsid w:val="00E96F25"/>
    <w:rsid w:val="00E97278"/>
    <w:rsid w:val="00EA0D81"/>
    <w:rsid w:val="00EA0E46"/>
    <w:rsid w:val="00EA1562"/>
    <w:rsid w:val="00EA1E27"/>
    <w:rsid w:val="00EA29C6"/>
    <w:rsid w:val="00EA3B96"/>
    <w:rsid w:val="00EA42F2"/>
    <w:rsid w:val="00EA456D"/>
    <w:rsid w:val="00EA54D9"/>
    <w:rsid w:val="00EA5D34"/>
    <w:rsid w:val="00EA6B9C"/>
    <w:rsid w:val="00EB183E"/>
    <w:rsid w:val="00EB2143"/>
    <w:rsid w:val="00EB2959"/>
    <w:rsid w:val="00EB3FD7"/>
    <w:rsid w:val="00EB447C"/>
    <w:rsid w:val="00EB5607"/>
    <w:rsid w:val="00EB6CFA"/>
    <w:rsid w:val="00EC0042"/>
    <w:rsid w:val="00EC131C"/>
    <w:rsid w:val="00EC2F38"/>
    <w:rsid w:val="00EC3B63"/>
    <w:rsid w:val="00EC3FFE"/>
    <w:rsid w:val="00EC4AA4"/>
    <w:rsid w:val="00EC547B"/>
    <w:rsid w:val="00EC5B9D"/>
    <w:rsid w:val="00EC753A"/>
    <w:rsid w:val="00ED0A5F"/>
    <w:rsid w:val="00ED14E5"/>
    <w:rsid w:val="00ED1753"/>
    <w:rsid w:val="00ED2962"/>
    <w:rsid w:val="00ED46F0"/>
    <w:rsid w:val="00ED57FE"/>
    <w:rsid w:val="00ED5988"/>
    <w:rsid w:val="00ED6ECC"/>
    <w:rsid w:val="00EE108A"/>
    <w:rsid w:val="00EE122D"/>
    <w:rsid w:val="00EE4B29"/>
    <w:rsid w:val="00EE4B60"/>
    <w:rsid w:val="00EE5A97"/>
    <w:rsid w:val="00EE6109"/>
    <w:rsid w:val="00EE6721"/>
    <w:rsid w:val="00EF321A"/>
    <w:rsid w:val="00EF3922"/>
    <w:rsid w:val="00EF3B99"/>
    <w:rsid w:val="00EF48AB"/>
    <w:rsid w:val="00EF4C22"/>
    <w:rsid w:val="00EF7A27"/>
    <w:rsid w:val="00EF7F06"/>
    <w:rsid w:val="00F01069"/>
    <w:rsid w:val="00F0275F"/>
    <w:rsid w:val="00F03191"/>
    <w:rsid w:val="00F0476D"/>
    <w:rsid w:val="00F0654A"/>
    <w:rsid w:val="00F134F6"/>
    <w:rsid w:val="00F1369F"/>
    <w:rsid w:val="00F13D84"/>
    <w:rsid w:val="00F14582"/>
    <w:rsid w:val="00F1504E"/>
    <w:rsid w:val="00F15A56"/>
    <w:rsid w:val="00F15E9A"/>
    <w:rsid w:val="00F1655F"/>
    <w:rsid w:val="00F177ED"/>
    <w:rsid w:val="00F17C71"/>
    <w:rsid w:val="00F20809"/>
    <w:rsid w:val="00F21F6D"/>
    <w:rsid w:val="00F222E3"/>
    <w:rsid w:val="00F22A0A"/>
    <w:rsid w:val="00F23A20"/>
    <w:rsid w:val="00F2402A"/>
    <w:rsid w:val="00F324F1"/>
    <w:rsid w:val="00F33A56"/>
    <w:rsid w:val="00F358FF"/>
    <w:rsid w:val="00F366BC"/>
    <w:rsid w:val="00F37D01"/>
    <w:rsid w:val="00F40908"/>
    <w:rsid w:val="00F4255E"/>
    <w:rsid w:val="00F430C9"/>
    <w:rsid w:val="00F43161"/>
    <w:rsid w:val="00F43781"/>
    <w:rsid w:val="00F44A53"/>
    <w:rsid w:val="00F44FB9"/>
    <w:rsid w:val="00F45897"/>
    <w:rsid w:val="00F45ADA"/>
    <w:rsid w:val="00F460A5"/>
    <w:rsid w:val="00F46F91"/>
    <w:rsid w:val="00F47435"/>
    <w:rsid w:val="00F47948"/>
    <w:rsid w:val="00F52AB9"/>
    <w:rsid w:val="00F53DFD"/>
    <w:rsid w:val="00F54D67"/>
    <w:rsid w:val="00F54F90"/>
    <w:rsid w:val="00F56E6B"/>
    <w:rsid w:val="00F57B5F"/>
    <w:rsid w:val="00F62156"/>
    <w:rsid w:val="00F625A1"/>
    <w:rsid w:val="00F657D9"/>
    <w:rsid w:val="00F65CD6"/>
    <w:rsid w:val="00F706C6"/>
    <w:rsid w:val="00F7171D"/>
    <w:rsid w:val="00F71DD1"/>
    <w:rsid w:val="00F71EA3"/>
    <w:rsid w:val="00F747FB"/>
    <w:rsid w:val="00F76A54"/>
    <w:rsid w:val="00F777E2"/>
    <w:rsid w:val="00F80620"/>
    <w:rsid w:val="00F81A84"/>
    <w:rsid w:val="00F85B1A"/>
    <w:rsid w:val="00F8688F"/>
    <w:rsid w:val="00F90320"/>
    <w:rsid w:val="00F91007"/>
    <w:rsid w:val="00F91942"/>
    <w:rsid w:val="00F93957"/>
    <w:rsid w:val="00F9676D"/>
    <w:rsid w:val="00F96E3B"/>
    <w:rsid w:val="00FA0442"/>
    <w:rsid w:val="00FA103C"/>
    <w:rsid w:val="00FA33CB"/>
    <w:rsid w:val="00FA7AA3"/>
    <w:rsid w:val="00FB09B9"/>
    <w:rsid w:val="00FB141D"/>
    <w:rsid w:val="00FB2AF0"/>
    <w:rsid w:val="00FB5A0E"/>
    <w:rsid w:val="00FB7EA5"/>
    <w:rsid w:val="00FC0071"/>
    <w:rsid w:val="00FC031C"/>
    <w:rsid w:val="00FC2093"/>
    <w:rsid w:val="00FC24F4"/>
    <w:rsid w:val="00FC3B6E"/>
    <w:rsid w:val="00FC4882"/>
    <w:rsid w:val="00FC510D"/>
    <w:rsid w:val="00FC5BB2"/>
    <w:rsid w:val="00FC627B"/>
    <w:rsid w:val="00FC68D1"/>
    <w:rsid w:val="00FC7410"/>
    <w:rsid w:val="00FC75D9"/>
    <w:rsid w:val="00FD00B0"/>
    <w:rsid w:val="00FD0728"/>
    <w:rsid w:val="00FD0B1C"/>
    <w:rsid w:val="00FD0BED"/>
    <w:rsid w:val="00FD2ECE"/>
    <w:rsid w:val="00FD36D2"/>
    <w:rsid w:val="00FD718C"/>
    <w:rsid w:val="00FD7D02"/>
    <w:rsid w:val="00FE26B9"/>
    <w:rsid w:val="00FE2A2C"/>
    <w:rsid w:val="00FE2D72"/>
    <w:rsid w:val="00FE31A7"/>
    <w:rsid w:val="00FE346E"/>
    <w:rsid w:val="00FF03BD"/>
    <w:rsid w:val="00FF30F4"/>
    <w:rsid w:val="00FF32F6"/>
    <w:rsid w:val="00FF37A8"/>
    <w:rsid w:val="00FF5334"/>
    <w:rsid w:val="00FF549A"/>
    <w:rsid w:val="00FF5D0E"/>
    <w:rsid w:val="09085DFB"/>
    <w:rsid w:val="0B74A5B6"/>
    <w:rsid w:val="130400AE"/>
    <w:rsid w:val="163E686D"/>
    <w:rsid w:val="178F4D69"/>
    <w:rsid w:val="18767457"/>
    <w:rsid w:val="20DA099C"/>
    <w:rsid w:val="2557F66D"/>
    <w:rsid w:val="25C10AA9"/>
    <w:rsid w:val="264DF2B4"/>
    <w:rsid w:val="295A4080"/>
    <w:rsid w:val="29FD3B1E"/>
    <w:rsid w:val="33B18E15"/>
    <w:rsid w:val="3F19F814"/>
    <w:rsid w:val="403B8DAE"/>
    <w:rsid w:val="41D75E0F"/>
    <w:rsid w:val="49C94797"/>
    <w:rsid w:val="53318A28"/>
    <w:rsid w:val="56B945DC"/>
    <w:rsid w:val="5BA17E17"/>
    <w:rsid w:val="60FB67B5"/>
    <w:rsid w:val="61B88567"/>
    <w:rsid w:val="666FC055"/>
    <w:rsid w:val="677F2ECC"/>
    <w:rsid w:val="691AFF2D"/>
    <w:rsid w:val="6B66CA82"/>
    <w:rsid w:val="6D694ACC"/>
    <w:rsid w:val="6F051B2D"/>
    <w:rsid w:val="6FB1B504"/>
    <w:rsid w:val="71851E46"/>
    <w:rsid w:val="73DF178F"/>
    <w:rsid w:val="7803F005"/>
    <w:rsid w:val="7AD4E0DE"/>
    <w:rsid w:val="7D76A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22CC1"/>
  <w15:docId w15:val="{97D04184-E578-4A25-98ED-9DD2B9D3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51"/>
      <w:ind w:left="792"/>
      <w:outlineLvl w:val="0"/>
    </w:pPr>
    <w:rPr>
      <w:b/>
      <w:b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line="834" w:lineRule="exact"/>
      <w:ind w:left="291"/>
      <w:outlineLvl w:val="1"/>
    </w:pPr>
    <w:rPr>
      <w:rFonts w:ascii="Calibri" w:eastAsia="Calibri" w:hAnsi="Calibri" w:cs="Calibri"/>
      <w:b/>
      <w:bCs/>
      <w:sz w:val="72"/>
      <w:szCs w:val="72"/>
    </w:rPr>
  </w:style>
  <w:style w:type="paragraph" w:styleId="Heading3">
    <w:name w:val="heading 3"/>
    <w:basedOn w:val="Normal"/>
    <w:uiPriority w:val="9"/>
    <w:unhideWhenUsed/>
    <w:qFormat/>
    <w:pPr>
      <w:ind w:left="792"/>
      <w:outlineLvl w:val="2"/>
    </w:pPr>
    <w:rPr>
      <w:sz w:val="40"/>
      <w:szCs w:val="40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1917" w:hanging="721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uiPriority w:val="9"/>
    <w:unhideWhenUsed/>
    <w:qFormat/>
    <w:pPr>
      <w:ind w:left="320"/>
      <w:outlineLvl w:val="4"/>
    </w:pPr>
    <w:rPr>
      <w:rFonts w:ascii="Calibri" w:eastAsia="Calibri" w:hAnsi="Calibri" w:cs="Calibri"/>
      <w:b/>
      <w:bCs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spacing w:before="67"/>
      <w:ind w:left="792"/>
      <w:outlineLvl w:val="5"/>
    </w:pPr>
    <w:rPr>
      <w:b/>
      <w:bCs/>
      <w:sz w:val="30"/>
      <w:szCs w:val="30"/>
    </w:rPr>
  </w:style>
  <w:style w:type="paragraph" w:styleId="Heading7">
    <w:name w:val="heading 7"/>
    <w:basedOn w:val="Normal"/>
    <w:uiPriority w:val="1"/>
    <w:qFormat/>
    <w:pPr>
      <w:spacing w:before="44"/>
      <w:ind w:left="320"/>
      <w:outlineLvl w:val="6"/>
    </w:pPr>
    <w:rPr>
      <w:rFonts w:ascii="Calibri" w:eastAsia="Calibri" w:hAnsi="Calibri" w:cs="Calibri"/>
      <w:b/>
      <w:bCs/>
      <w:sz w:val="28"/>
      <w:szCs w:val="28"/>
    </w:rPr>
  </w:style>
  <w:style w:type="paragraph" w:styleId="Heading8">
    <w:name w:val="heading 8"/>
    <w:basedOn w:val="Normal"/>
    <w:uiPriority w:val="1"/>
    <w:qFormat/>
    <w:pPr>
      <w:ind w:left="1917" w:right="1252" w:hanging="720"/>
      <w:jc w:val="both"/>
      <w:outlineLvl w:val="7"/>
    </w:pPr>
    <w:rPr>
      <w:sz w:val="27"/>
      <w:szCs w:val="27"/>
    </w:rPr>
  </w:style>
  <w:style w:type="paragraph" w:styleId="Heading9">
    <w:name w:val="heading 9"/>
    <w:basedOn w:val="Normal"/>
    <w:uiPriority w:val="1"/>
    <w:qFormat/>
    <w:pPr>
      <w:ind w:left="792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3"/>
      <w:ind w:left="792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1359" w:hanging="568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67C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C97"/>
    <w:rPr>
      <w:rFonts w:ascii="Segoe UI" w:eastAsia="Arial" w:hAnsi="Segoe UI" w:cs="Segoe UI"/>
      <w:sz w:val="18"/>
      <w:szCs w:val="18"/>
    </w:rPr>
  </w:style>
  <w:style w:type="paragraph" w:customStyle="1" w:styleId="caps">
    <w:name w:val="caps"/>
    <w:basedOn w:val="Normal"/>
    <w:rsid w:val="004731D8"/>
    <w:pPr>
      <w:widowControl/>
      <w:autoSpaceDE/>
      <w:autoSpaceDN/>
      <w:spacing w:before="120"/>
      <w:ind w:left="4320"/>
      <w:jc w:val="both"/>
    </w:pPr>
    <w:rPr>
      <w:rFonts w:eastAsia="Times New Roman" w:cs="Times New Roman"/>
      <w:b/>
      <w:caps/>
      <w:sz w:val="24"/>
      <w:szCs w:val="20"/>
    </w:rPr>
  </w:style>
  <w:style w:type="table" w:styleId="TableGrid">
    <w:name w:val="Table Grid"/>
    <w:basedOn w:val="TableNormal"/>
    <w:uiPriority w:val="59"/>
    <w:rsid w:val="004731D8"/>
    <w:pPr>
      <w:widowControl/>
      <w:autoSpaceDE/>
      <w:autoSpaceDN/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A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A79"/>
    <w:rPr>
      <w:rFonts w:ascii="Arial" w:eastAsia="Arial" w:hAnsi="Arial" w:cs="Arial"/>
    </w:rPr>
  </w:style>
  <w:style w:type="paragraph" w:styleId="Footer">
    <w:name w:val="footer"/>
    <w:basedOn w:val="Normal"/>
    <w:link w:val="FooterChar"/>
    <w:unhideWhenUsed/>
    <w:rsid w:val="001F6A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A79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0A4847"/>
  </w:style>
  <w:style w:type="character" w:customStyle="1" w:styleId="eop">
    <w:name w:val="eop"/>
    <w:basedOn w:val="DefaultParagraphFont"/>
    <w:rsid w:val="000A4847"/>
  </w:style>
  <w:style w:type="paragraph" w:styleId="Revision">
    <w:name w:val="Revision"/>
    <w:hidden/>
    <w:uiPriority w:val="99"/>
    <w:semiHidden/>
    <w:rsid w:val="002540B6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43B66AA93BF5434C95BC9E9E62796B5C" ma:contentTypeVersion="45" ma:contentTypeDescription="" ma:contentTypeScope="" ma:versionID="dd038347eb36aa1cbd71f9a664f788e0">
  <xsd:schema xmlns:xsd="http://www.w3.org/2001/XMLSchema" xmlns:xs="http://www.w3.org/2001/XMLSchema" xmlns:p="http://schemas.microsoft.com/office/2006/metadata/properties" xmlns:ns2="264c5323-e590-4694-88b8-b70f18bb79bc" xmlns:ns3="e586b8d2-cf0f-4f22-ac6f-0a96006c5b3a" targetNamespace="http://schemas.microsoft.com/office/2006/metadata/properties" ma:root="true" ma:fieldsID="875b0cb29484f82e4c929a63debe6399" ns2:_="" ns3:_="">
    <xsd:import namespace="264c5323-e590-4694-88b8-b70f18bb79bc"/>
    <xsd:import namespace="e586b8d2-cf0f-4f22-ac6f-0a96006c5b3a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ClosedDateReq"/>
                <xsd:element ref="ns2:b667c1d6f0824fe19f761a3be154e755" minOccurs="0"/>
                <xsd:element ref="ns2:TaxCatchAll" minOccurs="0"/>
                <xsd:element ref="ns2:TaxCatchAllLabel" minOccurs="0"/>
                <xsd:element ref="ns2:MeetingDateOpt" minOccurs="0"/>
                <xsd:element ref="ns3:ItemCBReq"/>
                <xsd:element ref="ns3:IJBStatusReq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ClosedDateReq" ma:index="9" ma:displayName="Closed Date*" ma:format="DateOnly" ma:internalName="ClosedDateReq">
      <xsd:simpleType>
        <xsd:restriction base="dms:DateTime"/>
      </xsd:simpleType>
    </xsd:element>
    <xsd:element name="b667c1d6f0824fe19f761a3be154e755" ma:index="10" ma:taxonomy="true" ma:internalName="b667c1d6f0824fe19f761a3be154e755" ma:taxonomyFieldName="YearReq" ma:displayName="Year*" ma:default="" ma:fieldId="{b667c1d6-f082-4fe1-9f76-1a3be154e755}" ma:sspId="a91404d7-7751-41e8-a4ee-909c4e7c55f3" ma:termSetId="b6436d0a-c65f-4727-89b3-13e3407f59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d5235403-bd47-462a-ba69-faa497ab87a0}" ma:internalName="TaxCatchAll" ma:showField="CatchAllData" ma:web="e586b8d2-cf0f-4f22-ac6f-0a96006c5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d5235403-bd47-462a-ba69-faa497ab87a0}" ma:internalName="TaxCatchAllLabel" ma:readOnly="true" ma:showField="CatchAllDataLabel" ma:web="e586b8d2-cf0f-4f22-ac6f-0a96006c5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Opt" ma:index="14" nillable="true" ma:displayName="Meeting Date" ma:format="DateOnly" ma:internalName="MeetingDateOp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6b8d2-cf0f-4f22-ac6f-0a96006c5b3a" elementFormDefault="qualified">
    <xsd:import namespace="http://schemas.microsoft.com/office/2006/documentManagement/types"/>
    <xsd:import namespace="http://schemas.microsoft.com/office/infopath/2007/PartnerControls"/>
    <xsd:element name="ItemCBReq" ma:index="15" ma:displayName="Item (CB)*" ma:internalName="ItemCBReq">
      <xsd:simpleType>
        <xsd:restriction base="dms:Choice">
          <xsd:enumeration value="Action Log"/>
          <xsd:enumeration value="Agenda"/>
          <xsd:enumeration value="Agenda Setting"/>
          <xsd:enumeration value="Appendix"/>
          <xsd:enumeration value="Directions"/>
          <xsd:enumeration value="Final Papers"/>
          <xsd:enumeration value="Minute"/>
          <xsd:enumeration value="Presentation"/>
          <xsd:enumeration value="Report / SBAR"/>
          <xsd:enumeration value="Risk Register"/>
          <xsd:enumeration value="Schedules"/>
          <xsd:enumeration value="Self Assessment"/>
          <xsd:enumeration value="Terms of Reference"/>
          <xsd:enumeration value="Work Plan"/>
          <xsd:enumeration value="Work Programme"/>
        </xsd:restriction>
      </xsd:simpleType>
    </xsd:element>
    <xsd:element name="IJBStatusReq" ma:index="16" ma:displayName="IJB Status*" ma:internalName="IJBStatusReq">
      <xsd:simpleType>
        <xsd:restriction base="dms:Choice">
          <xsd:enumeration value="Approved"/>
          <xsd:enumeration value="Archived"/>
          <xsd:enumeration value="Draft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4c5323-e590-4694-88b8-b70f18bb79bc">
      <Value>32</Value>
    </TaxCatchAll>
    <MeetingDateOpt xmlns="264c5323-e590-4694-88b8-b70f18bb79bc">2026-03-13T00:00:00+00:00</MeetingDateOpt>
    <ClosedDateReq xmlns="264c5323-e590-4694-88b8-b70f18bb79bc">2035-12-31T00:00:00+00:00</ClosedDateReq>
    <IJBStatusReq xmlns="e586b8d2-cf0f-4f22-ac6f-0a96006c5b3a">Draft</IJBStatusReq>
    <b667c1d6f0824fe19f761a3be154e755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3c3a95a3-3d8b-4f19-abe4-5285b8d6293c</TermId>
        </TermInfo>
      </Terms>
    </b667c1d6f0824fe19f761a3be154e755>
    <Protective_x0020_Marking xmlns="264c5323-e590-4694-88b8-b70f18bb79bc">OFFICIAL</Protective_x0020_Marking>
    <ItemCBReq xmlns="e586b8d2-cf0f-4f22-ac6f-0a96006c5b3a">Minute</ItemCBReq>
  </documentManagement>
</p:properties>
</file>

<file path=customXml/itemProps1.xml><?xml version="1.0" encoding="utf-8"?>
<ds:datastoreItem xmlns:ds="http://schemas.openxmlformats.org/officeDocument/2006/customXml" ds:itemID="{219E348D-C979-49A3-A25E-A60C949C2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e586b8d2-cf0f-4f22-ac6f-0a96006c5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DDF7C6-CFA6-42B6-8323-BBB40AEB04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B489D1-B252-462D-A4B0-5E1849D0257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A713473-B071-4577-9A45-BBE32D196C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577739-47E4-4897-86DD-445A0DBB2EC9}">
  <ds:schemaRefs>
    <ds:schemaRef ds:uri="http://schemas.microsoft.com/office/2006/metadata/properties"/>
    <ds:schemaRef ds:uri="http://schemas.microsoft.com/office/infopath/2007/PartnerControls"/>
    <ds:schemaRef ds:uri="264c5323-e590-4694-88b8-b70f18bb79bc"/>
    <ds:schemaRef ds:uri="e586b8d2-cf0f-4f22-ac6f-0a96006c5b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1504</Words>
  <Characters>7960</Characters>
  <Application>Microsoft Office Word</Application>
  <DocSecurity>0</DocSecurity>
  <Lines>265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A&amp;AC 270625 Item 2 Unconfirmed Minute of Meetingt</vt:lpstr>
    </vt:vector>
  </TitlesOfParts>
  <Company>Fife Council</Company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A&amp;AC 270625 Item 2 Unconfirmed Minute of Meetingt</dc:title>
  <dc:subject/>
  <dc:creator>Andrew Henry-Gray</dc:creator>
  <cp:keywords/>
  <dc:description/>
  <cp:lastModifiedBy>Isabel Middlemass</cp:lastModifiedBy>
  <cp:revision>8</cp:revision>
  <dcterms:created xsi:type="dcterms:W3CDTF">2026-02-19T08:34:00Z</dcterms:created>
  <dcterms:modified xsi:type="dcterms:W3CDTF">2026-03-13T11:41:00Z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Adobe Acrobat Pro DC 20.12.20048</vt:lpwstr>
  </property>
  <property fmtid="{D5CDD505-2E9C-101B-9397-08002B2CF9AE}" pid="4" name="LastSaved">
    <vt:filetime>2020-11-16T00:00:00Z</vt:filetime>
  </property>
  <property fmtid="{D5CDD505-2E9C-101B-9397-08002B2CF9AE}" pid="5" name="ContentTypeId">
    <vt:lpwstr>0x010100A2637EAA83360140BB49E0F830C79BBC010043B66AA93BF5434C95BC9E9E62796B5C</vt:lpwstr>
  </property>
  <property fmtid="{D5CDD505-2E9C-101B-9397-08002B2CF9AE}" pid="6" name="_dlc_policyId">
    <vt:lpwstr>/sites/ijb/cab-dc/AuditandAssurance</vt:lpwstr>
  </property>
  <property fmtid="{D5CDD505-2E9C-101B-9397-08002B2CF9AE}" pid="7" name="_dlc_ExpireDate">
    <vt:filetime>2027-02-17T13:53:32Z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YearReq">
    <vt:lpwstr>32;#2026|3c3a95a3-3d8b-4f19-abe4-5285b8d6293c</vt:lpwstr>
  </property>
  <property fmtid="{D5CDD505-2E9C-101B-9397-08002B2CF9AE}" pid="10" name="MediaServiceImageTags">
    <vt:lpwstr/>
  </property>
</Properties>
</file>