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87A5" w14:textId="77777777" w:rsidR="00E76B4C" w:rsidRPr="00E76B4C" w:rsidRDefault="00E76B4C" w:rsidP="00E76B4C">
      <w:pPr>
        <w:spacing w:after="200" w:line="276" w:lineRule="auto"/>
        <w:rPr>
          <w:rFonts w:ascii="Calibri" w:eastAsia="Calibri" w:hAnsi="Calibri" w:cs="Times New Roman"/>
        </w:rPr>
      </w:pPr>
      <w:r w:rsidRPr="00E76B4C">
        <w:rPr>
          <w:rFonts w:ascii="Calibri" w:eastAsia="Calibri" w:hAnsi="Calibri" w:cs="Times New Roman"/>
        </w:rPr>
        <w:tab/>
      </w:r>
      <w:r w:rsidRPr="00E76B4C">
        <w:rPr>
          <w:rFonts w:ascii="Calibri" w:eastAsia="Calibri" w:hAnsi="Calibri" w:cs="Times New Roman"/>
          <w:noProof/>
          <w:lang w:eastAsia="en-GB"/>
        </w:rPr>
        <w:drawing>
          <wp:inline distT="0" distB="0" distL="0" distR="0" wp14:anchorId="37910D62" wp14:editId="52BB40CB">
            <wp:extent cx="262890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inline>
        </w:drawing>
      </w:r>
    </w:p>
    <w:p w14:paraId="6A6690EB"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7BD26840"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51F65A22"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w:t>
      </w:r>
      <w:r w:rsidR="00224097">
        <w:rPr>
          <w:rFonts w:ascii="Arial" w:eastAsia="Calibri" w:hAnsi="Arial" w:cs="Arial"/>
          <w:b/>
          <w:sz w:val="24"/>
          <w:szCs w:val="24"/>
        </w:rPr>
        <w:t>1</w:t>
      </w:r>
      <w:r w:rsidRPr="00E76B4C">
        <w:rPr>
          <w:rFonts w:ascii="Arial" w:eastAsia="Calibri" w:hAnsi="Arial" w:cs="Arial"/>
          <w:b/>
          <w:sz w:val="24"/>
          <w:szCs w:val="24"/>
        </w:rPr>
        <w:t>/2</w:t>
      </w:r>
      <w:r w:rsidR="00224097">
        <w:rPr>
          <w:rFonts w:ascii="Arial" w:eastAsia="Calibri" w:hAnsi="Arial" w:cs="Arial"/>
          <w:b/>
          <w:sz w:val="24"/>
          <w:szCs w:val="24"/>
        </w:rPr>
        <w:t>2</w:t>
      </w:r>
      <w:r w:rsidRPr="00E76B4C">
        <w:rPr>
          <w:rFonts w:ascii="Arial" w:eastAsia="Calibri" w:hAnsi="Arial" w:cs="Arial"/>
          <w:b/>
          <w:sz w:val="24"/>
          <w:szCs w:val="24"/>
        </w:rPr>
        <w:t xml:space="preserve"> for Relevant Authorities</w:t>
      </w:r>
    </w:p>
    <w:p w14:paraId="72EC9FFE"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7AC2C4B6" w14:textId="77777777" w:rsidR="00E76B4C" w:rsidRPr="00E76B4C" w:rsidRDefault="00E76B4C" w:rsidP="00E76B4C">
      <w:pPr>
        <w:spacing w:after="200" w:line="276" w:lineRule="auto"/>
        <w:jc w:val="both"/>
        <w:rPr>
          <w:rFonts w:ascii="Arial" w:eastAsia="Calibri" w:hAnsi="Arial" w:cs="Arial"/>
        </w:rPr>
      </w:pPr>
    </w:p>
    <w:p w14:paraId="1D017A9F"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5CC9ED04"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w:t>
      </w:r>
      <w:r w:rsidR="00224097">
        <w:rPr>
          <w:rFonts w:ascii="Arial" w:eastAsia="Times New Roman" w:hAnsi="Arial" w:cs="Arial"/>
        </w:rPr>
        <w:t>1</w:t>
      </w:r>
      <w:r w:rsidRPr="00E76B4C">
        <w:rPr>
          <w:rFonts w:ascii="Arial" w:eastAsia="Times New Roman" w:hAnsi="Arial" w:cs="Arial"/>
        </w:rPr>
        <w:t xml:space="preserve"> to 31 March 202</w:t>
      </w:r>
      <w:r w:rsidR="00224097">
        <w:rPr>
          <w:rFonts w:ascii="Arial" w:eastAsia="Times New Roman" w:hAnsi="Arial" w:cs="Arial"/>
        </w:rPr>
        <w:t>2</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sidR="00224097">
        <w:rPr>
          <w:rFonts w:ascii="Arial" w:eastAsia="Times New Roman" w:hAnsi="Arial" w:cs="Arial"/>
        </w:rPr>
        <w:t>2</w:t>
      </w:r>
      <w:r w:rsidRPr="00E76B4C">
        <w:rPr>
          <w:rFonts w:ascii="Arial" w:eastAsia="Times New Roman" w:hAnsi="Arial" w:cs="Arial"/>
        </w:rPr>
        <w:t>, whether using this template or not.</w:t>
      </w:r>
    </w:p>
    <w:p w14:paraId="4996A8B1" w14:textId="77777777"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the sections below and email the completed template by 30 June 202</w:t>
      </w:r>
      <w:r w:rsidR="00224097">
        <w:rPr>
          <w:rFonts w:ascii="Arial" w:eastAsia="Calibri" w:hAnsi="Arial" w:cs="Arial"/>
          <w:b/>
        </w:rPr>
        <w:t>2</w:t>
      </w:r>
      <w:r w:rsidRPr="00E76B4C">
        <w:rPr>
          <w:rFonts w:ascii="Arial" w:eastAsia="Calibri" w:hAnsi="Arial" w:cs="Arial"/>
          <w:b/>
        </w:rPr>
        <w:t xml:space="preserve"> to </w:t>
      </w:r>
      <w:hyperlink r:id="rId9" w:history="1">
        <w:r w:rsidRPr="00E76B4C">
          <w:rPr>
            <w:rFonts w:ascii="Arial" w:eastAsia="Calibri" w:hAnsi="Arial" w:cs="Arial"/>
            <w:b/>
            <w:color w:val="0000FF"/>
            <w:u w:val="single"/>
          </w:rPr>
          <w:t>community.empowerment@gov.scot</w:t>
        </w:r>
      </w:hyperlink>
      <w:r w:rsidRPr="00E76B4C">
        <w:rPr>
          <w:rFonts w:ascii="Arial" w:eastAsia="Calibri" w:hAnsi="Arial" w:cs="Arial"/>
          <w:b/>
          <w:color w:val="0000FF"/>
          <w:u w:val="single"/>
        </w:rPr>
        <w:t xml:space="preserve"> </w:t>
      </w:r>
      <w:r w:rsidRPr="00E76B4C">
        <w:rPr>
          <w:rFonts w:ascii="Arial" w:eastAsia="Times New Roman" w:hAnsi="Arial" w:cs="Arial"/>
          <w:b/>
        </w:rPr>
        <w:t>.</w:t>
      </w:r>
    </w:p>
    <w:p w14:paraId="33D259E8"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4DADDDC7" w14:textId="095C6870"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Organisation: </w:t>
      </w:r>
      <w:r w:rsidRPr="00E76B4C">
        <w:rPr>
          <w:rFonts w:ascii="Arial" w:eastAsia="Calibri" w:hAnsi="Arial" w:cs="Arial"/>
        </w:rPr>
        <w:tab/>
      </w:r>
      <w:r w:rsidRPr="00E76B4C">
        <w:rPr>
          <w:rFonts w:ascii="Arial" w:eastAsia="Calibri" w:hAnsi="Arial" w:cs="Arial"/>
        </w:rPr>
        <w:tab/>
      </w:r>
      <w:r w:rsidR="00BD302B">
        <w:rPr>
          <w:rFonts w:ascii="Arial" w:eastAsia="Calibri" w:hAnsi="Arial" w:cs="Arial"/>
        </w:rPr>
        <w:t>Fife Council</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Address:</w:t>
      </w:r>
      <w:r w:rsidR="00BD302B">
        <w:rPr>
          <w:rFonts w:ascii="Arial" w:eastAsia="Calibri" w:hAnsi="Arial" w:cs="Arial"/>
        </w:rPr>
        <w:t xml:space="preserve">  Fife House, North Street, Glenrothes, KY7 5LT</w:t>
      </w:r>
    </w:p>
    <w:p w14:paraId="0C38E5DB" w14:textId="25821CDA"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00BD302B">
        <w:rPr>
          <w:rFonts w:ascii="Arial" w:eastAsia="Calibri" w:hAnsi="Arial" w:cs="Arial"/>
        </w:rPr>
        <w:tab/>
      </w:r>
      <w:r w:rsidR="00BD302B">
        <w:rPr>
          <w:rFonts w:ascii="Arial" w:eastAsia="Calibri" w:hAnsi="Arial" w:cs="Arial"/>
        </w:rPr>
        <w:tab/>
        <w:t>Zahida Ramzan</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BD302B">
        <w:rPr>
          <w:rFonts w:ascii="Arial" w:eastAsia="Calibri" w:hAnsi="Arial" w:cs="Arial"/>
        </w:rPr>
        <w:t xml:space="preserve">  Policy Co-ordinator </w:t>
      </w:r>
    </w:p>
    <w:p w14:paraId="2F4C1D60" w14:textId="04511A2E"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Email:</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hyperlink r:id="rId10" w:history="1">
        <w:r w:rsidR="00BD302B" w:rsidRPr="003F73D1">
          <w:rPr>
            <w:rStyle w:val="Hyperlink"/>
            <w:rFonts w:ascii="Arial" w:eastAsia="Calibri" w:hAnsi="Arial" w:cs="Arial"/>
          </w:rPr>
          <w:t>Zahida.ramzan@fife.gov.uk</w:t>
        </w:r>
      </w:hyperlink>
      <w:r w:rsidRPr="00E76B4C">
        <w:rPr>
          <w:rFonts w:ascii="Arial" w:eastAsia="Calibri" w:hAnsi="Arial" w:cs="Arial"/>
        </w:rPr>
        <w:tab/>
      </w:r>
      <w:r w:rsidRPr="00E76B4C">
        <w:rPr>
          <w:rFonts w:ascii="Arial" w:eastAsia="Calibri" w:hAnsi="Arial" w:cs="Arial"/>
        </w:rPr>
        <w:tab/>
        <w:t xml:space="preserve">Telephone: </w:t>
      </w:r>
      <w:r w:rsidR="00BD302B">
        <w:rPr>
          <w:rFonts w:ascii="Arial" w:eastAsia="Calibri" w:hAnsi="Arial" w:cs="Arial"/>
        </w:rPr>
        <w:t xml:space="preserve">03451 555 555 </w:t>
      </w:r>
      <w:proofErr w:type="spellStart"/>
      <w:r w:rsidR="00BD302B">
        <w:rPr>
          <w:rFonts w:ascii="Arial" w:eastAsia="Calibri" w:hAnsi="Arial" w:cs="Arial"/>
        </w:rPr>
        <w:t>ext</w:t>
      </w:r>
      <w:proofErr w:type="spellEnd"/>
      <w:r w:rsidR="00BD302B">
        <w:rPr>
          <w:rFonts w:ascii="Arial" w:eastAsia="Calibri" w:hAnsi="Arial" w:cs="Arial"/>
        </w:rPr>
        <w:t xml:space="preserve"> 441242 </w:t>
      </w:r>
    </w:p>
    <w:p w14:paraId="75E751BC" w14:textId="0C609A0F"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Date of completion: </w:t>
      </w:r>
      <w:r w:rsidR="00BD302B">
        <w:rPr>
          <w:rFonts w:ascii="Arial" w:eastAsia="Calibri" w:hAnsi="Arial" w:cs="Arial"/>
        </w:rPr>
        <w:tab/>
      </w:r>
      <w:r w:rsidR="00377388">
        <w:rPr>
          <w:rFonts w:ascii="Arial" w:eastAsia="Calibri" w:hAnsi="Arial" w:cs="Arial"/>
        </w:rPr>
        <w:t>30</w:t>
      </w:r>
      <w:r w:rsidR="00377388" w:rsidRPr="00377388">
        <w:rPr>
          <w:rFonts w:ascii="Arial" w:eastAsia="Calibri" w:hAnsi="Arial" w:cs="Arial"/>
          <w:vertAlign w:val="superscript"/>
        </w:rPr>
        <w:t>th</w:t>
      </w:r>
      <w:r w:rsidR="00377388">
        <w:rPr>
          <w:rFonts w:ascii="Arial" w:eastAsia="Calibri" w:hAnsi="Arial" w:cs="Arial"/>
        </w:rPr>
        <w:t xml:space="preserve"> </w:t>
      </w:r>
      <w:r w:rsidR="00BD302B" w:rsidRPr="00377388">
        <w:rPr>
          <w:rFonts w:ascii="Arial" w:eastAsia="Calibri" w:hAnsi="Arial" w:cs="Arial"/>
        </w:rPr>
        <w:t xml:space="preserve">June 2022 </w:t>
      </w:r>
    </w:p>
    <w:p w14:paraId="46379EBE"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Are you the Asset Transfer Lead Contact for the organisation:  </w:t>
      </w:r>
      <w:r w:rsidRPr="00BD302B">
        <w:rPr>
          <w:rFonts w:ascii="Arial" w:eastAsia="Calibri" w:hAnsi="Arial" w:cs="Arial"/>
          <w:b/>
          <w:bCs/>
        </w:rPr>
        <w:t>Yes</w:t>
      </w:r>
      <w:r w:rsidRPr="00E76B4C">
        <w:rPr>
          <w:rFonts w:ascii="Arial" w:eastAsia="Calibri" w:hAnsi="Arial" w:cs="Arial"/>
        </w:rPr>
        <w:t>/</w:t>
      </w:r>
      <w:proofErr w:type="gramStart"/>
      <w:r w:rsidRPr="00E76B4C">
        <w:rPr>
          <w:rFonts w:ascii="Arial" w:eastAsia="Calibri" w:hAnsi="Arial" w:cs="Arial"/>
        </w:rPr>
        <w:t>No</w:t>
      </w:r>
      <w:proofErr w:type="gramEnd"/>
    </w:p>
    <w:p w14:paraId="5ED1CC31"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31936698"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ED3932E"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15C2543C" w14:textId="77777777"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w:t>
      </w:r>
      <w:r w:rsidR="00224097">
        <w:rPr>
          <w:rFonts w:ascii="Arial" w:eastAsia="Calibri" w:hAnsi="Arial" w:cs="Arial"/>
          <w:b/>
          <w:sz w:val="24"/>
          <w:szCs w:val="24"/>
          <w:u w:val="single"/>
        </w:rPr>
        <w:t>1</w:t>
      </w:r>
      <w:r w:rsidRPr="00E76B4C">
        <w:rPr>
          <w:rFonts w:ascii="Arial" w:eastAsia="Calibri" w:hAnsi="Arial" w:cs="Arial"/>
          <w:b/>
          <w:sz w:val="24"/>
          <w:szCs w:val="24"/>
          <w:u w:val="single"/>
        </w:rPr>
        <w:t>/2</w:t>
      </w:r>
      <w:r w:rsidR="00224097">
        <w:rPr>
          <w:rFonts w:ascii="Arial" w:eastAsia="Calibri" w:hAnsi="Arial" w:cs="Arial"/>
          <w:b/>
          <w:sz w:val="24"/>
          <w:szCs w:val="24"/>
          <w:u w:val="single"/>
        </w:rPr>
        <w:t>2</w:t>
      </w:r>
    </w:p>
    <w:p w14:paraId="5B263379" w14:textId="77777777"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2.1 Please complete the following table for the 202</w:t>
      </w:r>
      <w:r w:rsidR="00224097">
        <w:rPr>
          <w:rFonts w:ascii="Arial" w:eastAsia="Calibri" w:hAnsi="Arial" w:cs="Arial"/>
        </w:rPr>
        <w:t>1</w:t>
      </w:r>
      <w:r w:rsidRPr="00E76B4C">
        <w:rPr>
          <w:rFonts w:ascii="Arial" w:eastAsia="Calibri" w:hAnsi="Arial" w:cs="Arial"/>
        </w:rPr>
        <w:t>/2</w:t>
      </w:r>
      <w:r w:rsidR="00224097">
        <w:rPr>
          <w:rFonts w:ascii="Arial" w:eastAsia="Calibri" w:hAnsi="Arial" w:cs="Arial"/>
        </w:rPr>
        <w:t>2</w:t>
      </w:r>
      <w:r w:rsidRPr="00E76B4C">
        <w:rPr>
          <w:rFonts w:ascii="Arial" w:eastAsia="Calibri" w:hAnsi="Arial" w:cs="Arial"/>
        </w:rPr>
        <w:t xml:space="preserve"> reporting </w:t>
      </w:r>
      <w:proofErr w:type="gramStart"/>
      <w:r w:rsidRPr="00E76B4C">
        <w:rPr>
          <w:rFonts w:ascii="Arial" w:eastAsia="Calibri" w:hAnsi="Arial" w:cs="Arial"/>
        </w:rPr>
        <w:t>period :</w:t>
      </w:r>
      <w:proofErr w:type="gramEnd"/>
      <w:r w:rsidRPr="00E76B4C">
        <w:rPr>
          <w:rFonts w:ascii="Arial" w:eastAsia="Calibri" w:hAnsi="Arial" w:cs="Arial"/>
        </w:rPr>
        <w:t xml:space="preserve">  </w:t>
      </w:r>
    </w:p>
    <w:tbl>
      <w:tblPr>
        <w:tblStyle w:val="TableGrid"/>
        <w:tblW w:w="14015" w:type="dxa"/>
        <w:tblInd w:w="0" w:type="dxa"/>
        <w:tblLook w:val="04A0" w:firstRow="1" w:lastRow="0" w:firstColumn="1" w:lastColumn="0" w:noHBand="0" w:noVBand="1"/>
      </w:tblPr>
      <w:tblGrid>
        <w:gridCol w:w="2027"/>
        <w:gridCol w:w="2640"/>
        <w:gridCol w:w="2991"/>
        <w:gridCol w:w="2991"/>
        <w:gridCol w:w="3366"/>
      </w:tblGrid>
      <w:tr w:rsidR="00E76B4C" w:rsidRPr="00E76B4C" w14:paraId="6E0AEFFE" w14:textId="77777777" w:rsidTr="00224097">
        <w:trPr>
          <w:trHeight w:val="835"/>
        </w:trPr>
        <w:tc>
          <w:tcPr>
            <w:tcW w:w="2027" w:type="dxa"/>
            <w:tcBorders>
              <w:top w:val="single" w:sz="4" w:space="0" w:color="auto"/>
              <w:left w:val="single" w:sz="4" w:space="0" w:color="auto"/>
              <w:bottom w:val="single" w:sz="4" w:space="0" w:color="auto"/>
              <w:right w:val="single" w:sz="4" w:space="0" w:color="auto"/>
            </w:tcBorders>
            <w:hideMark/>
          </w:tcPr>
          <w:p w14:paraId="63919334" w14:textId="77777777" w:rsidR="00E76B4C" w:rsidRPr="00E76B4C" w:rsidRDefault="00E76B4C" w:rsidP="00E76B4C">
            <w:pPr>
              <w:jc w:val="center"/>
              <w:rPr>
                <w:rFonts w:ascii="Arial" w:hAnsi="Arial" w:cs="Arial"/>
              </w:rPr>
            </w:pPr>
            <w:r w:rsidRPr="00E76B4C">
              <w:rPr>
                <w:rFonts w:ascii="Arial" w:hAnsi="Arial" w:cs="Arial"/>
              </w:rPr>
              <w:t xml:space="preserve">Total Applications Received </w:t>
            </w:r>
          </w:p>
        </w:tc>
        <w:tc>
          <w:tcPr>
            <w:tcW w:w="2640" w:type="dxa"/>
            <w:tcBorders>
              <w:top w:val="single" w:sz="4" w:space="0" w:color="auto"/>
              <w:left w:val="single" w:sz="4" w:space="0" w:color="auto"/>
              <w:bottom w:val="single" w:sz="4" w:space="0" w:color="auto"/>
              <w:right w:val="single" w:sz="4" w:space="0" w:color="auto"/>
            </w:tcBorders>
            <w:hideMark/>
          </w:tcPr>
          <w:p w14:paraId="62C92175" w14:textId="77777777" w:rsidR="00E76B4C" w:rsidRPr="00E76B4C" w:rsidRDefault="00E76B4C" w:rsidP="00E76B4C">
            <w:pPr>
              <w:jc w:val="center"/>
              <w:rPr>
                <w:rFonts w:ascii="Arial" w:hAnsi="Arial" w:cs="Arial"/>
              </w:rPr>
            </w:pPr>
            <w:r w:rsidRPr="00E76B4C">
              <w:rPr>
                <w:rFonts w:ascii="Arial" w:hAnsi="Arial" w:cs="Arial"/>
              </w:rPr>
              <w:t>Number of successful applications determined</w:t>
            </w:r>
          </w:p>
        </w:tc>
        <w:tc>
          <w:tcPr>
            <w:tcW w:w="2991" w:type="dxa"/>
            <w:tcBorders>
              <w:top w:val="single" w:sz="4" w:space="0" w:color="auto"/>
              <w:left w:val="single" w:sz="4" w:space="0" w:color="auto"/>
              <w:bottom w:val="single" w:sz="4" w:space="0" w:color="auto"/>
              <w:right w:val="single" w:sz="4" w:space="0" w:color="auto"/>
            </w:tcBorders>
            <w:hideMark/>
          </w:tcPr>
          <w:p w14:paraId="5915711A" w14:textId="77777777" w:rsidR="00E76B4C" w:rsidRPr="00E76B4C" w:rsidRDefault="00E76B4C" w:rsidP="00E76B4C">
            <w:pPr>
              <w:jc w:val="center"/>
              <w:rPr>
                <w:rFonts w:ascii="Arial" w:hAnsi="Arial" w:cs="Arial"/>
              </w:rPr>
            </w:pPr>
            <w:r w:rsidRPr="00E76B4C">
              <w:rPr>
                <w:rFonts w:ascii="Arial" w:hAnsi="Arial" w:cs="Arial"/>
              </w:rPr>
              <w:t>Number of unsuccessful applications</w:t>
            </w:r>
          </w:p>
          <w:p w14:paraId="26A0C5FE" w14:textId="77777777" w:rsidR="00E76B4C" w:rsidRPr="00E76B4C" w:rsidRDefault="00E76B4C" w:rsidP="00E76B4C">
            <w:pPr>
              <w:jc w:val="center"/>
              <w:rPr>
                <w:rFonts w:ascii="Arial" w:hAnsi="Arial" w:cs="Arial"/>
              </w:rPr>
            </w:pPr>
            <w:r w:rsidRPr="00E76B4C">
              <w:rPr>
                <w:rFonts w:ascii="Arial" w:hAnsi="Arial" w:cs="Arial"/>
              </w:rPr>
              <w:t>determined</w:t>
            </w:r>
          </w:p>
        </w:tc>
        <w:tc>
          <w:tcPr>
            <w:tcW w:w="2991" w:type="dxa"/>
            <w:tcBorders>
              <w:top w:val="single" w:sz="4" w:space="0" w:color="auto"/>
              <w:left w:val="single" w:sz="4" w:space="0" w:color="auto"/>
              <w:bottom w:val="single" w:sz="4" w:space="0" w:color="auto"/>
              <w:right w:val="single" w:sz="4" w:space="0" w:color="auto"/>
            </w:tcBorders>
            <w:hideMark/>
          </w:tcPr>
          <w:p w14:paraId="00D8690F" w14:textId="77777777" w:rsidR="00E76B4C" w:rsidRPr="00E76B4C" w:rsidRDefault="00E76B4C" w:rsidP="00E76B4C">
            <w:pPr>
              <w:jc w:val="center"/>
              <w:rPr>
                <w:rFonts w:ascii="Arial" w:hAnsi="Arial" w:cs="Arial"/>
              </w:rPr>
            </w:pPr>
            <w:r w:rsidRPr="00E76B4C">
              <w:rPr>
                <w:rFonts w:ascii="Arial" w:hAnsi="Arial" w:cs="Arial"/>
              </w:rPr>
              <w:t xml:space="preserve">Number </w:t>
            </w:r>
            <w:proofErr w:type="gramStart"/>
            <w:r w:rsidRPr="00E76B4C">
              <w:rPr>
                <w:rFonts w:ascii="Arial" w:hAnsi="Arial" w:cs="Arial"/>
              </w:rPr>
              <w:t xml:space="preserve">received </w:t>
            </w:r>
            <w:r w:rsidRPr="00E76B4C">
              <w:rPr>
                <w:rFonts w:ascii="Arial" w:hAnsi="Arial" w:cs="Arial"/>
                <w:strike/>
              </w:rPr>
              <w:t xml:space="preserve"> </w:t>
            </w:r>
            <w:r w:rsidRPr="00E76B4C">
              <w:rPr>
                <w:rFonts w:ascii="Arial" w:hAnsi="Arial" w:cs="Arial"/>
              </w:rPr>
              <w:t>and</w:t>
            </w:r>
            <w:proofErr w:type="gramEnd"/>
            <w:r w:rsidRPr="00E76B4C">
              <w:rPr>
                <w:rFonts w:ascii="Arial" w:hAnsi="Arial" w:cs="Arial"/>
              </w:rPr>
              <w:t xml:space="preserve"> yet to be determined</w:t>
            </w:r>
          </w:p>
        </w:tc>
        <w:tc>
          <w:tcPr>
            <w:tcW w:w="3366" w:type="dxa"/>
            <w:tcBorders>
              <w:top w:val="single" w:sz="4" w:space="0" w:color="auto"/>
              <w:left w:val="single" w:sz="4" w:space="0" w:color="auto"/>
              <w:bottom w:val="single" w:sz="4" w:space="0" w:color="auto"/>
              <w:right w:val="single" w:sz="4" w:space="0" w:color="auto"/>
            </w:tcBorders>
            <w:hideMark/>
          </w:tcPr>
          <w:p w14:paraId="09431861" w14:textId="77777777" w:rsidR="00E76B4C" w:rsidRPr="00E76B4C" w:rsidRDefault="00E76B4C" w:rsidP="00E76B4C">
            <w:pPr>
              <w:jc w:val="center"/>
              <w:rPr>
                <w:rFonts w:ascii="Arial" w:hAnsi="Arial" w:cs="Arial"/>
              </w:rPr>
            </w:pPr>
            <w:r w:rsidRPr="00E76B4C">
              <w:rPr>
                <w:rFonts w:ascii="Arial" w:hAnsi="Arial" w:cs="Arial"/>
              </w:rPr>
              <w:t>Number received prior to 2019/20 and yet to be determined</w:t>
            </w:r>
          </w:p>
        </w:tc>
      </w:tr>
      <w:tr w:rsidR="00E76B4C" w:rsidRPr="00E76B4C" w14:paraId="2D89C756" w14:textId="77777777" w:rsidTr="00224097">
        <w:trPr>
          <w:trHeight w:val="777"/>
        </w:trPr>
        <w:tc>
          <w:tcPr>
            <w:tcW w:w="2027" w:type="dxa"/>
            <w:tcBorders>
              <w:top w:val="single" w:sz="4" w:space="0" w:color="auto"/>
              <w:left w:val="single" w:sz="4" w:space="0" w:color="auto"/>
              <w:bottom w:val="single" w:sz="4" w:space="0" w:color="auto"/>
              <w:right w:val="single" w:sz="4" w:space="0" w:color="auto"/>
            </w:tcBorders>
          </w:tcPr>
          <w:p w14:paraId="5907F8B5" w14:textId="0151DA40" w:rsidR="00E76B4C" w:rsidRPr="00E76B4C" w:rsidRDefault="00551C50" w:rsidP="00E76B4C">
            <w:pPr>
              <w:rPr>
                <w:rFonts w:ascii="Arial" w:hAnsi="Arial" w:cs="Arial"/>
              </w:rPr>
            </w:pPr>
            <w:r>
              <w:rPr>
                <w:rFonts w:ascii="Arial" w:hAnsi="Arial" w:cs="Arial"/>
              </w:rPr>
              <w:t>0</w:t>
            </w:r>
          </w:p>
        </w:tc>
        <w:tc>
          <w:tcPr>
            <w:tcW w:w="2640" w:type="dxa"/>
            <w:tcBorders>
              <w:top w:val="single" w:sz="4" w:space="0" w:color="auto"/>
              <w:left w:val="single" w:sz="4" w:space="0" w:color="auto"/>
              <w:bottom w:val="single" w:sz="4" w:space="0" w:color="auto"/>
              <w:right w:val="single" w:sz="4" w:space="0" w:color="auto"/>
            </w:tcBorders>
            <w:hideMark/>
          </w:tcPr>
          <w:p w14:paraId="21DD0C6D" w14:textId="3C2E899D" w:rsidR="00E76B4C" w:rsidRPr="00E76B4C" w:rsidRDefault="00E76B4C" w:rsidP="00E76B4C">
            <w:pPr>
              <w:rPr>
                <w:rFonts w:ascii="Arial" w:hAnsi="Arial" w:cs="Arial"/>
              </w:rPr>
            </w:pPr>
            <w:r w:rsidRPr="00E76B4C">
              <w:rPr>
                <w:rFonts w:ascii="Arial" w:hAnsi="Arial" w:cs="Arial"/>
              </w:rPr>
              <w:t xml:space="preserve"> </w:t>
            </w:r>
            <w:r w:rsidR="00551C50">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38326ED1" w14:textId="606226FF" w:rsidR="00E76B4C" w:rsidRPr="00E76B4C" w:rsidRDefault="00551C50"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01D20AC4" w14:textId="307EFD92" w:rsidR="00E76B4C" w:rsidRPr="00E76B4C" w:rsidRDefault="00551C50" w:rsidP="00E76B4C">
            <w:pPr>
              <w:rPr>
                <w:rFonts w:ascii="Arial" w:hAnsi="Arial" w:cs="Arial"/>
              </w:rPr>
            </w:pPr>
            <w:r>
              <w:rPr>
                <w:rFonts w:ascii="Arial" w:hAnsi="Arial" w:cs="Arial"/>
              </w:rPr>
              <w:t>0</w:t>
            </w:r>
          </w:p>
        </w:tc>
        <w:tc>
          <w:tcPr>
            <w:tcW w:w="3366" w:type="dxa"/>
            <w:tcBorders>
              <w:top w:val="single" w:sz="4" w:space="0" w:color="auto"/>
              <w:left w:val="single" w:sz="4" w:space="0" w:color="auto"/>
              <w:bottom w:val="single" w:sz="4" w:space="0" w:color="auto"/>
              <w:right w:val="single" w:sz="4" w:space="0" w:color="auto"/>
            </w:tcBorders>
          </w:tcPr>
          <w:p w14:paraId="71F3B593" w14:textId="7AAAB0E9" w:rsidR="00E76B4C" w:rsidRPr="00E76B4C" w:rsidRDefault="00551C50" w:rsidP="00E76B4C">
            <w:pPr>
              <w:rPr>
                <w:rFonts w:ascii="Arial" w:hAnsi="Arial" w:cs="Arial"/>
              </w:rPr>
            </w:pPr>
            <w:r>
              <w:rPr>
                <w:rFonts w:ascii="Arial" w:hAnsi="Arial" w:cs="Arial"/>
              </w:rPr>
              <w:t xml:space="preserve"> 1</w:t>
            </w:r>
          </w:p>
        </w:tc>
      </w:tr>
    </w:tbl>
    <w:p w14:paraId="19B0ED42"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38ACD9A"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t>2.2 Please provide details of Asset Transfer Requests received which resulted in transfer of ownership, lease, or rights from your relevant authority to a community transfer body in 20</w:t>
      </w:r>
      <w:r w:rsidR="00224097">
        <w:rPr>
          <w:rFonts w:ascii="Arial" w:eastAsia="Calibri" w:hAnsi="Arial" w:cs="Arial"/>
          <w:lang w:eastAsia="en-GB"/>
        </w:rPr>
        <w:t>21</w:t>
      </w:r>
      <w:r w:rsidRPr="00E76B4C">
        <w:rPr>
          <w:rFonts w:ascii="Arial" w:eastAsia="Calibri" w:hAnsi="Arial" w:cs="Arial"/>
          <w:lang w:eastAsia="en-GB"/>
        </w:rPr>
        <w:t>/2</w:t>
      </w:r>
      <w:r w:rsidR="00224097">
        <w:rPr>
          <w:rFonts w:ascii="Arial" w:eastAsia="Calibri" w:hAnsi="Arial" w:cs="Arial"/>
          <w:lang w:eastAsia="en-GB"/>
        </w:rPr>
        <w:t>2</w:t>
      </w:r>
      <w:r w:rsidRPr="00E76B4C">
        <w:rPr>
          <w:rFonts w:ascii="Arial" w:eastAsia="Calibri" w:hAnsi="Arial" w:cs="Arial"/>
          <w:lang w:eastAsia="en-GB"/>
        </w:rPr>
        <w:t>:</w:t>
      </w:r>
    </w:p>
    <w:p w14:paraId="6EFE5181"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color w:val="FF0000"/>
          <w:lang w:eastAsia="en-GB"/>
        </w:rPr>
      </w:pPr>
    </w:p>
    <w:tbl>
      <w:tblPr>
        <w:tblW w:w="13895" w:type="dxa"/>
        <w:tblCellMar>
          <w:left w:w="0" w:type="dxa"/>
          <w:right w:w="0" w:type="dxa"/>
        </w:tblCellMar>
        <w:tblLook w:val="04A0" w:firstRow="1" w:lastRow="0" w:firstColumn="1" w:lastColumn="0" w:noHBand="0" w:noVBand="1"/>
      </w:tblPr>
      <w:tblGrid>
        <w:gridCol w:w="3511"/>
        <w:gridCol w:w="1853"/>
        <w:gridCol w:w="1855"/>
        <w:gridCol w:w="1853"/>
        <w:gridCol w:w="4823"/>
      </w:tblGrid>
      <w:tr w:rsidR="00E76B4C" w:rsidRPr="00E76B4C" w14:paraId="576F528B" w14:textId="77777777" w:rsidTr="00224097">
        <w:trPr>
          <w:trHeight w:val="669"/>
        </w:trPr>
        <w:tc>
          <w:tcPr>
            <w:tcW w:w="3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89A36C"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Name of Community Transfer Body, or community group that will take ownership, lease, or management of the asset.</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F2CE5"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Date request was validated</w:t>
            </w:r>
          </w:p>
        </w:tc>
        <w:tc>
          <w:tcPr>
            <w:tcW w:w="1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7A0BAF"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 xml:space="preserve">Date decision was agreed to transfer the asset </w:t>
            </w:r>
          </w:p>
        </w:tc>
        <w:tc>
          <w:tcPr>
            <w:tcW w:w="1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1EFEC9"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Date transfer completed</w:t>
            </w:r>
          </w:p>
        </w:tc>
        <w:tc>
          <w:tcPr>
            <w:tcW w:w="4823" w:type="dxa"/>
            <w:tcBorders>
              <w:top w:val="single" w:sz="8" w:space="0" w:color="auto"/>
              <w:left w:val="nil"/>
              <w:bottom w:val="single" w:sz="8" w:space="0" w:color="auto"/>
              <w:right w:val="single" w:sz="8" w:space="0" w:color="auto"/>
            </w:tcBorders>
          </w:tcPr>
          <w:p w14:paraId="0D212011"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Please provide further details, such as: description of the asset / area transferred / amount paid / discount given/ type of ownership / purpose of the transfer.</w:t>
            </w:r>
          </w:p>
          <w:p w14:paraId="4AD7E4BF" w14:textId="77777777" w:rsidR="00E76B4C" w:rsidRPr="00E76B4C" w:rsidRDefault="00E76B4C" w:rsidP="00E76B4C">
            <w:pPr>
              <w:spacing w:after="0" w:line="276" w:lineRule="auto"/>
              <w:ind w:left="360"/>
              <w:contextualSpacing/>
              <w:rPr>
                <w:rFonts w:ascii="Arial" w:eastAsia="Calibri" w:hAnsi="Arial" w:cs="Arial"/>
              </w:rPr>
            </w:pPr>
          </w:p>
        </w:tc>
      </w:tr>
      <w:tr w:rsidR="00E76B4C" w:rsidRPr="00E76B4C" w14:paraId="0C9A67C5"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BE928F" w14:textId="715DD91E" w:rsidR="00E76B4C" w:rsidRPr="00E76B4C" w:rsidRDefault="00D80143" w:rsidP="00E76B4C">
            <w:pPr>
              <w:spacing w:after="0" w:line="240" w:lineRule="auto"/>
              <w:rPr>
                <w:rFonts w:ascii="Arial" w:eastAsia="Calibri" w:hAnsi="Arial" w:cs="Arial"/>
              </w:rPr>
            </w:pPr>
            <w:r>
              <w:rPr>
                <w:rFonts w:ascii="Arial" w:eastAsia="Calibri" w:hAnsi="Arial" w:cs="Arial"/>
              </w:rPr>
              <w:t xml:space="preserve">Crail Community Partnership </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7E095FA6" w14:textId="3914B92B" w:rsidR="00E76B4C" w:rsidRPr="00E76B4C" w:rsidRDefault="00BD302B" w:rsidP="00E76B4C">
            <w:pPr>
              <w:spacing w:after="0" w:line="240" w:lineRule="auto"/>
              <w:rPr>
                <w:rFonts w:ascii="Arial" w:eastAsia="Calibri" w:hAnsi="Arial" w:cs="Arial"/>
              </w:rPr>
            </w:pPr>
            <w:r>
              <w:rPr>
                <w:rFonts w:ascii="Arial" w:eastAsia="Calibri" w:hAnsi="Arial" w:cs="Arial"/>
              </w:rPr>
              <w:t>18 March 2020</w:t>
            </w:r>
          </w:p>
        </w:tc>
        <w:tc>
          <w:tcPr>
            <w:tcW w:w="1855" w:type="dxa"/>
            <w:tcBorders>
              <w:top w:val="nil"/>
              <w:left w:val="nil"/>
              <w:bottom w:val="single" w:sz="8" w:space="0" w:color="auto"/>
              <w:right w:val="single" w:sz="8" w:space="0" w:color="auto"/>
            </w:tcBorders>
            <w:tcMar>
              <w:top w:w="0" w:type="dxa"/>
              <w:left w:w="108" w:type="dxa"/>
              <w:bottom w:w="0" w:type="dxa"/>
              <w:right w:w="108" w:type="dxa"/>
            </w:tcMar>
            <w:hideMark/>
          </w:tcPr>
          <w:p w14:paraId="48A74C21" w14:textId="73BD41D0" w:rsidR="00E76B4C" w:rsidRPr="00E76B4C" w:rsidRDefault="00E76B4C" w:rsidP="00E76B4C">
            <w:pPr>
              <w:spacing w:after="0" w:line="240" w:lineRule="auto"/>
              <w:rPr>
                <w:rFonts w:ascii="Arial" w:eastAsia="Calibri" w:hAnsi="Arial" w:cs="Arial"/>
              </w:rPr>
            </w:pPr>
            <w:r w:rsidRPr="00E76B4C">
              <w:rPr>
                <w:rFonts w:ascii="Arial" w:eastAsia="Calibri" w:hAnsi="Arial" w:cs="Arial"/>
              </w:rPr>
              <w:t xml:space="preserve"> </w:t>
            </w:r>
            <w:r w:rsidR="00BD302B">
              <w:rPr>
                <w:rFonts w:ascii="Arial" w:eastAsia="Calibri" w:hAnsi="Arial" w:cs="Arial"/>
              </w:rPr>
              <w:t>20 August 2020</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55206C52" w14:textId="38A0FF11" w:rsidR="00E76B4C" w:rsidRPr="00E76B4C" w:rsidRDefault="00BD302B" w:rsidP="00E76B4C">
            <w:pPr>
              <w:spacing w:after="0" w:line="240" w:lineRule="auto"/>
              <w:rPr>
                <w:rFonts w:ascii="Arial" w:eastAsia="Calibri" w:hAnsi="Arial" w:cs="Arial"/>
              </w:rPr>
            </w:pPr>
            <w:r w:rsidRPr="00EF6DC1">
              <w:rPr>
                <w:rFonts w:ascii="Arial" w:hAnsi="Arial" w:cs="Arial"/>
                <w:sz w:val="24"/>
                <w:szCs w:val="24"/>
              </w:rPr>
              <w:t>20 May 2021</w:t>
            </w:r>
          </w:p>
        </w:tc>
        <w:tc>
          <w:tcPr>
            <w:tcW w:w="4823" w:type="dxa"/>
            <w:tcBorders>
              <w:top w:val="nil"/>
              <w:left w:val="nil"/>
              <w:bottom w:val="single" w:sz="8" w:space="0" w:color="auto"/>
              <w:right w:val="single" w:sz="8" w:space="0" w:color="auto"/>
            </w:tcBorders>
          </w:tcPr>
          <w:p w14:paraId="729B20D6" w14:textId="019190C9" w:rsidR="00E76B4C" w:rsidRPr="00403D26" w:rsidRDefault="00D80143" w:rsidP="00E76B4C">
            <w:pPr>
              <w:spacing w:after="0" w:line="240" w:lineRule="auto"/>
              <w:rPr>
                <w:rFonts w:ascii="Arial" w:eastAsia="Calibri" w:hAnsi="Arial" w:cs="Arial"/>
                <w:sz w:val="24"/>
                <w:szCs w:val="24"/>
              </w:rPr>
            </w:pPr>
            <w:proofErr w:type="spellStart"/>
            <w:r w:rsidRPr="00403D26">
              <w:rPr>
                <w:rFonts w:ascii="Arial" w:hAnsi="Arial" w:cs="Arial"/>
                <w:sz w:val="24"/>
                <w:szCs w:val="24"/>
              </w:rPr>
              <w:t>Kilminning</w:t>
            </w:r>
            <w:proofErr w:type="spellEnd"/>
            <w:r w:rsidRPr="00403D26">
              <w:rPr>
                <w:rFonts w:ascii="Arial" w:hAnsi="Arial" w:cs="Arial"/>
                <w:sz w:val="24"/>
                <w:szCs w:val="24"/>
              </w:rPr>
              <w:t xml:space="preserve"> Nature Reserve, Crail</w:t>
            </w:r>
          </w:p>
          <w:p w14:paraId="2E8510DD" w14:textId="77777777" w:rsidR="00D80143" w:rsidRPr="00403D26" w:rsidRDefault="00D80143" w:rsidP="00E76B4C">
            <w:pPr>
              <w:spacing w:after="0" w:line="240" w:lineRule="auto"/>
              <w:rPr>
                <w:rFonts w:ascii="Arial" w:eastAsia="Calibri" w:hAnsi="Arial" w:cs="Arial"/>
                <w:sz w:val="24"/>
                <w:szCs w:val="24"/>
              </w:rPr>
            </w:pPr>
          </w:p>
          <w:p w14:paraId="240BF43A" w14:textId="34DE9B21" w:rsidR="00D80143" w:rsidRPr="00403D26" w:rsidRDefault="00D80143" w:rsidP="00D80143">
            <w:pPr>
              <w:spacing w:after="0" w:line="240" w:lineRule="auto"/>
              <w:rPr>
                <w:rFonts w:ascii="Arial" w:hAnsi="Arial" w:cs="Arial"/>
                <w:sz w:val="24"/>
                <w:szCs w:val="24"/>
                <w:shd w:val="clear" w:color="auto" w:fill="FAF9F8"/>
              </w:rPr>
            </w:pPr>
            <w:proofErr w:type="spellStart"/>
            <w:r w:rsidRPr="00403D26">
              <w:rPr>
                <w:rFonts w:ascii="Arial" w:hAnsi="Arial" w:cs="Arial"/>
                <w:sz w:val="24"/>
                <w:szCs w:val="24"/>
                <w:shd w:val="clear" w:color="auto" w:fill="FAF9F8"/>
              </w:rPr>
              <w:t>Kilminning</w:t>
            </w:r>
            <w:proofErr w:type="spellEnd"/>
            <w:r w:rsidRPr="00403D26">
              <w:rPr>
                <w:rFonts w:ascii="Arial" w:hAnsi="Arial" w:cs="Arial"/>
                <w:sz w:val="24"/>
                <w:szCs w:val="24"/>
                <w:shd w:val="clear" w:color="auto" w:fill="FAF9F8"/>
              </w:rPr>
              <w:t xml:space="preserve"> South is a semi-derelict area </w:t>
            </w:r>
            <w:r w:rsidR="00377388">
              <w:rPr>
                <w:rFonts w:ascii="Arial" w:hAnsi="Arial" w:cs="Arial"/>
                <w:sz w:val="24"/>
                <w:szCs w:val="24"/>
                <w:shd w:val="clear" w:color="auto" w:fill="FAF9F8"/>
              </w:rPr>
              <w:t xml:space="preserve">comprising a </w:t>
            </w:r>
            <w:r w:rsidRPr="00403D26">
              <w:rPr>
                <w:rFonts w:ascii="Arial" w:hAnsi="Arial" w:cs="Arial"/>
                <w:sz w:val="24"/>
                <w:szCs w:val="24"/>
                <w:shd w:val="clear" w:color="auto" w:fill="FAF9F8"/>
              </w:rPr>
              <w:t xml:space="preserve">former </w:t>
            </w:r>
            <w:proofErr w:type="gramStart"/>
            <w:r w:rsidRPr="00403D26">
              <w:rPr>
                <w:rFonts w:ascii="Arial" w:hAnsi="Arial" w:cs="Arial"/>
                <w:sz w:val="24"/>
                <w:szCs w:val="24"/>
                <w:shd w:val="clear" w:color="auto" w:fill="FAF9F8"/>
              </w:rPr>
              <w:t>airfield</w:t>
            </w:r>
            <w:r w:rsidR="00377388">
              <w:rPr>
                <w:rFonts w:ascii="Arial" w:hAnsi="Arial" w:cs="Arial"/>
                <w:sz w:val="24"/>
                <w:szCs w:val="24"/>
                <w:shd w:val="clear" w:color="auto" w:fill="FAF9F8"/>
              </w:rPr>
              <w:t>,  It</w:t>
            </w:r>
            <w:proofErr w:type="gramEnd"/>
            <w:r w:rsidR="00377388">
              <w:rPr>
                <w:rFonts w:ascii="Arial" w:hAnsi="Arial" w:cs="Arial"/>
                <w:sz w:val="24"/>
                <w:szCs w:val="24"/>
                <w:shd w:val="clear" w:color="auto" w:fill="FAF9F8"/>
              </w:rPr>
              <w:t xml:space="preserve"> is </w:t>
            </w:r>
            <w:r w:rsidRPr="00403D26">
              <w:rPr>
                <w:rFonts w:ascii="Arial" w:hAnsi="Arial" w:cs="Arial"/>
                <w:sz w:val="24"/>
                <w:szCs w:val="24"/>
                <w:shd w:val="clear" w:color="auto" w:fill="FAF9F8"/>
              </w:rPr>
              <w:t xml:space="preserve">currently  </w:t>
            </w:r>
            <w:r w:rsidR="00377388">
              <w:rPr>
                <w:rFonts w:ascii="Arial" w:hAnsi="Arial" w:cs="Arial"/>
                <w:sz w:val="24"/>
                <w:szCs w:val="24"/>
                <w:shd w:val="clear" w:color="auto" w:fill="FAF9F8"/>
              </w:rPr>
              <w:t xml:space="preserve">being </w:t>
            </w:r>
            <w:r w:rsidRPr="00403D26">
              <w:rPr>
                <w:rFonts w:ascii="Arial" w:hAnsi="Arial" w:cs="Arial"/>
                <w:sz w:val="24"/>
                <w:szCs w:val="24"/>
                <w:shd w:val="clear" w:color="auto" w:fill="FAF9F8"/>
              </w:rPr>
              <w:t>regenerat</w:t>
            </w:r>
            <w:r w:rsidR="00377388">
              <w:rPr>
                <w:rFonts w:ascii="Arial" w:hAnsi="Arial" w:cs="Arial"/>
                <w:sz w:val="24"/>
                <w:szCs w:val="24"/>
                <w:shd w:val="clear" w:color="auto" w:fill="FAF9F8"/>
              </w:rPr>
              <w:t xml:space="preserve">ed </w:t>
            </w:r>
            <w:r w:rsidRPr="00403D26">
              <w:rPr>
                <w:rFonts w:ascii="Arial" w:hAnsi="Arial" w:cs="Arial"/>
                <w:sz w:val="24"/>
                <w:szCs w:val="24"/>
                <w:shd w:val="clear" w:color="auto" w:fill="FAF9F8"/>
              </w:rPr>
              <w:t xml:space="preserve">into  coastal woodland and scrub, which is a very rare habitat in the East Neuk. It retains natural vegetation around its edges and the potential for </w:t>
            </w:r>
            <w:proofErr w:type="gramStart"/>
            <w:r w:rsidRPr="00403D26">
              <w:rPr>
                <w:rFonts w:ascii="Arial" w:hAnsi="Arial" w:cs="Arial"/>
                <w:sz w:val="24"/>
                <w:szCs w:val="24"/>
                <w:shd w:val="clear" w:color="auto" w:fill="FAF9F8"/>
              </w:rPr>
              <w:t>further  regeneration</w:t>
            </w:r>
            <w:proofErr w:type="gramEnd"/>
            <w:r w:rsidRPr="00403D26">
              <w:rPr>
                <w:rFonts w:ascii="Arial" w:hAnsi="Arial" w:cs="Arial"/>
                <w:sz w:val="24"/>
                <w:szCs w:val="24"/>
                <w:shd w:val="clear" w:color="auto" w:fill="FAF9F8"/>
              </w:rPr>
              <w:t xml:space="preserve"> into a more  biodiverse  </w:t>
            </w:r>
          </w:p>
          <w:p w14:paraId="3572F513" w14:textId="7F7F25B9" w:rsidR="00D80143" w:rsidRPr="00403D26" w:rsidRDefault="00D80143" w:rsidP="00377388">
            <w:pPr>
              <w:spacing w:after="0" w:line="240" w:lineRule="auto"/>
              <w:rPr>
                <w:rFonts w:ascii="Arial" w:hAnsi="Arial" w:cs="Arial"/>
                <w:sz w:val="24"/>
                <w:szCs w:val="24"/>
                <w:shd w:val="clear" w:color="auto" w:fill="FAF9F8"/>
              </w:rPr>
            </w:pPr>
            <w:r w:rsidRPr="00403D26">
              <w:rPr>
                <w:rFonts w:ascii="Arial" w:hAnsi="Arial" w:cs="Arial"/>
                <w:sz w:val="24"/>
                <w:szCs w:val="24"/>
                <w:shd w:val="clear" w:color="auto" w:fill="FAF9F8"/>
              </w:rPr>
              <w:lastRenderedPageBreak/>
              <w:t xml:space="preserve">natural area, providing </w:t>
            </w:r>
            <w:proofErr w:type="gramStart"/>
            <w:r w:rsidRPr="00403D26">
              <w:rPr>
                <w:rFonts w:ascii="Arial" w:hAnsi="Arial" w:cs="Arial"/>
                <w:sz w:val="24"/>
                <w:szCs w:val="24"/>
                <w:shd w:val="clear" w:color="auto" w:fill="FAF9F8"/>
              </w:rPr>
              <w:t>ecosystem  services</w:t>
            </w:r>
            <w:proofErr w:type="gramEnd"/>
            <w:r w:rsidRPr="00403D26">
              <w:rPr>
                <w:rFonts w:ascii="Arial" w:hAnsi="Arial" w:cs="Arial"/>
                <w:sz w:val="24"/>
                <w:szCs w:val="24"/>
                <w:shd w:val="clear" w:color="auto" w:fill="FAF9F8"/>
              </w:rPr>
              <w:t xml:space="preserve"> such as biodiversity, recreation, noise and wind screening, soil retention, nutrient cycling, carbon storage and flood management.  The </w:t>
            </w:r>
            <w:r w:rsidR="00377388">
              <w:rPr>
                <w:rFonts w:ascii="Arial" w:hAnsi="Arial" w:cs="Arial"/>
                <w:sz w:val="24"/>
                <w:szCs w:val="24"/>
                <w:shd w:val="clear" w:color="auto" w:fill="FAF9F8"/>
              </w:rPr>
              <w:t xml:space="preserve">organisation </w:t>
            </w:r>
            <w:r w:rsidRPr="00403D26">
              <w:rPr>
                <w:rFonts w:ascii="Arial" w:hAnsi="Arial" w:cs="Arial"/>
                <w:sz w:val="24"/>
                <w:szCs w:val="24"/>
                <w:shd w:val="clear" w:color="auto" w:fill="FAF9F8"/>
              </w:rPr>
              <w:t xml:space="preserve">sought community ownership </w:t>
            </w:r>
            <w:proofErr w:type="gramStart"/>
            <w:r w:rsidRPr="00403D26">
              <w:rPr>
                <w:rFonts w:ascii="Arial" w:hAnsi="Arial" w:cs="Arial"/>
                <w:sz w:val="24"/>
                <w:szCs w:val="24"/>
                <w:shd w:val="clear" w:color="auto" w:fill="FAF9F8"/>
              </w:rPr>
              <w:t>to  create</w:t>
            </w:r>
            <w:proofErr w:type="gramEnd"/>
            <w:r w:rsidRPr="00403D26">
              <w:rPr>
                <w:rFonts w:ascii="Arial" w:hAnsi="Arial" w:cs="Arial"/>
                <w:sz w:val="24"/>
                <w:szCs w:val="24"/>
                <w:shd w:val="clear" w:color="auto" w:fill="FAF9F8"/>
              </w:rPr>
              <w:t xml:space="preserve">  a  community  nature  reserve  and extend the adjacent Scottish Wildlife Trust managed reserve (</w:t>
            </w:r>
            <w:proofErr w:type="spellStart"/>
            <w:r w:rsidRPr="00403D26">
              <w:rPr>
                <w:rFonts w:ascii="Arial" w:hAnsi="Arial" w:cs="Arial"/>
                <w:sz w:val="24"/>
                <w:szCs w:val="24"/>
                <w:shd w:val="clear" w:color="auto" w:fill="FAF9F8"/>
              </w:rPr>
              <w:t>Kilminning</w:t>
            </w:r>
            <w:proofErr w:type="spellEnd"/>
            <w:r w:rsidRPr="00403D26">
              <w:rPr>
                <w:rFonts w:ascii="Arial" w:hAnsi="Arial" w:cs="Arial"/>
                <w:sz w:val="24"/>
                <w:szCs w:val="24"/>
                <w:shd w:val="clear" w:color="auto" w:fill="FAF9F8"/>
              </w:rPr>
              <w:t xml:space="preserve"> Coast) to encompass the area of land to the North which is currently being used as an unofficial recreational park and area in which to view wildlife by the local community and visitors. </w:t>
            </w:r>
          </w:p>
          <w:p w14:paraId="7BF33DF0" w14:textId="77777777" w:rsidR="00D80143" w:rsidRPr="00403D26" w:rsidRDefault="00D80143" w:rsidP="00E76B4C">
            <w:pPr>
              <w:spacing w:after="0" w:line="240" w:lineRule="auto"/>
              <w:rPr>
                <w:rFonts w:ascii="Arial" w:eastAsia="Calibri" w:hAnsi="Arial" w:cs="Arial"/>
                <w:sz w:val="24"/>
                <w:szCs w:val="24"/>
              </w:rPr>
            </w:pPr>
          </w:p>
          <w:p w14:paraId="57E879ED" w14:textId="3D9C21E4" w:rsidR="00D80143" w:rsidRPr="00403D26" w:rsidRDefault="00D80143" w:rsidP="00E76B4C">
            <w:pPr>
              <w:spacing w:after="0" w:line="240" w:lineRule="auto"/>
              <w:rPr>
                <w:rFonts w:ascii="Arial" w:eastAsia="Calibri" w:hAnsi="Arial" w:cs="Arial"/>
                <w:sz w:val="24"/>
                <w:szCs w:val="24"/>
              </w:rPr>
            </w:pPr>
            <w:r w:rsidRPr="00403D26">
              <w:rPr>
                <w:rFonts w:ascii="Arial" w:eastAsia="Calibri" w:hAnsi="Arial" w:cs="Arial"/>
                <w:sz w:val="24"/>
                <w:szCs w:val="24"/>
              </w:rPr>
              <w:t xml:space="preserve">Asset was valued at £37k but was transferred for a nominal £1.  </w:t>
            </w:r>
          </w:p>
        </w:tc>
      </w:tr>
      <w:tr w:rsidR="00E76B4C" w:rsidRPr="00E76B4C" w14:paraId="260DA068"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BAEE9" w14:textId="027C1E2B" w:rsidR="00E76B4C" w:rsidRPr="00E76B4C" w:rsidRDefault="00D80143" w:rsidP="00E76B4C">
            <w:pPr>
              <w:spacing w:after="0" w:line="240" w:lineRule="auto"/>
              <w:rPr>
                <w:rFonts w:ascii="Arial" w:eastAsia="Calibri" w:hAnsi="Arial" w:cs="Arial"/>
              </w:rPr>
            </w:pPr>
            <w:r>
              <w:rPr>
                <w:rFonts w:ascii="Arial" w:eastAsia="Calibri" w:hAnsi="Arial" w:cs="Arial"/>
              </w:rPr>
              <w:lastRenderedPageBreak/>
              <w:t xml:space="preserve">Newburgh Community Trust </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7BC1D8EA" w14:textId="6177121D" w:rsidR="00E76B4C" w:rsidRPr="00E76B4C" w:rsidRDefault="00551C50" w:rsidP="00E76B4C">
            <w:pPr>
              <w:spacing w:after="0" w:line="240" w:lineRule="auto"/>
              <w:rPr>
                <w:rFonts w:ascii="Arial" w:eastAsia="Calibri" w:hAnsi="Arial" w:cs="Arial"/>
              </w:rPr>
            </w:pPr>
            <w:r>
              <w:rPr>
                <w:rFonts w:ascii="Arial" w:eastAsia="Calibri" w:hAnsi="Arial" w:cs="Arial"/>
              </w:rPr>
              <w:t>30 January 2020</w:t>
            </w: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56AB72A8" w14:textId="510DA75B" w:rsidR="00E76B4C" w:rsidRPr="00E76B4C" w:rsidRDefault="00BD302B" w:rsidP="00E76B4C">
            <w:pPr>
              <w:spacing w:after="0" w:line="240" w:lineRule="auto"/>
              <w:rPr>
                <w:rFonts w:ascii="Arial" w:eastAsia="Calibri" w:hAnsi="Arial" w:cs="Arial"/>
              </w:rPr>
            </w:pPr>
            <w:r>
              <w:rPr>
                <w:rFonts w:ascii="Arial" w:eastAsia="Calibri" w:hAnsi="Arial" w:cs="Arial"/>
              </w:rPr>
              <w:t>15 May 2020</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0A5A755F" w14:textId="0F4D529C" w:rsidR="00E76B4C" w:rsidRPr="00E76B4C" w:rsidRDefault="00BD302B" w:rsidP="00E76B4C">
            <w:pPr>
              <w:spacing w:after="0" w:line="240" w:lineRule="auto"/>
              <w:rPr>
                <w:rFonts w:ascii="Arial" w:eastAsia="Calibri" w:hAnsi="Arial" w:cs="Arial"/>
              </w:rPr>
            </w:pPr>
            <w:r>
              <w:rPr>
                <w:rFonts w:ascii="Arial" w:eastAsia="Calibri" w:hAnsi="Arial" w:cs="Arial"/>
              </w:rPr>
              <w:t>3 June 2021</w:t>
            </w:r>
          </w:p>
        </w:tc>
        <w:tc>
          <w:tcPr>
            <w:tcW w:w="4823" w:type="dxa"/>
            <w:tcBorders>
              <w:top w:val="nil"/>
              <w:left w:val="nil"/>
              <w:bottom w:val="single" w:sz="8" w:space="0" w:color="auto"/>
              <w:right w:val="single" w:sz="8" w:space="0" w:color="auto"/>
            </w:tcBorders>
          </w:tcPr>
          <w:p w14:paraId="089C5712" w14:textId="326BE3B4" w:rsidR="00E76B4C" w:rsidRDefault="00D80143" w:rsidP="00403D26">
            <w:pPr>
              <w:spacing w:after="0" w:line="240" w:lineRule="auto"/>
              <w:rPr>
                <w:rFonts w:ascii="Arial" w:hAnsi="Arial" w:cs="Arial"/>
                <w:sz w:val="24"/>
                <w:szCs w:val="24"/>
              </w:rPr>
            </w:pPr>
            <w:r w:rsidRPr="00403D26">
              <w:rPr>
                <w:rFonts w:ascii="Arial" w:hAnsi="Arial" w:cs="Arial"/>
                <w:sz w:val="24"/>
                <w:szCs w:val="24"/>
              </w:rPr>
              <w:t>East Shore Park, Coach Road, Newburgh</w:t>
            </w:r>
          </w:p>
          <w:p w14:paraId="700B5072" w14:textId="77777777" w:rsidR="00403D26" w:rsidRPr="00403D26" w:rsidRDefault="00403D26" w:rsidP="00403D26">
            <w:pPr>
              <w:spacing w:after="0" w:line="240" w:lineRule="auto"/>
              <w:rPr>
                <w:rFonts w:ascii="Arial" w:hAnsi="Arial" w:cs="Arial"/>
                <w:sz w:val="24"/>
                <w:szCs w:val="24"/>
              </w:rPr>
            </w:pPr>
          </w:p>
          <w:p w14:paraId="70C50270" w14:textId="6725DD8F" w:rsidR="00D80143" w:rsidRPr="00403D26" w:rsidRDefault="00D80143" w:rsidP="00403D26">
            <w:pPr>
              <w:pStyle w:val="paragraph"/>
              <w:spacing w:before="0" w:beforeAutospacing="0" w:after="0" w:afterAutospacing="0"/>
              <w:textAlignment w:val="baseline"/>
              <w:rPr>
                <w:rStyle w:val="normaltextrun"/>
                <w:rFonts w:ascii="Arial" w:hAnsi="Arial" w:cs="Arial"/>
                <w:color w:val="000000"/>
              </w:rPr>
            </w:pPr>
            <w:r w:rsidRPr="00403D26">
              <w:rPr>
                <w:rStyle w:val="normaltextrun"/>
                <w:rFonts w:ascii="Arial" w:hAnsi="Arial" w:cs="Arial"/>
                <w:color w:val="000000"/>
              </w:rPr>
              <w:t xml:space="preserve">East Shore Park </w:t>
            </w:r>
            <w:r w:rsidR="00403D26" w:rsidRPr="00403D26">
              <w:rPr>
                <w:rStyle w:val="normaltextrun"/>
                <w:rFonts w:ascii="Arial" w:hAnsi="Arial" w:cs="Arial"/>
                <w:color w:val="000000"/>
              </w:rPr>
              <w:t xml:space="preserve">was leased to the group and has been used as a sporting and </w:t>
            </w:r>
            <w:r w:rsidRPr="00403D26">
              <w:rPr>
                <w:rStyle w:val="normaltextrun"/>
                <w:rFonts w:ascii="Arial" w:hAnsi="Arial" w:cs="Arial"/>
                <w:color w:val="000000"/>
              </w:rPr>
              <w:t xml:space="preserve">recreational </w:t>
            </w:r>
            <w:r w:rsidR="00403D26" w:rsidRPr="00403D26">
              <w:rPr>
                <w:rStyle w:val="normaltextrun"/>
                <w:rFonts w:ascii="Arial" w:hAnsi="Arial" w:cs="Arial"/>
                <w:color w:val="000000"/>
              </w:rPr>
              <w:t xml:space="preserve">facility </w:t>
            </w:r>
            <w:r w:rsidRPr="00403D26">
              <w:rPr>
                <w:rStyle w:val="normaltextrun"/>
                <w:rFonts w:ascii="Arial" w:hAnsi="Arial" w:cs="Arial"/>
                <w:color w:val="000000"/>
              </w:rPr>
              <w:t>within Newburgh for many years</w:t>
            </w:r>
            <w:r w:rsidR="00403D26" w:rsidRPr="00403D26">
              <w:rPr>
                <w:rStyle w:val="normaltextrun"/>
                <w:rFonts w:ascii="Arial" w:hAnsi="Arial" w:cs="Arial"/>
                <w:color w:val="000000"/>
              </w:rPr>
              <w:t xml:space="preserve"> and the group wished to develop the asset in line with </w:t>
            </w:r>
            <w:r w:rsidRPr="00403D26">
              <w:rPr>
                <w:rStyle w:val="normaltextrun"/>
                <w:rFonts w:ascii="Arial" w:hAnsi="Arial" w:cs="Arial"/>
                <w:color w:val="000000"/>
              </w:rPr>
              <w:t xml:space="preserve">community aspiration. </w:t>
            </w:r>
          </w:p>
          <w:p w14:paraId="65CF3038" w14:textId="77777777" w:rsidR="00403D26" w:rsidRDefault="00403D26" w:rsidP="00403D26">
            <w:pPr>
              <w:pStyle w:val="paragraph"/>
              <w:spacing w:before="0" w:beforeAutospacing="0" w:after="0" w:afterAutospacing="0"/>
              <w:textAlignment w:val="baseline"/>
              <w:rPr>
                <w:rStyle w:val="normaltextrun"/>
                <w:rFonts w:ascii="Arial" w:hAnsi="Arial" w:cs="Arial"/>
                <w:color w:val="000000"/>
              </w:rPr>
            </w:pPr>
          </w:p>
          <w:p w14:paraId="581CA0FB" w14:textId="5879BF1E" w:rsidR="00D80143" w:rsidRPr="00403D26" w:rsidRDefault="00D80143" w:rsidP="00403D26">
            <w:pPr>
              <w:pStyle w:val="paragraph"/>
              <w:spacing w:before="0" w:beforeAutospacing="0" w:after="0" w:afterAutospacing="0"/>
              <w:textAlignment w:val="baseline"/>
              <w:rPr>
                <w:rFonts w:ascii="Arial" w:hAnsi="Arial" w:cs="Arial"/>
                <w:color w:val="000000"/>
              </w:rPr>
            </w:pPr>
            <w:r w:rsidRPr="00403D26">
              <w:rPr>
                <w:rStyle w:val="normaltextrun"/>
                <w:rFonts w:ascii="Arial" w:hAnsi="Arial" w:cs="Arial"/>
                <w:color w:val="000000"/>
              </w:rPr>
              <w:t xml:space="preserve">East Shore Park is within the residential area of the town and is walled so provides a safe and secure venue for sporting opportunities to be provided for young people across a variety of sport. There is also an opportunity to introduce walking football and a Men's Shed. </w:t>
            </w:r>
          </w:p>
          <w:p w14:paraId="5D58ABDA" w14:textId="77777777" w:rsidR="00D80143" w:rsidRPr="00403D26" w:rsidRDefault="00D80143" w:rsidP="00403D26">
            <w:pPr>
              <w:pStyle w:val="paragraph"/>
              <w:spacing w:before="0" w:beforeAutospacing="0" w:after="0" w:afterAutospacing="0"/>
              <w:jc w:val="both"/>
              <w:textAlignment w:val="baseline"/>
              <w:rPr>
                <w:rStyle w:val="eop"/>
                <w:rFonts w:ascii="Arial" w:hAnsi="Arial" w:cs="Arial"/>
                <w:color w:val="000000"/>
              </w:rPr>
            </w:pPr>
          </w:p>
          <w:p w14:paraId="700C9A6E" w14:textId="2DC5AEE6" w:rsidR="00D80143" w:rsidRPr="00403D26" w:rsidRDefault="00D80143" w:rsidP="00403D26">
            <w:pPr>
              <w:pStyle w:val="paragraph"/>
              <w:spacing w:before="0" w:beforeAutospacing="0" w:after="0" w:afterAutospacing="0"/>
              <w:textAlignment w:val="baseline"/>
              <w:rPr>
                <w:rStyle w:val="normaltextrun"/>
                <w:rFonts w:ascii="Arial" w:hAnsi="Arial" w:cs="Arial"/>
                <w:color w:val="000000"/>
              </w:rPr>
            </w:pPr>
            <w:r w:rsidRPr="00403D26">
              <w:rPr>
                <w:rFonts w:ascii="Arial" w:eastAsia="Calibri" w:hAnsi="Arial" w:cs="Arial"/>
              </w:rPr>
              <w:lastRenderedPageBreak/>
              <w:t>The asset was valued at £10k and the organisation offered to pay the full market value.</w:t>
            </w:r>
          </w:p>
          <w:p w14:paraId="4B5564EC" w14:textId="2C606200" w:rsidR="00D80143" w:rsidRPr="00403D26" w:rsidRDefault="00D80143" w:rsidP="00403D26">
            <w:pPr>
              <w:spacing w:after="0" w:line="240" w:lineRule="auto"/>
              <w:rPr>
                <w:rFonts w:ascii="Arial" w:eastAsia="Calibri" w:hAnsi="Arial" w:cs="Arial"/>
                <w:sz w:val="24"/>
                <w:szCs w:val="24"/>
              </w:rPr>
            </w:pPr>
          </w:p>
        </w:tc>
      </w:tr>
      <w:tr w:rsidR="00E76B4C" w:rsidRPr="00E76B4C" w14:paraId="26077EA3"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F741E" w14:textId="18452E21" w:rsidR="00E76B4C" w:rsidRPr="00E76B4C" w:rsidRDefault="00EA6EC9" w:rsidP="00E76B4C">
            <w:pPr>
              <w:spacing w:after="0" w:line="240" w:lineRule="auto"/>
              <w:rPr>
                <w:rFonts w:ascii="Arial" w:eastAsia="Calibri" w:hAnsi="Arial" w:cs="Arial"/>
              </w:rPr>
            </w:pPr>
            <w:r w:rsidRPr="00377388">
              <w:rPr>
                <w:rFonts w:ascii="Arial" w:eastAsia="Calibri" w:hAnsi="Arial" w:cs="Arial"/>
              </w:rPr>
              <w:lastRenderedPageBreak/>
              <w:t>Forgan Arts Centre</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78A6A7E5" w14:textId="7E0EA7F8" w:rsidR="00E76B4C" w:rsidRPr="00E76B4C" w:rsidRDefault="00B956CA" w:rsidP="00E76B4C">
            <w:pPr>
              <w:spacing w:after="0" w:line="240" w:lineRule="auto"/>
              <w:rPr>
                <w:rFonts w:ascii="Arial" w:eastAsia="Calibri" w:hAnsi="Arial" w:cs="Arial"/>
              </w:rPr>
            </w:pPr>
            <w:r>
              <w:rPr>
                <w:rFonts w:ascii="Arial" w:eastAsia="Calibri" w:hAnsi="Arial" w:cs="Arial"/>
              </w:rPr>
              <w:t>1 April 2020</w:t>
            </w: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2C83E5EB" w14:textId="5F23916B" w:rsidR="00E76B4C" w:rsidRPr="00E76B4C" w:rsidRDefault="00B956CA" w:rsidP="00E76B4C">
            <w:pPr>
              <w:spacing w:after="0" w:line="240" w:lineRule="auto"/>
              <w:rPr>
                <w:rFonts w:ascii="Arial" w:eastAsia="Calibri" w:hAnsi="Arial" w:cs="Arial"/>
              </w:rPr>
            </w:pPr>
            <w:r>
              <w:rPr>
                <w:rFonts w:ascii="Arial" w:eastAsia="Calibri" w:hAnsi="Arial" w:cs="Arial"/>
              </w:rPr>
              <w:t>15 May 2020</w:t>
            </w: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5B18273C" w14:textId="6754BD02" w:rsidR="00E76B4C" w:rsidRPr="00E76B4C" w:rsidRDefault="00EA6EC9" w:rsidP="00E76B4C">
            <w:pPr>
              <w:spacing w:after="0" w:line="240" w:lineRule="auto"/>
              <w:rPr>
                <w:rFonts w:ascii="Arial" w:eastAsia="Calibri" w:hAnsi="Arial" w:cs="Arial"/>
              </w:rPr>
            </w:pPr>
            <w:r>
              <w:rPr>
                <w:rFonts w:ascii="Arial" w:eastAsia="Calibri" w:hAnsi="Arial" w:cs="Arial"/>
              </w:rPr>
              <w:t>20 December 2021</w:t>
            </w:r>
          </w:p>
        </w:tc>
        <w:tc>
          <w:tcPr>
            <w:tcW w:w="4823" w:type="dxa"/>
            <w:tcBorders>
              <w:top w:val="nil"/>
              <w:left w:val="nil"/>
              <w:bottom w:val="single" w:sz="8" w:space="0" w:color="auto"/>
              <w:right w:val="single" w:sz="8" w:space="0" w:color="auto"/>
            </w:tcBorders>
          </w:tcPr>
          <w:p w14:paraId="613F9C6A" w14:textId="76F41930" w:rsidR="00E76B4C" w:rsidRDefault="00EA6EC9" w:rsidP="00E76B4C">
            <w:pPr>
              <w:spacing w:after="0" w:line="240" w:lineRule="auto"/>
              <w:rPr>
                <w:rFonts w:ascii="Arial" w:eastAsia="Calibri" w:hAnsi="Arial" w:cs="Arial"/>
              </w:rPr>
            </w:pPr>
            <w:proofErr w:type="spellStart"/>
            <w:r>
              <w:rPr>
                <w:rFonts w:ascii="Arial" w:eastAsia="Calibri" w:hAnsi="Arial" w:cs="Arial"/>
              </w:rPr>
              <w:t>Leng</w:t>
            </w:r>
            <w:proofErr w:type="spellEnd"/>
            <w:r>
              <w:rPr>
                <w:rFonts w:ascii="Arial" w:eastAsia="Calibri" w:hAnsi="Arial" w:cs="Arial"/>
              </w:rPr>
              <w:t xml:space="preserve"> Home</w:t>
            </w:r>
            <w:r w:rsidR="00377388">
              <w:rPr>
                <w:rFonts w:ascii="Arial" w:eastAsia="Calibri" w:hAnsi="Arial" w:cs="Arial"/>
              </w:rPr>
              <w:t>, Newport-on-Tay</w:t>
            </w:r>
          </w:p>
          <w:p w14:paraId="0D77433C" w14:textId="5CC5BF01" w:rsidR="00377388" w:rsidRDefault="00377388" w:rsidP="00E76B4C">
            <w:pPr>
              <w:spacing w:after="0" w:line="240" w:lineRule="auto"/>
              <w:rPr>
                <w:rFonts w:ascii="Arial" w:eastAsia="Calibri" w:hAnsi="Arial" w:cs="Arial"/>
              </w:rPr>
            </w:pPr>
          </w:p>
          <w:p w14:paraId="3B299695" w14:textId="16FD359C" w:rsidR="00377388" w:rsidRDefault="00377388" w:rsidP="00E76B4C">
            <w:pPr>
              <w:spacing w:after="0" w:line="240" w:lineRule="auto"/>
              <w:rPr>
                <w:rStyle w:val="eop"/>
                <w:rFonts w:ascii="Arial" w:hAnsi="Arial" w:cs="Arial"/>
                <w:color w:val="000000"/>
                <w:sz w:val="24"/>
                <w:szCs w:val="24"/>
                <w:shd w:val="clear" w:color="auto" w:fill="FFFFFF"/>
              </w:rPr>
            </w:pPr>
            <w:r w:rsidRPr="00E841DD">
              <w:rPr>
                <w:rStyle w:val="normaltextrun"/>
                <w:rFonts w:ascii="Arial" w:hAnsi="Arial" w:cs="Arial"/>
                <w:color w:val="000000"/>
                <w:sz w:val="24"/>
                <w:szCs w:val="24"/>
                <w:shd w:val="clear" w:color="auto" w:fill="FFFFFF"/>
              </w:rPr>
              <w:t xml:space="preserve">Forgan Arts Centre </w:t>
            </w:r>
            <w:r w:rsidRPr="00E841DD">
              <w:rPr>
                <w:rStyle w:val="normaltextrun"/>
                <w:rFonts w:ascii="Arial" w:hAnsi="Arial" w:cs="Arial"/>
                <w:color w:val="000000"/>
                <w:sz w:val="24"/>
                <w:szCs w:val="24"/>
                <w:shd w:val="clear" w:color="auto" w:fill="FFFFFF"/>
              </w:rPr>
              <w:t>was established forty-two years ago and has been successful in providing a range of arts and crafts activities in the Tay Bridgehead area.</w:t>
            </w:r>
            <w:r w:rsidRPr="00E841DD">
              <w:rPr>
                <w:rStyle w:val="normaltextrun"/>
                <w:rFonts w:ascii="Arial" w:hAnsi="Arial" w:cs="Arial"/>
                <w:color w:val="000000"/>
                <w:sz w:val="24"/>
                <w:szCs w:val="24"/>
                <w:shd w:val="clear" w:color="auto" w:fill="FFFFFF"/>
              </w:rPr>
              <w:t xml:space="preserve">  The acquisition of</w:t>
            </w:r>
            <w:r w:rsidRPr="00E841DD">
              <w:rPr>
                <w:rStyle w:val="normaltextrun"/>
                <w:rFonts w:ascii="Arial" w:hAnsi="Arial" w:cs="Arial"/>
                <w:color w:val="000000"/>
                <w:sz w:val="24"/>
                <w:szCs w:val="24"/>
                <w:shd w:val="clear" w:color="auto" w:fill="FFFFFF"/>
              </w:rPr>
              <w:t xml:space="preserve"> </w:t>
            </w:r>
            <w:proofErr w:type="spellStart"/>
            <w:r w:rsidRPr="00E841DD">
              <w:rPr>
                <w:rStyle w:val="normaltextrun"/>
                <w:rFonts w:ascii="Arial" w:hAnsi="Arial" w:cs="Arial"/>
                <w:color w:val="000000"/>
                <w:sz w:val="24"/>
                <w:szCs w:val="24"/>
                <w:shd w:val="clear" w:color="auto" w:fill="FFFFFF"/>
              </w:rPr>
              <w:t>Leng</w:t>
            </w:r>
            <w:proofErr w:type="spellEnd"/>
            <w:r w:rsidRPr="00E841DD">
              <w:rPr>
                <w:rStyle w:val="normaltextrun"/>
                <w:rFonts w:ascii="Arial" w:hAnsi="Arial" w:cs="Arial"/>
                <w:color w:val="000000"/>
                <w:sz w:val="24"/>
                <w:szCs w:val="24"/>
                <w:shd w:val="clear" w:color="auto" w:fill="FFFFFF"/>
              </w:rPr>
              <w:t xml:space="preserve"> Home will enable FAC to be more inclusive and provide opportunities for all through providing a wider range of classes and activities; improve health and wellbeing; increasing the quality of life of older people; reducing inequality particularly for </w:t>
            </w:r>
            <w:proofErr w:type="gramStart"/>
            <w:r w:rsidRPr="00E841DD">
              <w:rPr>
                <w:rStyle w:val="normaltextrun"/>
                <w:rFonts w:ascii="Arial" w:hAnsi="Arial" w:cs="Arial"/>
                <w:color w:val="000000"/>
                <w:sz w:val="24"/>
                <w:szCs w:val="24"/>
                <w:shd w:val="clear" w:color="auto" w:fill="FFFFFF"/>
              </w:rPr>
              <w:t>low income</w:t>
            </w:r>
            <w:proofErr w:type="gramEnd"/>
            <w:r w:rsidRPr="00E841DD">
              <w:rPr>
                <w:rStyle w:val="normaltextrun"/>
                <w:rFonts w:ascii="Arial" w:hAnsi="Arial" w:cs="Arial"/>
                <w:color w:val="000000"/>
                <w:sz w:val="24"/>
                <w:szCs w:val="24"/>
                <w:shd w:val="clear" w:color="auto" w:fill="FFFFFF"/>
              </w:rPr>
              <w:t xml:space="preserve"> families by offering discount schemes and free places to access training and work experience.  </w:t>
            </w:r>
            <w:r w:rsidRPr="00E841DD">
              <w:rPr>
                <w:rStyle w:val="eop"/>
                <w:rFonts w:ascii="Arial" w:hAnsi="Arial" w:cs="Arial"/>
                <w:color w:val="000000"/>
                <w:sz w:val="24"/>
                <w:szCs w:val="24"/>
                <w:shd w:val="clear" w:color="auto" w:fill="FFFFFF"/>
              </w:rPr>
              <w:t> </w:t>
            </w:r>
          </w:p>
          <w:p w14:paraId="0AFE6C61" w14:textId="77777777" w:rsidR="00E841DD" w:rsidRPr="00E841DD" w:rsidRDefault="00E841DD" w:rsidP="00E76B4C">
            <w:pPr>
              <w:spacing w:after="0" w:line="240" w:lineRule="auto"/>
              <w:rPr>
                <w:rFonts w:ascii="Arial" w:eastAsia="Calibri" w:hAnsi="Arial" w:cs="Arial"/>
                <w:sz w:val="24"/>
                <w:szCs w:val="24"/>
              </w:rPr>
            </w:pPr>
          </w:p>
          <w:p w14:paraId="467BB58D" w14:textId="35B393D5" w:rsidR="00377388" w:rsidRPr="00E841DD" w:rsidRDefault="00377388" w:rsidP="00E76B4C">
            <w:pPr>
              <w:spacing w:after="0" w:line="240" w:lineRule="auto"/>
              <w:rPr>
                <w:rFonts w:ascii="Arial" w:eastAsia="Calibri" w:hAnsi="Arial" w:cs="Arial"/>
                <w:sz w:val="24"/>
                <w:szCs w:val="24"/>
              </w:rPr>
            </w:pPr>
            <w:r w:rsidRPr="00E841DD">
              <w:rPr>
                <w:rFonts w:ascii="Arial" w:eastAsia="Calibri" w:hAnsi="Arial" w:cs="Arial"/>
                <w:sz w:val="24"/>
                <w:szCs w:val="24"/>
              </w:rPr>
              <w:t xml:space="preserve">The asset was valued at £440,000 and the organisation offered £200,000 </w:t>
            </w:r>
            <w:r w:rsidR="00E841DD" w:rsidRPr="00E841DD">
              <w:rPr>
                <w:rFonts w:ascii="Arial" w:eastAsia="Calibri" w:hAnsi="Arial" w:cs="Arial"/>
                <w:sz w:val="24"/>
                <w:szCs w:val="24"/>
              </w:rPr>
              <w:t>which was accepted</w:t>
            </w:r>
            <w:r w:rsidRPr="00E841DD">
              <w:rPr>
                <w:rFonts w:ascii="Arial" w:eastAsia="Calibri" w:hAnsi="Arial" w:cs="Arial"/>
                <w:sz w:val="24"/>
                <w:szCs w:val="24"/>
              </w:rPr>
              <w:t xml:space="preserve">.  </w:t>
            </w:r>
          </w:p>
          <w:p w14:paraId="48A611D9" w14:textId="64E2861B" w:rsidR="00EA6EC9" w:rsidRPr="00E76B4C" w:rsidRDefault="00EA6EC9" w:rsidP="00E76B4C">
            <w:pPr>
              <w:spacing w:after="0" w:line="240" w:lineRule="auto"/>
              <w:rPr>
                <w:rFonts w:ascii="Arial" w:eastAsia="Calibri" w:hAnsi="Arial" w:cs="Arial"/>
              </w:rPr>
            </w:pPr>
          </w:p>
        </w:tc>
      </w:tr>
      <w:tr w:rsidR="00E76B4C" w:rsidRPr="00E76B4C" w14:paraId="7C4CD12A"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91EDAA"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615739F2" w14:textId="77777777" w:rsidR="00E76B4C" w:rsidRPr="00E76B4C" w:rsidRDefault="00E76B4C" w:rsidP="00E76B4C">
            <w:pPr>
              <w:spacing w:after="0" w:line="240" w:lineRule="auto"/>
              <w:rPr>
                <w:rFonts w:ascii="Arial" w:eastAsia="Calibri" w:hAnsi="Arial" w:cs="Arial"/>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6A56D2AD"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1FDD27EB" w14:textId="77777777" w:rsidR="00E76B4C" w:rsidRPr="00E76B4C" w:rsidRDefault="00E76B4C" w:rsidP="00E76B4C">
            <w:pPr>
              <w:spacing w:after="0" w:line="240" w:lineRule="auto"/>
              <w:rPr>
                <w:rFonts w:ascii="Arial" w:eastAsia="Calibri" w:hAnsi="Arial" w:cs="Arial"/>
              </w:rPr>
            </w:pPr>
          </w:p>
        </w:tc>
        <w:tc>
          <w:tcPr>
            <w:tcW w:w="4823" w:type="dxa"/>
            <w:tcBorders>
              <w:top w:val="nil"/>
              <w:left w:val="nil"/>
              <w:bottom w:val="single" w:sz="8" w:space="0" w:color="auto"/>
              <w:right w:val="single" w:sz="8" w:space="0" w:color="auto"/>
            </w:tcBorders>
          </w:tcPr>
          <w:p w14:paraId="02511986" w14:textId="77777777" w:rsidR="00E76B4C" w:rsidRPr="00E76B4C" w:rsidRDefault="00E76B4C" w:rsidP="00E76B4C">
            <w:pPr>
              <w:spacing w:after="0" w:line="240" w:lineRule="auto"/>
              <w:rPr>
                <w:rFonts w:ascii="Arial" w:eastAsia="Calibri" w:hAnsi="Arial" w:cs="Arial"/>
              </w:rPr>
            </w:pPr>
          </w:p>
        </w:tc>
      </w:tr>
      <w:tr w:rsidR="00E76B4C" w:rsidRPr="00E76B4C" w14:paraId="155B05F7" w14:textId="77777777" w:rsidTr="00224097">
        <w:trPr>
          <w:trHeight w:val="334"/>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12DE6"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0A4AA1DB" w14:textId="77777777" w:rsidR="00E76B4C" w:rsidRPr="00E76B4C" w:rsidRDefault="00E76B4C" w:rsidP="00E76B4C">
            <w:pPr>
              <w:spacing w:after="0" w:line="240" w:lineRule="auto"/>
              <w:rPr>
                <w:rFonts w:ascii="Arial" w:eastAsia="Calibri" w:hAnsi="Arial" w:cs="Arial"/>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6C30051B"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0940BFA5" w14:textId="77777777" w:rsidR="00E76B4C" w:rsidRPr="00E76B4C" w:rsidRDefault="00E76B4C" w:rsidP="00E76B4C">
            <w:pPr>
              <w:spacing w:after="0" w:line="240" w:lineRule="auto"/>
              <w:rPr>
                <w:rFonts w:ascii="Arial" w:eastAsia="Calibri" w:hAnsi="Arial" w:cs="Arial"/>
              </w:rPr>
            </w:pPr>
          </w:p>
        </w:tc>
        <w:tc>
          <w:tcPr>
            <w:tcW w:w="4823" w:type="dxa"/>
            <w:tcBorders>
              <w:top w:val="nil"/>
              <w:left w:val="nil"/>
              <w:bottom w:val="single" w:sz="8" w:space="0" w:color="auto"/>
              <w:right w:val="single" w:sz="8" w:space="0" w:color="auto"/>
            </w:tcBorders>
          </w:tcPr>
          <w:p w14:paraId="1404C089" w14:textId="77777777" w:rsidR="00E76B4C" w:rsidRPr="00E76B4C" w:rsidRDefault="00E76B4C" w:rsidP="00E76B4C">
            <w:pPr>
              <w:spacing w:after="0" w:line="240" w:lineRule="auto"/>
              <w:rPr>
                <w:rFonts w:ascii="Arial" w:eastAsia="Calibri" w:hAnsi="Arial" w:cs="Arial"/>
              </w:rPr>
            </w:pPr>
          </w:p>
        </w:tc>
      </w:tr>
      <w:tr w:rsidR="00E76B4C" w:rsidRPr="00E76B4C" w14:paraId="2A2B177D" w14:textId="77777777" w:rsidTr="00224097">
        <w:trPr>
          <w:trHeight w:val="354"/>
        </w:trPr>
        <w:tc>
          <w:tcPr>
            <w:tcW w:w="3511" w:type="dxa"/>
            <w:tcBorders>
              <w:top w:val="nil"/>
              <w:left w:val="single" w:sz="8" w:space="0" w:color="auto"/>
              <w:bottom w:val="nil"/>
              <w:right w:val="single" w:sz="8" w:space="0" w:color="auto"/>
            </w:tcBorders>
            <w:tcMar>
              <w:top w:w="0" w:type="dxa"/>
              <w:left w:w="108" w:type="dxa"/>
              <w:bottom w:w="0" w:type="dxa"/>
              <w:right w:w="108" w:type="dxa"/>
            </w:tcMar>
          </w:tcPr>
          <w:p w14:paraId="60007F10"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nil"/>
              <w:right w:val="single" w:sz="8" w:space="0" w:color="auto"/>
            </w:tcBorders>
            <w:tcMar>
              <w:top w:w="0" w:type="dxa"/>
              <w:left w:w="108" w:type="dxa"/>
              <w:bottom w:w="0" w:type="dxa"/>
              <w:right w:w="108" w:type="dxa"/>
            </w:tcMar>
          </w:tcPr>
          <w:p w14:paraId="0E177AB5" w14:textId="77777777" w:rsidR="00E76B4C" w:rsidRPr="00E76B4C" w:rsidRDefault="00E76B4C" w:rsidP="00E76B4C">
            <w:pPr>
              <w:spacing w:after="0" w:line="240" w:lineRule="auto"/>
              <w:rPr>
                <w:rFonts w:ascii="Arial" w:eastAsia="Calibri" w:hAnsi="Arial" w:cs="Arial"/>
              </w:rPr>
            </w:pPr>
          </w:p>
        </w:tc>
        <w:tc>
          <w:tcPr>
            <w:tcW w:w="1855" w:type="dxa"/>
            <w:tcBorders>
              <w:top w:val="nil"/>
              <w:left w:val="nil"/>
              <w:bottom w:val="nil"/>
              <w:right w:val="single" w:sz="8" w:space="0" w:color="auto"/>
            </w:tcBorders>
            <w:tcMar>
              <w:top w:w="0" w:type="dxa"/>
              <w:left w:w="108" w:type="dxa"/>
              <w:bottom w:w="0" w:type="dxa"/>
              <w:right w:w="108" w:type="dxa"/>
            </w:tcMar>
          </w:tcPr>
          <w:p w14:paraId="35CB28D4"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nil"/>
              <w:right w:val="single" w:sz="8" w:space="0" w:color="auto"/>
            </w:tcBorders>
            <w:tcMar>
              <w:top w:w="0" w:type="dxa"/>
              <w:left w:w="108" w:type="dxa"/>
              <w:bottom w:w="0" w:type="dxa"/>
              <w:right w:w="108" w:type="dxa"/>
            </w:tcMar>
          </w:tcPr>
          <w:p w14:paraId="4DEA13E6" w14:textId="77777777" w:rsidR="00E76B4C" w:rsidRPr="00E76B4C" w:rsidRDefault="00E76B4C" w:rsidP="00E76B4C">
            <w:pPr>
              <w:spacing w:after="0" w:line="240" w:lineRule="auto"/>
              <w:rPr>
                <w:rFonts w:ascii="Arial" w:eastAsia="Calibri" w:hAnsi="Arial" w:cs="Arial"/>
              </w:rPr>
            </w:pPr>
          </w:p>
        </w:tc>
        <w:tc>
          <w:tcPr>
            <w:tcW w:w="4823" w:type="dxa"/>
            <w:tcBorders>
              <w:top w:val="nil"/>
              <w:left w:val="nil"/>
              <w:bottom w:val="nil"/>
              <w:right w:val="single" w:sz="8" w:space="0" w:color="auto"/>
            </w:tcBorders>
          </w:tcPr>
          <w:p w14:paraId="280A31F4" w14:textId="77777777" w:rsidR="00E76B4C" w:rsidRPr="00E76B4C" w:rsidRDefault="00E76B4C" w:rsidP="00E76B4C">
            <w:pPr>
              <w:spacing w:after="0" w:line="240" w:lineRule="auto"/>
              <w:rPr>
                <w:rFonts w:ascii="Arial" w:eastAsia="Calibri" w:hAnsi="Arial" w:cs="Arial"/>
              </w:rPr>
            </w:pPr>
          </w:p>
        </w:tc>
      </w:tr>
      <w:tr w:rsidR="00E76B4C" w:rsidRPr="00E76B4C" w14:paraId="7269E14D" w14:textId="77777777" w:rsidTr="00224097">
        <w:trPr>
          <w:trHeight w:val="120"/>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0D294"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360B4C23" w14:textId="77777777" w:rsidR="00E76B4C" w:rsidRPr="00E76B4C" w:rsidRDefault="00E76B4C" w:rsidP="00E76B4C">
            <w:pPr>
              <w:spacing w:after="0" w:line="240" w:lineRule="auto"/>
              <w:rPr>
                <w:rFonts w:ascii="Arial" w:eastAsia="Calibri" w:hAnsi="Arial" w:cs="Arial"/>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6A74A26B" w14:textId="77777777" w:rsidR="00E76B4C" w:rsidRPr="00E76B4C" w:rsidRDefault="00E76B4C" w:rsidP="00E76B4C">
            <w:pPr>
              <w:spacing w:after="0" w:line="240" w:lineRule="auto"/>
              <w:rPr>
                <w:rFonts w:ascii="Arial" w:eastAsia="Calibri" w:hAnsi="Arial" w:cs="Arial"/>
              </w:rPr>
            </w:pPr>
          </w:p>
        </w:tc>
        <w:tc>
          <w:tcPr>
            <w:tcW w:w="1853" w:type="dxa"/>
            <w:tcBorders>
              <w:top w:val="nil"/>
              <w:left w:val="nil"/>
              <w:bottom w:val="single" w:sz="8" w:space="0" w:color="auto"/>
              <w:right w:val="single" w:sz="8" w:space="0" w:color="auto"/>
            </w:tcBorders>
            <w:tcMar>
              <w:top w:w="0" w:type="dxa"/>
              <w:left w:w="108" w:type="dxa"/>
              <w:bottom w:w="0" w:type="dxa"/>
              <w:right w:w="108" w:type="dxa"/>
            </w:tcMar>
          </w:tcPr>
          <w:p w14:paraId="1787DC8F" w14:textId="77777777" w:rsidR="00E76B4C" w:rsidRPr="00E76B4C" w:rsidRDefault="00E76B4C" w:rsidP="00E76B4C">
            <w:pPr>
              <w:spacing w:after="0" w:line="240" w:lineRule="auto"/>
              <w:rPr>
                <w:rFonts w:ascii="Arial" w:eastAsia="Calibri" w:hAnsi="Arial" w:cs="Arial"/>
              </w:rPr>
            </w:pPr>
          </w:p>
        </w:tc>
        <w:tc>
          <w:tcPr>
            <w:tcW w:w="4823" w:type="dxa"/>
            <w:tcBorders>
              <w:top w:val="nil"/>
              <w:left w:val="nil"/>
              <w:bottom w:val="single" w:sz="8" w:space="0" w:color="auto"/>
              <w:right w:val="single" w:sz="8" w:space="0" w:color="auto"/>
            </w:tcBorders>
          </w:tcPr>
          <w:p w14:paraId="52250CD3" w14:textId="77777777" w:rsidR="00E76B4C" w:rsidRPr="00E76B4C" w:rsidRDefault="00E76B4C" w:rsidP="00E76B4C">
            <w:pPr>
              <w:spacing w:after="0" w:line="240" w:lineRule="auto"/>
              <w:rPr>
                <w:rFonts w:ascii="Arial" w:eastAsia="Calibri" w:hAnsi="Arial" w:cs="Arial"/>
              </w:rPr>
            </w:pPr>
          </w:p>
        </w:tc>
      </w:tr>
    </w:tbl>
    <w:p w14:paraId="62F54154"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75D8252E" w14:textId="77777777" w:rsidR="00E76B4C" w:rsidRPr="00E76B4C" w:rsidRDefault="00E76B4C" w:rsidP="00E76B4C">
      <w:pPr>
        <w:spacing w:after="200" w:line="276" w:lineRule="auto"/>
        <w:rPr>
          <w:rFonts w:ascii="Arial" w:eastAsia="Calibri" w:hAnsi="Arial" w:cs="Arial"/>
        </w:rPr>
      </w:pPr>
      <w:r w:rsidRPr="00E76B4C">
        <w:rPr>
          <w:rFonts w:ascii="Arial" w:eastAsia="Calibri" w:hAnsi="Arial" w:cs="Arial"/>
        </w:rPr>
        <w:t>2.3 Please provide details of Asset Transfer Requests that went to a relevant authority appeal or review which were concluded in 20</w:t>
      </w:r>
      <w:r w:rsidR="00224097">
        <w:rPr>
          <w:rFonts w:ascii="Arial" w:eastAsia="Calibri" w:hAnsi="Arial" w:cs="Arial"/>
        </w:rPr>
        <w:t>21</w:t>
      </w:r>
      <w:r w:rsidRPr="00E76B4C">
        <w:rPr>
          <w:rFonts w:ascii="Arial" w:eastAsia="Calibri" w:hAnsi="Arial" w:cs="Arial"/>
        </w:rPr>
        <w:t>/2</w:t>
      </w:r>
      <w:r w:rsidR="00224097">
        <w:rPr>
          <w:rFonts w:ascii="Arial" w:eastAsia="Calibri" w:hAnsi="Arial" w:cs="Arial"/>
        </w:rPr>
        <w:t>2</w:t>
      </w:r>
      <w:r w:rsidRPr="00E76B4C">
        <w:rPr>
          <w:rFonts w:ascii="Arial" w:eastAsia="Calibri" w:hAnsi="Arial" w:cs="Arial"/>
        </w:rPr>
        <w:t xml:space="preserve">: </w:t>
      </w:r>
    </w:p>
    <w:tbl>
      <w:tblPr>
        <w:tblStyle w:val="TableGrid"/>
        <w:tblW w:w="13900" w:type="dxa"/>
        <w:tblInd w:w="0" w:type="dxa"/>
        <w:tblLook w:val="04A0" w:firstRow="1" w:lastRow="0" w:firstColumn="1" w:lastColumn="0" w:noHBand="0" w:noVBand="1"/>
      </w:tblPr>
      <w:tblGrid>
        <w:gridCol w:w="4087"/>
        <w:gridCol w:w="2604"/>
        <w:gridCol w:w="7209"/>
      </w:tblGrid>
      <w:tr w:rsidR="00E76B4C" w:rsidRPr="00E76B4C" w14:paraId="5FC267FC" w14:textId="77777777" w:rsidTr="00224097">
        <w:trPr>
          <w:trHeight w:val="650"/>
        </w:trPr>
        <w:tc>
          <w:tcPr>
            <w:tcW w:w="4087" w:type="dxa"/>
            <w:tcBorders>
              <w:top w:val="single" w:sz="4" w:space="0" w:color="auto"/>
              <w:left w:val="single" w:sz="4" w:space="0" w:color="auto"/>
              <w:bottom w:val="single" w:sz="4" w:space="0" w:color="auto"/>
              <w:right w:val="single" w:sz="4" w:space="0" w:color="auto"/>
            </w:tcBorders>
            <w:hideMark/>
          </w:tcPr>
          <w:p w14:paraId="0017449C" w14:textId="77777777" w:rsidR="00E76B4C" w:rsidRPr="00E76B4C" w:rsidRDefault="00E76B4C" w:rsidP="00E76B4C">
            <w:pPr>
              <w:rPr>
                <w:rFonts w:ascii="Arial" w:hAnsi="Arial" w:cs="Arial"/>
              </w:rPr>
            </w:pPr>
            <w:r w:rsidRPr="00E76B4C">
              <w:rPr>
                <w:rFonts w:ascii="Arial" w:hAnsi="Arial" w:cs="Arial"/>
              </w:rPr>
              <w:lastRenderedPageBreak/>
              <w:t>Name of Community Transfer Body</w:t>
            </w:r>
          </w:p>
        </w:tc>
        <w:tc>
          <w:tcPr>
            <w:tcW w:w="2604" w:type="dxa"/>
            <w:tcBorders>
              <w:top w:val="single" w:sz="4" w:space="0" w:color="auto"/>
              <w:left w:val="single" w:sz="4" w:space="0" w:color="auto"/>
              <w:bottom w:val="single" w:sz="4" w:space="0" w:color="auto"/>
              <w:right w:val="single" w:sz="4" w:space="0" w:color="auto"/>
            </w:tcBorders>
            <w:hideMark/>
          </w:tcPr>
          <w:p w14:paraId="17AFC18F" w14:textId="77777777" w:rsidR="00E76B4C" w:rsidRPr="00E76B4C" w:rsidRDefault="00E76B4C" w:rsidP="00E76B4C">
            <w:pPr>
              <w:rPr>
                <w:rFonts w:ascii="Arial" w:hAnsi="Arial" w:cs="Arial"/>
              </w:rPr>
            </w:pPr>
            <w:r w:rsidRPr="00E76B4C">
              <w:rPr>
                <w:rFonts w:ascii="Arial" w:hAnsi="Arial" w:cs="Arial"/>
              </w:rPr>
              <w:t>Was the Asset Transfer Appeal/Review accepted? (Y/N)</w:t>
            </w:r>
          </w:p>
        </w:tc>
        <w:tc>
          <w:tcPr>
            <w:tcW w:w="7209" w:type="dxa"/>
            <w:tcBorders>
              <w:top w:val="single" w:sz="4" w:space="0" w:color="auto"/>
              <w:left w:val="single" w:sz="4" w:space="0" w:color="auto"/>
              <w:bottom w:val="single" w:sz="4" w:space="0" w:color="auto"/>
              <w:right w:val="single" w:sz="4" w:space="0" w:color="auto"/>
            </w:tcBorders>
            <w:hideMark/>
          </w:tcPr>
          <w:p w14:paraId="4CA136DC" w14:textId="77777777" w:rsidR="00E76B4C" w:rsidRPr="00E76B4C" w:rsidRDefault="00E76B4C" w:rsidP="00E76B4C">
            <w:pPr>
              <w:rPr>
                <w:rFonts w:ascii="Arial" w:hAnsi="Arial" w:cs="Arial"/>
              </w:rPr>
            </w:pPr>
            <w:r w:rsidRPr="00E76B4C">
              <w:rPr>
                <w:rFonts w:ascii="Arial" w:hAnsi="Arial" w:cs="Arial"/>
              </w:rPr>
              <w:t xml:space="preserve">Why was the Appeal/Review accepted/refused? </w:t>
            </w:r>
            <w:r w:rsidRPr="00E76B4C">
              <w:rPr>
                <w:rFonts w:ascii="Arial" w:hAnsi="Arial" w:cs="Arial"/>
                <w:i/>
              </w:rPr>
              <w:t>Please provide details of the asset transfer request and reasons for your decision.</w:t>
            </w:r>
            <w:r w:rsidRPr="00E76B4C">
              <w:rPr>
                <w:rFonts w:ascii="Arial" w:hAnsi="Arial" w:cs="Arial"/>
              </w:rPr>
              <w:t xml:space="preserve"> </w:t>
            </w:r>
          </w:p>
        </w:tc>
      </w:tr>
      <w:tr w:rsidR="00E76B4C" w:rsidRPr="00E76B4C" w14:paraId="1A66A551" w14:textId="77777777" w:rsidTr="00224097">
        <w:trPr>
          <w:trHeight w:val="352"/>
        </w:trPr>
        <w:tc>
          <w:tcPr>
            <w:tcW w:w="4087" w:type="dxa"/>
            <w:tcBorders>
              <w:top w:val="single" w:sz="4" w:space="0" w:color="auto"/>
              <w:left w:val="single" w:sz="4" w:space="0" w:color="auto"/>
              <w:bottom w:val="single" w:sz="4" w:space="0" w:color="auto"/>
              <w:right w:val="single" w:sz="4" w:space="0" w:color="auto"/>
            </w:tcBorders>
            <w:hideMark/>
          </w:tcPr>
          <w:p w14:paraId="401C22E9" w14:textId="6DDAE887" w:rsidR="00E76B4C" w:rsidRPr="00E76B4C" w:rsidRDefault="00505A55" w:rsidP="00E76B4C">
            <w:pPr>
              <w:tabs>
                <w:tab w:val="left" w:pos="1080"/>
              </w:tabs>
              <w:jc w:val="both"/>
              <w:rPr>
                <w:rFonts w:ascii="Arial" w:hAnsi="Arial" w:cs="Arial"/>
              </w:rPr>
            </w:pPr>
            <w:r>
              <w:rPr>
                <w:rFonts w:ascii="Arial" w:hAnsi="Arial" w:cs="Arial"/>
              </w:rPr>
              <w:t>St Andrews Environmental Network</w:t>
            </w:r>
          </w:p>
        </w:tc>
        <w:tc>
          <w:tcPr>
            <w:tcW w:w="2604" w:type="dxa"/>
            <w:tcBorders>
              <w:top w:val="single" w:sz="4" w:space="0" w:color="auto"/>
              <w:left w:val="single" w:sz="4" w:space="0" w:color="auto"/>
              <w:bottom w:val="single" w:sz="4" w:space="0" w:color="auto"/>
              <w:right w:val="single" w:sz="4" w:space="0" w:color="auto"/>
            </w:tcBorders>
          </w:tcPr>
          <w:p w14:paraId="127421DC" w14:textId="2FFED52D" w:rsidR="00E76B4C" w:rsidRPr="00E76B4C" w:rsidRDefault="00551C50" w:rsidP="00E76B4C">
            <w:pPr>
              <w:jc w:val="both"/>
              <w:rPr>
                <w:rFonts w:ascii="Arial" w:hAnsi="Arial" w:cs="Arial"/>
              </w:rPr>
            </w:pPr>
            <w:r>
              <w:rPr>
                <w:rFonts w:ascii="Arial" w:hAnsi="Arial" w:cs="Arial"/>
              </w:rPr>
              <w:t>N</w:t>
            </w:r>
          </w:p>
        </w:tc>
        <w:tc>
          <w:tcPr>
            <w:tcW w:w="7209" w:type="dxa"/>
            <w:tcBorders>
              <w:top w:val="single" w:sz="4" w:space="0" w:color="auto"/>
              <w:left w:val="single" w:sz="4" w:space="0" w:color="auto"/>
              <w:bottom w:val="single" w:sz="4" w:space="0" w:color="auto"/>
              <w:right w:val="single" w:sz="4" w:space="0" w:color="auto"/>
            </w:tcBorders>
          </w:tcPr>
          <w:p w14:paraId="2FDA2CC6" w14:textId="6A9B7FD4" w:rsidR="00505A55" w:rsidRDefault="00505A55" w:rsidP="00505A55">
            <w:pPr>
              <w:pStyle w:val="paragraph"/>
              <w:shd w:val="clear" w:color="auto" w:fill="FFFFFF"/>
              <w:spacing w:before="0" w:beforeAutospacing="0" w:after="0" w:afterAutospacing="0"/>
              <w:textAlignment w:val="baseline"/>
              <w:rPr>
                <w:rStyle w:val="normaltextrun"/>
              </w:rPr>
            </w:pPr>
            <w:r>
              <w:rPr>
                <w:rStyle w:val="normaltextrun"/>
                <w:rFonts w:ascii="Arial" w:hAnsi="Arial" w:cs="Arial"/>
              </w:rPr>
              <w:t>T</w:t>
            </w:r>
            <w:r>
              <w:rPr>
                <w:rStyle w:val="normaltextrun"/>
              </w:rPr>
              <w:t xml:space="preserve">hrough asset transfer, the organisation wished to address the following:  </w:t>
            </w:r>
          </w:p>
          <w:p w14:paraId="3E1B42AB" w14:textId="77777777" w:rsidR="00505A55" w:rsidRDefault="00505A55" w:rsidP="00505A55">
            <w:pPr>
              <w:pStyle w:val="paragraph"/>
              <w:shd w:val="clear" w:color="auto" w:fill="FFFFFF"/>
              <w:spacing w:before="0" w:beforeAutospacing="0" w:after="0" w:afterAutospacing="0"/>
              <w:textAlignment w:val="baseline"/>
              <w:rPr>
                <w:rStyle w:val="normaltextrun"/>
              </w:rPr>
            </w:pPr>
          </w:p>
          <w:p w14:paraId="7FFD2AD0" w14:textId="598F1E52" w:rsidR="00D80143" w:rsidRDefault="00D80143" w:rsidP="00E33C33">
            <w:pPr>
              <w:pStyle w:val="paragraph"/>
              <w:numPr>
                <w:ilvl w:val="0"/>
                <w:numId w:val="2"/>
              </w:numPr>
              <w:shd w:val="clear" w:color="auto" w:fill="FFFFFF"/>
              <w:spacing w:before="0" w:beforeAutospacing="0" w:after="0" w:afterAutospacing="0"/>
              <w:ind w:left="357" w:hanging="357"/>
              <w:textAlignment w:val="baseline"/>
              <w:rPr>
                <w:rFonts w:ascii="Arial" w:hAnsi="Arial" w:cs="Arial"/>
              </w:rPr>
            </w:pPr>
            <w:r>
              <w:rPr>
                <w:rStyle w:val="normaltextrun"/>
                <w:rFonts w:ascii="Arial" w:hAnsi="Arial" w:cs="Arial"/>
              </w:rPr>
              <w:t>Advanc</w:t>
            </w:r>
            <w:r w:rsidR="00505A55">
              <w:rPr>
                <w:rStyle w:val="normaltextrun"/>
                <w:rFonts w:ascii="Arial" w:hAnsi="Arial" w:cs="Arial"/>
              </w:rPr>
              <w:t xml:space="preserve">e </w:t>
            </w:r>
            <w:r>
              <w:rPr>
                <w:rStyle w:val="normaltextrun"/>
                <w:rFonts w:ascii="Arial" w:hAnsi="Arial" w:cs="Arial"/>
              </w:rPr>
              <w:t xml:space="preserve">health and wellbeing by tackling the causes of fuel poverty and reducing energy bills for residents and </w:t>
            </w:r>
            <w:proofErr w:type="gramStart"/>
            <w:r>
              <w:rPr>
                <w:rStyle w:val="normaltextrun"/>
                <w:rFonts w:ascii="Arial" w:hAnsi="Arial" w:cs="Arial"/>
              </w:rPr>
              <w:t>businesses;</w:t>
            </w:r>
            <w:proofErr w:type="gramEnd"/>
            <w:r>
              <w:rPr>
                <w:rStyle w:val="eop"/>
                <w:rFonts w:ascii="Arial" w:hAnsi="Arial" w:cs="Arial"/>
              </w:rPr>
              <w:t> </w:t>
            </w:r>
          </w:p>
          <w:p w14:paraId="2E607CC0" w14:textId="3EB654EC" w:rsidR="00D80143" w:rsidRDefault="00D80143" w:rsidP="00E33C33">
            <w:pPr>
              <w:pStyle w:val="paragraph"/>
              <w:numPr>
                <w:ilvl w:val="0"/>
                <w:numId w:val="2"/>
              </w:numPr>
              <w:shd w:val="clear" w:color="auto" w:fill="FFFFFF"/>
              <w:spacing w:before="0" w:beforeAutospacing="0" w:after="0" w:afterAutospacing="0"/>
              <w:ind w:left="357" w:hanging="357"/>
              <w:textAlignment w:val="baseline"/>
              <w:rPr>
                <w:rFonts w:ascii="Arial" w:hAnsi="Arial" w:cs="Arial"/>
              </w:rPr>
            </w:pPr>
            <w:r>
              <w:rPr>
                <w:rStyle w:val="normaltextrun"/>
                <w:rFonts w:ascii="Arial" w:hAnsi="Arial" w:cs="Arial"/>
              </w:rPr>
              <w:t>Advanc</w:t>
            </w:r>
            <w:r w:rsidR="00505A55">
              <w:rPr>
                <w:rStyle w:val="normaltextrun"/>
                <w:rFonts w:ascii="Arial" w:hAnsi="Arial" w:cs="Arial"/>
              </w:rPr>
              <w:t xml:space="preserve">e </w:t>
            </w:r>
            <w:r>
              <w:rPr>
                <w:rStyle w:val="normaltextrun"/>
                <w:rFonts w:ascii="Arial" w:hAnsi="Arial" w:cs="Arial"/>
              </w:rPr>
              <w:t>environmental protection by promoting and supporting the reduction of the carbon footprint of the community and the surrounding </w:t>
            </w:r>
            <w:proofErr w:type="gramStart"/>
            <w:r>
              <w:rPr>
                <w:rStyle w:val="normaltextrun"/>
                <w:rFonts w:ascii="Arial" w:hAnsi="Arial" w:cs="Arial"/>
              </w:rPr>
              <w:t>area;</w:t>
            </w:r>
            <w:proofErr w:type="gramEnd"/>
            <w:r>
              <w:rPr>
                <w:rStyle w:val="normaltextrun"/>
                <w:rFonts w:ascii="Arial" w:hAnsi="Arial" w:cs="Arial"/>
              </w:rPr>
              <w:t>  </w:t>
            </w:r>
            <w:r>
              <w:rPr>
                <w:rStyle w:val="eop"/>
                <w:rFonts w:ascii="Arial" w:hAnsi="Arial" w:cs="Arial"/>
              </w:rPr>
              <w:t> </w:t>
            </w:r>
          </w:p>
          <w:p w14:paraId="469EB016" w14:textId="551DE27F" w:rsidR="00D80143" w:rsidRDefault="00D80143" w:rsidP="00E33C33">
            <w:pPr>
              <w:pStyle w:val="paragraph"/>
              <w:numPr>
                <w:ilvl w:val="0"/>
                <w:numId w:val="2"/>
              </w:numPr>
              <w:spacing w:before="0" w:beforeAutospacing="0" w:after="0" w:afterAutospacing="0"/>
              <w:ind w:left="357" w:hanging="357"/>
              <w:textAlignment w:val="baseline"/>
              <w:rPr>
                <w:rStyle w:val="eop"/>
                <w:rFonts w:ascii="Arial" w:hAnsi="Arial" w:cs="Arial"/>
              </w:rPr>
            </w:pPr>
            <w:r>
              <w:rPr>
                <w:rStyle w:val="normaltextrun"/>
                <w:rFonts w:ascii="Arial" w:hAnsi="Arial" w:cs="Arial"/>
              </w:rPr>
              <w:t>Advanc</w:t>
            </w:r>
            <w:r w:rsidR="00E33C33">
              <w:rPr>
                <w:rStyle w:val="normaltextrun"/>
                <w:rFonts w:ascii="Arial" w:hAnsi="Arial" w:cs="Arial"/>
              </w:rPr>
              <w:t>e</w:t>
            </w:r>
            <w:r>
              <w:rPr>
                <w:rStyle w:val="normaltextrun"/>
                <w:rFonts w:ascii="Arial" w:hAnsi="Arial" w:cs="Arial"/>
              </w:rPr>
              <w:t xml:space="preserve"> education on environmental issues and energy efficiency, particularly among the residents and businesses of the community</w:t>
            </w:r>
            <w:r w:rsidR="00E33C33">
              <w:rPr>
                <w:rStyle w:val="normaltextrun"/>
                <w:rFonts w:ascii="Arial" w:hAnsi="Arial" w:cs="Arial"/>
              </w:rPr>
              <w:t xml:space="preserve">.  </w:t>
            </w:r>
          </w:p>
          <w:p w14:paraId="1697B3B9" w14:textId="66F4ED4A" w:rsidR="00D80143" w:rsidRDefault="00D80143" w:rsidP="00E33C33">
            <w:pPr>
              <w:pStyle w:val="paragraph"/>
              <w:spacing w:before="0" w:beforeAutospacing="0" w:after="0" w:afterAutospacing="0"/>
              <w:ind w:left="357" w:hanging="357"/>
              <w:textAlignment w:val="baseline"/>
              <w:rPr>
                <w:rFonts w:ascii="Arial" w:hAnsi="Arial" w:cs="Arial"/>
              </w:rPr>
            </w:pPr>
          </w:p>
          <w:p w14:paraId="5C5AF310" w14:textId="77777777" w:rsidR="00E33C33" w:rsidRDefault="00E33C33" w:rsidP="00E33C33">
            <w:pPr>
              <w:textAlignment w:val="baseline"/>
              <w:rPr>
                <w:rFonts w:ascii="Arial" w:hAnsi="Arial" w:cs="Arial"/>
                <w:sz w:val="24"/>
                <w:szCs w:val="24"/>
                <w:lang w:eastAsia="en-GB"/>
              </w:rPr>
            </w:pPr>
            <w:r>
              <w:rPr>
                <w:rFonts w:ascii="Arial" w:hAnsi="Arial" w:cs="Arial"/>
                <w:sz w:val="24"/>
                <w:szCs w:val="24"/>
                <w:lang w:eastAsia="en-GB"/>
              </w:rPr>
              <w:t xml:space="preserve">The request was refused on the basis that:  </w:t>
            </w:r>
          </w:p>
          <w:p w14:paraId="2A99F22B" w14:textId="77777777" w:rsidR="00E33C33" w:rsidRDefault="00E33C33" w:rsidP="00E33C33">
            <w:pPr>
              <w:textAlignment w:val="baseline"/>
              <w:rPr>
                <w:rFonts w:ascii="Arial" w:hAnsi="Arial" w:cs="Arial"/>
                <w:sz w:val="24"/>
                <w:szCs w:val="24"/>
                <w:lang w:eastAsia="en-GB"/>
              </w:rPr>
            </w:pPr>
          </w:p>
          <w:p w14:paraId="73B85309" w14:textId="77777777" w:rsidR="00E33C33" w:rsidRDefault="00E33C33" w:rsidP="00E33C33">
            <w:pPr>
              <w:pStyle w:val="ListParagraph"/>
              <w:numPr>
                <w:ilvl w:val="0"/>
                <w:numId w:val="3"/>
              </w:numPr>
              <w:textAlignment w:val="baseline"/>
              <w:rPr>
                <w:rFonts w:ascii="Arial" w:eastAsia="Times New Roman" w:hAnsi="Arial" w:cs="Arial"/>
                <w:sz w:val="24"/>
                <w:szCs w:val="24"/>
                <w:lang w:eastAsia="en-GB"/>
              </w:rPr>
            </w:pPr>
            <w:r w:rsidRPr="00E33C33">
              <w:rPr>
                <w:rFonts w:ascii="Arial" w:hAnsi="Arial" w:cs="Arial"/>
                <w:sz w:val="24"/>
                <w:szCs w:val="24"/>
                <w:lang w:eastAsia="en-GB"/>
              </w:rPr>
              <w:t xml:space="preserve">the organisation </w:t>
            </w:r>
            <w:r w:rsidR="00D80143" w:rsidRPr="00E33C33">
              <w:rPr>
                <w:rFonts w:ascii="Arial" w:eastAsia="Times New Roman" w:hAnsi="Arial" w:cs="Arial"/>
                <w:sz w:val="24"/>
                <w:szCs w:val="24"/>
                <w:lang w:eastAsia="en-GB"/>
              </w:rPr>
              <w:t>did not supply enough evidence of the funding and ongoing operation of the proposal </w:t>
            </w:r>
          </w:p>
          <w:p w14:paraId="75B6D451" w14:textId="77777777" w:rsidR="00E33C33" w:rsidRDefault="00E33C33" w:rsidP="00E33C33">
            <w:pPr>
              <w:pStyle w:val="ListParagraph"/>
              <w:numPr>
                <w:ilvl w:val="0"/>
                <w:numId w:val="1"/>
              </w:numPr>
              <w:ind w:left="357" w:hanging="357"/>
              <w:textAlignment w:val="baseline"/>
              <w:rPr>
                <w:rFonts w:ascii="Arial" w:eastAsia="Times New Roman" w:hAnsi="Arial" w:cs="Arial"/>
                <w:sz w:val="24"/>
                <w:szCs w:val="24"/>
                <w:lang w:eastAsia="en-GB"/>
              </w:rPr>
            </w:pPr>
            <w:r w:rsidRPr="00E33C33">
              <w:rPr>
                <w:rFonts w:ascii="Arial" w:eastAsia="Times New Roman" w:hAnsi="Arial" w:cs="Arial"/>
                <w:sz w:val="24"/>
                <w:szCs w:val="24"/>
                <w:lang w:eastAsia="en-GB"/>
              </w:rPr>
              <w:t>t</w:t>
            </w:r>
            <w:r w:rsidR="00D80143" w:rsidRPr="00E33C33">
              <w:rPr>
                <w:rFonts w:ascii="Arial" w:eastAsia="Times New Roman" w:hAnsi="Arial" w:cs="Arial"/>
                <w:sz w:val="24"/>
                <w:szCs w:val="24"/>
                <w:lang w:eastAsia="en-GB"/>
              </w:rPr>
              <w:t xml:space="preserve">he projected benefits did not demonstrate enough community benefit relative to the value forgone and adverse impact on the delivery of Council </w:t>
            </w:r>
            <w:proofErr w:type="gramStart"/>
            <w:r w:rsidR="00D80143" w:rsidRPr="00E33C33">
              <w:rPr>
                <w:rFonts w:ascii="Arial" w:eastAsia="Times New Roman" w:hAnsi="Arial" w:cs="Arial"/>
                <w:sz w:val="24"/>
                <w:szCs w:val="24"/>
                <w:lang w:eastAsia="en-GB"/>
              </w:rPr>
              <w:t>Services</w:t>
            </w:r>
            <w:r w:rsidRPr="00E33C33">
              <w:rPr>
                <w:rFonts w:ascii="Arial" w:eastAsia="Times New Roman" w:hAnsi="Arial" w:cs="Arial"/>
                <w:sz w:val="24"/>
                <w:szCs w:val="24"/>
                <w:lang w:eastAsia="en-GB"/>
              </w:rPr>
              <w:t>;</w:t>
            </w:r>
            <w:proofErr w:type="gramEnd"/>
            <w:r w:rsidRPr="00E33C33">
              <w:rPr>
                <w:rFonts w:ascii="Arial" w:eastAsia="Times New Roman" w:hAnsi="Arial" w:cs="Arial"/>
                <w:sz w:val="24"/>
                <w:szCs w:val="24"/>
                <w:lang w:eastAsia="en-GB"/>
              </w:rPr>
              <w:t xml:space="preserve"> </w:t>
            </w:r>
          </w:p>
          <w:p w14:paraId="78901B84" w14:textId="7199A1CF" w:rsidR="00D80143" w:rsidRDefault="00D80143" w:rsidP="00E33C33">
            <w:pPr>
              <w:pStyle w:val="ListParagraph"/>
              <w:numPr>
                <w:ilvl w:val="0"/>
                <w:numId w:val="1"/>
              </w:numPr>
              <w:ind w:left="357" w:hanging="357"/>
              <w:textAlignment w:val="baseline"/>
              <w:rPr>
                <w:rFonts w:ascii="Arial" w:eastAsia="Times New Roman" w:hAnsi="Arial" w:cs="Arial"/>
                <w:sz w:val="24"/>
                <w:szCs w:val="24"/>
                <w:lang w:eastAsia="en-GB"/>
              </w:rPr>
            </w:pPr>
            <w:r w:rsidRPr="00E33C33">
              <w:rPr>
                <w:rFonts w:ascii="Arial" w:eastAsia="Times New Roman" w:hAnsi="Arial" w:cs="Arial"/>
                <w:sz w:val="24"/>
                <w:szCs w:val="24"/>
                <w:lang w:eastAsia="en-GB"/>
              </w:rPr>
              <w:t>Lack of evidence of consultation and support for loss of existing services</w:t>
            </w:r>
            <w:r w:rsidR="00E33C33">
              <w:rPr>
                <w:rFonts w:ascii="Arial" w:eastAsia="Times New Roman" w:hAnsi="Arial" w:cs="Arial"/>
                <w:sz w:val="24"/>
                <w:szCs w:val="24"/>
                <w:lang w:eastAsia="en-GB"/>
              </w:rPr>
              <w:t>.</w:t>
            </w:r>
          </w:p>
          <w:p w14:paraId="2DE166FB" w14:textId="77777777" w:rsidR="00E33C33" w:rsidRPr="00E33C33" w:rsidRDefault="00E33C33" w:rsidP="00E33C33">
            <w:pPr>
              <w:pStyle w:val="ListParagraph"/>
              <w:ind w:left="357" w:hanging="357"/>
              <w:textAlignment w:val="baseline"/>
              <w:rPr>
                <w:rFonts w:ascii="Arial" w:eastAsia="Times New Roman" w:hAnsi="Arial" w:cs="Arial"/>
                <w:sz w:val="24"/>
                <w:szCs w:val="24"/>
                <w:lang w:eastAsia="en-GB"/>
              </w:rPr>
            </w:pPr>
          </w:p>
          <w:p w14:paraId="0C43A6E7" w14:textId="516D76FA" w:rsidR="00D80143" w:rsidRPr="00E33C33" w:rsidRDefault="00D80143" w:rsidP="00E33C33">
            <w:pPr>
              <w:rPr>
                <w:rFonts w:ascii="Arial" w:hAnsi="Arial" w:cs="Arial"/>
                <w:sz w:val="24"/>
                <w:szCs w:val="24"/>
              </w:rPr>
            </w:pPr>
            <w:r w:rsidRPr="00E33C33">
              <w:rPr>
                <w:rFonts w:ascii="Arial" w:hAnsi="Arial" w:cs="Arial"/>
                <w:sz w:val="24"/>
                <w:szCs w:val="24"/>
              </w:rPr>
              <w:t>The request was refused by the Assets, Finance &amp; Corporate Services Sub-Committee on 20</w:t>
            </w:r>
            <w:r w:rsidRPr="00E33C33">
              <w:rPr>
                <w:rFonts w:ascii="Arial" w:hAnsi="Arial" w:cs="Arial"/>
                <w:sz w:val="24"/>
                <w:szCs w:val="24"/>
                <w:vertAlign w:val="superscript"/>
              </w:rPr>
              <w:t>th</w:t>
            </w:r>
            <w:r w:rsidRPr="00E33C33">
              <w:rPr>
                <w:rFonts w:ascii="Arial" w:hAnsi="Arial" w:cs="Arial"/>
                <w:sz w:val="24"/>
                <w:szCs w:val="24"/>
              </w:rPr>
              <w:t xml:space="preserve"> August 2020.  </w:t>
            </w:r>
            <w:r w:rsidR="00E33C33">
              <w:rPr>
                <w:rFonts w:ascii="Arial" w:hAnsi="Arial" w:cs="Arial"/>
                <w:sz w:val="24"/>
                <w:szCs w:val="24"/>
              </w:rPr>
              <w:t xml:space="preserve">An internal review was undertaken which upheld the Committee decision. The organisation appealed to Scottish Ministers where the Council decision was upheld (decision report dated </w:t>
            </w:r>
            <w:r w:rsidRPr="00E33C33">
              <w:rPr>
                <w:rFonts w:ascii="Arial" w:hAnsi="Arial" w:cs="Arial"/>
                <w:sz w:val="24"/>
                <w:szCs w:val="24"/>
              </w:rPr>
              <w:t>9</w:t>
            </w:r>
            <w:r w:rsidRPr="00E33C33">
              <w:rPr>
                <w:rFonts w:ascii="Arial" w:hAnsi="Arial" w:cs="Arial"/>
                <w:sz w:val="24"/>
                <w:szCs w:val="24"/>
                <w:vertAlign w:val="superscript"/>
              </w:rPr>
              <w:t>th</w:t>
            </w:r>
            <w:r w:rsidRPr="00E33C33">
              <w:rPr>
                <w:rFonts w:ascii="Arial" w:hAnsi="Arial" w:cs="Arial"/>
                <w:sz w:val="24"/>
                <w:szCs w:val="24"/>
              </w:rPr>
              <w:t xml:space="preserve"> September 2021</w:t>
            </w:r>
            <w:r w:rsidR="00E33C33">
              <w:rPr>
                <w:rFonts w:ascii="Arial" w:hAnsi="Arial" w:cs="Arial"/>
                <w:sz w:val="24"/>
                <w:szCs w:val="24"/>
              </w:rPr>
              <w:t>)</w:t>
            </w:r>
            <w:r w:rsidRPr="00E33C33">
              <w:rPr>
                <w:rFonts w:ascii="Arial" w:hAnsi="Arial" w:cs="Arial"/>
                <w:sz w:val="24"/>
                <w:szCs w:val="24"/>
              </w:rPr>
              <w:t xml:space="preserve">.  </w:t>
            </w:r>
          </w:p>
        </w:tc>
      </w:tr>
      <w:tr w:rsidR="00E76B4C" w:rsidRPr="00E76B4C" w14:paraId="1B00894F"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6EE0CD25"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412AF18A"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27810098" w14:textId="77777777" w:rsidR="00E76B4C" w:rsidRPr="00E76B4C" w:rsidRDefault="00E76B4C" w:rsidP="00E76B4C">
            <w:pPr>
              <w:jc w:val="both"/>
              <w:rPr>
                <w:rFonts w:ascii="Arial" w:hAnsi="Arial" w:cs="Arial"/>
              </w:rPr>
            </w:pPr>
          </w:p>
        </w:tc>
      </w:tr>
      <w:tr w:rsidR="00E76B4C" w:rsidRPr="00E76B4C" w14:paraId="48DA24F9"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7EA0571D"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83AF54F"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38E1C89E" w14:textId="77777777" w:rsidR="00E76B4C" w:rsidRPr="00E76B4C" w:rsidRDefault="00E76B4C" w:rsidP="00E76B4C">
            <w:pPr>
              <w:jc w:val="both"/>
              <w:rPr>
                <w:rFonts w:ascii="Arial" w:hAnsi="Arial" w:cs="Arial"/>
              </w:rPr>
            </w:pPr>
          </w:p>
        </w:tc>
      </w:tr>
    </w:tbl>
    <w:p w14:paraId="73C93A8C" w14:textId="77777777" w:rsidR="00E76B4C" w:rsidRPr="00E76B4C" w:rsidRDefault="00E76B4C" w:rsidP="00E76B4C">
      <w:pPr>
        <w:spacing w:after="200" w:line="276" w:lineRule="auto"/>
        <w:jc w:val="both"/>
        <w:rPr>
          <w:rFonts w:ascii="Arial" w:eastAsia="Calibri" w:hAnsi="Arial" w:cs="Arial"/>
        </w:rPr>
      </w:pPr>
    </w:p>
    <w:p w14:paraId="09D801C0" w14:textId="77777777" w:rsidR="00E76B4C" w:rsidRPr="00E76B4C" w:rsidRDefault="00E76B4C" w:rsidP="00E76B4C">
      <w:pPr>
        <w:spacing w:after="200" w:line="276" w:lineRule="auto"/>
        <w:jc w:val="both"/>
        <w:rPr>
          <w:rFonts w:ascii="Arial" w:eastAsia="Calibri" w:hAnsi="Arial" w:cs="Arial"/>
        </w:rPr>
      </w:pPr>
      <w:r w:rsidRPr="00E76B4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4B17D91" wp14:editId="582B0B00">
                <wp:simplePos x="0" y="0"/>
                <wp:positionH relativeFrom="margin">
                  <wp:align>left</wp:align>
                </wp:positionH>
                <wp:positionV relativeFrom="paragraph">
                  <wp:posOffset>12066</wp:posOffset>
                </wp:positionV>
                <wp:extent cx="8756650" cy="1898650"/>
                <wp:effectExtent l="0" t="0" r="25400" b="25400"/>
                <wp:wrapNone/>
                <wp:docPr id="4" name="Text Box 1"/>
                <wp:cNvGraphicFramePr/>
                <a:graphic xmlns:a="http://schemas.openxmlformats.org/drawingml/2006/main">
                  <a:graphicData uri="http://schemas.microsoft.com/office/word/2010/wordprocessingShape">
                    <wps:wsp>
                      <wps:cNvSpPr txBox="1"/>
                      <wps:spPr>
                        <a:xfrm>
                          <a:off x="0" y="0"/>
                          <a:ext cx="8756650" cy="1898650"/>
                        </a:xfrm>
                        <a:prstGeom prst="rect">
                          <a:avLst/>
                        </a:prstGeom>
                        <a:solidFill>
                          <a:sysClr val="window" lastClr="FFFFFF"/>
                        </a:solidFill>
                        <a:ln w="6350">
                          <a:solidFill>
                            <a:prstClr val="black"/>
                          </a:solidFill>
                        </a:ln>
                      </wps:spPr>
                      <wps:txbx>
                        <w:txbxContent>
                          <w:p w14:paraId="0A1409A8" w14:textId="77777777" w:rsidR="00E76B4C" w:rsidRDefault="00E76B4C" w:rsidP="00E76B4C">
                            <w:pPr>
                              <w:jc w:val="both"/>
                              <w:rPr>
                                <w:rFonts w:ascii="Arial" w:hAnsi="Arial" w:cs="Arial"/>
                              </w:rPr>
                            </w:pPr>
                            <w:r>
                              <w:rPr>
                                <w:rFonts w:ascii="Arial" w:hAnsi="Arial" w:cs="Arial"/>
                              </w:rPr>
                              <w:t xml:space="preserve">2.4 Please use this space to provide any further comments relating to the above data:  </w:t>
                            </w:r>
                          </w:p>
                          <w:p w14:paraId="3DC31C11" w14:textId="77777777" w:rsidR="00E76B4C" w:rsidRDefault="00E76B4C" w:rsidP="00E76B4C">
                            <w:pPr>
                              <w:rPr>
                                <w:rFonts w:ascii="Calibri" w:hAnsi="Calibri" w:cs="Times New Roman"/>
                              </w:rPr>
                            </w:pPr>
                          </w:p>
                          <w:p w14:paraId="01188E33" w14:textId="77777777" w:rsidR="00E76B4C" w:rsidRDefault="00E76B4C" w:rsidP="00E76B4C">
                            <w:pPr>
                              <w:rPr>
                                <w:rFonts w:ascii="Arial" w:hAnsi="Arial" w:cs="Arial"/>
                              </w:rPr>
                            </w:pPr>
                          </w:p>
                          <w:p w14:paraId="2613DBB9" w14:textId="77777777" w:rsidR="00E76B4C" w:rsidRDefault="00E76B4C" w:rsidP="00E76B4C">
                            <w:pPr>
                              <w:rPr>
                                <w:rFonts w:ascii="Arial" w:hAnsi="Arial" w:cs="Arial"/>
                              </w:rPr>
                            </w:pPr>
                          </w:p>
                          <w:p w14:paraId="62E10D97" w14:textId="77777777" w:rsidR="00E76B4C" w:rsidRDefault="00E76B4C" w:rsidP="00E76B4C">
                            <w:pPr>
                              <w:rPr>
                                <w:rFonts w:ascii="Arial" w:hAnsi="Arial" w:cs="Arial"/>
                              </w:rPr>
                            </w:pPr>
                          </w:p>
                          <w:p w14:paraId="6ED346D6" w14:textId="77777777" w:rsidR="00E76B4C" w:rsidRDefault="00E76B4C" w:rsidP="00E76B4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17D91" id="_x0000_t202" coordsize="21600,21600" o:spt="202" path="m,l,21600r21600,l21600,xe">
                <v:stroke joinstyle="miter"/>
                <v:path gradientshapeok="t" o:connecttype="rect"/>
              </v:shapetype>
              <v:shape id="Text Box 1" o:spid="_x0000_s1026" type="#_x0000_t202" style="position:absolute;left:0;text-align:left;margin-left:0;margin-top:.95pt;width:689.5pt;height:1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" fillcolor="window" strokeweight=".5pt">
                <v:textbox>
                  <w:txbxContent>
                    <w:p w14:paraId="0A1409A8" w14:textId="77777777" w:rsidR="00E76B4C" w:rsidRDefault="00E76B4C" w:rsidP="00E76B4C">
                      <w:pPr>
                        <w:jc w:val="both"/>
                        <w:rPr>
                          <w:rFonts w:ascii="Arial" w:hAnsi="Arial" w:cs="Arial"/>
                        </w:rPr>
                      </w:pPr>
                      <w:r>
                        <w:rPr>
                          <w:rFonts w:ascii="Arial" w:hAnsi="Arial" w:cs="Arial"/>
                        </w:rPr>
                        <w:t xml:space="preserve">2.4 Please use this space to provide any further comments relating to the above data:  </w:t>
                      </w:r>
                    </w:p>
                    <w:p w14:paraId="3DC31C11" w14:textId="77777777" w:rsidR="00E76B4C" w:rsidRDefault="00E76B4C" w:rsidP="00E76B4C">
                      <w:pPr>
                        <w:rPr>
                          <w:rFonts w:ascii="Calibri" w:hAnsi="Calibri" w:cs="Times New Roman"/>
                        </w:rPr>
                      </w:pPr>
                    </w:p>
                    <w:p w14:paraId="01188E33" w14:textId="77777777" w:rsidR="00E76B4C" w:rsidRDefault="00E76B4C" w:rsidP="00E76B4C">
                      <w:pPr>
                        <w:rPr>
                          <w:rFonts w:ascii="Arial" w:hAnsi="Arial" w:cs="Arial"/>
                        </w:rPr>
                      </w:pPr>
                    </w:p>
                    <w:p w14:paraId="2613DBB9" w14:textId="77777777" w:rsidR="00E76B4C" w:rsidRDefault="00E76B4C" w:rsidP="00E76B4C">
                      <w:pPr>
                        <w:rPr>
                          <w:rFonts w:ascii="Arial" w:hAnsi="Arial" w:cs="Arial"/>
                        </w:rPr>
                      </w:pPr>
                    </w:p>
                    <w:p w14:paraId="62E10D97" w14:textId="77777777" w:rsidR="00E76B4C" w:rsidRDefault="00E76B4C" w:rsidP="00E76B4C">
                      <w:pPr>
                        <w:rPr>
                          <w:rFonts w:ascii="Arial" w:hAnsi="Arial" w:cs="Arial"/>
                        </w:rPr>
                      </w:pPr>
                    </w:p>
                    <w:p w14:paraId="6ED346D6" w14:textId="77777777" w:rsidR="00E76B4C" w:rsidRDefault="00E76B4C" w:rsidP="00E76B4C">
                      <w:pPr>
                        <w:rPr>
                          <w:rFonts w:ascii="Arial" w:hAnsi="Arial" w:cs="Arial"/>
                        </w:rPr>
                      </w:pPr>
                    </w:p>
                  </w:txbxContent>
                </v:textbox>
                <w10:wrap anchorx="margin"/>
              </v:shape>
            </w:pict>
          </mc:Fallback>
        </mc:AlternateContent>
      </w:r>
      <w:r w:rsidRPr="00E76B4C">
        <w:rPr>
          <w:rFonts w:ascii="Arial" w:eastAsia="Calibri" w:hAnsi="Arial" w:cs="Arial"/>
        </w:rPr>
        <w:br w:type="page"/>
      </w:r>
    </w:p>
    <w:p w14:paraId="3EC7E403" w14:textId="77777777"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158328F3" w14:textId="6F7A2BA9" w:rsid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E76B4C">
        <w:rPr>
          <w:rFonts w:ascii="Arial" w:eastAsia="Times New Roman" w:hAnsi="Arial" w:cs="Arial"/>
        </w:rPr>
        <w:t xml:space="preserve">3.1 Please provide information on any action you have taken to promote the benefits of asset </w:t>
      </w:r>
      <w:proofErr w:type="gramStart"/>
      <w:r w:rsidRPr="00E76B4C">
        <w:rPr>
          <w:rFonts w:ascii="Arial" w:eastAsia="Times New Roman" w:hAnsi="Arial" w:cs="Arial"/>
        </w:rPr>
        <w:t>transfer</w:t>
      </w:r>
      <w:proofErr w:type="gramEnd"/>
      <w:r w:rsidRPr="00E76B4C">
        <w:rPr>
          <w:rFonts w:ascii="Arial" w:eastAsia="Times New Roman" w:hAnsi="Arial" w:cs="Arial"/>
        </w:rPr>
        <w:t xml:space="preserve"> or any support provided for communities to engage with the Asset Transfer Request process.</w:t>
      </w:r>
    </w:p>
    <w:p w14:paraId="3CE9E03D" w14:textId="734C6916" w:rsidR="00E33C33" w:rsidRDefault="00E33C33"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608655F1" w14:textId="61731429" w:rsidR="00E76B4C" w:rsidRPr="00E76B4C" w:rsidRDefault="00E33C33"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Pr>
          <w:rFonts w:ascii="Arial" w:eastAsia="Times New Roman" w:hAnsi="Arial" w:cs="Arial"/>
        </w:rPr>
        <w:t xml:space="preserve">During the pandemic there were very few enquiries and requests for asset </w:t>
      </w:r>
      <w:proofErr w:type="gramStart"/>
      <w:r>
        <w:rPr>
          <w:rFonts w:ascii="Arial" w:eastAsia="Times New Roman" w:hAnsi="Arial" w:cs="Arial"/>
        </w:rPr>
        <w:t>transfer</w:t>
      </w:r>
      <w:proofErr w:type="gramEnd"/>
      <w:r>
        <w:rPr>
          <w:rFonts w:ascii="Arial" w:eastAsia="Times New Roman" w:hAnsi="Arial" w:cs="Arial"/>
        </w:rPr>
        <w:t xml:space="preserve"> but enquiries have picked up since.  The Council continues to support any organisation wishing to apply asset transfer including referring to Fife Voluntary Action and DTAS/COSS.  All guidance, application forms and previous applications and decisions are published online.  </w:t>
      </w:r>
    </w:p>
    <w:p w14:paraId="1C9BF77D"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26723055"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05B4F005"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096899B4" w14:textId="16D95744" w:rsid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sidRPr="00E76B4C">
        <w:rPr>
          <w:rFonts w:ascii="Arial" w:eastAsia="Times New Roman" w:hAnsi="Arial" w:cs="Arial"/>
        </w:rPr>
        <w:t xml:space="preserve">3.2 </w:t>
      </w:r>
      <w:proofErr w:type="gramStart"/>
      <w:r w:rsidRPr="00E76B4C">
        <w:rPr>
          <w:rFonts w:ascii="Arial" w:eastAsia="Times New Roman" w:hAnsi="Arial" w:cs="Arial"/>
        </w:rPr>
        <w:t>In particular what</w:t>
      </w:r>
      <w:proofErr w:type="gramEnd"/>
      <w:r w:rsidRPr="00E76B4C">
        <w:rPr>
          <w:rFonts w:ascii="Arial" w:eastAsia="Times New Roman" w:hAnsi="Arial" w:cs="Arial"/>
        </w:rPr>
        <w:t xml:space="preserve"> action has been taken to support disadvantaged communities to engage with the asset transfer process?</w:t>
      </w:r>
      <w:r w:rsidRPr="00E76B4C">
        <w:rPr>
          <w:rFonts w:ascii="Arial" w:eastAsia="Calibri" w:hAnsi="Arial" w:cs="Arial"/>
        </w:rPr>
        <w:t xml:space="preserve"> </w:t>
      </w:r>
    </w:p>
    <w:p w14:paraId="75799BD4" w14:textId="6E137A6D" w:rsidR="00E76B4C" w:rsidRDefault="00E33C33"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Pr>
          <w:rFonts w:ascii="Arial" w:eastAsia="Calibri" w:hAnsi="Arial" w:cs="Arial"/>
        </w:rPr>
        <w:t xml:space="preserve">Staff in localities will support organisations with the asset transfer process and/or referring to relevant organisations as appropriate.  </w:t>
      </w:r>
    </w:p>
    <w:p w14:paraId="7C4C98BC" w14:textId="77777777" w:rsidR="00E33C33" w:rsidRPr="00E76B4C" w:rsidRDefault="00E33C33"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555C1784" w14:textId="77777777"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t>Section Four – Additional Information</w:t>
      </w:r>
    </w:p>
    <w:p w14:paraId="48FEF466"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77F2D7E6"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DCDE70C"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1F259EEA"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014E2B89" w14:textId="77777777" w:rsidR="00E76B4C" w:rsidRP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b/>
          <w:u w:val="single"/>
        </w:rPr>
      </w:pPr>
      <w:r w:rsidRPr="00F16EF0">
        <w:rPr>
          <w:rFonts w:ascii="Arial" w:eastAsia="Calibri" w:hAnsi="Arial" w:cs="Arial"/>
          <w:b/>
          <w:u w:val="single"/>
        </w:rPr>
        <w:lastRenderedPageBreak/>
        <w:t>Section 5 – Community Empowerment</w:t>
      </w:r>
      <w:r w:rsidR="00F17C1D">
        <w:rPr>
          <w:rFonts w:ascii="Arial" w:eastAsia="Calibri" w:hAnsi="Arial" w:cs="Arial"/>
          <w:b/>
          <w:u w:val="single"/>
        </w:rPr>
        <w:t xml:space="preserve"> Act</w:t>
      </w:r>
      <w:r w:rsidRPr="00F16EF0">
        <w:rPr>
          <w:rFonts w:ascii="Arial" w:eastAsia="Calibri" w:hAnsi="Arial" w:cs="Arial"/>
          <w:b/>
          <w:u w:val="single"/>
        </w:rPr>
        <w:t xml:space="preserve"> Review</w:t>
      </w:r>
    </w:p>
    <w:p w14:paraId="2EE8E6E9" w14:textId="77777777" w:rsidR="00F16EF0" w:rsidRP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i/>
        </w:rPr>
      </w:pPr>
      <w:r w:rsidRPr="00F16EF0">
        <w:rPr>
          <w:rFonts w:ascii="Arial" w:eastAsia="Calibri" w:hAnsi="Arial" w:cs="Arial"/>
          <w:i/>
        </w:rPr>
        <w:t>The following questions relate to the Scottish Government review of the Community Empowerment (Scotland) Act 2015. We would value your feedback as a relevant authority concerned with part 5 (asset transfers) of the Community Empowerment (Scotland) Act 2015.</w:t>
      </w:r>
    </w:p>
    <w:p w14:paraId="37EF3EB4" w14:textId="7EA7F0B2"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 xml:space="preserve">5.1 </w:t>
      </w:r>
      <w:r>
        <w:rPr>
          <w:rFonts w:ascii="Arial" w:eastAsia="Calibri" w:hAnsi="Arial" w:cs="Arial"/>
        </w:rPr>
        <w:tab/>
      </w:r>
      <w:r w:rsidRPr="00F16EF0">
        <w:rPr>
          <w:rFonts w:ascii="Arial" w:eastAsia="Calibri" w:hAnsi="Arial" w:cs="Arial"/>
        </w:rPr>
        <w:t xml:space="preserve">Has the legislation made things easier or more difficult to access? Please provide some comments on your experiences </w:t>
      </w:r>
      <w:r>
        <w:rPr>
          <w:rFonts w:ascii="Arial" w:eastAsia="Calibri" w:hAnsi="Arial" w:cs="Arial"/>
        </w:rPr>
        <w:t>as a relevant authority</w:t>
      </w:r>
      <w:r w:rsidRPr="00F16EF0">
        <w:rPr>
          <w:rFonts w:ascii="Arial" w:eastAsia="Calibri" w:hAnsi="Arial" w:cs="Arial"/>
        </w:rPr>
        <w:t xml:space="preserve"> engaging with this legislation.</w:t>
      </w:r>
    </w:p>
    <w:p w14:paraId="3041E536" w14:textId="14AFB036" w:rsidR="00F16EF0" w:rsidRDefault="000F7C7B"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 xml:space="preserve">The legislation has formalised the process of asset transfer and from an organisation’s point of view it is helpful to have a timescale within which they will receive a response.  </w:t>
      </w:r>
    </w:p>
    <w:p w14:paraId="6B0310C5" w14:textId="06E40806"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 xml:space="preserve">5.2 </w:t>
      </w:r>
      <w:r>
        <w:rPr>
          <w:rFonts w:ascii="Arial" w:eastAsia="Calibri" w:hAnsi="Arial" w:cs="Arial"/>
        </w:rPr>
        <w:tab/>
      </w:r>
      <w:r w:rsidRPr="00F16EF0">
        <w:rPr>
          <w:rFonts w:ascii="Arial" w:eastAsia="Calibri" w:hAnsi="Arial" w:cs="Arial"/>
        </w:rPr>
        <w:t>Where can things be further improved, and what needs to change?</w:t>
      </w:r>
    </w:p>
    <w:p w14:paraId="011C5DB2" w14:textId="6F0274C1" w:rsidR="00F16EF0" w:rsidRDefault="000F7C7B"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 xml:space="preserve">Organisations can still feel frustrated as the process of transfer can sometimes be lengthy.  That can be anything from negotiating the final terms and conditions of transfer to the organisation having to ensure their constitution is suitable for asset transfer.  Without necessarily changing the legislation, it is perhaps more about making organisations aware of these types of issues before they start the process of asset transfer.  </w:t>
      </w:r>
    </w:p>
    <w:p w14:paraId="38431FD9" w14:textId="77777777"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0229ABCB" w14:textId="4AFCDC0C"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5.3</w:t>
      </w:r>
      <w:r>
        <w:rPr>
          <w:rFonts w:ascii="Arial" w:eastAsia="Calibri" w:hAnsi="Arial" w:cs="Arial"/>
        </w:rPr>
        <w:tab/>
      </w:r>
      <w:r w:rsidRPr="00F16EF0">
        <w:rPr>
          <w:rFonts w:ascii="Arial" w:eastAsia="Calibri" w:hAnsi="Arial" w:cs="Arial"/>
        </w:rPr>
        <w:t>Are you aware of what support is available to you when engaging with this legislation, and how you can access this? Please provide comments where possible.</w:t>
      </w:r>
    </w:p>
    <w:p w14:paraId="690E1C60" w14:textId="34AAFF3E" w:rsidR="00F16EF0" w:rsidRDefault="000F7C7B"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Yes – have a nominated contact within COSS</w:t>
      </w:r>
    </w:p>
    <w:p w14:paraId="5D636F9B" w14:textId="77777777"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1E373FAA" w14:textId="18EA8780" w:rsidR="00E76B4C" w:rsidRPr="00E76B4C"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5.4</w:t>
      </w:r>
      <w:r>
        <w:rPr>
          <w:rFonts w:ascii="Arial" w:eastAsia="Calibri" w:hAnsi="Arial" w:cs="Arial"/>
        </w:rPr>
        <w:tab/>
      </w:r>
      <w:r w:rsidRPr="00F16EF0">
        <w:rPr>
          <w:rFonts w:ascii="Arial" w:eastAsia="Calibri" w:hAnsi="Arial" w:cs="Arial"/>
        </w:rPr>
        <w:t>What</w:t>
      </w:r>
      <w:r>
        <w:rPr>
          <w:rFonts w:ascii="Arial" w:eastAsia="Calibri" w:hAnsi="Arial" w:cs="Arial"/>
        </w:rPr>
        <w:t xml:space="preserve"> </w:t>
      </w:r>
      <w:r w:rsidRPr="00F16EF0">
        <w:rPr>
          <w:rFonts w:ascii="Arial" w:eastAsia="Calibri" w:hAnsi="Arial" w:cs="Arial"/>
        </w:rPr>
        <w:t>would you like to see now, to further empower Scotland’s communities?</w:t>
      </w:r>
      <w:r>
        <w:rPr>
          <w:rFonts w:ascii="Arial" w:eastAsia="Calibri" w:hAnsi="Arial" w:cs="Arial"/>
        </w:rPr>
        <w:t xml:space="preserve"> </w:t>
      </w:r>
    </w:p>
    <w:p w14:paraId="48922B5B" w14:textId="77777777" w:rsidR="00E76B4C" w:rsidRPr="00E76B4C" w:rsidRDefault="00E76B4C"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2A9630A8" w14:textId="77777777" w:rsidR="00E76B4C" w:rsidRPr="00E76B4C" w:rsidRDefault="00E76B4C"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5ED55467" w14:textId="77777777" w:rsidR="00E76B4C" w:rsidRPr="00E76B4C" w:rsidRDefault="00E76B4C" w:rsidP="00E76B4C">
      <w:pPr>
        <w:spacing w:after="200" w:line="276" w:lineRule="auto"/>
        <w:rPr>
          <w:rFonts w:ascii="Arial" w:eastAsia="Calibri" w:hAnsi="Arial" w:cs="Arial"/>
        </w:rPr>
      </w:pPr>
    </w:p>
    <w:p w14:paraId="3913D62D" w14:textId="77777777" w:rsidR="00E76B4C" w:rsidRPr="00E76B4C" w:rsidRDefault="00224097" w:rsidP="00E76B4C">
      <w:pPr>
        <w:spacing w:after="200" w:line="276" w:lineRule="auto"/>
        <w:rPr>
          <w:rFonts w:ascii="Arial" w:eastAsia="Times New Roman" w:hAnsi="Arial" w:cs="Arial"/>
          <w:b/>
        </w:rPr>
      </w:pPr>
      <w:r>
        <w:rPr>
          <w:rFonts w:ascii="Arial" w:eastAsia="Calibri" w:hAnsi="Arial" w:cs="Arial"/>
          <w:b/>
        </w:rPr>
        <w:lastRenderedPageBreak/>
        <w:t>P</w:t>
      </w:r>
      <w:r w:rsidR="00E76B4C" w:rsidRPr="00E76B4C">
        <w:rPr>
          <w:rFonts w:ascii="Arial" w:eastAsia="Calibri" w:hAnsi="Arial" w:cs="Arial"/>
          <w:b/>
        </w:rPr>
        <w:t>lease email the completed template by 30 June 202</w:t>
      </w:r>
      <w:r>
        <w:rPr>
          <w:rFonts w:ascii="Arial" w:eastAsia="Calibri" w:hAnsi="Arial" w:cs="Arial"/>
          <w:b/>
        </w:rPr>
        <w:t>2</w:t>
      </w:r>
      <w:r w:rsidR="00E76B4C" w:rsidRPr="00E76B4C">
        <w:rPr>
          <w:rFonts w:ascii="Arial" w:eastAsia="Calibri" w:hAnsi="Arial" w:cs="Arial"/>
          <w:b/>
        </w:rPr>
        <w:t xml:space="preserve"> to </w:t>
      </w:r>
      <w:hyperlink r:id="rId11" w:history="1">
        <w:r w:rsidR="00E76B4C" w:rsidRPr="00E76B4C">
          <w:rPr>
            <w:rFonts w:ascii="Arial" w:eastAsia="Calibri" w:hAnsi="Arial" w:cs="Arial"/>
            <w:b/>
            <w:color w:val="0000FF"/>
            <w:u w:val="single"/>
          </w:rPr>
          <w:t>community.empowerment@gov.scot</w:t>
        </w:r>
      </w:hyperlink>
    </w:p>
    <w:p w14:paraId="490C3F42"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 xml:space="preserve">If you have any queries please contact Malcolm Cowie, Asset Transfer Policy Manager at </w:t>
      </w:r>
      <w:hyperlink r:id="rId12"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75E3A8AE" w14:textId="77777777" w:rsidR="00E76B4C" w:rsidRPr="00E76B4C" w:rsidRDefault="00E76B4C" w:rsidP="00E76B4C">
      <w:pPr>
        <w:spacing w:after="0" w:line="240" w:lineRule="auto"/>
        <w:jc w:val="both"/>
        <w:rPr>
          <w:rFonts w:ascii="Arial" w:eastAsia="Times New Roman" w:hAnsi="Arial" w:cs="Arial"/>
        </w:rPr>
      </w:pPr>
    </w:p>
    <w:p w14:paraId="39CB1605"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Thank you!</w:t>
      </w:r>
    </w:p>
    <w:p w14:paraId="3F188C91" w14:textId="77777777" w:rsidR="00E76B4C" w:rsidRPr="00E76B4C" w:rsidRDefault="00E76B4C" w:rsidP="00E76B4C">
      <w:pPr>
        <w:spacing w:after="0" w:line="240" w:lineRule="auto"/>
        <w:jc w:val="both"/>
        <w:rPr>
          <w:rFonts w:ascii="Arial" w:eastAsia="Times New Roman" w:hAnsi="Arial" w:cs="Arial"/>
        </w:rPr>
      </w:pPr>
    </w:p>
    <w:p w14:paraId="2BD56CD8"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Community Empowerment Team</w:t>
      </w:r>
    </w:p>
    <w:p w14:paraId="35BD6FF6"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Scottish Government</w:t>
      </w:r>
    </w:p>
    <w:p w14:paraId="3F7D13DF" w14:textId="77777777" w:rsidR="00E76B4C" w:rsidRPr="00E76B4C" w:rsidRDefault="00E76B4C" w:rsidP="00E76B4C">
      <w:pPr>
        <w:spacing w:after="0" w:line="240" w:lineRule="auto"/>
        <w:jc w:val="both"/>
        <w:rPr>
          <w:rFonts w:ascii="Arial" w:eastAsia="Times New Roman" w:hAnsi="Arial" w:cs="Arial"/>
        </w:rPr>
      </w:pPr>
    </w:p>
    <w:p w14:paraId="3C70343E" w14:textId="77777777" w:rsidR="00E52C7E" w:rsidRDefault="000173B6"/>
    <w:sectPr w:rsidR="00E52C7E" w:rsidSect="00224097">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0AB9" w14:textId="77777777" w:rsidR="000173B6" w:rsidRDefault="000173B6" w:rsidP="00E76B4C">
      <w:pPr>
        <w:spacing w:after="0" w:line="240" w:lineRule="auto"/>
      </w:pPr>
      <w:r>
        <w:separator/>
      </w:r>
    </w:p>
  </w:endnote>
  <w:endnote w:type="continuationSeparator" w:id="0">
    <w:p w14:paraId="40D97870" w14:textId="77777777" w:rsidR="000173B6" w:rsidRDefault="000173B6"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49B0" w14:textId="77777777" w:rsidR="000173B6" w:rsidRDefault="000173B6" w:rsidP="00E76B4C">
      <w:pPr>
        <w:spacing w:after="0" w:line="240" w:lineRule="auto"/>
      </w:pPr>
      <w:r>
        <w:separator/>
      </w:r>
    </w:p>
  </w:footnote>
  <w:footnote w:type="continuationSeparator" w:id="0">
    <w:p w14:paraId="799D6BC6" w14:textId="77777777" w:rsidR="000173B6" w:rsidRDefault="000173B6" w:rsidP="00E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095F" w14:textId="77777777" w:rsidR="00E76B4C" w:rsidRDefault="00E76B4C" w:rsidP="00E76B4C">
    <w:pPr>
      <w:pStyle w:val="Header"/>
      <w:jc w:val="right"/>
    </w:pPr>
    <w:r>
      <w:t xml:space="preserve">Version </w:t>
    </w:r>
    <w:r w:rsidR="00224097">
      <w:t>3</w:t>
    </w:r>
    <w:r>
      <w:t>: 202</w:t>
    </w:r>
    <w:r w:rsidR="00224097">
      <w:t>1</w:t>
    </w:r>
    <w:r>
      <w:t>/2</w:t>
    </w:r>
    <w:r w:rsidR="0022409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92DA9"/>
    <w:multiLevelType w:val="multilevel"/>
    <w:tmpl w:val="DB225F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4395034"/>
    <w:multiLevelType w:val="multilevel"/>
    <w:tmpl w:val="21BC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EB725E"/>
    <w:multiLevelType w:val="multilevel"/>
    <w:tmpl w:val="DB225F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0173B6"/>
    <w:rsid w:val="000C3237"/>
    <w:rsid w:val="000F7C7B"/>
    <w:rsid w:val="00222CB2"/>
    <w:rsid w:val="00224097"/>
    <w:rsid w:val="002323EF"/>
    <w:rsid w:val="00377388"/>
    <w:rsid w:val="00387EFE"/>
    <w:rsid w:val="00403D26"/>
    <w:rsid w:val="0045083A"/>
    <w:rsid w:val="00505A55"/>
    <w:rsid w:val="00551C50"/>
    <w:rsid w:val="00562491"/>
    <w:rsid w:val="005F2D30"/>
    <w:rsid w:val="006408CA"/>
    <w:rsid w:val="007B70E3"/>
    <w:rsid w:val="00835CCC"/>
    <w:rsid w:val="009F7307"/>
    <w:rsid w:val="00B956CA"/>
    <w:rsid w:val="00BD302B"/>
    <w:rsid w:val="00D80143"/>
    <w:rsid w:val="00E33C33"/>
    <w:rsid w:val="00E76B4C"/>
    <w:rsid w:val="00E841DD"/>
    <w:rsid w:val="00EA6EC9"/>
    <w:rsid w:val="00F04417"/>
    <w:rsid w:val="00F16EF0"/>
    <w:rsid w:val="00F17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3BE5"/>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ListParagraph">
    <w:name w:val="List Paragraph"/>
    <w:basedOn w:val="Normal"/>
    <w:uiPriority w:val="34"/>
    <w:qFormat/>
    <w:rsid w:val="00F16EF0"/>
    <w:pPr>
      <w:ind w:left="720"/>
      <w:contextualSpacing/>
    </w:pPr>
  </w:style>
  <w:style w:type="character" w:styleId="Hyperlink">
    <w:name w:val="Hyperlink"/>
    <w:basedOn w:val="DefaultParagraphFont"/>
    <w:uiPriority w:val="99"/>
    <w:unhideWhenUsed/>
    <w:rsid w:val="00BD302B"/>
    <w:rPr>
      <w:color w:val="0563C1" w:themeColor="hyperlink"/>
      <w:u w:val="single"/>
    </w:rPr>
  </w:style>
  <w:style w:type="character" w:styleId="UnresolvedMention">
    <w:name w:val="Unresolved Mention"/>
    <w:basedOn w:val="DefaultParagraphFont"/>
    <w:uiPriority w:val="99"/>
    <w:semiHidden/>
    <w:unhideWhenUsed/>
    <w:rsid w:val="00BD302B"/>
    <w:rPr>
      <w:color w:val="605E5C"/>
      <w:shd w:val="clear" w:color="auto" w:fill="E1DFDD"/>
    </w:rPr>
  </w:style>
  <w:style w:type="paragraph" w:customStyle="1" w:styleId="paragraph">
    <w:name w:val="paragraph"/>
    <w:basedOn w:val="Normal"/>
    <w:rsid w:val="00D801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0143"/>
  </w:style>
  <w:style w:type="character" w:customStyle="1" w:styleId="eop">
    <w:name w:val="eop"/>
    <w:basedOn w:val="DefaultParagraphFont"/>
    <w:rsid w:val="00D8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colm.cowie@gov.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empowerment@gov.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hida.ramzan@fife.gov.uk" TargetMode="External"/><Relationship Id="rId4" Type="http://schemas.openxmlformats.org/officeDocument/2006/relationships/settings" Target="settings.xml"/><Relationship Id="rId9" Type="http://schemas.openxmlformats.org/officeDocument/2006/relationships/hyperlink" Target="mailto:community.empowerment@gov.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1EEA-947D-4513-804B-E9B46BF2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M (Malcolm)</dc:creator>
  <cp:keywords/>
  <dc:description/>
  <cp:lastModifiedBy>Zahida Ramzan</cp:lastModifiedBy>
  <cp:revision>12</cp:revision>
  <dcterms:created xsi:type="dcterms:W3CDTF">2022-06-07T14:49:00Z</dcterms:created>
  <dcterms:modified xsi:type="dcterms:W3CDTF">2022-07-01T12:39:00Z</dcterms:modified>
</cp:coreProperties>
</file>