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2135A" w14:textId="77777777" w:rsidR="00BC1D89" w:rsidRPr="007E1F89" w:rsidRDefault="00BC1D89" w:rsidP="00BC1D89">
      <w:pPr>
        <w:pStyle w:val="NormalWeb"/>
        <w:spacing w:before="0" w:beforeAutospacing="0" w:after="0" w:afterAutospacing="0" w:line="360" w:lineRule="auto"/>
        <w:rPr>
          <w:rFonts w:ascii="Arial" w:hAnsi="Arial" w:cs="Arial"/>
          <w:bCs/>
          <w:iCs/>
          <w:color w:val="FF0000"/>
          <w:sz w:val="22"/>
          <w:szCs w:val="22"/>
        </w:rPr>
      </w:pPr>
    </w:p>
    <w:p w14:paraId="316D5BBB" w14:textId="77777777" w:rsidR="00BC1D89" w:rsidRDefault="00BC1D89" w:rsidP="00BC1D89">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9016"/>
      </w:tblGrid>
      <w:tr w:rsidR="00BC1D89" w:rsidRPr="00982061" w14:paraId="35201761" w14:textId="77777777" w:rsidTr="00015EAD">
        <w:trPr>
          <w:trHeight w:val="1089"/>
        </w:trPr>
        <w:tc>
          <w:tcPr>
            <w:tcW w:w="10314" w:type="dxa"/>
            <w:vAlign w:val="center"/>
          </w:tcPr>
          <w:p w14:paraId="4B64EE79" w14:textId="77777777" w:rsidR="00B03064" w:rsidRPr="003063BA" w:rsidRDefault="00B03064" w:rsidP="00B03064">
            <w:pPr>
              <w:jc w:val="center"/>
              <w:rPr>
                <w:rFonts w:ascii="Arial" w:hAnsi="Arial" w:cs="Arial"/>
                <w:b/>
                <w:sz w:val="44"/>
                <w:szCs w:val="44"/>
              </w:rPr>
            </w:pPr>
            <w:r w:rsidRPr="003063BA">
              <w:rPr>
                <w:rFonts w:ascii="Arial" w:hAnsi="Arial" w:cs="Arial"/>
                <w:b/>
                <w:sz w:val="44"/>
                <w:szCs w:val="44"/>
              </w:rPr>
              <w:t>BALWEARIE HIGH SCHOOL</w:t>
            </w:r>
          </w:p>
          <w:p w14:paraId="7A1D741E" w14:textId="77777777" w:rsidR="00B03064" w:rsidRDefault="00B03064" w:rsidP="00B03064">
            <w:pPr>
              <w:jc w:val="center"/>
              <w:rPr>
                <w:rFonts w:ascii="Arial" w:hAnsi="Arial" w:cs="Arial"/>
                <w:b/>
                <w:i/>
                <w:szCs w:val="24"/>
              </w:rPr>
            </w:pPr>
          </w:p>
          <w:p w14:paraId="56FC8CC5" w14:textId="77777777" w:rsidR="00B03064" w:rsidRDefault="00B03064" w:rsidP="00B03064">
            <w:pPr>
              <w:rPr>
                <w:rFonts w:ascii="Arial" w:hAnsi="Arial" w:cs="Arial"/>
                <w:b/>
                <w:i/>
                <w:szCs w:val="24"/>
              </w:rPr>
            </w:pPr>
          </w:p>
          <w:p w14:paraId="31B154BB" w14:textId="77777777" w:rsidR="00B03064" w:rsidRDefault="00B03064" w:rsidP="00B03064">
            <w:pPr>
              <w:jc w:val="center"/>
              <w:rPr>
                <w:rFonts w:ascii="Arial" w:hAnsi="Arial" w:cs="Arial"/>
                <w:b/>
                <w:i/>
                <w:szCs w:val="24"/>
              </w:rPr>
            </w:pPr>
          </w:p>
          <w:p w14:paraId="7B0C6ABD" w14:textId="77777777" w:rsidR="00B03064" w:rsidRDefault="00B03064" w:rsidP="00B03064">
            <w:pPr>
              <w:jc w:val="center"/>
              <w:rPr>
                <w:rFonts w:ascii="Arial" w:hAnsi="Arial" w:cs="Arial"/>
                <w:b/>
                <w:i/>
                <w:szCs w:val="24"/>
              </w:rPr>
            </w:pPr>
            <w:r>
              <w:rPr>
                <w:noProof/>
                <w:lang w:eastAsia="en-GB"/>
              </w:rPr>
              <w:drawing>
                <wp:inline distT="0" distB="0" distL="0" distR="0" wp14:anchorId="30F32C48" wp14:editId="7BF69893">
                  <wp:extent cx="2645454" cy="33724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74209" cy="3409143"/>
                          </a:xfrm>
                          <a:prstGeom prst="rect">
                            <a:avLst/>
                          </a:prstGeom>
                        </pic:spPr>
                      </pic:pic>
                    </a:graphicData>
                  </a:graphic>
                </wp:inline>
              </w:drawing>
            </w:r>
          </w:p>
          <w:p w14:paraId="2667C893" w14:textId="77777777" w:rsidR="00B03064" w:rsidRDefault="00B03064" w:rsidP="00B03064">
            <w:pPr>
              <w:jc w:val="center"/>
              <w:rPr>
                <w:rFonts w:ascii="Arial" w:hAnsi="Arial" w:cs="Arial"/>
                <w:b/>
                <w:i/>
                <w:szCs w:val="24"/>
              </w:rPr>
            </w:pPr>
          </w:p>
          <w:p w14:paraId="7686893D" w14:textId="77777777" w:rsidR="00B03064" w:rsidRDefault="00B03064" w:rsidP="00B03064">
            <w:pPr>
              <w:jc w:val="center"/>
              <w:rPr>
                <w:rFonts w:ascii="Arial" w:hAnsi="Arial" w:cs="Arial"/>
                <w:b/>
                <w:i/>
                <w:szCs w:val="24"/>
              </w:rPr>
            </w:pPr>
          </w:p>
          <w:p w14:paraId="224BE133" w14:textId="77777777" w:rsidR="00B03064" w:rsidRDefault="00B03064" w:rsidP="00B03064">
            <w:pPr>
              <w:rPr>
                <w:rFonts w:ascii="Arial" w:hAnsi="Arial" w:cs="Arial"/>
                <w:b/>
                <w:i/>
                <w:szCs w:val="24"/>
              </w:rPr>
            </w:pPr>
          </w:p>
          <w:p w14:paraId="540B14B4" w14:textId="77777777" w:rsidR="00B03064" w:rsidRPr="0016383C" w:rsidRDefault="00B03064" w:rsidP="00B03064">
            <w:pPr>
              <w:jc w:val="center"/>
              <w:rPr>
                <w:rFonts w:ascii="Arial" w:hAnsi="Arial" w:cs="Arial"/>
                <w:b/>
                <w:sz w:val="24"/>
                <w:szCs w:val="24"/>
              </w:rPr>
            </w:pPr>
          </w:p>
          <w:p w14:paraId="4826198D" w14:textId="77777777" w:rsidR="00B03064" w:rsidRPr="00E8518E" w:rsidRDefault="00B03064" w:rsidP="00B03064">
            <w:pPr>
              <w:jc w:val="center"/>
              <w:rPr>
                <w:rFonts w:ascii="Arial" w:hAnsi="Arial" w:cs="Arial"/>
                <w:b/>
                <w:sz w:val="36"/>
                <w:szCs w:val="36"/>
              </w:rPr>
            </w:pPr>
            <w:r w:rsidRPr="00E8518E">
              <w:rPr>
                <w:rFonts w:ascii="Arial" w:hAnsi="Arial" w:cs="Arial"/>
                <w:b/>
                <w:sz w:val="36"/>
                <w:szCs w:val="36"/>
              </w:rPr>
              <w:t>Standards and Quality Report</w:t>
            </w:r>
          </w:p>
          <w:p w14:paraId="78AF2018" w14:textId="77777777" w:rsidR="00B03064" w:rsidRPr="00E8518E" w:rsidRDefault="00B03064" w:rsidP="00B03064">
            <w:pPr>
              <w:spacing w:after="200" w:line="276" w:lineRule="auto"/>
              <w:jc w:val="center"/>
              <w:rPr>
                <w:rFonts w:ascii="Arial" w:hAnsi="Arial" w:cs="Arial"/>
                <w:b/>
                <w:sz w:val="36"/>
                <w:szCs w:val="36"/>
              </w:rPr>
            </w:pPr>
            <w:r w:rsidRPr="00E8518E">
              <w:rPr>
                <w:rFonts w:ascii="Arial" w:hAnsi="Arial" w:cs="Arial"/>
                <w:b/>
                <w:sz w:val="36"/>
                <w:szCs w:val="36"/>
              </w:rPr>
              <w:t>Achieving Excellence and Equity</w:t>
            </w:r>
          </w:p>
          <w:p w14:paraId="716F2BCE" w14:textId="77777777" w:rsidR="00B03064" w:rsidRPr="00E8518E" w:rsidRDefault="00B03064" w:rsidP="00B03064">
            <w:pPr>
              <w:spacing w:after="200" w:line="276" w:lineRule="auto"/>
              <w:jc w:val="center"/>
              <w:rPr>
                <w:rFonts w:ascii="Arial" w:hAnsi="Arial" w:cs="Arial"/>
                <w:b/>
                <w:sz w:val="36"/>
                <w:szCs w:val="36"/>
              </w:rPr>
            </w:pPr>
            <w:r w:rsidRPr="00E8518E">
              <w:rPr>
                <w:rFonts w:ascii="Arial" w:hAnsi="Arial" w:cs="Arial"/>
                <w:b/>
                <w:sz w:val="36"/>
                <w:szCs w:val="36"/>
              </w:rPr>
              <w:t>Session 20</w:t>
            </w:r>
            <w:r w:rsidR="000B3F55">
              <w:rPr>
                <w:rFonts w:ascii="Arial" w:hAnsi="Arial" w:cs="Arial"/>
                <w:b/>
                <w:sz w:val="36"/>
                <w:szCs w:val="36"/>
              </w:rPr>
              <w:t>20</w:t>
            </w:r>
            <w:r w:rsidRPr="00E8518E">
              <w:rPr>
                <w:rFonts w:ascii="Arial" w:hAnsi="Arial" w:cs="Arial"/>
                <w:b/>
                <w:sz w:val="36"/>
                <w:szCs w:val="36"/>
              </w:rPr>
              <w:t>-20</w:t>
            </w:r>
            <w:r>
              <w:rPr>
                <w:rFonts w:ascii="Arial" w:hAnsi="Arial" w:cs="Arial"/>
                <w:b/>
                <w:sz w:val="36"/>
                <w:szCs w:val="36"/>
              </w:rPr>
              <w:t>2</w:t>
            </w:r>
            <w:r w:rsidR="000B3F55">
              <w:rPr>
                <w:rFonts w:ascii="Arial" w:hAnsi="Arial" w:cs="Arial"/>
                <w:b/>
                <w:sz w:val="36"/>
                <w:szCs w:val="36"/>
              </w:rPr>
              <w:t>1</w:t>
            </w:r>
          </w:p>
          <w:p w14:paraId="50F07E0A" w14:textId="77777777" w:rsidR="00BC1D89" w:rsidRPr="00B03064" w:rsidRDefault="00BC1D89" w:rsidP="00B03064">
            <w:pPr>
              <w:rPr>
                <w:rFonts w:ascii="Arial" w:hAnsi="Arial"/>
                <w:b/>
                <w:szCs w:val="24"/>
              </w:rPr>
            </w:pPr>
          </w:p>
        </w:tc>
      </w:tr>
    </w:tbl>
    <w:p w14:paraId="2B2DC499" w14:textId="77777777" w:rsidR="00BC1D89" w:rsidRDefault="00BC1D89" w:rsidP="00BC1D89">
      <w:pPr>
        <w:rPr>
          <w:rFonts w:ascii="Arial" w:hAnsi="Arial"/>
          <w:b/>
        </w:rPr>
      </w:pPr>
    </w:p>
    <w:p w14:paraId="15DBEBB0" w14:textId="77777777" w:rsidR="00B03064" w:rsidRDefault="00B03064" w:rsidP="00BC1D89">
      <w:pPr>
        <w:rPr>
          <w:rFonts w:ascii="Arial" w:hAnsi="Arial"/>
          <w:b/>
        </w:rPr>
      </w:pPr>
    </w:p>
    <w:p w14:paraId="30ED8B11" w14:textId="77777777" w:rsidR="00B03064" w:rsidRDefault="00B03064" w:rsidP="00BC1D89">
      <w:pPr>
        <w:rPr>
          <w:rFonts w:ascii="Arial" w:hAnsi="Arial"/>
          <w:b/>
        </w:rPr>
      </w:pPr>
    </w:p>
    <w:tbl>
      <w:tblPr>
        <w:tblStyle w:val="TableGrid"/>
        <w:tblW w:w="0" w:type="auto"/>
        <w:tblLook w:val="04A0" w:firstRow="1" w:lastRow="0" w:firstColumn="1" w:lastColumn="0" w:noHBand="0" w:noVBand="1"/>
      </w:tblPr>
      <w:tblGrid>
        <w:gridCol w:w="9016"/>
      </w:tblGrid>
      <w:tr w:rsidR="00BC1D89" w14:paraId="275BF258" w14:textId="77777777" w:rsidTr="00015EAD">
        <w:tc>
          <w:tcPr>
            <w:tcW w:w="10456" w:type="dxa"/>
          </w:tcPr>
          <w:p w14:paraId="23FCD3A2" w14:textId="77777777" w:rsidR="00BC1D89" w:rsidRPr="00860400" w:rsidRDefault="00BC1D89" w:rsidP="00015EAD">
            <w:pPr>
              <w:jc w:val="center"/>
              <w:rPr>
                <w:rFonts w:ascii="Arial" w:hAnsi="Arial"/>
                <w:b/>
                <w:szCs w:val="24"/>
              </w:rPr>
            </w:pPr>
            <w:r w:rsidRPr="00860400">
              <w:rPr>
                <w:rFonts w:ascii="Arial" w:hAnsi="Arial"/>
                <w:b/>
                <w:szCs w:val="24"/>
              </w:rPr>
              <w:lastRenderedPageBreak/>
              <w:t>Context</w:t>
            </w:r>
          </w:p>
          <w:tbl>
            <w:tblPr>
              <w:tblStyle w:val="TableGrid"/>
              <w:tblW w:w="0" w:type="auto"/>
              <w:tblInd w:w="357" w:type="dxa"/>
              <w:tblLook w:val="04A0" w:firstRow="1" w:lastRow="0" w:firstColumn="1" w:lastColumn="0" w:noHBand="0" w:noVBand="1"/>
            </w:tblPr>
            <w:tblGrid>
              <w:gridCol w:w="3495"/>
              <w:gridCol w:w="1709"/>
              <w:gridCol w:w="670"/>
              <w:gridCol w:w="1884"/>
              <w:gridCol w:w="675"/>
            </w:tblGrid>
            <w:tr w:rsidR="00BC1D89" w:rsidRPr="004A0313" w14:paraId="122C25A4" w14:textId="77777777" w:rsidTr="00015EAD">
              <w:tc>
                <w:tcPr>
                  <w:tcW w:w="4196" w:type="dxa"/>
                </w:tcPr>
                <w:p w14:paraId="354FBA21" w14:textId="77777777" w:rsidR="00BC1D89" w:rsidRPr="004A0313" w:rsidRDefault="00BC1D89" w:rsidP="00015EAD">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4EA45A61" w14:textId="77777777" w:rsidR="00BC1D89" w:rsidRPr="004D0A3D" w:rsidRDefault="004D0A3D" w:rsidP="00015EAD">
                  <w:pPr>
                    <w:rPr>
                      <w:rFonts w:ascii="Arial" w:hAnsi="Arial"/>
                      <w:b/>
                      <w:bCs/>
                      <w:iCs/>
                      <w:sz w:val="20"/>
                    </w:rPr>
                  </w:pPr>
                  <w:r w:rsidRPr="004D0A3D">
                    <w:rPr>
                      <w:rFonts w:ascii="Arial" w:hAnsi="Arial"/>
                      <w:b/>
                      <w:bCs/>
                      <w:iCs/>
                      <w:sz w:val="20"/>
                    </w:rPr>
                    <w:t>1609</w:t>
                  </w:r>
                </w:p>
              </w:tc>
            </w:tr>
            <w:tr w:rsidR="00BC1D89" w:rsidRPr="004A0313" w14:paraId="49DE81CD" w14:textId="77777777" w:rsidTr="00015EAD">
              <w:tc>
                <w:tcPr>
                  <w:tcW w:w="4196" w:type="dxa"/>
                </w:tcPr>
                <w:p w14:paraId="42ACB55B" w14:textId="77777777" w:rsidR="00BC1D89" w:rsidRPr="001B2678" w:rsidRDefault="00BC1D89" w:rsidP="00015EAD">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76B64769" w14:textId="77777777" w:rsidR="00BC1D89" w:rsidRPr="004D0A3D" w:rsidRDefault="004D0A3D" w:rsidP="00015EAD">
                  <w:pPr>
                    <w:rPr>
                      <w:rFonts w:ascii="Arial" w:hAnsi="Arial"/>
                      <w:b/>
                      <w:bCs/>
                      <w:iCs/>
                      <w:sz w:val="20"/>
                    </w:rPr>
                  </w:pPr>
                  <w:r w:rsidRPr="004D0A3D">
                    <w:rPr>
                      <w:rFonts w:ascii="Arial" w:hAnsi="Arial"/>
                      <w:b/>
                      <w:bCs/>
                      <w:iCs/>
                      <w:sz w:val="20"/>
                    </w:rPr>
                    <w:t>11.10%</w:t>
                  </w:r>
                </w:p>
              </w:tc>
            </w:tr>
            <w:tr w:rsidR="00BC1D89" w:rsidRPr="004A0313" w14:paraId="0E88F111" w14:textId="77777777" w:rsidTr="00015EAD">
              <w:tc>
                <w:tcPr>
                  <w:tcW w:w="4196" w:type="dxa"/>
                </w:tcPr>
                <w:p w14:paraId="78267CA5" w14:textId="77777777" w:rsidR="00BC1D89" w:rsidRDefault="00BC1D89" w:rsidP="00015EAD">
                  <w:pPr>
                    <w:rPr>
                      <w:rFonts w:ascii="Arial" w:hAnsi="Arial"/>
                      <w:bCs/>
                      <w:i/>
                      <w:iCs/>
                      <w:color w:val="FF0000"/>
                      <w:sz w:val="20"/>
                    </w:rPr>
                  </w:pPr>
                  <w:r w:rsidRPr="004A0313">
                    <w:rPr>
                      <w:rFonts w:ascii="Arial" w:hAnsi="Arial"/>
                      <w:b/>
                      <w:szCs w:val="24"/>
                    </w:rPr>
                    <w:t>Attendance (%)</w:t>
                  </w:r>
                  <w:r>
                    <w:rPr>
                      <w:rFonts w:ascii="Arial" w:hAnsi="Arial"/>
                      <w:b/>
                      <w:szCs w:val="24"/>
                    </w:rPr>
                    <w:t xml:space="preserve">  </w:t>
                  </w:r>
                </w:p>
                <w:p w14:paraId="7788CAB6" w14:textId="77777777" w:rsidR="00B65A89" w:rsidRPr="004A0313" w:rsidRDefault="00B65A89" w:rsidP="00015EAD">
                  <w:pPr>
                    <w:rPr>
                      <w:rFonts w:ascii="Arial" w:hAnsi="Arial"/>
                      <w:b/>
                      <w:szCs w:val="24"/>
                    </w:rPr>
                  </w:pPr>
                  <w:r>
                    <w:rPr>
                      <w:rFonts w:ascii="Arial" w:hAnsi="Arial"/>
                      <w:b/>
                      <w:szCs w:val="24"/>
                    </w:rPr>
                    <w:t>2019/20         88.69%</w:t>
                  </w:r>
                </w:p>
              </w:tc>
              <w:tc>
                <w:tcPr>
                  <w:tcW w:w="1843" w:type="dxa"/>
                </w:tcPr>
                <w:p w14:paraId="55D5A339" w14:textId="77777777" w:rsidR="00BC1D89" w:rsidRDefault="00BC1D89" w:rsidP="00015EAD">
                  <w:pPr>
                    <w:rPr>
                      <w:rFonts w:ascii="Arial" w:hAnsi="Arial"/>
                      <w:b/>
                      <w:szCs w:val="24"/>
                    </w:rPr>
                  </w:pPr>
                  <w:r w:rsidRPr="004A0313">
                    <w:rPr>
                      <w:rFonts w:ascii="Arial" w:hAnsi="Arial"/>
                      <w:b/>
                      <w:szCs w:val="24"/>
                    </w:rPr>
                    <w:t>Authorised</w:t>
                  </w:r>
                </w:p>
                <w:p w14:paraId="7FE3AC54" w14:textId="77777777" w:rsidR="004D0A3D" w:rsidRPr="004A0313" w:rsidRDefault="004D0A3D" w:rsidP="00015EAD">
                  <w:pPr>
                    <w:rPr>
                      <w:rFonts w:ascii="Arial" w:hAnsi="Arial"/>
                      <w:b/>
                      <w:szCs w:val="24"/>
                    </w:rPr>
                  </w:pPr>
                  <w:r>
                    <w:rPr>
                      <w:rFonts w:ascii="Arial" w:hAnsi="Arial"/>
                      <w:b/>
                      <w:szCs w:val="24"/>
                    </w:rPr>
                    <w:t>5.33%</w:t>
                  </w:r>
                </w:p>
              </w:tc>
              <w:tc>
                <w:tcPr>
                  <w:tcW w:w="850" w:type="dxa"/>
                </w:tcPr>
                <w:p w14:paraId="5C56FE90" w14:textId="77777777" w:rsidR="00BC1D89" w:rsidRPr="004A0313" w:rsidRDefault="00BC1D89" w:rsidP="00015EAD">
                  <w:pPr>
                    <w:rPr>
                      <w:rFonts w:ascii="Arial" w:hAnsi="Arial"/>
                      <w:b/>
                      <w:szCs w:val="24"/>
                    </w:rPr>
                  </w:pPr>
                </w:p>
              </w:tc>
              <w:tc>
                <w:tcPr>
                  <w:tcW w:w="1985" w:type="dxa"/>
                </w:tcPr>
                <w:p w14:paraId="1070B175" w14:textId="77777777" w:rsidR="00BC1D89" w:rsidRDefault="00BC1D89" w:rsidP="00015EAD">
                  <w:pPr>
                    <w:rPr>
                      <w:rFonts w:ascii="Arial" w:hAnsi="Arial"/>
                      <w:b/>
                      <w:szCs w:val="24"/>
                    </w:rPr>
                  </w:pPr>
                  <w:r w:rsidRPr="004A0313">
                    <w:rPr>
                      <w:rFonts w:ascii="Arial" w:hAnsi="Arial"/>
                      <w:b/>
                      <w:szCs w:val="24"/>
                    </w:rPr>
                    <w:t>Unauthorised</w:t>
                  </w:r>
                </w:p>
                <w:p w14:paraId="4E54927F" w14:textId="77777777" w:rsidR="004D0A3D" w:rsidRPr="004A0313" w:rsidRDefault="004D0A3D" w:rsidP="00015EAD">
                  <w:pPr>
                    <w:rPr>
                      <w:rFonts w:ascii="Arial" w:hAnsi="Arial"/>
                      <w:b/>
                      <w:szCs w:val="24"/>
                    </w:rPr>
                  </w:pPr>
                  <w:r>
                    <w:rPr>
                      <w:rFonts w:ascii="Arial" w:hAnsi="Arial"/>
                      <w:b/>
                      <w:szCs w:val="24"/>
                    </w:rPr>
                    <w:t>5.96%</w:t>
                  </w:r>
                </w:p>
              </w:tc>
              <w:tc>
                <w:tcPr>
                  <w:tcW w:w="857" w:type="dxa"/>
                </w:tcPr>
                <w:p w14:paraId="1D84E66F" w14:textId="77777777" w:rsidR="00BC1D89" w:rsidRPr="004A0313" w:rsidRDefault="00BC1D89" w:rsidP="00015EAD">
                  <w:pPr>
                    <w:rPr>
                      <w:rFonts w:ascii="Arial" w:hAnsi="Arial"/>
                      <w:b/>
                      <w:szCs w:val="24"/>
                    </w:rPr>
                  </w:pPr>
                </w:p>
              </w:tc>
            </w:tr>
            <w:tr w:rsidR="00BC1D89" w:rsidRPr="004A0313" w14:paraId="368C4A7F" w14:textId="77777777" w:rsidTr="00015EAD">
              <w:tc>
                <w:tcPr>
                  <w:tcW w:w="4196" w:type="dxa"/>
                </w:tcPr>
                <w:p w14:paraId="3694CA41" w14:textId="77777777" w:rsidR="00BC1D89" w:rsidRPr="004A0313" w:rsidRDefault="00BC1D89" w:rsidP="00015EAD">
                  <w:pPr>
                    <w:rPr>
                      <w:rFonts w:ascii="Arial" w:hAnsi="Arial"/>
                      <w:b/>
                      <w:szCs w:val="24"/>
                    </w:rPr>
                  </w:pPr>
                  <w:r w:rsidRPr="004A0313">
                    <w:rPr>
                      <w:rFonts w:ascii="Arial" w:hAnsi="Arial"/>
                      <w:b/>
                      <w:szCs w:val="24"/>
                    </w:rPr>
                    <w:t xml:space="preserve">Exclusion </w:t>
                  </w:r>
                  <w:r w:rsidR="004D0A3D">
                    <w:rPr>
                      <w:rFonts w:ascii="Arial" w:hAnsi="Arial"/>
                      <w:b/>
                      <w:szCs w:val="24"/>
                    </w:rPr>
                    <w:t>per 1000</w:t>
                  </w:r>
                </w:p>
              </w:tc>
              <w:tc>
                <w:tcPr>
                  <w:tcW w:w="5535" w:type="dxa"/>
                  <w:gridSpan w:val="4"/>
                </w:tcPr>
                <w:p w14:paraId="051FF87B" w14:textId="77777777" w:rsidR="00BC1D89" w:rsidRPr="004D0A3D" w:rsidRDefault="004D0A3D" w:rsidP="00015EAD">
                  <w:pPr>
                    <w:rPr>
                      <w:rFonts w:ascii="Arial" w:hAnsi="Arial"/>
                      <w:b/>
                      <w:bCs/>
                      <w:iCs/>
                      <w:sz w:val="20"/>
                    </w:rPr>
                  </w:pPr>
                  <w:r w:rsidRPr="004D0A3D">
                    <w:rPr>
                      <w:rFonts w:ascii="Arial" w:hAnsi="Arial"/>
                      <w:b/>
                      <w:bCs/>
                      <w:iCs/>
                      <w:sz w:val="20"/>
                    </w:rPr>
                    <w:t>10</w:t>
                  </w:r>
                </w:p>
              </w:tc>
            </w:tr>
            <w:tr w:rsidR="00BC1D89" w:rsidRPr="004A0313" w14:paraId="1F21B29B" w14:textId="77777777" w:rsidTr="00015EAD">
              <w:tc>
                <w:tcPr>
                  <w:tcW w:w="4196" w:type="dxa"/>
                </w:tcPr>
                <w:p w14:paraId="3F12AC60" w14:textId="77777777" w:rsidR="00BC1D89" w:rsidRPr="004A0313" w:rsidRDefault="00BC1D89" w:rsidP="00015EAD">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4A6BA83B" w14:textId="77777777" w:rsidR="00BC1D89" w:rsidRPr="00A9104B" w:rsidRDefault="00A9104B" w:rsidP="00015EAD">
                  <w:pPr>
                    <w:rPr>
                      <w:rFonts w:ascii="Arial" w:hAnsi="Arial"/>
                      <w:b/>
                      <w:bCs/>
                      <w:iCs/>
                      <w:color w:val="FF0000"/>
                      <w:sz w:val="20"/>
                    </w:rPr>
                  </w:pPr>
                  <w:r w:rsidRPr="00A9104B">
                    <w:rPr>
                      <w:rFonts w:ascii="Arial" w:hAnsi="Arial"/>
                      <w:b/>
                      <w:bCs/>
                      <w:iCs/>
                      <w:sz w:val="20"/>
                    </w:rPr>
                    <w:t>£139,673</w:t>
                  </w:r>
                </w:p>
              </w:tc>
            </w:tr>
          </w:tbl>
          <w:p w14:paraId="6ACDAF9C" w14:textId="77777777" w:rsidR="00BC1D89" w:rsidRDefault="00BC1D89" w:rsidP="00015EAD">
            <w:pPr>
              <w:jc w:val="center"/>
              <w:rPr>
                <w:rFonts w:ascii="Arial" w:hAnsi="Arial"/>
                <w:b/>
              </w:rPr>
            </w:pPr>
          </w:p>
          <w:p w14:paraId="6FD6E290" w14:textId="77777777" w:rsidR="004D0A3D" w:rsidRPr="00E8518E" w:rsidRDefault="004D0A3D" w:rsidP="004D0A3D">
            <w:pPr>
              <w:jc w:val="both"/>
              <w:rPr>
                <w:rFonts w:ascii="Arial" w:hAnsi="Arial" w:cs="Arial"/>
                <w:sz w:val="24"/>
                <w:szCs w:val="24"/>
              </w:rPr>
            </w:pPr>
            <w:proofErr w:type="spellStart"/>
            <w:r w:rsidRPr="00E8518E">
              <w:rPr>
                <w:rFonts w:ascii="Arial" w:hAnsi="Arial" w:cs="Arial"/>
                <w:sz w:val="24"/>
                <w:szCs w:val="24"/>
              </w:rPr>
              <w:t>Balwearie</w:t>
            </w:r>
            <w:proofErr w:type="spellEnd"/>
            <w:r w:rsidRPr="00E8518E">
              <w:rPr>
                <w:rFonts w:ascii="Arial" w:hAnsi="Arial" w:cs="Arial"/>
                <w:sz w:val="24"/>
                <w:szCs w:val="24"/>
              </w:rPr>
              <w:t xml:space="preserve"> High School is a large comprehensive with a roll of 160</w:t>
            </w:r>
            <w:r w:rsidR="008C4622">
              <w:rPr>
                <w:rFonts w:ascii="Arial" w:hAnsi="Arial" w:cs="Arial"/>
                <w:sz w:val="24"/>
                <w:szCs w:val="24"/>
              </w:rPr>
              <w:t>9</w:t>
            </w:r>
            <w:r w:rsidRPr="00E8518E">
              <w:rPr>
                <w:rFonts w:ascii="Arial" w:hAnsi="Arial" w:cs="Arial"/>
                <w:sz w:val="24"/>
                <w:szCs w:val="24"/>
              </w:rPr>
              <w:t xml:space="preserve"> pupils, </w:t>
            </w:r>
            <w:r w:rsidR="009B4398">
              <w:rPr>
                <w:rFonts w:ascii="Arial" w:hAnsi="Arial" w:cs="Arial"/>
                <w:sz w:val="24"/>
                <w:szCs w:val="24"/>
              </w:rPr>
              <w:t xml:space="preserve">approximately </w:t>
            </w:r>
            <w:r w:rsidRPr="00E8518E">
              <w:rPr>
                <w:rFonts w:ascii="Arial" w:hAnsi="Arial" w:cs="Arial"/>
                <w:sz w:val="24"/>
                <w:szCs w:val="24"/>
              </w:rPr>
              <w:t xml:space="preserve">700 of whom reside in SIMD deciles 1 – 5 with 900 in deciles 6 – 10. The percentage of young people (under 16) living in poverty is in line with the Fife average of 19%. Our staying on rates into S5 and S6 are consistently above the Fife average.  We have a large DAS unit which has approximately 16 senior phase pupils contributing to our SQA results. </w:t>
            </w:r>
            <w:r w:rsidR="000B3F55">
              <w:rPr>
                <w:rFonts w:ascii="Arial" w:hAnsi="Arial" w:cs="Arial"/>
                <w:sz w:val="24"/>
                <w:szCs w:val="24"/>
              </w:rPr>
              <w:t xml:space="preserve">Operating with our values of </w:t>
            </w:r>
            <w:r w:rsidR="000B3F55" w:rsidRPr="000B3F55">
              <w:rPr>
                <w:rFonts w:ascii="Arial" w:hAnsi="Arial" w:cs="Arial"/>
                <w:color w:val="00B0F0"/>
                <w:sz w:val="24"/>
                <w:szCs w:val="24"/>
              </w:rPr>
              <w:t>R</w:t>
            </w:r>
            <w:r w:rsidR="000B3F55">
              <w:rPr>
                <w:rFonts w:ascii="Arial" w:hAnsi="Arial" w:cs="Arial"/>
                <w:sz w:val="24"/>
                <w:szCs w:val="24"/>
              </w:rPr>
              <w:t>espect, Cr</w:t>
            </w:r>
            <w:r w:rsidR="000B3F55" w:rsidRPr="000B3F55">
              <w:rPr>
                <w:rFonts w:ascii="Arial" w:hAnsi="Arial" w:cs="Arial"/>
                <w:color w:val="00B0F0"/>
                <w:sz w:val="24"/>
                <w:szCs w:val="24"/>
              </w:rPr>
              <w:t>e</w:t>
            </w:r>
            <w:r w:rsidR="000B3F55">
              <w:rPr>
                <w:rFonts w:ascii="Arial" w:hAnsi="Arial" w:cs="Arial"/>
                <w:sz w:val="24"/>
                <w:szCs w:val="24"/>
              </w:rPr>
              <w:t>ativity, Equ</w:t>
            </w:r>
            <w:r w:rsidR="000B3F55" w:rsidRPr="000B3F55">
              <w:rPr>
                <w:rFonts w:ascii="Arial" w:hAnsi="Arial" w:cs="Arial"/>
                <w:color w:val="00B0F0"/>
                <w:sz w:val="24"/>
                <w:szCs w:val="24"/>
              </w:rPr>
              <w:t>a</w:t>
            </w:r>
            <w:r w:rsidR="000B3F55">
              <w:rPr>
                <w:rFonts w:ascii="Arial" w:hAnsi="Arial" w:cs="Arial"/>
                <w:sz w:val="24"/>
                <w:szCs w:val="24"/>
              </w:rPr>
              <w:t xml:space="preserve">lity, </w:t>
            </w:r>
            <w:r w:rsidR="000B3F55" w:rsidRPr="000B3F55">
              <w:rPr>
                <w:rFonts w:ascii="Arial" w:hAnsi="Arial" w:cs="Arial"/>
                <w:color w:val="00B0F0"/>
                <w:sz w:val="24"/>
                <w:szCs w:val="24"/>
              </w:rPr>
              <w:t>C</w:t>
            </w:r>
            <w:r w:rsidR="000B3F55">
              <w:rPr>
                <w:rFonts w:ascii="Arial" w:hAnsi="Arial" w:cs="Arial"/>
                <w:sz w:val="24"/>
                <w:szCs w:val="24"/>
              </w:rPr>
              <w:t>onfidence and Ac</w:t>
            </w:r>
            <w:r w:rsidR="000B3F55" w:rsidRPr="000B3F55">
              <w:rPr>
                <w:rFonts w:ascii="Arial" w:hAnsi="Arial" w:cs="Arial"/>
                <w:color w:val="00B0F0"/>
                <w:sz w:val="24"/>
                <w:szCs w:val="24"/>
              </w:rPr>
              <w:t>h</w:t>
            </w:r>
            <w:r w:rsidR="000B3F55">
              <w:rPr>
                <w:rFonts w:ascii="Arial" w:hAnsi="Arial" w:cs="Arial"/>
                <w:sz w:val="24"/>
                <w:szCs w:val="24"/>
              </w:rPr>
              <w:t>ievement (</w:t>
            </w:r>
            <w:r w:rsidR="000B3F55" w:rsidRPr="000B3F55">
              <w:rPr>
                <w:rFonts w:ascii="Arial" w:hAnsi="Arial" w:cs="Arial"/>
                <w:color w:val="00B0F0"/>
                <w:sz w:val="24"/>
                <w:szCs w:val="24"/>
              </w:rPr>
              <w:t>REACH</w:t>
            </w:r>
            <w:r w:rsidR="000B3F55">
              <w:rPr>
                <w:rFonts w:ascii="Arial" w:hAnsi="Arial" w:cs="Arial"/>
                <w:sz w:val="24"/>
                <w:szCs w:val="24"/>
              </w:rPr>
              <w:t>), w</w:t>
            </w:r>
            <w:r w:rsidRPr="00E8518E">
              <w:rPr>
                <w:rFonts w:ascii="Arial" w:hAnsi="Arial" w:cs="Arial"/>
                <w:sz w:val="24"/>
                <w:szCs w:val="24"/>
              </w:rPr>
              <w:t>e cater well for our young people and work hard to ensure they fulfil their potential and leave school with the required skills to equip them well for life after school whatever their destination might be. We use Pupil Equity Funding (PEF) from the Scottish Government to support targeted groups of young people by employing additional staff, buying additional equipment and paying for the services of partner agencies including those from the 3</w:t>
            </w:r>
            <w:r w:rsidRPr="00E8518E">
              <w:rPr>
                <w:rFonts w:ascii="Arial" w:hAnsi="Arial" w:cs="Arial"/>
                <w:sz w:val="24"/>
                <w:szCs w:val="24"/>
                <w:vertAlign w:val="superscript"/>
              </w:rPr>
              <w:t>rd</w:t>
            </w:r>
            <w:r w:rsidRPr="00E8518E">
              <w:rPr>
                <w:rFonts w:ascii="Arial" w:hAnsi="Arial" w:cs="Arial"/>
                <w:sz w:val="24"/>
                <w:szCs w:val="24"/>
              </w:rPr>
              <w:t xml:space="preserve"> sector. All of the PEF money is used to close the poverty related attainment gap that exists in our community with a particular focus on literacy, numeracy, health &amp; wellbeing and the acquisition of the skills young people require for learning, life and work. </w:t>
            </w:r>
            <w:proofErr w:type="spellStart"/>
            <w:r w:rsidRPr="00E8518E">
              <w:rPr>
                <w:rFonts w:ascii="Arial" w:hAnsi="Arial" w:cs="Arial"/>
                <w:sz w:val="24"/>
                <w:szCs w:val="24"/>
              </w:rPr>
              <w:t>Balwearie</w:t>
            </w:r>
            <w:proofErr w:type="spellEnd"/>
            <w:r w:rsidRPr="00E8518E">
              <w:rPr>
                <w:rFonts w:ascii="Arial" w:hAnsi="Arial" w:cs="Arial"/>
                <w:sz w:val="24"/>
                <w:szCs w:val="24"/>
              </w:rPr>
              <w:t xml:space="preserve"> underwent an Education Scotland inspection in November 2017 and we welcomed the recommendations from the inspection. Those recommendations were entirely consistent with the findings from our own self-evaluation carried out in June 2017 and written into our improvement plan prior to the inspection. Since then Education Scotland has carried out a revisit which they refer to as a follow-through inspection and this took place at the end of January 2019. I am delighted to report that the inspectors found that we had made satisfactory progress since the time of the original inspection and they are confident that we have the capacity to continue to improve and so will make no further visits in connection with their original findings. It is unusual for inspectors to disengage with a school after only one year and this is testament to the hard work and dedication of our entire school community.</w:t>
            </w:r>
          </w:p>
          <w:p w14:paraId="21BEA7EC" w14:textId="77777777" w:rsidR="00BC1D89" w:rsidRPr="004D0A3D" w:rsidRDefault="00BC1D89" w:rsidP="004D0A3D">
            <w:pPr>
              <w:spacing w:after="0" w:line="240" w:lineRule="auto"/>
              <w:rPr>
                <w:rFonts w:ascii="Arial" w:hAnsi="Arial"/>
                <w:bCs/>
              </w:rPr>
            </w:pPr>
          </w:p>
          <w:p w14:paraId="2A3CDB15" w14:textId="77777777" w:rsidR="004D0A3D" w:rsidRDefault="004D0A3D" w:rsidP="004D0A3D">
            <w:pPr>
              <w:pStyle w:val="ListParagraph"/>
              <w:spacing w:after="0" w:line="240" w:lineRule="auto"/>
              <w:rPr>
                <w:rFonts w:ascii="Arial" w:hAnsi="Arial"/>
                <w:bCs/>
              </w:rPr>
            </w:pPr>
          </w:p>
          <w:p w14:paraId="7BAD8001" w14:textId="77777777" w:rsidR="004D0A3D" w:rsidRDefault="004D0A3D" w:rsidP="004D0A3D">
            <w:pPr>
              <w:pStyle w:val="ListParagraph"/>
              <w:spacing w:after="0" w:line="240" w:lineRule="auto"/>
              <w:rPr>
                <w:rFonts w:ascii="Arial" w:hAnsi="Arial"/>
                <w:bCs/>
              </w:rPr>
            </w:pPr>
          </w:p>
          <w:p w14:paraId="4A149C3A" w14:textId="77777777" w:rsidR="004D0A3D" w:rsidRDefault="004D0A3D" w:rsidP="004D0A3D">
            <w:pPr>
              <w:pStyle w:val="ListParagraph"/>
              <w:spacing w:after="0" w:line="240" w:lineRule="auto"/>
              <w:rPr>
                <w:rFonts w:ascii="Arial" w:hAnsi="Arial"/>
                <w:bCs/>
              </w:rPr>
            </w:pPr>
          </w:p>
          <w:p w14:paraId="13BA2C46" w14:textId="77777777" w:rsidR="004D0A3D" w:rsidRDefault="004D0A3D" w:rsidP="004D0A3D">
            <w:pPr>
              <w:pStyle w:val="ListParagraph"/>
              <w:spacing w:after="0" w:line="240" w:lineRule="auto"/>
              <w:rPr>
                <w:rFonts w:ascii="Arial" w:hAnsi="Arial"/>
                <w:bCs/>
              </w:rPr>
            </w:pPr>
          </w:p>
          <w:p w14:paraId="68412CAE" w14:textId="77777777" w:rsidR="004D0A3D" w:rsidRPr="008C4622" w:rsidRDefault="004D0A3D" w:rsidP="008C4622">
            <w:pPr>
              <w:spacing w:after="0" w:line="240" w:lineRule="auto"/>
              <w:rPr>
                <w:rFonts w:ascii="Arial" w:hAnsi="Arial"/>
                <w:bCs/>
              </w:rPr>
            </w:pPr>
          </w:p>
        </w:tc>
      </w:tr>
    </w:tbl>
    <w:p w14:paraId="0D6CD95D" w14:textId="77777777" w:rsidR="00BC1D89" w:rsidRDefault="00BC1D89" w:rsidP="00BC1D89">
      <w:pPr>
        <w:rPr>
          <w:rFonts w:ascii="Arial" w:hAnsi="Arial"/>
          <w:b/>
        </w:rPr>
      </w:pPr>
    </w:p>
    <w:tbl>
      <w:tblPr>
        <w:tblStyle w:val="TableGrid"/>
        <w:tblW w:w="0" w:type="auto"/>
        <w:tblLook w:val="04A0" w:firstRow="1" w:lastRow="0" w:firstColumn="1" w:lastColumn="0" w:noHBand="0" w:noVBand="1"/>
      </w:tblPr>
      <w:tblGrid>
        <w:gridCol w:w="4508"/>
        <w:gridCol w:w="45"/>
        <w:gridCol w:w="4399"/>
        <w:gridCol w:w="64"/>
      </w:tblGrid>
      <w:tr w:rsidR="00BC1D89" w:rsidRPr="00982061" w14:paraId="532A1F11" w14:textId="77777777" w:rsidTr="00882505">
        <w:trPr>
          <w:trHeight w:val="165"/>
        </w:trPr>
        <w:tc>
          <w:tcPr>
            <w:tcW w:w="9016" w:type="dxa"/>
            <w:gridSpan w:val="4"/>
          </w:tcPr>
          <w:p w14:paraId="23DB6B86" w14:textId="77777777" w:rsidR="00BC1D89" w:rsidRPr="00860400" w:rsidRDefault="00BC1D89" w:rsidP="00015EAD">
            <w:pPr>
              <w:jc w:val="center"/>
              <w:rPr>
                <w:rFonts w:ascii="Arial" w:hAnsi="Arial"/>
                <w:b/>
                <w:szCs w:val="24"/>
              </w:rPr>
            </w:pPr>
            <w:r w:rsidRPr="00860400">
              <w:rPr>
                <w:rFonts w:ascii="Arial" w:hAnsi="Arial"/>
                <w:b/>
                <w:szCs w:val="24"/>
              </w:rPr>
              <w:t>Improvement for Recovery Priority Work</w:t>
            </w:r>
          </w:p>
          <w:p w14:paraId="33B8CA00" w14:textId="77777777" w:rsidR="00BC1D89" w:rsidRPr="00982061" w:rsidRDefault="00BC1D89" w:rsidP="00015EAD">
            <w:pPr>
              <w:jc w:val="center"/>
              <w:rPr>
                <w:rFonts w:ascii="Arial" w:hAnsi="Arial"/>
                <w:szCs w:val="24"/>
              </w:rPr>
            </w:pPr>
            <w:r w:rsidRPr="00860400">
              <w:rPr>
                <w:rFonts w:ascii="Arial" w:hAnsi="Arial"/>
                <w:b/>
                <w:szCs w:val="24"/>
              </w:rPr>
              <w:t>Session 2020 - 2021</w:t>
            </w:r>
          </w:p>
        </w:tc>
      </w:tr>
      <w:tr w:rsidR="00BC1D89" w:rsidRPr="00982061" w14:paraId="660F7E2C" w14:textId="77777777" w:rsidTr="00882505">
        <w:trPr>
          <w:trHeight w:val="165"/>
        </w:trPr>
        <w:tc>
          <w:tcPr>
            <w:tcW w:w="4553" w:type="dxa"/>
            <w:gridSpan w:val="2"/>
          </w:tcPr>
          <w:p w14:paraId="11F6AA71" w14:textId="77777777" w:rsidR="00BC1D89" w:rsidRPr="00982061" w:rsidRDefault="00BC1D89" w:rsidP="00015EAD">
            <w:pPr>
              <w:rPr>
                <w:rFonts w:ascii="Arial" w:hAnsi="Arial"/>
                <w:szCs w:val="24"/>
                <w:u w:val="single"/>
              </w:rPr>
            </w:pPr>
            <w:r w:rsidRPr="00982061">
              <w:rPr>
                <w:rFonts w:ascii="Arial" w:hAnsi="Arial"/>
                <w:szCs w:val="24"/>
                <w:u w:val="single"/>
              </w:rPr>
              <w:t>NIF Priority</w:t>
            </w:r>
          </w:p>
          <w:p w14:paraId="3EF56DAB" w14:textId="77777777" w:rsidR="00BC1D89" w:rsidRPr="00D46ED5" w:rsidRDefault="00D46ED5" w:rsidP="00015EAD">
            <w:pPr>
              <w:rPr>
                <w:rFonts w:ascii="Arial" w:hAnsi="Arial" w:cs="Arial"/>
                <w:i/>
                <w:szCs w:val="24"/>
              </w:rPr>
            </w:pPr>
            <w:r w:rsidRPr="003B0C80">
              <w:rPr>
                <w:rFonts w:ascii="Arial" w:hAnsi="Arial" w:cs="Arial"/>
                <w:i/>
                <w:szCs w:val="24"/>
              </w:rPr>
              <w:t>Improvement in attainment, particularly in literacy and numeracy.</w:t>
            </w:r>
          </w:p>
          <w:p w14:paraId="687D10EF" w14:textId="77777777" w:rsidR="00BC1D89" w:rsidRPr="00982061" w:rsidRDefault="00BC1D89" w:rsidP="00015EAD">
            <w:pPr>
              <w:rPr>
                <w:rFonts w:ascii="Arial" w:hAnsi="Arial"/>
                <w:szCs w:val="24"/>
                <w:u w:val="single"/>
              </w:rPr>
            </w:pPr>
            <w:r w:rsidRPr="00982061">
              <w:rPr>
                <w:rFonts w:ascii="Arial" w:hAnsi="Arial"/>
                <w:szCs w:val="24"/>
                <w:u w:val="single"/>
              </w:rPr>
              <w:t>NIF Driver</w:t>
            </w:r>
          </w:p>
          <w:p w14:paraId="20FF9C88" w14:textId="77777777" w:rsidR="00BC1D89" w:rsidRPr="00D46ED5" w:rsidRDefault="00D46ED5" w:rsidP="00015EAD">
            <w:pPr>
              <w:rPr>
                <w:rFonts w:ascii="Arial" w:hAnsi="Arial" w:cs="Arial"/>
                <w:i/>
                <w:szCs w:val="24"/>
              </w:rPr>
            </w:pPr>
            <w:r w:rsidRPr="003B0C80">
              <w:rPr>
                <w:rFonts w:ascii="Arial" w:hAnsi="Arial" w:cs="Arial"/>
                <w:i/>
                <w:szCs w:val="24"/>
              </w:rPr>
              <w:t>Teacher Professionalism, Assessment of children’s progress, Performance Information</w:t>
            </w:r>
          </w:p>
        </w:tc>
        <w:tc>
          <w:tcPr>
            <w:tcW w:w="4463" w:type="dxa"/>
            <w:gridSpan w:val="2"/>
          </w:tcPr>
          <w:p w14:paraId="0924E2FA" w14:textId="77777777" w:rsidR="00BC1D89" w:rsidRDefault="00BC1D89" w:rsidP="00015EAD">
            <w:pPr>
              <w:rPr>
                <w:rFonts w:ascii="Arial" w:hAnsi="Arial"/>
                <w:szCs w:val="24"/>
                <w:u w:val="single"/>
              </w:rPr>
            </w:pPr>
            <w:r w:rsidRPr="00982061">
              <w:rPr>
                <w:rFonts w:ascii="Arial" w:hAnsi="Arial"/>
                <w:szCs w:val="24"/>
                <w:u w:val="single"/>
              </w:rPr>
              <w:t>HGIOS 4 Quality Indicators</w:t>
            </w:r>
          </w:p>
          <w:p w14:paraId="672454EE" w14:textId="77777777" w:rsidR="00D46ED5" w:rsidRPr="003B0C80" w:rsidRDefault="00D46ED5" w:rsidP="00D46ED5">
            <w:pPr>
              <w:rPr>
                <w:rFonts w:ascii="Arial" w:hAnsi="Arial" w:cs="Arial"/>
                <w:i/>
                <w:szCs w:val="24"/>
              </w:rPr>
            </w:pPr>
            <w:r w:rsidRPr="003B0C80">
              <w:rPr>
                <w:rFonts w:ascii="Arial" w:hAnsi="Arial" w:cs="Arial"/>
                <w:i/>
                <w:szCs w:val="24"/>
              </w:rPr>
              <w:t>3.2 Raising attainment and achievement</w:t>
            </w:r>
          </w:p>
          <w:p w14:paraId="77DB0C91" w14:textId="77777777" w:rsidR="00BC1D89" w:rsidRPr="00982061" w:rsidRDefault="00BC1D89" w:rsidP="00015EAD">
            <w:pPr>
              <w:rPr>
                <w:rFonts w:ascii="Arial" w:hAnsi="Arial"/>
                <w:szCs w:val="24"/>
                <w:u w:val="single"/>
              </w:rPr>
            </w:pPr>
          </w:p>
          <w:p w14:paraId="297E1C46" w14:textId="77777777" w:rsidR="00BC1D89" w:rsidRPr="00982061" w:rsidRDefault="00BC1D89" w:rsidP="00015EAD">
            <w:pPr>
              <w:rPr>
                <w:rFonts w:ascii="Arial" w:hAnsi="Arial"/>
                <w:szCs w:val="24"/>
              </w:rPr>
            </w:pPr>
          </w:p>
        </w:tc>
      </w:tr>
      <w:tr w:rsidR="00BC1D89" w:rsidRPr="00982061" w14:paraId="3EA13B4C" w14:textId="77777777" w:rsidTr="00882505">
        <w:trPr>
          <w:trHeight w:val="2369"/>
        </w:trPr>
        <w:tc>
          <w:tcPr>
            <w:tcW w:w="9016" w:type="dxa"/>
            <w:gridSpan w:val="4"/>
          </w:tcPr>
          <w:p w14:paraId="7B684887" w14:textId="77777777" w:rsidR="00BC1D89" w:rsidRDefault="00BC1D89" w:rsidP="00015EAD">
            <w:pPr>
              <w:rPr>
                <w:rFonts w:ascii="Arial" w:hAnsi="Arial"/>
                <w:b/>
                <w:szCs w:val="24"/>
              </w:rPr>
            </w:pPr>
            <w:r w:rsidRPr="00982061">
              <w:rPr>
                <w:rFonts w:ascii="Arial" w:hAnsi="Arial"/>
                <w:b/>
                <w:szCs w:val="24"/>
              </w:rPr>
              <w:t>Progress</w:t>
            </w:r>
            <w:r>
              <w:rPr>
                <w:rFonts w:ascii="Arial" w:hAnsi="Arial"/>
                <w:b/>
                <w:szCs w:val="24"/>
              </w:rPr>
              <w:t>:</w:t>
            </w:r>
          </w:p>
          <w:p w14:paraId="6AB36E7B" w14:textId="77777777" w:rsidR="004B2DB8" w:rsidRPr="00056F32" w:rsidRDefault="004B2DB8" w:rsidP="00056F32">
            <w:pPr>
              <w:rPr>
                <w:rFonts w:ascii="Arial" w:hAnsi="Arial"/>
                <w:bCs/>
                <w:iCs/>
              </w:rPr>
            </w:pPr>
            <w:r w:rsidRPr="004B2DB8">
              <w:rPr>
                <w:rFonts w:ascii="Arial" w:hAnsi="Arial"/>
                <w:bCs/>
                <w:iCs/>
              </w:rPr>
              <w:t>Prior to lockdown</w:t>
            </w:r>
            <w:r>
              <w:rPr>
                <w:rFonts w:ascii="Arial" w:hAnsi="Arial"/>
                <w:bCs/>
                <w:iCs/>
              </w:rPr>
              <w:t xml:space="preserve"> in March 2020 we had made progress with this improvement priority</w:t>
            </w:r>
            <w:r w:rsidR="00C45709">
              <w:rPr>
                <w:rFonts w:ascii="Arial" w:hAnsi="Arial"/>
                <w:bCs/>
                <w:iCs/>
              </w:rPr>
              <w:t xml:space="preserve"> and</w:t>
            </w:r>
            <w:r>
              <w:rPr>
                <w:rFonts w:ascii="Arial" w:hAnsi="Arial"/>
                <w:bCs/>
                <w:iCs/>
              </w:rPr>
              <w:t xml:space="preserve"> </w:t>
            </w:r>
            <w:r w:rsidR="00AD789C">
              <w:rPr>
                <w:rFonts w:ascii="Arial" w:hAnsi="Arial"/>
                <w:bCs/>
                <w:iCs/>
              </w:rPr>
              <w:t>that was recognised by Education Scotland (see SQR for session 2019-2020).</w:t>
            </w:r>
          </w:p>
          <w:p w14:paraId="00A2663D" w14:textId="77777777" w:rsidR="004B2DB8" w:rsidRDefault="00640D54" w:rsidP="00015EAD">
            <w:pPr>
              <w:rPr>
                <w:rFonts w:ascii="Arial" w:hAnsi="Arial"/>
                <w:bCs/>
                <w:iCs/>
              </w:rPr>
            </w:pPr>
            <w:r>
              <w:rPr>
                <w:rFonts w:ascii="Arial" w:hAnsi="Arial"/>
                <w:bCs/>
                <w:iCs/>
              </w:rPr>
              <w:t xml:space="preserve">The period of lockdown presented us with challenges as well as opportunities. </w:t>
            </w:r>
            <w:r w:rsidR="00942C48">
              <w:rPr>
                <w:rFonts w:ascii="Arial" w:hAnsi="Arial"/>
                <w:bCs/>
                <w:iCs/>
              </w:rPr>
              <w:t>We had to maintain the standards we had set but via remote on-line learning</w:t>
            </w:r>
            <w:r w:rsidR="004367C5">
              <w:rPr>
                <w:rFonts w:ascii="Arial" w:hAnsi="Arial"/>
                <w:bCs/>
                <w:iCs/>
              </w:rPr>
              <w:t xml:space="preserve"> and so arranged for</w:t>
            </w:r>
            <w:r w:rsidR="00942C48">
              <w:rPr>
                <w:rFonts w:ascii="Arial" w:hAnsi="Arial"/>
                <w:bCs/>
                <w:iCs/>
              </w:rPr>
              <w:t xml:space="preserve"> </w:t>
            </w:r>
            <w:r w:rsidR="004367C5">
              <w:rPr>
                <w:rFonts w:ascii="Arial" w:hAnsi="Arial"/>
                <w:bCs/>
                <w:iCs/>
              </w:rPr>
              <w:t>a</w:t>
            </w:r>
            <w:r w:rsidR="00163158">
              <w:rPr>
                <w:rFonts w:ascii="Arial" w:hAnsi="Arial"/>
                <w:bCs/>
                <w:iCs/>
              </w:rPr>
              <w:t>ll staff to</w:t>
            </w:r>
            <w:r w:rsidR="004367C5">
              <w:rPr>
                <w:rFonts w:ascii="Arial" w:hAnsi="Arial"/>
                <w:bCs/>
                <w:iCs/>
              </w:rPr>
              <w:t xml:space="preserve"> take</w:t>
            </w:r>
            <w:r w:rsidR="00163158">
              <w:rPr>
                <w:rFonts w:ascii="Arial" w:hAnsi="Arial"/>
                <w:bCs/>
                <w:iCs/>
              </w:rPr>
              <w:t xml:space="preserve"> part in </w:t>
            </w:r>
            <w:r w:rsidR="00C5210D">
              <w:rPr>
                <w:rFonts w:ascii="Arial" w:hAnsi="Arial"/>
                <w:bCs/>
                <w:iCs/>
              </w:rPr>
              <w:t>professional learning sessions regarding the use of IT and on-line learning</w:t>
            </w:r>
            <w:r w:rsidR="004367C5">
              <w:rPr>
                <w:rFonts w:ascii="Arial" w:hAnsi="Arial"/>
                <w:bCs/>
                <w:iCs/>
              </w:rPr>
              <w:t xml:space="preserve"> including high quality feedback</w:t>
            </w:r>
            <w:r w:rsidR="00C5210D">
              <w:rPr>
                <w:rFonts w:ascii="Arial" w:hAnsi="Arial"/>
                <w:bCs/>
                <w:iCs/>
              </w:rPr>
              <w:t xml:space="preserve">. </w:t>
            </w:r>
            <w:r w:rsidR="00942C48">
              <w:rPr>
                <w:rFonts w:ascii="Arial" w:hAnsi="Arial"/>
                <w:bCs/>
                <w:iCs/>
              </w:rPr>
              <w:t>Consequently, our levels of expertise in the use of technology improved significantly</w:t>
            </w:r>
            <w:r w:rsidR="005274B2">
              <w:rPr>
                <w:rFonts w:ascii="Arial" w:hAnsi="Arial"/>
                <w:bCs/>
                <w:iCs/>
              </w:rPr>
              <w:t xml:space="preserve"> </w:t>
            </w:r>
            <w:r w:rsidR="00EF7C5A">
              <w:rPr>
                <w:rFonts w:ascii="Arial" w:hAnsi="Arial"/>
                <w:bCs/>
                <w:iCs/>
              </w:rPr>
              <w:t>as all staff were able to engage with pupils via Teams</w:t>
            </w:r>
            <w:r w:rsidR="00942C48">
              <w:rPr>
                <w:rFonts w:ascii="Arial" w:hAnsi="Arial"/>
                <w:bCs/>
                <w:iCs/>
              </w:rPr>
              <w:t xml:space="preserve">. Unfortunately, despite our best efforts, </w:t>
            </w:r>
            <w:r w:rsidR="00EF7C5A">
              <w:rPr>
                <w:rFonts w:ascii="Arial" w:hAnsi="Arial"/>
                <w:bCs/>
                <w:iCs/>
              </w:rPr>
              <w:t>a minority (less than 10%)</w:t>
            </w:r>
            <w:r w:rsidR="00942C48">
              <w:rPr>
                <w:rFonts w:ascii="Arial" w:hAnsi="Arial"/>
                <w:bCs/>
                <w:iCs/>
              </w:rPr>
              <w:t xml:space="preserve"> of our most disadvantaged young people</w:t>
            </w:r>
            <w:r w:rsidR="00C45709">
              <w:rPr>
                <w:rFonts w:ascii="Arial" w:hAnsi="Arial"/>
                <w:bCs/>
                <w:iCs/>
              </w:rPr>
              <w:t>,</w:t>
            </w:r>
            <w:r w:rsidR="00942C48">
              <w:rPr>
                <w:rFonts w:ascii="Arial" w:hAnsi="Arial"/>
                <w:bCs/>
                <w:iCs/>
              </w:rPr>
              <w:t xml:space="preserve"> who were harder to reach</w:t>
            </w:r>
            <w:r w:rsidR="00C45709">
              <w:rPr>
                <w:rFonts w:ascii="Arial" w:hAnsi="Arial"/>
                <w:bCs/>
                <w:iCs/>
              </w:rPr>
              <w:t>,</w:t>
            </w:r>
            <w:r w:rsidR="00942C48">
              <w:rPr>
                <w:rFonts w:ascii="Arial" w:hAnsi="Arial"/>
                <w:bCs/>
                <w:iCs/>
              </w:rPr>
              <w:t xml:space="preserve"> chose not to engage with us resulting in some planned, targeted support not being delivered. This support would have focused on literacy, numeracy and wellbeing. </w:t>
            </w:r>
            <w:r w:rsidR="006435C1">
              <w:rPr>
                <w:rFonts w:ascii="Arial" w:hAnsi="Arial"/>
                <w:bCs/>
                <w:iCs/>
              </w:rPr>
              <w:t>In addition, our BRAG programme could not be delivered to our most vulnerable young people.</w:t>
            </w:r>
          </w:p>
          <w:p w14:paraId="7138E7CE" w14:textId="77777777" w:rsidR="004367C5" w:rsidRDefault="006B5811" w:rsidP="00015EAD">
            <w:pPr>
              <w:rPr>
                <w:rFonts w:ascii="Arial" w:hAnsi="Arial"/>
                <w:bCs/>
                <w:iCs/>
              </w:rPr>
            </w:pPr>
            <w:r>
              <w:rPr>
                <w:rFonts w:ascii="Arial" w:hAnsi="Arial"/>
                <w:bCs/>
                <w:iCs/>
              </w:rPr>
              <w:t>In addition, staff were involved in two professional learning sessions on the use of technology to engage in parents’ evenings on-line. We ran the pilot for the LA and were instrumental in early stage development. This has proven to be so popular that parents/carers wish it to continue when lockdown is lifted.</w:t>
            </w:r>
          </w:p>
          <w:p w14:paraId="2F21CC24" w14:textId="77777777" w:rsidR="00BC1D89" w:rsidRPr="008C1E11" w:rsidRDefault="00942C48" w:rsidP="006435C1">
            <w:pPr>
              <w:rPr>
                <w:rFonts w:ascii="Arial" w:hAnsi="Arial"/>
                <w:bCs/>
                <w:iCs/>
              </w:rPr>
            </w:pPr>
            <w:r>
              <w:rPr>
                <w:rFonts w:ascii="Arial" w:hAnsi="Arial"/>
                <w:bCs/>
                <w:iCs/>
              </w:rPr>
              <w:t>With the removal of exams</w:t>
            </w:r>
            <w:r w:rsidR="00E039BC">
              <w:rPr>
                <w:rFonts w:ascii="Arial" w:hAnsi="Arial"/>
                <w:bCs/>
                <w:iCs/>
              </w:rPr>
              <w:t xml:space="preserve"> last session</w:t>
            </w:r>
            <w:r>
              <w:rPr>
                <w:rFonts w:ascii="Arial" w:hAnsi="Arial"/>
                <w:bCs/>
                <w:iCs/>
              </w:rPr>
              <w:t xml:space="preserve">, we followed </w:t>
            </w:r>
            <w:r w:rsidR="00472133">
              <w:rPr>
                <w:rFonts w:ascii="Arial" w:hAnsi="Arial"/>
                <w:bCs/>
                <w:iCs/>
              </w:rPr>
              <w:t>SQA and LA guidelines regarding estimates for grades with the help of our well established and robust quality assurance procedures. These were considered to be very accurate by both the SQA and Fife</w:t>
            </w:r>
            <w:r w:rsidR="00C45709">
              <w:rPr>
                <w:rFonts w:ascii="Arial" w:hAnsi="Arial"/>
                <w:bCs/>
                <w:iCs/>
              </w:rPr>
              <w:t xml:space="preserve"> with 97% of the 2650 grades submitted being within +/-1 band and 85% of grades being completely accurate</w:t>
            </w:r>
            <w:r w:rsidR="00472133">
              <w:rPr>
                <w:rFonts w:ascii="Arial" w:hAnsi="Arial"/>
                <w:bCs/>
                <w:iCs/>
              </w:rPr>
              <w:t xml:space="preserve">. The subsequent </w:t>
            </w:r>
            <w:r w:rsidR="00E039BC">
              <w:rPr>
                <w:rFonts w:ascii="Arial" w:hAnsi="Arial"/>
                <w:bCs/>
                <w:iCs/>
              </w:rPr>
              <w:t>U</w:t>
            </w:r>
            <w:r w:rsidR="00472133">
              <w:rPr>
                <w:rFonts w:ascii="Arial" w:hAnsi="Arial"/>
                <w:bCs/>
                <w:iCs/>
              </w:rPr>
              <w:t xml:space="preserve">-turn by the Scottish Government to accept teachers’ judgement of grades gave an inaccurate picture of our attainment relative to other schools. </w:t>
            </w:r>
            <w:r w:rsidR="006435C1">
              <w:rPr>
                <w:rFonts w:ascii="Arial" w:hAnsi="Arial"/>
                <w:bCs/>
                <w:iCs/>
              </w:rPr>
              <w:t xml:space="preserve">That said, our results </w:t>
            </w:r>
            <w:r w:rsidR="00E11496">
              <w:rPr>
                <w:rFonts w:ascii="Arial" w:hAnsi="Arial"/>
                <w:bCs/>
                <w:iCs/>
              </w:rPr>
              <w:t>gave</w:t>
            </w:r>
            <w:r w:rsidR="006435C1">
              <w:rPr>
                <w:rFonts w:ascii="Arial" w:hAnsi="Arial"/>
                <w:bCs/>
                <w:iCs/>
              </w:rPr>
              <w:t xml:space="preserve"> clear and accurate progression routes for our young people</w:t>
            </w:r>
            <w:r w:rsidR="00E039BC">
              <w:rPr>
                <w:rFonts w:ascii="Arial" w:hAnsi="Arial"/>
                <w:bCs/>
                <w:iCs/>
              </w:rPr>
              <w:t xml:space="preserve"> and, despite having to endure another period of lockdown, they are coping well with the demands of their studies this session.</w:t>
            </w:r>
          </w:p>
        </w:tc>
      </w:tr>
      <w:tr w:rsidR="00BC1D89" w:rsidRPr="00982061" w14:paraId="1E2E2111" w14:textId="77777777" w:rsidTr="00882505">
        <w:trPr>
          <w:trHeight w:val="2369"/>
        </w:trPr>
        <w:tc>
          <w:tcPr>
            <w:tcW w:w="9016" w:type="dxa"/>
            <w:gridSpan w:val="4"/>
          </w:tcPr>
          <w:p w14:paraId="4A6CB19E" w14:textId="77777777" w:rsidR="008C1E11" w:rsidRDefault="00BC1D89" w:rsidP="00AD789C">
            <w:pPr>
              <w:rPr>
                <w:rFonts w:ascii="Arial" w:hAnsi="Arial"/>
                <w:b/>
                <w:szCs w:val="24"/>
              </w:rPr>
            </w:pPr>
            <w:r>
              <w:rPr>
                <w:rFonts w:ascii="Arial" w:hAnsi="Arial"/>
                <w:b/>
                <w:szCs w:val="24"/>
              </w:rPr>
              <w:t>Impact:</w:t>
            </w:r>
          </w:p>
          <w:p w14:paraId="46E6E087" w14:textId="77777777" w:rsidR="006268B0" w:rsidRDefault="00AD789C" w:rsidP="00AD789C">
            <w:pPr>
              <w:rPr>
                <w:rFonts w:ascii="Arial" w:eastAsia="Times New Roman" w:hAnsi="Arial"/>
                <w:lang w:eastAsia="en-GB"/>
              </w:rPr>
            </w:pPr>
            <w:r>
              <w:rPr>
                <w:rFonts w:ascii="Arial" w:eastAsia="Times New Roman" w:hAnsi="Arial"/>
                <w:lang w:eastAsia="en-GB"/>
              </w:rPr>
              <w:t>Prior to lockdown, we were able to evidence impact (see SQR for session 2019-2020).</w:t>
            </w:r>
          </w:p>
          <w:p w14:paraId="224064A0" w14:textId="77777777" w:rsidR="006B5811" w:rsidRPr="006268B0" w:rsidRDefault="006268B0" w:rsidP="00AD789C">
            <w:pPr>
              <w:rPr>
                <w:rFonts w:ascii="Arial" w:eastAsia="Times New Roman" w:hAnsi="Arial"/>
                <w:lang w:eastAsia="en-GB"/>
              </w:rPr>
            </w:pPr>
            <w:r w:rsidRPr="006B5811">
              <w:rPr>
                <w:rFonts w:ascii="Arial" w:hAnsi="Arial"/>
                <w:szCs w:val="24"/>
              </w:rPr>
              <w:t xml:space="preserve">With regard to on-line learning, </w:t>
            </w:r>
            <w:r>
              <w:rPr>
                <w:rFonts w:ascii="Arial" w:hAnsi="Arial"/>
                <w:szCs w:val="24"/>
              </w:rPr>
              <w:t>we had, on average, just over 90% engagement of young people with almost all showing an understanding of what they were learning and the ability to link this to success criteria.</w:t>
            </w:r>
            <w:r w:rsidR="00AD789C">
              <w:rPr>
                <w:rFonts w:ascii="Arial" w:eastAsia="Times New Roman" w:hAnsi="Arial"/>
                <w:lang w:eastAsia="en-GB"/>
              </w:rPr>
              <w:t xml:space="preserve"> However, a</w:t>
            </w:r>
            <w:r w:rsidR="006435C1" w:rsidRPr="00CA23F5">
              <w:rPr>
                <w:rFonts w:ascii="Arial" w:eastAsia="Times New Roman" w:hAnsi="Arial"/>
                <w:lang w:eastAsia="en-GB"/>
              </w:rPr>
              <w:t xml:space="preserve">s the </w:t>
            </w:r>
            <w:r w:rsidR="00AD789C">
              <w:rPr>
                <w:rFonts w:ascii="Arial" w:eastAsia="Times New Roman" w:hAnsi="Arial"/>
                <w:lang w:eastAsia="en-GB"/>
              </w:rPr>
              <w:t xml:space="preserve">August </w:t>
            </w:r>
            <w:r w:rsidR="006435C1" w:rsidRPr="00CA23F5">
              <w:rPr>
                <w:rFonts w:ascii="Arial" w:eastAsia="Times New Roman" w:hAnsi="Arial"/>
                <w:lang w:eastAsia="en-GB"/>
              </w:rPr>
              <w:t>2020</w:t>
            </w:r>
            <w:r w:rsidR="00CA23F5" w:rsidRPr="00CA23F5">
              <w:rPr>
                <w:rFonts w:ascii="Arial" w:eastAsia="Times New Roman" w:hAnsi="Arial"/>
                <w:lang w:eastAsia="en-GB"/>
              </w:rPr>
              <w:t xml:space="preserve"> results stand alone and cannot be compared to anything that has gone before, it is difficult to determine or report on progress</w:t>
            </w:r>
            <w:r w:rsidR="00CA23F5">
              <w:rPr>
                <w:rFonts w:ascii="Arial" w:eastAsia="Times New Roman" w:hAnsi="Arial"/>
                <w:lang w:eastAsia="en-GB"/>
              </w:rPr>
              <w:t xml:space="preserve"> with this set of results. </w:t>
            </w:r>
            <w:r w:rsidR="009B4398">
              <w:rPr>
                <w:rFonts w:ascii="Arial" w:eastAsia="Times New Roman" w:hAnsi="Arial"/>
                <w:lang w:eastAsia="en-GB"/>
              </w:rPr>
              <w:t>That said, t</w:t>
            </w:r>
            <w:r w:rsidR="005E341D">
              <w:rPr>
                <w:rFonts w:ascii="Arial" w:eastAsia="Times New Roman" w:hAnsi="Arial"/>
                <w:lang w:eastAsia="en-GB"/>
              </w:rPr>
              <w:t xml:space="preserve">he following statistical information </w:t>
            </w:r>
            <w:r w:rsidR="008C1E11">
              <w:rPr>
                <w:rFonts w:ascii="Arial" w:eastAsia="Times New Roman" w:hAnsi="Arial"/>
                <w:lang w:eastAsia="en-GB"/>
              </w:rPr>
              <w:t>was shared with our Area Committee:</w:t>
            </w:r>
          </w:p>
          <w:p w14:paraId="1B610FD7" w14:textId="77777777" w:rsidR="008C1E11" w:rsidRPr="008C1E11" w:rsidRDefault="008C1E11" w:rsidP="00AD789C">
            <w:pPr>
              <w:rPr>
                <w:rFonts w:ascii="Arial" w:hAnsi="Arial" w:cs="Arial"/>
                <w:b/>
              </w:rPr>
            </w:pPr>
            <w:r w:rsidRPr="008C1E11">
              <w:rPr>
                <w:rFonts w:ascii="Arial" w:hAnsi="Arial" w:cs="Arial"/>
                <w:b/>
              </w:rPr>
              <w:t>Level 5 A - C passes</w:t>
            </w:r>
          </w:p>
          <w:p w14:paraId="75A96A0B" w14:textId="77777777" w:rsidR="008C1E11" w:rsidRDefault="008C1E11" w:rsidP="00AD789C">
            <w:pPr>
              <w:rPr>
                <w:rFonts w:ascii="Arial" w:hAnsi="Arial" w:cs="Arial"/>
              </w:rPr>
            </w:pPr>
            <w:r>
              <w:rPr>
                <w:rFonts w:ascii="Arial" w:hAnsi="Arial" w:cs="Arial"/>
              </w:rPr>
              <w:t xml:space="preserve">                        </w:t>
            </w:r>
            <w:proofErr w:type="spellStart"/>
            <w:r>
              <w:rPr>
                <w:rFonts w:ascii="Arial" w:hAnsi="Arial" w:cs="Arial"/>
              </w:rPr>
              <w:t>Balwearie</w:t>
            </w:r>
            <w:proofErr w:type="spellEnd"/>
            <w:r>
              <w:rPr>
                <w:rFonts w:ascii="Arial" w:hAnsi="Arial" w:cs="Arial"/>
              </w:rPr>
              <w:t xml:space="preserve">             Fife   </w:t>
            </w:r>
          </w:p>
          <w:p w14:paraId="7F561803" w14:textId="77777777" w:rsidR="008C1E11" w:rsidRDefault="008C1E11" w:rsidP="00AD789C">
            <w:pPr>
              <w:rPr>
                <w:rFonts w:ascii="Arial" w:hAnsi="Arial" w:cs="Arial"/>
              </w:rPr>
            </w:pPr>
            <w:r>
              <w:rPr>
                <w:rFonts w:ascii="Arial" w:hAnsi="Arial" w:cs="Arial"/>
              </w:rPr>
              <w:t>1 or more         80.5%                  79.6%</w:t>
            </w:r>
          </w:p>
          <w:p w14:paraId="24E41A36" w14:textId="77777777" w:rsidR="008C1E11" w:rsidRDefault="008C1E11" w:rsidP="00AD789C">
            <w:pPr>
              <w:rPr>
                <w:rFonts w:ascii="Arial" w:hAnsi="Arial" w:cs="Arial"/>
              </w:rPr>
            </w:pPr>
            <w:r>
              <w:rPr>
                <w:rFonts w:ascii="Arial" w:hAnsi="Arial" w:cs="Arial"/>
              </w:rPr>
              <w:t>3 or more         73.7%                  66.8%</w:t>
            </w:r>
          </w:p>
          <w:p w14:paraId="5DCE4B7A" w14:textId="77777777" w:rsidR="008C1E11" w:rsidRDefault="008C1E11" w:rsidP="00AD789C">
            <w:pPr>
              <w:rPr>
                <w:rFonts w:ascii="Arial" w:hAnsi="Arial" w:cs="Arial"/>
              </w:rPr>
            </w:pPr>
            <w:r>
              <w:rPr>
                <w:rFonts w:ascii="Arial" w:hAnsi="Arial" w:cs="Arial"/>
              </w:rPr>
              <w:t>4 or more         68%                     59.7%</w:t>
            </w:r>
          </w:p>
          <w:p w14:paraId="4E327A8F" w14:textId="77777777" w:rsidR="008C1E11" w:rsidRDefault="008C1E11" w:rsidP="00AD789C">
            <w:pPr>
              <w:rPr>
                <w:rFonts w:ascii="Arial" w:hAnsi="Arial" w:cs="Arial"/>
              </w:rPr>
            </w:pPr>
            <w:r>
              <w:rPr>
                <w:rFonts w:ascii="Arial" w:hAnsi="Arial" w:cs="Arial"/>
              </w:rPr>
              <w:t xml:space="preserve">5 or more         61.2%                 </w:t>
            </w:r>
            <w:r w:rsidR="00902306">
              <w:rPr>
                <w:rFonts w:ascii="Arial" w:hAnsi="Arial" w:cs="Arial"/>
              </w:rPr>
              <w:t xml:space="preserve"> </w:t>
            </w:r>
            <w:r>
              <w:rPr>
                <w:rFonts w:ascii="Arial" w:hAnsi="Arial" w:cs="Arial"/>
              </w:rPr>
              <w:t xml:space="preserve">51.2%                                                          </w:t>
            </w:r>
          </w:p>
          <w:p w14:paraId="0194A7BB" w14:textId="77777777" w:rsidR="00E039BC" w:rsidRPr="006A6A3C" w:rsidRDefault="00E039BC" w:rsidP="00E039BC">
            <w:pPr>
              <w:pStyle w:val="ListParagraph"/>
              <w:spacing w:after="0" w:line="240" w:lineRule="auto"/>
              <w:ind w:right="219"/>
              <w:jc w:val="both"/>
              <w:rPr>
                <w:rFonts w:ascii="Arial" w:hAnsi="Arial" w:cs="Arial"/>
              </w:rPr>
            </w:pPr>
          </w:p>
          <w:p w14:paraId="3EF35400" w14:textId="77777777" w:rsidR="008C1E11" w:rsidRDefault="008C1E11" w:rsidP="00015EAD">
            <w:pPr>
              <w:rPr>
                <w:rFonts w:ascii="Arial" w:eastAsia="Times New Roman" w:hAnsi="Arial"/>
                <w:b/>
                <w:lang w:eastAsia="en-GB"/>
              </w:rPr>
            </w:pPr>
            <w:r w:rsidRPr="008C1E11">
              <w:rPr>
                <w:rFonts w:ascii="Arial" w:eastAsia="Times New Roman" w:hAnsi="Arial"/>
                <w:b/>
                <w:lang w:eastAsia="en-GB"/>
              </w:rPr>
              <w:t>Level 6 A – C passes</w:t>
            </w:r>
          </w:p>
          <w:p w14:paraId="17EA5E25" w14:textId="77777777" w:rsidR="008C1E11" w:rsidRDefault="008C1E11" w:rsidP="008C1E11">
            <w:pPr>
              <w:rPr>
                <w:rFonts w:ascii="Arial" w:hAnsi="Arial" w:cs="Arial"/>
              </w:rPr>
            </w:pPr>
            <w:r>
              <w:rPr>
                <w:rFonts w:ascii="Arial" w:hAnsi="Arial" w:cs="Arial"/>
              </w:rPr>
              <w:t xml:space="preserve">                        </w:t>
            </w:r>
            <w:proofErr w:type="spellStart"/>
            <w:r>
              <w:rPr>
                <w:rFonts w:ascii="Arial" w:hAnsi="Arial" w:cs="Arial"/>
              </w:rPr>
              <w:t>Balwearie</w:t>
            </w:r>
            <w:proofErr w:type="spellEnd"/>
            <w:r>
              <w:rPr>
                <w:rFonts w:ascii="Arial" w:hAnsi="Arial" w:cs="Arial"/>
              </w:rPr>
              <w:t xml:space="preserve">             Fife   </w:t>
            </w:r>
          </w:p>
          <w:p w14:paraId="152A5DBA" w14:textId="77777777" w:rsidR="008C1E11" w:rsidRDefault="008C1E11" w:rsidP="008C1E11">
            <w:pPr>
              <w:rPr>
                <w:rFonts w:ascii="Arial" w:hAnsi="Arial" w:cs="Arial"/>
              </w:rPr>
            </w:pPr>
            <w:r>
              <w:rPr>
                <w:rFonts w:ascii="Arial" w:hAnsi="Arial" w:cs="Arial"/>
              </w:rPr>
              <w:t>1 or more         62.2%                  56.5%</w:t>
            </w:r>
          </w:p>
          <w:p w14:paraId="155A6976" w14:textId="77777777" w:rsidR="008C1E11" w:rsidRDefault="008C1E11" w:rsidP="008C1E11">
            <w:pPr>
              <w:rPr>
                <w:rFonts w:ascii="Arial" w:hAnsi="Arial" w:cs="Arial"/>
              </w:rPr>
            </w:pPr>
            <w:r>
              <w:rPr>
                <w:rFonts w:ascii="Arial" w:hAnsi="Arial" w:cs="Arial"/>
              </w:rPr>
              <w:t>3 or more         46.2%                  39.6%</w:t>
            </w:r>
          </w:p>
          <w:p w14:paraId="488C92E2" w14:textId="77777777" w:rsidR="008C1E11" w:rsidRDefault="008C1E11" w:rsidP="008C1E11">
            <w:pPr>
              <w:rPr>
                <w:rFonts w:ascii="Arial" w:hAnsi="Arial" w:cs="Arial"/>
              </w:rPr>
            </w:pPr>
            <w:r>
              <w:rPr>
                <w:rFonts w:ascii="Arial" w:hAnsi="Arial" w:cs="Arial"/>
              </w:rPr>
              <w:t>4 or more         40.7%                  33.6%</w:t>
            </w:r>
          </w:p>
          <w:p w14:paraId="53EBB8B9" w14:textId="77777777" w:rsidR="008C1E11" w:rsidRDefault="008C1E11" w:rsidP="00015EAD">
            <w:pPr>
              <w:rPr>
                <w:rFonts w:ascii="Arial" w:hAnsi="Arial" w:cs="Arial"/>
              </w:rPr>
            </w:pPr>
            <w:r>
              <w:rPr>
                <w:rFonts w:ascii="Arial" w:hAnsi="Arial" w:cs="Arial"/>
              </w:rPr>
              <w:t xml:space="preserve">5 or more         34%                     26.8%                                                          </w:t>
            </w:r>
          </w:p>
          <w:p w14:paraId="151A7C22" w14:textId="77777777" w:rsidR="00D87CEA" w:rsidRPr="00D87CEA" w:rsidRDefault="00D87CEA" w:rsidP="00015EAD">
            <w:pPr>
              <w:rPr>
                <w:rFonts w:ascii="Arial" w:hAnsi="Arial" w:cs="Arial"/>
              </w:rPr>
            </w:pPr>
          </w:p>
          <w:p w14:paraId="3418DF8C" w14:textId="77777777" w:rsidR="006435C1" w:rsidRDefault="00E039BC" w:rsidP="00015EAD">
            <w:pPr>
              <w:rPr>
                <w:rFonts w:ascii="Arial" w:eastAsia="Times New Roman" w:hAnsi="Arial"/>
                <w:lang w:eastAsia="en-GB"/>
              </w:rPr>
            </w:pPr>
            <w:r w:rsidRPr="00E039BC">
              <w:rPr>
                <w:rFonts w:ascii="Arial" w:eastAsia="Times New Roman" w:hAnsi="Arial"/>
                <w:lang w:eastAsia="en-GB"/>
              </w:rPr>
              <w:t>The results</w:t>
            </w:r>
            <w:r w:rsidR="00105787">
              <w:rPr>
                <w:rFonts w:ascii="Arial" w:eastAsia="Times New Roman" w:hAnsi="Arial"/>
                <w:lang w:eastAsia="en-GB"/>
              </w:rPr>
              <w:t xml:space="preserve"> to be</w:t>
            </w:r>
            <w:r w:rsidRPr="00E039BC">
              <w:rPr>
                <w:rFonts w:ascii="Arial" w:eastAsia="Times New Roman" w:hAnsi="Arial"/>
                <w:lang w:eastAsia="en-GB"/>
              </w:rPr>
              <w:t xml:space="preserve"> </w:t>
            </w:r>
            <w:r w:rsidR="00D87CEA">
              <w:rPr>
                <w:rFonts w:ascii="Arial" w:eastAsia="Times New Roman" w:hAnsi="Arial"/>
                <w:lang w:eastAsia="en-GB"/>
              </w:rPr>
              <w:t>issued in August 2021</w:t>
            </w:r>
            <w:r w:rsidRPr="00E039BC">
              <w:rPr>
                <w:rFonts w:ascii="Arial" w:eastAsia="Times New Roman" w:hAnsi="Arial"/>
                <w:lang w:eastAsia="en-GB"/>
              </w:rPr>
              <w:t xml:space="preserve"> will be based upon demonstrated attainment</w:t>
            </w:r>
            <w:r w:rsidR="00365E41">
              <w:rPr>
                <w:rFonts w:ascii="Arial" w:eastAsia="Times New Roman" w:hAnsi="Arial"/>
                <w:lang w:eastAsia="en-GB"/>
              </w:rPr>
              <w:t>.</w:t>
            </w:r>
          </w:p>
          <w:p w14:paraId="3944C45E" w14:textId="77777777" w:rsidR="00BC1D89" w:rsidRPr="006B5811" w:rsidRDefault="00BC1D89" w:rsidP="00105787">
            <w:pPr>
              <w:rPr>
                <w:rFonts w:ascii="Arial" w:hAnsi="Arial"/>
                <w:szCs w:val="24"/>
              </w:rPr>
            </w:pPr>
          </w:p>
        </w:tc>
      </w:tr>
      <w:tr w:rsidR="00BC1D89" w:rsidRPr="00982061" w14:paraId="62667521" w14:textId="77777777" w:rsidTr="00882505">
        <w:trPr>
          <w:trHeight w:val="2369"/>
        </w:trPr>
        <w:tc>
          <w:tcPr>
            <w:tcW w:w="9016" w:type="dxa"/>
            <w:gridSpan w:val="4"/>
          </w:tcPr>
          <w:p w14:paraId="6AB757A0" w14:textId="77777777" w:rsidR="00BC1D89" w:rsidRDefault="00BC1D89" w:rsidP="00015EAD">
            <w:pPr>
              <w:rPr>
                <w:rFonts w:ascii="Arial" w:hAnsi="Arial"/>
                <w:b/>
                <w:szCs w:val="24"/>
              </w:rPr>
            </w:pPr>
            <w:r w:rsidRPr="00982061">
              <w:rPr>
                <w:rFonts w:ascii="Arial" w:hAnsi="Arial"/>
                <w:b/>
                <w:szCs w:val="24"/>
              </w:rPr>
              <w:t>Next Steps:</w:t>
            </w:r>
          </w:p>
          <w:p w14:paraId="16A975C9" w14:textId="77777777" w:rsidR="00882505" w:rsidRDefault="00105787" w:rsidP="006A6A3C">
            <w:pPr>
              <w:jc w:val="both"/>
              <w:rPr>
                <w:rFonts w:ascii="Arial" w:hAnsi="Arial" w:cs="Arial"/>
              </w:rPr>
            </w:pPr>
            <w:r>
              <w:rPr>
                <w:rFonts w:ascii="Arial" w:hAnsi="Arial" w:cs="Arial"/>
              </w:rPr>
              <w:t xml:space="preserve">Now that we have young people back in the building for face to face learning, our priorities are two-fold. We must redouble our efforts to support the health and wellbeing of our young people, taking account of issues created by the Covid-19 virus and the lockdown, and we must strive to close gaps in learning created by the distance and blended learning approaches that had to take place. Our pastoral team is using questionnaires by Education Scotland to analyse wellbeing </w:t>
            </w:r>
            <w:r w:rsidR="00882505">
              <w:rPr>
                <w:rFonts w:ascii="Arial" w:hAnsi="Arial" w:cs="Arial"/>
              </w:rPr>
              <w:t>across the school and we will act on this information in due course.</w:t>
            </w:r>
            <w:r>
              <w:rPr>
                <w:rFonts w:ascii="Arial" w:hAnsi="Arial" w:cs="Arial"/>
              </w:rPr>
              <w:t xml:space="preserve"> </w:t>
            </w:r>
          </w:p>
          <w:p w14:paraId="7E185FA1" w14:textId="77777777" w:rsidR="006A6A3C" w:rsidRPr="006A6A3C" w:rsidRDefault="006A6A3C" w:rsidP="006A6A3C">
            <w:pPr>
              <w:jc w:val="both"/>
              <w:rPr>
                <w:rFonts w:ascii="Arial" w:hAnsi="Arial" w:cs="Arial"/>
              </w:rPr>
            </w:pPr>
            <w:r w:rsidRPr="006A6A3C">
              <w:rPr>
                <w:rFonts w:ascii="Arial" w:hAnsi="Arial" w:cs="Arial"/>
              </w:rPr>
              <w:t xml:space="preserve">We will continue to focus on pedagogical approaches to teaching and learning and in particular making lessons more active with clear success criteria based upon our skills framework. With the aid of pupil equity funding, we will continue to focus on improving the attainment of the bottom 20% of pupils in our school. Work has begun on this with the formation of the </w:t>
            </w:r>
            <w:proofErr w:type="spellStart"/>
            <w:r w:rsidRPr="006A6A3C">
              <w:rPr>
                <w:rFonts w:ascii="Arial" w:hAnsi="Arial" w:cs="Arial"/>
              </w:rPr>
              <w:t>Balwearie</w:t>
            </w:r>
            <w:proofErr w:type="spellEnd"/>
            <w:r w:rsidRPr="006A6A3C">
              <w:rPr>
                <w:rFonts w:ascii="Arial" w:hAnsi="Arial" w:cs="Arial"/>
              </w:rPr>
              <w:t xml:space="preserve"> Raising Attainment Group (BRAG) and the addition of course choices in our curriculum framework. We have also developed our Pupil Support department with regard to staffing and resources to better enable us to operate inclusively and reduce the number of exclusions. Early identification of and intervention with those likely to become attendance statistics by ensuring they attain a level 4 or in some cases a level 3 for literacy and numeracy is a must. We will work to improve our systems for gathering evidence of wider achievement of young people. We must ensure that we capture data on the progress of pupils receiving additional support with Literacy/Numeracy to ensure that we can measure impact. </w:t>
            </w:r>
          </w:p>
          <w:p w14:paraId="0819ABDD" w14:textId="77777777" w:rsidR="006A6A3C" w:rsidRPr="006A6A3C" w:rsidRDefault="006A6A3C" w:rsidP="006A6A3C">
            <w:pPr>
              <w:jc w:val="both"/>
              <w:rPr>
                <w:rFonts w:ascii="Arial" w:hAnsi="Arial" w:cs="Arial"/>
              </w:rPr>
            </w:pPr>
            <w:r w:rsidRPr="006A6A3C">
              <w:rPr>
                <w:rFonts w:ascii="Arial" w:hAnsi="Arial" w:cs="Arial"/>
              </w:rPr>
              <w:t>Following successive changes in MIS systems, we recognise that we need to do the following to help track pupil progress:</w:t>
            </w:r>
          </w:p>
          <w:p w14:paraId="5BE2E0E0" w14:textId="77777777" w:rsidR="006A6A3C" w:rsidRPr="006A6A3C" w:rsidRDefault="006A6A3C" w:rsidP="006A6A3C">
            <w:pPr>
              <w:pStyle w:val="ListParagraph"/>
              <w:numPr>
                <w:ilvl w:val="0"/>
                <w:numId w:val="5"/>
              </w:numPr>
              <w:spacing w:after="0" w:line="240" w:lineRule="auto"/>
              <w:ind w:left="1440" w:right="219"/>
              <w:jc w:val="both"/>
              <w:rPr>
                <w:rFonts w:ascii="Arial" w:hAnsi="Arial" w:cs="Arial"/>
              </w:rPr>
            </w:pPr>
            <w:r w:rsidRPr="006A6A3C">
              <w:rPr>
                <w:rFonts w:ascii="Arial" w:hAnsi="Arial" w:cs="Arial"/>
              </w:rPr>
              <w:t>taking a lead from information from Fife, ensure that SNSA data is well signposted and used to help judge pupil progress and ‘value added’ S1/2</w:t>
            </w:r>
          </w:p>
          <w:p w14:paraId="29D9D5EE" w14:textId="77777777" w:rsidR="006A6A3C" w:rsidRPr="006A6A3C" w:rsidRDefault="006A6A3C" w:rsidP="006A6A3C">
            <w:pPr>
              <w:pStyle w:val="ListParagraph"/>
              <w:numPr>
                <w:ilvl w:val="0"/>
                <w:numId w:val="5"/>
              </w:numPr>
              <w:spacing w:after="0" w:line="240" w:lineRule="auto"/>
              <w:ind w:left="1440" w:right="219"/>
              <w:jc w:val="both"/>
              <w:rPr>
                <w:rFonts w:ascii="Arial" w:hAnsi="Arial" w:cs="Arial"/>
              </w:rPr>
            </w:pPr>
            <w:r w:rsidRPr="006A6A3C">
              <w:rPr>
                <w:rFonts w:ascii="Arial" w:hAnsi="Arial" w:cs="Arial"/>
              </w:rPr>
              <w:t>working in partnership with Fife, develop a BGE tracking strategy that articulates with the primary-sector ‘TRAMS’ system to allow us to support teacher judgements about progress and highlight underperformance</w:t>
            </w:r>
          </w:p>
          <w:p w14:paraId="24F0DC29" w14:textId="77777777" w:rsidR="006A6A3C" w:rsidRPr="006A6A3C" w:rsidRDefault="006A6A3C" w:rsidP="006A6A3C">
            <w:pPr>
              <w:pStyle w:val="ListParagraph"/>
              <w:numPr>
                <w:ilvl w:val="0"/>
                <w:numId w:val="5"/>
              </w:numPr>
              <w:spacing w:after="0" w:line="240" w:lineRule="auto"/>
              <w:ind w:left="1440" w:right="219"/>
              <w:jc w:val="both"/>
              <w:rPr>
                <w:rFonts w:ascii="Arial" w:hAnsi="Arial" w:cs="Arial"/>
              </w:rPr>
            </w:pPr>
            <w:r w:rsidRPr="006A6A3C">
              <w:rPr>
                <w:rFonts w:ascii="Arial" w:hAnsi="Arial" w:cs="Arial"/>
              </w:rPr>
              <w:t>continue with our work to embed a robust senior phase tracking &amp; monitoring model for S4-6</w:t>
            </w:r>
          </w:p>
          <w:p w14:paraId="473ADC6C" w14:textId="77777777" w:rsidR="006A6A3C" w:rsidRPr="006A6A3C" w:rsidRDefault="006A6A3C" w:rsidP="006A6A3C">
            <w:pPr>
              <w:pStyle w:val="ListParagraph"/>
              <w:numPr>
                <w:ilvl w:val="0"/>
                <w:numId w:val="5"/>
              </w:numPr>
              <w:spacing w:after="0" w:line="240" w:lineRule="auto"/>
              <w:ind w:left="1440" w:right="219"/>
              <w:jc w:val="both"/>
              <w:rPr>
                <w:rFonts w:ascii="Arial" w:hAnsi="Arial" w:cs="Arial"/>
              </w:rPr>
            </w:pPr>
            <w:r w:rsidRPr="006A6A3C">
              <w:rPr>
                <w:rFonts w:ascii="Arial" w:hAnsi="Arial" w:cs="Arial"/>
              </w:rPr>
              <w:t>ensure that interventions on progress take place in good time, are of a high standard, well communicated and lead to improvement for learners</w:t>
            </w:r>
          </w:p>
          <w:p w14:paraId="3826F8AC" w14:textId="77777777" w:rsidR="006A6A3C" w:rsidRPr="006A6A3C" w:rsidRDefault="006A6A3C" w:rsidP="006A6A3C">
            <w:pPr>
              <w:pStyle w:val="ListParagraph"/>
              <w:numPr>
                <w:ilvl w:val="0"/>
                <w:numId w:val="5"/>
              </w:numPr>
              <w:spacing w:after="0" w:line="240" w:lineRule="auto"/>
              <w:ind w:left="1440" w:right="219"/>
              <w:jc w:val="both"/>
              <w:rPr>
                <w:rFonts w:ascii="Arial" w:hAnsi="Arial" w:cs="Arial"/>
              </w:rPr>
            </w:pPr>
            <w:r w:rsidRPr="006A6A3C">
              <w:rPr>
                <w:rFonts w:ascii="Arial" w:hAnsi="Arial" w:cs="Arial"/>
              </w:rPr>
              <w:t>pupils’ views must be more consistently captured and used to direct the work of departments.</w:t>
            </w:r>
          </w:p>
          <w:p w14:paraId="4A1EA55E" w14:textId="77777777" w:rsidR="00882505" w:rsidRDefault="006A6A3C" w:rsidP="00015EAD">
            <w:pPr>
              <w:pStyle w:val="ListParagraph"/>
              <w:numPr>
                <w:ilvl w:val="0"/>
                <w:numId w:val="5"/>
              </w:numPr>
              <w:spacing w:after="0" w:line="240" w:lineRule="auto"/>
              <w:ind w:left="1440" w:right="219"/>
              <w:jc w:val="both"/>
              <w:rPr>
                <w:rFonts w:ascii="Arial" w:hAnsi="Arial" w:cs="Arial"/>
              </w:rPr>
            </w:pPr>
            <w:r w:rsidRPr="006A6A3C">
              <w:rPr>
                <w:rFonts w:ascii="Arial" w:hAnsi="Arial" w:cs="Arial"/>
              </w:rPr>
              <w:t>We will increase our focus on attendance, period absence and late-coming.</w:t>
            </w:r>
          </w:p>
          <w:p w14:paraId="14BADA8C" w14:textId="77777777" w:rsidR="00BC1D89" w:rsidRDefault="00BC1D89" w:rsidP="00882505"/>
          <w:p w14:paraId="5F5EE6B4" w14:textId="77777777" w:rsidR="00B7209C" w:rsidRDefault="00B7209C" w:rsidP="00882505"/>
          <w:p w14:paraId="56C569EC" w14:textId="77777777" w:rsidR="00036F6E" w:rsidRDefault="00036F6E" w:rsidP="00882505"/>
          <w:p w14:paraId="6E7D571A" w14:textId="77777777" w:rsidR="00036F6E" w:rsidRDefault="00036F6E" w:rsidP="00882505"/>
          <w:p w14:paraId="59836E84" w14:textId="77777777" w:rsidR="005F6F6E" w:rsidRDefault="005F6F6E" w:rsidP="00882505"/>
          <w:p w14:paraId="2233915A" w14:textId="77777777" w:rsidR="005F6F6E" w:rsidRDefault="005F6F6E" w:rsidP="00882505"/>
          <w:p w14:paraId="2F5BE38B" w14:textId="77777777" w:rsidR="005F6F6E" w:rsidRDefault="005F6F6E" w:rsidP="00882505"/>
          <w:p w14:paraId="733507A9" w14:textId="77777777" w:rsidR="005F6F6E" w:rsidRDefault="005F6F6E" w:rsidP="00882505"/>
          <w:p w14:paraId="5473D920" w14:textId="77777777" w:rsidR="005F6F6E" w:rsidRDefault="005F6F6E" w:rsidP="00882505"/>
          <w:p w14:paraId="7B5D8ED7" w14:textId="77777777" w:rsidR="005F6F6E" w:rsidRDefault="005F6F6E" w:rsidP="00882505"/>
          <w:p w14:paraId="4F3DD5BA" w14:textId="77777777" w:rsidR="005F6F6E" w:rsidRDefault="005F6F6E" w:rsidP="00882505"/>
          <w:p w14:paraId="123D11B9" w14:textId="77777777" w:rsidR="005F6F6E" w:rsidRDefault="005F6F6E" w:rsidP="00882505"/>
          <w:p w14:paraId="4BDD8ED1" w14:textId="77777777" w:rsidR="005F6F6E" w:rsidRDefault="005F6F6E" w:rsidP="00882505"/>
          <w:p w14:paraId="0DBCD300" w14:textId="77777777" w:rsidR="005F6F6E" w:rsidRDefault="005F6F6E" w:rsidP="00882505"/>
          <w:p w14:paraId="1FF77022" w14:textId="77777777" w:rsidR="005F6F6E" w:rsidRDefault="005F6F6E" w:rsidP="00882505"/>
          <w:p w14:paraId="7295869D" w14:textId="77777777" w:rsidR="005F6F6E" w:rsidRDefault="005F6F6E" w:rsidP="00882505"/>
          <w:p w14:paraId="6D5A3310" w14:textId="77777777" w:rsidR="005F6F6E" w:rsidRDefault="005F6F6E" w:rsidP="00882505"/>
          <w:p w14:paraId="3865DABC" w14:textId="77777777" w:rsidR="005F6F6E" w:rsidRDefault="005F6F6E" w:rsidP="00882505"/>
          <w:p w14:paraId="368523C2" w14:textId="77777777" w:rsidR="005F6F6E" w:rsidRDefault="005F6F6E" w:rsidP="00882505"/>
          <w:p w14:paraId="2CB98B91" w14:textId="77777777" w:rsidR="005F6F6E" w:rsidRDefault="005F6F6E" w:rsidP="00882505"/>
          <w:p w14:paraId="652BF518" w14:textId="77777777" w:rsidR="005F6F6E" w:rsidRPr="00882505" w:rsidRDefault="005F6F6E" w:rsidP="00882505"/>
        </w:tc>
      </w:tr>
      <w:tr w:rsidR="00036F6E" w:rsidRPr="00982061" w14:paraId="0C105B07" w14:textId="77777777" w:rsidTr="0039139A">
        <w:trPr>
          <w:trHeight w:val="2369"/>
        </w:trPr>
        <w:tc>
          <w:tcPr>
            <w:tcW w:w="4508" w:type="dxa"/>
          </w:tcPr>
          <w:p w14:paraId="0FA863E9" w14:textId="77777777" w:rsidR="00036F6E" w:rsidRPr="003B0C80" w:rsidRDefault="00036F6E" w:rsidP="00036F6E">
            <w:pPr>
              <w:rPr>
                <w:rFonts w:ascii="Arial" w:hAnsi="Arial" w:cs="Arial"/>
                <w:szCs w:val="24"/>
                <w:u w:val="single"/>
              </w:rPr>
            </w:pPr>
            <w:r w:rsidRPr="003B0C80">
              <w:rPr>
                <w:rFonts w:ascii="Arial" w:hAnsi="Arial" w:cs="Arial"/>
                <w:szCs w:val="24"/>
                <w:u w:val="single"/>
              </w:rPr>
              <w:t>NIF Priority</w:t>
            </w:r>
          </w:p>
          <w:p w14:paraId="4A0D8ADB" w14:textId="77777777" w:rsidR="00036F6E" w:rsidRPr="003B0C80" w:rsidRDefault="00036F6E" w:rsidP="00036F6E">
            <w:pPr>
              <w:autoSpaceDE w:val="0"/>
              <w:autoSpaceDN w:val="0"/>
              <w:adjustRightInd w:val="0"/>
              <w:rPr>
                <w:rFonts w:ascii="Arial" w:hAnsi="Arial" w:cs="Arial"/>
                <w:szCs w:val="24"/>
                <w:u w:val="single"/>
              </w:rPr>
            </w:pPr>
            <w:r w:rsidRPr="003B0C80">
              <w:rPr>
                <w:rFonts w:ascii="Arial" w:hAnsi="Arial"/>
                <w:bCs/>
                <w:i/>
              </w:rPr>
              <w:t>Improvement in children and young people’s health and wellbeing.</w:t>
            </w:r>
          </w:p>
          <w:p w14:paraId="0494C9A8" w14:textId="77777777" w:rsidR="00036F6E" w:rsidRPr="003B0C80" w:rsidRDefault="00036F6E" w:rsidP="00036F6E">
            <w:pPr>
              <w:rPr>
                <w:rFonts w:ascii="Arial" w:hAnsi="Arial" w:cs="Arial"/>
                <w:szCs w:val="24"/>
                <w:u w:val="single"/>
              </w:rPr>
            </w:pPr>
            <w:r w:rsidRPr="003B0C80">
              <w:rPr>
                <w:rFonts w:ascii="Arial" w:hAnsi="Arial" w:cs="Arial"/>
                <w:szCs w:val="24"/>
                <w:u w:val="single"/>
              </w:rPr>
              <w:t>NIF Driver</w:t>
            </w:r>
          </w:p>
          <w:p w14:paraId="5B08DA31" w14:textId="77777777" w:rsidR="00036F6E" w:rsidRPr="003B0C80" w:rsidRDefault="00036F6E" w:rsidP="00036F6E">
            <w:pPr>
              <w:rPr>
                <w:rFonts w:ascii="Arial" w:hAnsi="Arial" w:cs="Arial"/>
                <w:i/>
                <w:szCs w:val="24"/>
              </w:rPr>
            </w:pPr>
            <w:r w:rsidRPr="003B0C80">
              <w:rPr>
                <w:rFonts w:ascii="Arial" w:hAnsi="Arial" w:cs="Arial"/>
                <w:i/>
                <w:szCs w:val="24"/>
              </w:rPr>
              <w:t>School Leadership, Teacher Professionalism, Parental Engagement; Assessment of Children’s Progress</w:t>
            </w:r>
          </w:p>
          <w:p w14:paraId="7DA7716C" w14:textId="77777777" w:rsidR="00036F6E" w:rsidRPr="00982061" w:rsidRDefault="00036F6E" w:rsidP="00015EAD">
            <w:pPr>
              <w:rPr>
                <w:rFonts w:ascii="Arial" w:hAnsi="Arial"/>
                <w:b/>
                <w:szCs w:val="24"/>
              </w:rPr>
            </w:pPr>
          </w:p>
        </w:tc>
        <w:tc>
          <w:tcPr>
            <w:tcW w:w="4508" w:type="dxa"/>
            <w:gridSpan w:val="3"/>
          </w:tcPr>
          <w:p w14:paraId="1BB74475" w14:textId="77777777" w:rsidR="00036F6E" w:rsidRPr="003B0C80" w:rsidRDefault="00036F6E" w:rsidP="00036F6E">
            <w:pPr>
              <w:rPr>
                <w:rFonts w:ascii="Arial" w:hAnsi="Arial" w:cs="Arial"/>
                <w:szCs w:val="24"/>
                <w:u w:val="single"/>
              </w:rPr>
            </w:pPr>
            <w:r w:rsidRPr="003B0C80">
              <w:rPr>
                <w:rFonts w:ascii="Arial" w:hAnsi="Arial" w:cs="Arial"/>
                <w:szCs w:val="24"/>
                <w:u w:val="single"/>
              </w:rPr>
              <w:t>HGIOS 4 Quality Indicators</w:t>
            </w:r>
          </w:p>
          <w:p w14:paraId="60C9F8AB" w14:textId="77777777" w:rsidR="00036F6E" w:rsidRPr="003B0C80" w:rsidRDefault="00036F6E" w:rsidP="00036F6E">
            <w:pPr>
              <w:rPr>
                <w:rFonts w:ascii="Arial" w:hAnsi="Arial" w:cs="Arial"/>
                <w:szCs w:val="24"/>
                <w:u w:val="single"/>
              </w:rPr>
            </w:pPr>
          </w:p>
          <w:p w14:paraId="3F55B2DB" w14:textId="77777777" w:rsidR="00036F6E" w:rsidRPr="003B0C80" w:rsidRDefault="00036F6E" w:rsidP="00036F6E">
            <w:pPr>
              <w:rPr>
                <w:rFonts w:ascii="Arial" w:hAnsi="Arial" w:cs="Arial"/>
                <w:i/>
                <w:szCs w:val="24"/>
              </w:rPr>
            </w:pPr>
            <w:r w:rsidRPr="003B0C80">
              <w:rPr>
                <w:rFonts w:ascii="Arial" w:hAnsi="Arial" w:cs="Arial"/>
                <w:i/>
                <w:szCs w:val="24"/>
              </w:rPr>
              <w:t>3.1 Ensuring wellbeing, equality and inclusion.</w:t>
            </w:r>
          </w:p>
          <w:p w14:paraId="55BB4344" w14:textId="77777777" w:rsidR="00036F6E" w:rsidRPr="00982061" w:rsidRDefault="00036F6E" w:rsidP="00015EAD">
            <w:pPr>
              <w:rPr>
                <w:rFonts w:ascii="Arial" w:hAnsi="Arial"/>
                <w:b/>
                <w:szCs w:val="24"/>
              </w:rPr>
            </w:pPr>
          </w:p>
        </w:tc>
      </w:tr>
      <w:tr w:rsidR="00036F6E" w:rsidRPr="00982061" w14:paraId="5112B8E8" w14:textId="77777777" w:rsidTr="00882505">
        <w:trPr>
          <w:trHeight w:val="438"/>
        </w:trPr>
        <w:tc>
          <w:tcPr>
            <w:tcW w:w="9016" w:type="dxa"/>
            <w:gridSpan w:val="4"/>
          </w:tcPr>
          <w:p w14:paraId="6A80CE6B" w14:textId="77777777" w:rsidR="00036F6E" w:rsidRDefault="00036F6E" w:rsidP="00036F6E">
            <w:pPr>
              <w:rPr>
                <w:rFonts w:ascii="Arial" w:hAnsi="Arial"/>
                <w:b/>
                <w:szCs w:val="24"/>
              </w:rPr>
            </w:pPr>
            <w:r w:rsidRPr="00982061">
              <w:rPr>
                <w:rFonts w:ascii="Arial" w:hAnsi="Arial"/>
                <w:b/>
                <w:szCs w:val="24"/>
              </w:rPr>
              <w:t>Progress</w:t>
            </w:r>
            <w:r>
              <w:rPr>
                <w:rFonts w:ascii="Arial" w:hAnsi="Arial"/>
                <w:b/>
                <w:szCs w:val="24"/>
              </w:rPr>
              <w:t>:</w:t>
            </w:r>
          </w:p>
          <w:p w14:paraId="6A7BC585" w14:textId="77777777" w:rsidR="00B66C05" w:rsidRPr="0087432A" w:rsidRDefault="00B66C05" w:rsidP="00B66C05">
            <w:pPr>
              <w:spacing w:line="235" w:lineRule="atLeast"/>
              <w:rPr>
                <w:rFonts w:eastAsia="Times New Roman" w:cs="Calibri"/>
                <w:lang w:eastAsia="en-GB"/>
              </w:rPr>
            </w:pPr>
            <w:r w:rsidRPr="0087432A">
              <w:rPr>
                <w:rFonts w:ascii="Arial" w:eastAsia="Times New Roman" w:hAnsi="Arial" w:cs="Arial"/>
                <w:bdr w:val="none" w:sz="0" w:space="0" w:color="auto" w:frame="1"/>
                <w:lang w:eastAsia="en-GB"/>
              </w:rPr>
              <w:t>Prior to lockdown in March 2020 we had made progress with this improvement priority and that was recognised by Education Scotland (see SQR for session 2019-2020). </w:t>
            </w:r>
          </w:p>
          <w:p w14:paraId="295579AD" w14:textId="77777777" w:rsidR="00B66C05" w:rsidRPr="0087432A" w:rsidRDefault="00B66C05" w:rsidP="00B66C05">
            <w:pPr>
              <w:spacing w:line="235" w:lineRule="atLeast"/>
              <w:rPr>
                <w:rFonts w:eastAsia="Times New Roman" w:cs="Calibri"/>
                <w:lang w:eastAsia="en-GB"/>
              </w:rPr>
            </w:pPr>
            <w:r w:rsidRPr="0087432A">
              <w:rPr>
                <w:rFonts w:ascii="Arial" w:eastAsia="Times New Roman" w:hAnsi="Arial" w:cs="Arial"/>
                <w:bdr w:val="none" w:sz="0" w:space="0" w:color="auto" w:frame="1"/>
                <w:lang w:eastAsia="en-GB"/>
              </w:rPr>
              <w:t xml:space="preserve">During lockdown staff were in daily contact with young people regarding their studies but also to keep a watchful eye for signs of anxiety, stress or unusual behaviour including periods of non-engagement. Concerns were passed to our pastoral team who made weekly contact with individuals and families to offer a variety of support packages. This was in addition to the work they were doing with pupils who received significant input in school due to complex ASN or significant Care and Welfare issues. Families were signposted to other support agencies and mental health support by adding a </w:t>
            </w:r>
            <w:r w:rsidR="00C76EE7">
              <w:rPr>
                <w:rFonts w:ascii="Arial" w:eastAsia="Times New Roman" w:hAnsi="Arial" w:cs="Arial"/>
                <w:bdr w:val="none" w:sz="0" w:space="0" w:color="auto" w:frame="1"/>
                <w:lang w:eastAsia="en-GB"/>
              </w:rPr>
              <w:t>p</w:t>
            </w:r>
            <w:r w:rsidRPr="0087432A">
              <w:rPr>
                <w:rFonts w:ascii="Arial" w:eastAsia="Times New Roman" w:hAnsi="Arial" w:cs="Arial"/>
                <w:bdr w:val="none" w:sz="0" w:space="0" w:color="auto" w:frame="1"/>
                <w:lang w:eastAsia="en-GB"/>
              </w:rPr>
              <w:t>op</w:t>
            </w:r>
            <w:r w:rsidR="00C76EE7">
              <w:rPr>
                <w:rFonts w:ascii="Arial" w:eastAsia="Times New Roman" w:hAnsi="Arial" w:cs="Arial"/>
                <w:bdr w:val="none" w:sz="0" w:space="0" w:color="auto" w:frame="1"/>
                <w:lang w:eastAsia="en-GB"/>
              </w:rPr>
              <w:t>-</w:t>
            </w:r>
            <w:r w:rsidRPr="0087432A">
              <w:rPr>
                <w:rFonts w:ascii="Arial" w:eastAsia="Times New Roman" w:hAnsi="Arial" w:cs="Arial"/>
                <w:bdr w:val="none" w:sz="0" w:space="0" w:color="auto" w:frame="1"/>
                <w:lang w:eastAsia="en-GB"/>
              </w:rPr>
              <w:t xml:space="preserve">up on our school website, including email addresses, online links and phone numbers of school staff who could be contacted for further support. With a mixture of IT equipment from external funding and recommissioned devices from within the school, we supplied around 200 of our most deprived young people with devices to help improve equity of opportunity. In addition, we placed pens, pencils, jotters and </w:t>
            </w:r>
            <w:r w:rsidR="00170617">
              <w:rPr>
                <w:rFonts w:ascii="Arial" w:eastAsia="Times New Roman" w:hAnsi="Arial" w:cs="Arial"/>
                <w:bdr w:val="none" w:sz="0" w:space="0" w:color="auto" w:frame="1"/>
                <w:lang w:eastAsia="en-GB"/>
              </w:rPr>
              <w:t>s</w:t>
            </w:r>
            <w:r w:rsidRPr="0087432A">
              <w:rPr>
                <w:rFonts w:ascii="Arial" w:eastAsia="Times New Roman" w:hAnsi="Arial" w:cs="Arial"/>
                <w:bdr w:val="none" w:sz="0" w:space="0" w:color="auto" w:frame="1"/>
                <w:lang w:eastAsia="en-GB"/>
              </w:rPr>
              <w:t>anitary supplies in several local shops within our community for free uplift by our young people. We purchased supermarket vouchers which were posted to our families most in crisis.</w:t>
            </w:r>
          </w:p>
          <w:p w14:paraId="4F29AD13" w14:textId="77777777" w:rsidR="00B66C05" w:rsidRPr="0087432A" w:rsidRDefault="00B66C05" w:rsidP="00B66C05">
            <w:pPr>
              <w:spacing w:line="235" w:lineRule="atLeast"/>
              <w:rPr>
                <w:rFonts w:eastAsia="Times New Roman" w:cs="Calibri"/>
                <w:lang w:eastAsia="en-GB"/>
              </w:rPr>
            </w:pPr>
            <w:r w:rsidRPr="0087432A">
              <w:rPr>
                <w:rFonts w:ascii="Arial" w:eastAsia="Times New Roman" w:hAnsi="Arial" w:cs="Arial"/>
                <w:bdr w:val="none" w:sz="0" w:space="0" w:color="auto" w:frame="1"/>
                <w:lang w:eastAsia="en-GB"/>
              </w:rPr>
              <w:t xml:space="preserve">Our keyworker and vulnerable persons hub </w:t>
            </w:r>
            <w:proofErr w:type="gramStart"/>
            <w:r w:rsidRPr="0087432A">
              <w:rPr>
                <w:rFonts w:ascii="Arial" w:eastAsia="Times New Roman" w:hAnsi="Arial" w:cs="Arial"/>
                <w:bdr w:val="none" w:sz="0" w:space="0" w:color="auto" w:frame="1"/>
                <w:lang w:eastAsia="en-GB"/>
              </w:rPr>
              <w:t>was</w:t>
            </w:r>
            <w:proofErr w:type="gramEnd"/>
            <w:r w:rsidRPr="0087432A">
              <w:rPr>
                <w:rFonts w:ascii="Arial" w:eastAsia="Times New Roman" w:hAnsi="Arial" w:cs="Arial"/>
                <w:bdr w:val="none" w:sz="0" w:space="0" w:color="auto" w:frame="1"/>
                <w:lang w:eastAsia="en-GB"/>
              </w:rPr>
              <w:t xml:space="preserve"> well manned with teaching staff and SLT/Guidance</w:t>
            </w:r>
            <w:r w:rsidR="005228B7">
              <w:rPr>
                <w:rFonts w:ascii="Arial" w:eastAsia="Times New Roman" w:hAnsi="Arial" w:cs="Arial"/>
                <w:bdr w:val="none" w:sz="0" w:space="0" w:color="auto" w:frame="1"/>
                <w:lang w:eastAsia="en-GB"/>
              </w:rPr>
              <w:t xml:space="preserve"> staff</w:t>
            </w:r>
            <w:r w:rsidRPr="0087432A">
              <w:rPr>
                <w:rFonts w:ascii="Arial" w:eastAsia="Times New Roman" w:hAnsi="Arial" w:cs="Arial"/>
                <w:bdr w:val="none" w:sz="0" w:space="0" w:color="auto" w:frame="1"/>
                <w:lang w:eastAsia="en-GB"/>
              </w:rPr>
              <w:t xml:space="preserve"> and we were able to offer additionality such as PE provision each week which made the overall experience more enjoyable for our young people. The Department of Additional Support </w:t>
            </w:r>
            <w:r w:rsidR="001F08C9">
              <w:rPr>
                <w:rFonts w:ascii="Arial" w:eastAsia="Times New Roman" w:hAnsi="Arial" w:cs="Arial"/>
                <w:bdr w:val="none" w:sz="0" w:space="0" w:color="auto" w:frame="1"/>
                <w:lang w:eastAsia="en-GB"/>
              </w:rPr>
              <w:t>youngsters were</w:t>
            </w:r>
            <w:r w:rsidRPr="0087432A">
              <w:rPr>
                <w:rFonts w:ascii="Arial" w:eastAsia="Times New Roman" w:hAnsi="Arial" w:cs="Arial"/>
                <w:bdr w:val="none" w:sz="0" w:space="0" w:color="auto" w:frame="1"/>
                <w:lang w:eastAsia="en-GB"/>
              </w:rPr>
              <w:t xml:space="preserve"> supplied with breakfast and our Hub was also furnished with resources and food items for snacks etc.</w:t>
            </w:r>
          </w:p>
          <w:p w14:paraId="0CE199D5" w14:textId="77777777" w:rsidR="00B66C05" w:rsidRPr="0087432A" w:rsidRDefault="00B66C05" w:rsidP="00B66C05">
            <w:pPr>
              <w:spacing w:line="235" w:lineRule="atLeast"/>
              <w:rPr>
                <w:rFonts w:eastAsia="Times New Roman" w:cs="Calibri"/>
                <w:lang w:eastAsia="en-GB"/>
              </w:rPr>
            </w:pPr>
            <w:r w:rsidRPr="0087432A">
              <w:rPr>
                <w:rFonts w:ascii="Arial" w:eastAsia="Times New Roman" w:hAnsi="Arial" w:cs="Arial"/>
                <w:bdr w:val="none" w:sz="0" w:space="0" w:color="auto" w:frame="1"/>
                <w:lang w:eastAsia="en-GB"/>
              </w:rPr>
              <w:t xml:space="preserve">The Equity spreadsheet used by all staff has had a column added to show which pupils have been negatively impacted significantly by </w:t>
            </w:r>
            <w:proofErr w:type="spellStart"/>
            <w:r w:rsidRPr="0087432A">
              <w:rPr>
                <w:rFonts w:ascii="Arial" w:eastAsia="Times New Roman" w:hAnsi="Arial" w:cs="Arial"/>
                <w:bdr w:val="none" w:sz="0" w:space="0" w:color="auto" w:frame="1"/>
                <w:lang w:eastAsia="en-GB"/>
              </w:rPr>
              <w:t>Covid</w:t>
            </w:r>
            <w:proofErr w:type="spellEnd"/>
            <w:r w:rsidR="001F08C9">
              <w:rPr>
                <w:rFonts w:ascii="Arial" w:eastAsia="Times New Roman" w:hAnsi="Arial" w:cs="Arial"/>
                <w:bdr w:val="none" w:sz="0" w:space="0" w:color="auto" w:frame="1"/>
                <w:lang w:eastAsia="en-GB"/>
              </w:rPr>
              <w:t>.</w:t>
            </w:r>
            <w:r w:rsidRPr="0087432A">
              <w:rPr>
                <w:rFonts w:ascii="Arial" w:eastAsia="Times New Roman" w:hAnsi="Arial" w:cs="Arial"/>
                <w:bdr w:val="none" w:sz="0" w:space="0" w:color="auto" w:frame="1"/>
                <w:lang w:eastAsia="en-GB"/>
              </w:rPr>
              <w:t xml:space="preserve"> </w:t>
            </w:r>
            <w:r w:rsidR="001F08C9">
              <w:rPr>
                <w:rFonts w:ascii="Arial" w:eastAsia="Times New Roman" w:hAnsi="Arial" w:cs="Arial"/>
                <w:bdr w:val="none" w:sz="0" w:space="0" w:color="auto" w:frame="1"/>
                <w:lang w:eastAsia="en-GB"/>
              </w:rPr>
              <w:t>T</w:t>
            </w:r>
            <w:r w:rsidRPr="0087432A">
              <w:rPr>
                <w:rFonts w:ascii="Arial" w:eastAsia="Times New Roman" w:hAnsi="Arial" w:cs="Arial"/>
                <w:bdr w:val="none" w:sz="0" w:space="0" w:color="auto" w:frame="1"/>
                <w:lang w:eastAsia="en-GB"/>
              </w:rPr>
              <w:t>his is a very discreet box ticked without any background information added but enough to let staff know which pupils may need extra support in class.</w:t>
            </w:r>
          </w:p>
          <w:p w14:paraId="45D73162" w14:textId="77777777" w:rsidR="00B66C05" w:rsidRPr="0087432A" w:rsidRDefault="00B66C05" w:rsidP="00B66C05">
            <w:pPr>
              <w:spacing w:line="235" w:lineRule="atLeast"/>
              <w:rPr>
                <w:rFonts w:eastAsia="Times New Roman" w:cs="Calibri"/>
                <w:lang w:eastAsia="en-GB"/>
              </w:rPr>
            </w:pPr>
            <w:r w:rsidRPr="0087432A">
              <w:rPr>
                <w:rFonts w:ascii="Arial" w:eastAsia="Times New Roman" w:hAnsi="Arial" w:cs="Arial"/>
                <w:bdr w:val="none" w:sz="0" w:space="0" w:color="auto" w:frame="1"/>
                <w:lang w:eastAsia="en-GB"/>
              </w:rPr>
              <w:t>We have also paid for one extra day's counselling in school from Clued Up to provide extra mental health support for pupils and recently employed a CLD Youth Worker to help us target interventions via group work.</w:t>
            </w:r>
          </w:p>
          <w:p w14:paraId="6B8E4E7F" w14:textId="77777777" w:rsidR="00036F6E" w:rsidRDefault="00036F6E" w:rsidP="00015EAD">
            <w:pPr>
              <w:rPr>
                <w:rFonts w:ascii="Arial" w:hAnsi="Arial"/>
                <w:b/>
                <w:color w:val="000000" w:themeColor="text1"/>
                <w:szCs w:val="24"/>
              </w:rPr>
            </w:pPr>
          </w:p>
          <w:p w14:paraId="4D664C6E" w14:textId="77777777" w:rsidR="00036F6E" w:rsidRDefault="00036F6E" w:rsidP="00015EAD">
            <w:pPr>
              <w:rPr>
                <w:rFonts w:ascii="Arial" w:hAnsi="Arial"/>
                <w:b/>
                <w:color w:val="000000" w:themeColor="text1"/>
                <w:szCs w:val="24"/>
              </w:rPr>
            </w:pPr>
          </w:p>
          <w:p w14:paraId="688F002F" w14:textId="77777777" w:rsidR="00036F6E" w:rsidRDefault="00036F6E" w:rsidP="00015EAD">
            <w:pPr>
              <w:rPr>
                <w:rFonts w:ascii="Arial" w:hAnsi="Arial"/>
                <w:b/>
                <w:color w:val="000000" w:themeColor="text1"/>
                <w:szCs w:val="24"/>
              </w:rPr>
            </w:pPr>
          </w:p>
          <w:p w14:paraId="5106FE50" w14:textId="77777777" w:rsidR="00036F6E" w:rsidRDefault="00036F6E" w:rsidP="00015EAD">
            <w:pPr>
              <w:rPr>
                <w:rFonts w:ascii="Arial" w:hAnsi="Arial"/>
                <w:b/>
                <w:color w:val="000000" w:themeColor="text1"/>
                <w:szCs w:val="24"/>
              </w:rPr>
            </w:pPr>
          </w:p>
          <w:p w14:paraId="14572AD7" w14:textId="77777777" w:rsidR="00036F6E" w:rsidRDefault="00036F6E" w:rsidP="00015EAD">
            <w:pPr>
              <w:rPr>
                <w:rFonts w:ascii="Arial" w:hAnsi="Arial"/>
                <w:b/>
                <w:color w:val="000000" w:themeColor="text1"/>
                <w:szCs w:val="24"/>
              </w:rPr>
            </w:pPr>
          </w:p>
          <w:p w14:paraId="6F134388" w14:textId="77777777" w:rsidR="00036F6E" w:rsidRDefault="00036F6E" w:rsidP="00015EAD">
            <w:pPr>
              <w:rPr>
                <w:rFonts w:ascii="Arial" w:hAnsi="Arial"/>
                <w:b/>
                <w:color w:val="000000" w:themeColor="text1"/>
                <w:szCs w:val="24"/>
              </w:rPr>
            </w:pPr>
          </w:p>
        </w:tc>
      </w:tr>
      <w:tr w:rsidR="00036F6E" w:rsidRPr="00982061" w14:paraId="3A6B1314" w14:textId="77777777" w:rsidTr="00882505">
        <w:trPr>
          <w:trHeight w:val="438"/>
        </w:trPr>
        <w:tc>
          <w:tcPr>
            <w:tcW w:w="9016" w:type="dxa"/>
            <w:gridSpan w:val="4"/>
          </w:tcPr>
          <w:p w14:paraId="564C89E6" w14:textId="77777777" w:rsidR="00036F6E" w:rsidRDefault="00036F6E" w:rsidP="00036F6E">
            <w:pPr>
              <w:rPr>
                <w:rFonts w:ascii="Arial" w:hAnsi="Arial"/>
                <w:b/>
                <w:szCs w:val="24"/>
              </w:rPr>
            </w:pPr>
            <w:r>
              <w:rPr>
                <w:rFonts w:ascii="Arial" w:hAnsi="Arial"/>
                <w:b/>
                <w:szCs w:val="24"/>
              </w:rPr>
              <w:t>Impact:</w:t>
            </w:r>
          </w:p>
          <w:p w14:paraId="515332CA" w14:textId="77777777" w:rsidR="00B66C05" w:rsidRPr="0087432A" w:rsidRDefault="00B66C05" w:rsidP="00B66C05">
            <w:pPr>
              <w:spacing w:line="235" w:lineRule="atLeast"/>
              <w:rPr>
                <w:rFonts w:eastAsia="Times New Roman" w:cs="Calibri"/>
                <w:lang w:eastAsia="en-GB"/>
              </w:rPr>
            </w:pPr>
            <w:r w:rsidRPr="0087432A">
              <w:rPr>
                <w:rFonts w:ascii="Arial" w:eastAsia="Times New Roman" w:hAnsi="Arial" w:cs="Arial"/>
                <w:bdr w:val="none" w:sz="0" w:space="0" w:color="auto" w:frame="1"/>
                <w:lang w:eastAsia="en-GB"/>
              </w:rPr>
              <w:t xml:space="preserve">Phone calls to housing, social work and benefits agencies were made on behalf of families when required, referrals to other support networks in the community were completed e.g. </w:t>
            </w:r>
            <w:r w:rsidR="001F08C9">
              <w:rPr>
                <w:rFonts w:ascii="Arial" w:eastAsia="Times New Roman" w:hAnsi="Arial" w:cs="Arial"/>
                <w:bdr w:val="none" w:sz="0" w:space="0" w:color="auto" w:frame="1"/>
                <w:lang w:eastAsia="en-GB"/>
              </w:rPr>
              <w:t>f</w:t>
            </w:r>
            <w:r w:rsidRPr="0087432A">
              <w:rPr>
                <w:rFonts w:ascii="Arial" w:eastAsia="Times New Roman" w:hAnsi="Arial" w:cs="Arial"/>
                <w:bdr w:val="none" w:sz="0" w:space="0" w:color="auto" w:frame="1"/>
                <w:lang w:eastAsia="en-GB"/>
              </w:rPr>
              <w:t xml:space="preserve">ood banks, Burntisland emergency action team, The Cottage family centre and Linton </w:t>
            </w:r>
            <w:r w:rsidR="001F08C9">
              <w:rPr>
                <w:rFonts w:ascii="Arial" w:eastAsia="Times New Roman" w:hAnsi="Arial" w:cs="Arial"/>
                <w:bdr w:val="none" w:sz="0" w:space="0" w:color="auto" w:frame="1"/>
                <w:lang w:eastAsia="en-GB"/>
              </w:rPr>
              <w:t>L</w:t>
            </w:r>
            <w:r w:rsidRPr="0087432A">
              <w:rPr>
                <w:rFonts w:ascii="Arial" w:eastAsia="Times New Roman" w:hAnsi="Arial" w:cs="Arial"/>
                <w:bdr w:val="none" w:sz="0" w:space="0" w:color="auto" w:frame="1"/>
                <w:lang w:eastAsia="en-GB"/>
              </w:rPr>
              <w:t>ane family centre</w:t>
            </w:r>
            <w:r w:rsidR="001F08C9">
              <w:rPr>
                <w:rFonts w:ascii="Arial" w:eastAsia="Times New Roman" w:hAnsi="Arial" w:cs="Arial"/>
                <w:bdr w:val="none" w:sz="0" w:space="0" w:color="auto" w:frame="1"/>
                <w:lang w:eastAsia="en-GB"/>
              </w:rPr>
              <w:t>.</w:t>
            </w:r>
            <w:r w:rsidRPr="0087432A">
              <w:rPr>
                <w:rFonts w:ascii="Arial" w:eastAsia="Times New Roman" w:hAnsi="Arial" w:cs="Arial"/>
                <w:bdr w:val="none" w:sz="0" w:space="0" w:color="auto" w:frame="1"/>
                <w:lang w:eastAsia="en-GB"/>
              </w:rPr>
              <w:t xml:space="preserve"> Supermarket food vouchers were also sent to families.</w:t>
            </w:r>
          </w:p>
          <w:p w14:paraId="7FD06158" w14:textId="77777777" w:rsidR="00B66C05" w:rsidRPr="0087432A" w:rsidRDefault="00B66C05" w:rsidP="00B66C05">
            <w:pPr>
              <w:spacing w:line="235" w:lineRule="atLeast"/>
              <w:rPr>
                <w:rFonts w:ascii="Arial" w:eastAsia="Times New Roman" w:hAnsi="Arial" w:cs="Arial"/>
                <w:color w:val="000000"/>
                <w:lang w:eastAsia="en-GB"/>
              </w:rPr>
            </w:pPr>
            <w:r w:rsidRPr="0087432A">
              <w:rPr>
                <w:rFonts w:ascii="Arial" w:eastAsia="Times New Roman" w:hAnsi="Arial" w:cs="Arial"/>
                <w:color w:val="000000"/>
                <w:lang w:eastAsia="en-GB"/>
              </w:rPr>
              <w:t xml:space="preserve">Pupils that received devices were shown to subsequently engage more with their online learning whilst at home. Young people </w:t>
            </w:r>
            <w:r w:rsidR="001F08C9">
              <w:rPr>
                <w:rFonts w:ascii="Arial" w:eastAsia="Times New Roman" w:hAnsi="Arial" w:cs="Arial"/>
                <w:color w:val="000000"/>
                <w:lang w:eastAsia="en-GB"/>
              </w:rPr>
              <w:t>who</w:t>
            </w:r>
            <w:r w:rsidRPr="0087432A">
              <w:rPr>
                <w:rFonts w:ascii="Arial" w:eastAsia="Times New Roman" w:hAnsi="Arial" w:cs="Arial"/>
                <w:color w:val="000000"/>
                <w:lang w:eastAsia="en-GB"/>
              </w:rPr>
              <w:t xml:space="preserve"> received significant contact from their Guidance Teacher or the Pupil Support Team were also shown to engage better with their work on Teams.</w:t>
            </w:r>
            <w:r>
              <w:rPr>
                <w:rFonts w:ascii="Arial" w:eastAsia="Times New Roman" w:hAnsi="Arial" w:cs="Arial"/>
                <w:color w:val="000000"/>
                <w:lang w:eastAsia="en-GB"/>
              </w:rPr>
              <w:t xml:space="preserve"> </w:t>
            </w:r>
            <w:r w:rsidR="001F08C9">
              <w:rPr>
                <w:rFonts w:ascii="Arial" w:eastAsia="Times New Roman" w:hAnsi="Arial" w:cs="Arial"/>
                <w:color w:val="000000"/>
                <w:lang w:eastAsia="en-GB"/>
              </w:rPr>
              <w:t>There were f</w:t>
            </w:r>
            <w:r>
              <w:rPr>
                <w:rFonts w:ascii="Arial" w:eastAsia="Times New Roman" w:hAnsi="Arial" w:cs="Arial"/>
                <w:color w:val="000000"/>
                <w:lang w:eastAsia="en-GB"/>
              </w:rPr>
              <w:t>ewer NOCC submissions as a result of sustained contact during school closure.</w:t>
            </w:r>
          </w:p>
          <w:p w14:paraId="783377BC" w14:textId="77777777" w:rsidR="00036F6E" w:rsidRDefault="00036F6E" w:rsidP="00015EAD">
            <w:pPr>
              <w:rPr>
                <w:rFonts w:ascii="Arial" w:hAnsi="Arial"/>
                <w:b/>
                <w:color w:val="000000" w:themeColor="text1"/>
                <w:szCs w:val="24"/>
              </w:rPr>
            </w:pPr>
          </w:p>
          <w:p w14:paraId="6985506B" w14:textId="77777777" w:rsidR="00036F6E" w:rsidRDefault="00036F6E" w:rsidP="00015EAD">
            <w:pPr>
              <w:rPr>
                <w:rFonts w:ascii="Arial" w:hAnsi="Arial"/>
                <w:b/>
                <w:color w:val="000000" w:themeColor="text1"/>
                <w:szCs w:val="24"/>
              </w:rPr>
            </w:pPr>
          </w:p>
        </w:tc>
      </w:tr>
      <w:tr w:rsidR="00036F6E" w:rsidRPr="00982061" w14:paraId="3399CC4A" w14:textId="77777777" w:rsidTr="00882505">
        <w:trPr>
          <w:trHeight w:val="438"/>
        </w:trPr>
        <w:tc>
          <w:tcPr>
            <w:tcW w:w="9016" w:type="dxa"/>
            <w:gridSpan w:val="4"/>
          </w:tcPr>
          <w:p w14:paraId="38C7C9EC" w14:textId="77777777" w:rsidR="00036F6E" w:rsidRDefault="00036F6E" w:rsidP="00036F6E">
            <w:pPr>
              <w:rPr>
                <w:rFonts w:ascii="Arial" w:hAnsi="Arial"/>
                <w:b/>
                <w:szCs w:val="24"/>
              </w:rPr>
            </w:pPr>
            <w:r w:rsidRPr="00982061">
              <w:rPr>
                <w:rFonts w:ascii="Arial" w:hAnsi="Arial"/>
                <w:b/>
                <w:szCs w:val="24"/>
              </w:rPr>
              <w:t>Next Steps:</w:t>
            </w:r>
          </w:p>
          <w:p w14:paraId="639A2C89" w14:textId="77777777" w:rsidR="00B66C05" w:rsidRPr="0087432A" w:rsidRDefault="00B66C05" w:rsidP="00B66C05">
            <w:pPr>
              <w:spacing w:line="235" w:lineRule="atLeast"/>
              <w:rPr>
                <w:rFonts w:ascii="Arial" w:eastAsia="Times New Roman" w:hAnsi="Arial" w:cs="Arial"/>
                <w:bCs/>
                <w:bdr w:val="none" w:sz="0" w:space="0" w:color="auto" w:frame="1"/>
                <w:lang w:eastAsia="en-GB"/>
              </w:rPr>
            </w:pPr>
            <w:r w:rsidRPr="0087432A">
              <w:rPr>
                <w:rFonts w:ascii="Arial" w:eastAsia="Times New Roman" w:hAnsi="Arial" w:cs="Arial"/>
                <w:bCs/>
                <w:bdr w:val="none" w:sz="0" w:space="0" w:color="auto" w:frame="1"/>
                <w:lang w:eastAsia="en-GB"/>
              </w:rPr>
              <w:t>Continue to distribute devices to pupils within Category 3 to ensure equity of provision.</w:t>
            </w:r>
          </w:p>
          <w:p w14:paraId="2CAB80C0" w14:textId="77777777" w:rsidR="00B66C05" w:rsidRDefault="00B66C05" w:rsidP="00B66C05">
            <w:pPr>
              <w:spacing w:line="235" w:lineRule="atLeast"/>
              <w:rPr>
                <w:rFonts w:ascii="Arial" w:eastAsia="Times New Roman" w:hAnsi="Arial" w:cs="Arial"/>
                <w:bCs/>
                <w:bdr w:val="none" w:sz="0" w:space="0" w:color="auto" w:frame="1"/>
                <w:lang w:eastAsia="en-GB"/>
              </w:rPr>
            </w:pPr>
          </w:p>
          <w:p w14:paraId="4A771EB1" w14:textId="77777777" w:rsidR="00B66C05" w:rsidRPr="0087432A" w:rsidRDefault="00B66C05" w:rsidP="00B66C05">
            <w:pPr>
              <w:spacing w:line="235" w:lineRule="atLeast"/>
              <w:rPr>
                <w:rFonts w:ascii="Arial" w:eastAsia="Times New Roman" w:hAnsi="Arial" w:cs="Arial"/>
                <w:bCs/>
                <w:bdr w:val="none" w:sz="0" w:space="0" w:color="auto" w:frame="1"/>
                <w:lang w:eastAsia="en-GB"/>
              </w:rPr>
            </w:pPr>
            <w:r w:rsidRPr="0087432A">
              <w:rPr>
                <w:rFonts w:ascii="Arial" w:eastAsia="Times New Roman" w:hAnsi="Arial" w:cs="Arial"/>
                <w:bCs/>
                <w:bdr w:val="none" w:sz="0" w:space="0" w:color="auto" w:frame="1"/>
                <w:lang w:eastAsia="en-GB"/>
              </w:rPr>
              <w:t>Use baseline date from the Shine surveys to target support effectively</w:t>
            </w:r>
            <w:r>
              <w:rPr>
                <w:rFonts w:ascii="Arial" w:eastAsia="Times New Roman" w:hAnsi="Arial" w:cs="Arial"/>
                <w:bCs/>
                <w:bdr w:val="none" w:sz="0" w:space="0" w:color="auto" w:frame="1"/>
                <w:lang w:eastAsia="en-GB"/>
              </w:rPr>
              <w:t xml:space="preserve"> and according to need. </w:t>
            </w:r>
          </w:p>
          <w:p w14:paraId="56E13714" w14:textId="77777777" w:rsidR="00B66C05" w:rsidRPr="0087432A" w:rsidRDefault="00B66C05" w:rsidP="00B66C05">
            <w:pPr>
              <w:spacing w:line="235" w:lineRule="atLeast"/>
              <w:rPr>
                <w:rFonts w:ascii="Arial" w:eastAsia="Times New Roman" w:hAnsi="Arial" w:cs="Arial"/>
                <w:bCs/>
                <w:bdr w:val="none" w:sz="0" w:space="0" w:color="auto" w:frame="1"/>
                <w:lang w:eastAsia="en-GB"/>
              </w:rPr>
            </w:pPr>
            <w:r w:rsidRPr="0087432A">
              <w:rPr>
                <w:rFonts w:ascii="Arial" w:eastAsia="Times New Roman" w:hAnsi="Arial" w:cs="Arial"/>
                <w:bCs/>
                <w:bdr w:val="none" w:sz="0" w:space="0" w:color="auto" w:frame="1"/>
                <w:lang w:eastAsia="en-GB"/>
              </w:rPr>
              <w:t> </w:t>
            </w:r>
          </w:p>
          <w:p w14:paraId="190ADEBF" w14:textId="77777777" w:rsidR="00B66C05" w:rsidRPr="0087432A" w:rsidRDefault="00B66C05" w:rsidP="00B66C05">
            <w:pPr>
              <w:spacing w:line="235" w:lineRule="atLeast"/>
              <w:rPr>
                <w:rFonts w:eastAsia="Times New Roman" w:cs="Calibri"/>
                <w:lang w:eastAsia="en-GB"/>
              </w:rPr>
            </w:pPr>
            <w:r>
              <w:rPr>
                <w:rFonts w:ascii="Arial" w:eastAsia="Times New Roman" w:hAnsi="Arial" w:cs="Arial"/>
                <w:bdr w:val="none" w:sz="0" w:space="0" w:color="auto" w:frame="1"/>
                <w:lang w:eastAsia="en-GB"/>
              </w:rPr>
              <w:t>Continue to develop an i</w:t>
            </w:r>
            <w:r w:rsidRPr="0087432A">
              <w:rPr>
                <w:rFonts w:ascii="Arial" w:eastAsia="Times New Roman" w:hAnsi="Arial" w:cs="Arial"/>
                <w:bdr w:val="none" w:sz="0" w:space="0" w:color="auto" w:frame="1"/>
                <w:lang w:eastAsia="en-GB"/>
              </w:rPr>
              <w:t>nternal foodbank</w:t>
            </w:r>
            <w:r>
              <w:rPr>
                <w:rFonts w:ascii="Arial" w:eastAsia="Times New Roman" w:hAnsi="Arial" w:cs="Arial"/>
                <w:bdr w:val="none" w:sz="0" w:space="0" w:color="auto" w:frame="1"/>
                <w:lang w:eastAsia="en-GB"/>
              </w:rPr>
              <w:t xml:space="preserve"> with </w:t>
            </w:r>
            <w:r w:rsidRPr="0087432A">
              <w:rPr>
                <w:rFonts w:ascii="Arial" w:eastAsia="Times New Roman" w:hAnsi="Arial" w:cs="Arial"/>
                <w:bdr w:val="none" w:sz="0" w:space="0" w:color="auto" w:frame="1"/>
                <w:lang w:eastAsia="en-GB"/>
              </w:rPr>
              <w:t>free toiletries</w:t>
            </w:r>
            <w:r>
              <w:rPr>
                <w:rFonts w:ascii="Arial" w:eastAsia="Times New Roman" w:hAnsi="Arial" w:cs="Arial"/>
                <w:bdr w:val="none" w:sz="0" w:space="0" w:color="auto" w:frame="1"/>
                <w:lang w:eastAsia="en-GB"/>
              </w:rPr>
              <w:t xml:space="preserve"> and</w:t>
            </w:r>
            <w:r w:rsidRPr="0087432A">
              <w:rPr>
                <w:rFonts w:ascii="Arial" w:eastAsia="Times New Roman" w:hAnsi="Arial" w:cs="Arial"/>
                <w:bdr w:val="none" w:sz="0" w:space="0" w:color="auto" w:frame="1"/>
                <w:lang w:eastAsia="en-GB"/>
              </w:rPr>
              <w:t xml:space="preserve"> free</w:t>
            </w:r>
            <w:r>
              <w:rPr>
                <w:rFonts w:ascii="Arial" w:eastAsia="Times New Roman" w:hAnsi="Arial" w:cs="Arial"/>
                <w:bdr w:val="none" w:sz="0" w:space="0" w:color="auto" w:frame="1"/>
                <w:lang w:eastAsia="en-GB"/>
              </w:rPr>
              <w:t xml:space="preserve"> school</w:t>
            </w:r>
            <w:r w:rsidRPr="0087432A">
              <w:rPr>
                <w:rFonts w:ascii="Arial" w:eastAsia="Times New Roman" w:hAnsi="Arial" w:cs="Arial"/>
                <w:bdr w:val="none" w:sz="0" w:space="0" w:color="auto" w:frame="1"/>
                <w:lang w:eastAsia="en-GB"/>
              </w:rPr>
              <w:t xml:space="preserve"> uniform to those in need</w:t>
            </w:r>
            <w:r>
              <w:rPr>
                <w:rFonts w:ascii="Arial" w:eastAsia="Times New Roman" w:hAnsi="Arial" w:cs="Arial"/>
                <w:bdr w:val="none" w:sz="0" w:space="0" w:color="auto" w:frame="1"/>
                <w:lang w:eastAsia="en-GB"/>
              </w:rPr>
              <w:t>. Look to</w:t>
            </w:r>
            <w:r w:rsidRPr="0087432A">
              <w:rPr>
                <w:rFonts w:ascii="Arial" w:eastAsia="Times New Roman" w:hAnsi="Arial" w:cs="Arial"/>
                <w:bdr w:val="none" w:sz="0" w:space="0" w:color="auto" w:frame="1"/>
                <w:lang w:eastAsia="en-GB"/>
              </w:rPr>
              <w:t xml:space="preserve"> increase the free breakfast offer to more pupils</w:t>
            </w:r>
            <w:r>
              <w:rPr>
                <w:rFonts w:ascii="Arial" w:eastAsia="Times New Roman" w:hAnsi="Arial" w:cs="Arial"/>
                <w:bdr w:val="none" w:sz="0" w:space="0" w:color="auto" w:frame="1"/>
                <w:lang w:eastAsia="en-GB"/>
              </w:rPr>
              <w:t>.</w:t>
            </w:r>
          </w:p>
          <w:p w14:paraId="51100F1E" w14:textId="77777777" w:rsidR="00B66C05" w:rsidRPr="0087432A" w:rsidRDefault="00B66C05" w:rsidP="00B66C05">
            <w:pPr>
              <w:spacing w:line="235" w:lineRule="atLeast"/>
              <w:rPr>
                <w:rFonts w:eastAsia="Times New Roman" w:cs="Calibri"/>
                <w:lang w:eastAsia="en-GB"/>
              </w:rPr>
            </w:pPr>
          </w:p>
          <w:p w14:paraId="7020C18B" w14:textId="77777777" w:rsidR="00036F6E" w:rsidRDefault="00B66C05" w:rsidP="00B66C05">
            <w:pPr>
              <w:spacing w:line="235" w:lineRule="atLeast"/>
              <w:rPr>
                <w:rFonts w:ascii="Arial" w:eastAsia="Times New Roman" w:hAnsi="Arial" w:cs="Arial"/>
                <w:bdr w:val="none" w:sz="0" w:space="0" w:color="auto" w:frame="1"/>
                <w:lang w:eastAsia="en-GB"/>
              </w:rPr>
            </w:pPr>
            <w:r w:rsidRPr="0087432A">
              <w:rPr>
                <w:rFonts w:ascii="Arial" w:eastAsia="Times New Roman" w:hAnsi="Arial" w:cs="Arial"/>
                <w:bdr w:val="none" w:sz="0" w:space="0" w:color="auto" w:frame="1"/>
                <w:lang w:eastAsia="en-GB"/>
              </w:rPr>
              <w:t> </w:t>
            </w:r>
            <w:r>
              <w:rPr>
                <w:rFonts w:ascii="Arial" w:eastAsia="Times New Roman" w:hAnsi="Arial" w:cs="Arial"/>
                <w:bdr w:val="none" w:sz="0" w:space="0" w:color="auto" w:frame="1"/>
                <w:lang w:eastAsia="en-GB"/>
              </w:rPr>
              <w:t>C</w:t>
            </w:r>
            <w:r w:rsidRPr="0087432A">
              <w:rPr>
                <w:rFonts w:ascii="Arial" w:eastAsia="Times New Roman" w:hAnsi="Arial" w:cs="Arial"/>
                <w:bdr w:val="none" w:sz="0" w:space="0" w:color="auto" w:frame="1"/>
                <w:lang w:eastAsia="en-GB"/>
              </w:rPr>
              <w:t>ontinue to support our families</w:t>
            </w:r>
            <w:r>
              <w:rPr>
                <w:rFonts w:ascii="Arial" w:eastAsia="Times New Roman" w:hAnsi="Arial" w:cs="Arial"/>
                <w:bdr w:val="none" w:sz="0" w:space="0" w:color="auto" w:frame="1"/>
                <w:lang w:eastAsia="en-GB"/>
              </w:rPr>
              <w:t xml:space="preserve"> and</w:t>
            </w:r>
            <w:r w:rsidRPr="0087432A">
              <w:rPr>
                <w:rFonts w:ascii="Arial" w:eastAsia="Times New Roman" w:hAnsi="Arial" w:cs="Arial"/>
                <w:bdr w:val="none" w:sz="0" w:space="0" w:color="auto" w:frame="1"/>
                <w:lang w:eastAsia="en-GB"/>
              </w:rPr>
              <w:t xml:space="preserve"> ensure that they are aware and reminded of the supports available and continue to provide equity for all pupils and families</w:t>
            </w:r>
            <w:r>
              <w:rPr>
                <w:rFonts w:ascii="Arial" w:eastAsia="Times New Roman" w:hAnsi="Arial" w:cs="Arial"/>
                <w:bdr w:val="none" w:sz="0" w:space="0" w:color="auto" w:frame="1"/>
                <w:lang w:eastAsia="en-GB"/>
              </w:rPr>
              <w:t>.</w:t>
            </w:r>
          </w:p>
          <w:p w14:paraId="33ADF4EC" w14:textId="77777777" w:rsidR="00B66C05" w:rsidRPr="00B66C05" w:rsidRDefault="00B66C05" w:rsidP="00B66C05">
            <w:pPr>
              <w:spacing w:line="235" w:lineRule="atLeast"/>
              <w:rPr>
                <w:rFonts w:ascii="Arial" w:eastAsia="Times New Roman" w:hAnsi="Arial" w:cs="Arial"/>
                <w:bdr w:val="none" w:sz="0" w:space="0" w:color="auto" w:frame="1"/>
                <w:lang w:eastAsia="en-GB"/>
              </w:rPr>
            </w:pPr>
          </w:p>
        </w:tc>
      </w:tr>
      <w:tr w:rsidR="00BC1D89" w:rsidRPr="00982061" w14:paraId="06943331" w14:textId="77777777" w:rsidTr="00882505">
        <w:trPr>
          <w:trHeight w:val="438"/>
        </w:trPr>
        <w:tc>
          <w:tcPr>
            <w:tcW w:w="9016" w:type="dxa"/>
            <w:gridSpan w:val="4"/>
          </w:tcPr>
          <w:p w14:paraId="2E3F0275" w14:textId="77777777" w:rsidR="00BC1D89" w:rsidRDefault="00BC1D89" w:rsidP="00015EAD">
            <w:pPr>
              <w:rPr>
                <w:rFonts w:ascii="Arial" w:hAnsi="Arial"/>
                <w:bCs/>
                <w:i/>
                <w:iCs/>
                <w:color w:val="FF0000"/>
                <w:sz w:val="20"/>
              </w:rPr>
            </w:pPr>
            <w:r w:rsidRPr="000B2122">
              <w:rPr>
                <w:rFonts w:ascii="Arial" w:hAnsi="Arial"/>
                <w:b/>
                <w:color w:val="000000" w:themeColor="text1"/>
                <w:szCs w:val="24"/>
              </w:rPr>
              <w:t xml:space="preserve">Outcomes for Young People </w:t>
            </w:r>
          </w:p>
          <w:p w14:paraId="424E1899" w14:textId="77777777" w:rsidR="00882505" w:rsidRPr="00C45709" w:rsidRDefault="00882505" w:rsidP="00015EAD">
            <w:pPr>
              <w:rPr>
                <w:rFonts w:ascii="Arial" w:hAnsi="Arial"/>
                <w:bCs/>
                <w:iCs/>
              </w:rPr>
            </w:pPr>
            <w:r w:rsidRPr="00C45709">
              <w:rPr>
                <w:rFonts w:ascii="Arial" w:hAnsi="Arial"/>
                <w:bCs/>
                <w:iCs/>
              </w:rPr>
              <w:t xml:space="preserve">See statistical information above </w:t>
            </w:r>
            <w:r w:rsidR="00EB254A" w:rsidRPr="00C45709">
              <w:rPr>
                <w:rFonts w:ascii="Arial" w:hAnsi="Arial"/>
                <w:bCs/>
                <w:iCs/>
              </w:rPr>
              <w:t>for passes at National 5 and Higher.</w:t>
            </w:r>
          </w:p>
          <w:p w14:paraId="4912741B" w14:textId="77777777" w:rsidR="00EB254A" w:rsidRPr="00C45709" w:rsidRDefault="00EB254A" w:rsidP="00015EAD">
            <w:pPr>
              <w:rPr>
                <w:rFonts w:ascii="Arial" w:hAnsi="Arial"/>
                <w:bCs/>
                <w:iCs/>
              </w:rPr>
            </w:pPr>
            <w:r w:rsidRPr="00C45709">
              <w:rPr>
                <w:rFonts w:ascii="Arial" w:hAnsi="Arial"/>
                <w:bCs/>
                <w:iCs/>
              </w:rPr>
              <w:t>We have 125 young people who speak English as a second language and a significant number of them are targeted for additional work in English and mathematics. Remote learning has made engaging with some of those young people more difficult and this is reflected in the statistics</w:t>
            </w:r>
            <w:r w:rsidR="00ED3685">
              <w:rPr>
                <w:rFonts w:ascii="Arial" w:hAnsi="Arial"/>
                <w:bCs/>
                <w:iCs/>
              </w:rPr>
              <w:t xml:space="preserve"> </w:t>
            </w:r>
            <w:r w:rsidRPr="00C45709">
              <w:rPr>
                <w:rFonts w:ascii="Arial" w:hAnsi="Arial"/>
                <w:bCs/>
                <w:iCs/>
              </w:rPr>
              <w:t>shown below:</w:t>
            </w:r>
          </w:p>
          <w:p w14:paraId="63FD176F" w14:textId="77777777" w:rsidR="00320FE7" w:rsidRPr="00C45709" w:rsidRDefault="00320FE7" w:rsidP="00015EAD">
            <w:pPr>
              <w:rPr>
                <w:rFonts w:ascii="Arial" w:hAnsi="Arial"/>
                <w:bCs/>
                <w:iCs/>
              </w:rPr>
            </w:pPr>
            <w:r w:rsidRPr="00C45709">
              <w:rPr>
                <w:rFonts w:ascii="Arial" w:hAnsi="Arial"/>
                <w:bCs/>
                <w:iCs/>
              </w:rPr>
              <w:t xml:space="preserve">                       </w:t>
            </w:r>
            <w:proofErr w:type="spellStart"/>
            <w:r w:rsidR="00EB254A" w:rsidRPr="00C45709">
              <w:rPr>
                <w:rFonts w:ascii="Arial" w:hAnsi="Arial"/>
                <w:bCs/>
                <w:iCs/>
              </w:rPr>
              <w:t>Balwearie</w:t>
            </w:r>
            <w:proofErr w:type="spellEnd"/>
            <w:r w:rsidR="00EB254A" w:rsidRPr="00C45709">
              <w:rPr>
                <w:rFonts w:ascii="Arial" w:hAnsi="Arial"/>
                <w:bCs/>
                <w:iCs/>
              </w:rPr>
              <w:t xml:space="preserve"> </w:t>
            </w:r>
            <w:r w:rsidRPr="00C45709">
              <w:rPr>
                <w:rFonts w:ascii="Arial" w:hAnsi="Arial"/>
                <w:bCs/>
                <w:iCs/>
              </w:rPr>
              <w:t xml:space="preserve">           Fife</w:t>
            </w:r>
          </w:p>
          <w:p w14:paraId="7F78DF2D" w14:textId="77777777" w:rsidR="00EB254A" w:rsidRPr="00C45709" w:rsidRDefault="00EB254A" w:rsidP="00015EAD">
            <w:pPr>
              <w:rPr>
                <w:rFonts w:ascii="Arial" w:hAnsi="Arial"/>
                <w:bCs/>
                <w:iCs/>
              </w:rPr>
            </w:pPr>
            <w:r w:rsidRPr="00C45709">
              <w:rPr>
                <w:rFonts w:ascii="Arial" w:hAnsi="Arial"/>
                <w:bCs/>
                <w:iCs/>
              </w:rPr>
              <w:t>L4 literacy</w:t>
            </w:r>
            <w:r w:rsidR="00320FE7" w:rsidRPr="00C45709">
              <w:rPr>
                <w:rFonts w:ascii="Arial" w:hAnsi="Arial"/>
                <w:bCs/>
                <w:iCs/>
              </w:rPr>
              <w:t xml:space="preserve">       90.7%                 91.8%</w:t>
            </w:r>
          </w:p>
          <w:p w14:paraId="5B16CA17" w14:textId="77777777" w:rsidR="00320FE7" w:rsidRPr="00C45709" w:rsidRDefault="00320FE7" w:rsidP="00015EAD">
            <w:pPr>
              <w:rPr>
                <w:rFonts w:ascii="Arial" w:hAnsi="Arial"/>
                <w:bCs/>
                <w:iCs/>
              </w:rPr>
            </w:pPr>
            <w:r w:rsidRPr="00C45709">
              <w:rPr>
                <w:rFonts w:ascii="Arial" w:hAnsi="Arial"/>
                <w:bCs/>
                <w:iCs/>
              </w:rPr>
              <w:t>L4 numeracy   87.8%                 91.6%</w:t>
            </w:r>
          </w:p>
          <w:p w14:paraId="1453C13B" w14:textId="77777777" w:rsidR="00320FE7" w:rsidRPr="00C45709" w:rsidRDefault="00320FE7" w:rsidP="00015EAD">
            <w:pPr>
              <w:rPr>
                <w:rFonts w:ascii="Arial" w:hAnsi="Arial"/>
                <w:bCs/>
                <w:iCs/>
              </w:rPr>
            </w:pPr>
            <w:r w:rsidRPr="00C45709">
              <w:rPr>
                <w:rFonts w:ascii="Arial" w:hAnsi="Arial"/>
                <w:bCs/>
                <w:iCs/>
              </w:rPr>
              <w:t>L5 literacy       82.4%                 77.1%</w:t>
            </w:r>
          </w:p>
          <w:p w14:paraId="6C28A4FC" w14:textId="77777777" w:rsidR="00320FE7" w:rsidRPr="00C45709" w:rsidRDefault="00320FE7" w:rsidP="00015EAD">
            <w:pPr>
              <w:rPr>
                <w:rFonts w:ascii="Arial" w:hAnsi="Arial"/>
                <w:bCs/>
                <w:iCs/>
              </w:rPr>
            </w:pPr>
            <w:r w:rsidRPr="00C45709">
              <w:rPr>
                <w:rFonts w:ascii="Arial" w:hAnsi="Arial"/>
                <w:bCs/>
                <w:iCs/>
              </w:rPr>
              <w:t>L5 numeracy   67.6%                 68.2%</w:t>
            </w:r>
          </w:p>
          <w:p w14:paraId="6E4E4C5C" w14:textId="77777777" w:rsidR="00320FE7" w:rsidRDefault="00320FE7" w:rsidP="00015EAD">
            <w:pPr>
              <w:rPr>
                <w:rFonts w:ascii="Arial" w:hAnsi="Arial"/>
                <w:bCs/>
                <w:iCs/>
                <w:sz w:val="20"/>
              </w:rPr>
            </w:pPr>
          </w:p>
          <w:p w14:paraId="4CD44627" w14:textId="77777777" w:rsidR="00882505" w:rsidRPr="00C45709" w:rsidRDefault="00320FE7" w:rsidP="00015EAD">
            <w:pPr>
              <w:rPr>
                <w:rFonts w:ascii="Arial" w:hAnsi="Arial"/>
                <w:bCs/>
                <w:iCs/>
              </w:rPr>
            </w:pPr>
            <w:r w:rsidRPr="00C45709">
              <w:rPr>
                <w:rFonts w:ascii="Arial" w:hAnsi="Arial"/>
                <w:bCs/>
                <w:iCs/>
              </w:rPr>
              <w:t xml:space="preserve">The latest data for positive destinations shows </w:t>
            </w:r>
            <w:proofErr w:type="gramStart"/>
            <w:r w:rsidRPr="00C45709">
              <w:rPr>
                <w:rFonts w:ascii="Arial" w:hAnsi="Arial"/>
                <w:bCs/>
                <w:iCs/>
              </w:rPr>
              <w:t>an</w:t>
            </w:r>
            <w:proofErr w:type="gramEnd"/>
            <w:r w:rsidRPr="00C45709">
              <w:rPr>
                <w:rFonts w:ascii="Arial" w:hAnsi="Arial"/>
                <w:bCs/>
                <w:iCs/>
              </w:rPr>
              <w:t xml:space="preserve"> </w:t>
            </w:r>
            <w:r w:rsidR="00A60E8A">
              <w:rPr>
                <w:rFonts w:ascii="Arial" w:hAnsi="Arial"/>
                <w:bCs/>
                <w:iCs/>
              </w:rPr>
              <w:t>de</w:t>
            </w:r>
            <w:r w:rsidRPr="00C45709">
              <w:rPr>
                <w:rFonts w:ascii="Arial" w:hAnsi="Arial"/>
                <w:bCs/>
                <w:iCs/>
              </w:rPr>
              <w:t xml:space="preserve">crease from the previous year from 95.6% </w:t>
            </w:r>
            <w:r w:rsidR="00A60E8A">
              <w:rPr>
                <w:rFonts w:ascii="Arial" w:hAnsi="Arial"/>
                <w:bCs/>
                <w:iCs/>
              </w:rPr>
              <w:t>to 92% but there is a similar fall for our virtual comparator,</w:t>
            </w:r>
            <w:r w:rsidRPr="00C45709">
              <w:rPr>
                <w:rFonts w:ascii="Arial" w:hAnsi="Arial"/>
                <w:bCs/>
                <w:iCs/>
              </w:rPr>
              <w:t xml:space="preserve"> Fife, national and SEIC percentages.     </w:t>
            </w:r>
          </w:p>
        </w:tc>
      </w:tr>
      <w:tr w:rsidR="00BC1D89" w:rsidRPr="00982061" w14:paraId="76099F9F" w14:textId="77777777" w:rsidTr="00882505">
        <w:trPr>
          <w:gridAfter w:val="1"/>
          <w:wAfter w:w="64" w:type="dxa"/>
          <w:trHeight w:val="371"/>
        </w:trPr>
        <w:tc>
          <w:tcPr>
            <w:tcW w:w="8952" w:type="dxa"/>
            <w:gridSpan w:val="3"/>
          </w:tcPr>
          <w:p w14:paraId="7E7C9D4A" w14:textId="77777777" w:rsidR="00BC1D89" w:rsidRDefault="00BC1D89" w:rsidP="00015EAD">
            <w:pPr>
              <w:rPr>
                <w:rFonts w:ascii="Arial" w:hAnsi="Arial"/>
                <w:b/>
                <w:szCs w:val="24"/>
              </w:rPr>
            </w:pPr>
            <w:r>
              <w:rPr>
                <w:rFonts w:ascii="Arial" w:hAnsi="Arial"/>
                <w:b/>
                <w:szCs w:val="24"/>
              </w:rPr>
              <w:t>Evidence of significant wider achievements</w:t>
            </w:r>
          </w:p>
          <w:p w14:paraId="0DAB0C75" w14:textId="77777777" w:rsidR="000165F3" w:rsidRPr="000165F3" w:rsidRDefault="000165F3" w:rsidP="00015EAD">
            <w:pPr>
              <w:rPr>
                <w:rFonts w:ascii="Arial" w:hAnsi="Arial"/>
                <w:szCs w:val="24"/>
              </w:rPr>
            </w:pPr>
            <w:r w:rsidRPr="000165F3">
              <w:rPr>
                <w:rFonts w:ascii="Arial" w:hAnsi="Arial"/>
                <w:szCs w:val="24"/>
              </w:rPr>
              <w:t>Our wider achievement (BRAG) programme has been severely restricted due to lockdown</w:t>
            </w:r>
            <w:r w:rsidR="00B21585">
              <w:rPr>
                <w:rFonts w:ascii="Arial" w:hAnsi="Arial"/>
                <w:szCs w:val="24"/>
              </w:rPr>
              <w:t xml:space="preserve"> and consequently we have </w:t>
            </w:r>
            <w:r w:rsidR="00B66C05">
              <w:rPr>
                <w:rFonts w:ascii="Arial" w:hAnsi="Arial"/>
                <w:szCs w:val="24"/>
              </w:rPr>
              <w:t>little</w:t>
            </w:r>
            <w:r w:rsidR="00B21585">
              <w:rPr>
                <w:rFonts w:ascii="Arial" w:hAnsi="Arial"/>
                <w:szCs w:val="24"/>
              </w:rPr>
              <w:t xml:space="preserve"> </w:t>
            </w:r>
            <w:r w:rsidR="00AF7692">
              <w:rPr>
                <w:rFonts w:ascii="Arial" w:hAnsi="Arial"/>
                <w:szCs w:val="24"/>
              </w:rPr>
              <w:t>evidence to offer this session.</w:t>
            </w:r>
          </w:p>
        </w:tc>
      </w:tr>
      <w:tr w:rsidR="00BC1D89" w:rsidRPr="00982061" w14:paraId="53E460CB" w14:textId="77777777" w:rsidTr="00882505">
        <w:trPr>
          <w:gridAfter w:val="1"/>
          <w:wAfter w:w="64" w:type="dxa"/>
          <w:trHeight w:val="469"/>
        </w:trPr>
        <w:tc>
          <w:tcPr>
            <w:tcW w:w="8952" w:type="dxa"/>
            <w:gridSpan w:val="3"/>
          </w:tcPr>
          <w:p w14:paraId="6A3D7CA9" w14:textId="77777777" w:rsidR="00BC1D89" w:rsidRPr="0038744E" w:rsidRDefault="00BC1D89" w:rsidP="00015EAD">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BC1D89" w:rsidRPr="00982061" w14:paraId="0616E065" w14:textId="77777777" w:rsidTr="00882505">
        <w:trPr>
          <w:gridAfter w:val="1"/>
          <w:wAfter w:w="64" w:type="dxa"/>
          <w:trHeight w:val="469"/>
        </w:trPr>
        <w:tc>
          <w:tcPr>
            <w:tcW w:w="8952" w:type="dxa"/>
            <w:gridSpan w:val="3"/>
          </w:tcPr>
          <w:p w14:paraId="7B62402E" w14:textId="77777777" w:rsidR="0077766F" w:rsidRPr="0077766F" w:rsidRDefault="0077766F" w:rsidP="0077766F">
            <w:pPr>
              <w:shd w:val="clear" w:color="auto" w:fill="FFFFFF"/>
              <w:spacing w:beforeAutospacing="1" w:afterAutospacing="1"/>
              <w:rPr>
                <w:rFonts w:ascii="Arial" w:hAnsi="Arial" w:cs="Arial"/>
                <w:color w:val="000000"/>
                <w:lang w:eastAsia="en-GB"/>
              </w:rPr>
            </w:pPr>
            <w:r w:rsidRPr="0077766F">
              <w:rPr>
                <w:rFonts w:ascii="Arial" w:hAnsi="Arial" w:cs="Arial"/>
                <w:color w:val="000000"/>
                <w:lang w:eastAsia="en-GB"/>
              </w:rPr>
              <w:t xml:space="preserve">Challenges </w:t>
            </w:r>
          </w:p>
          <w:p w14:paraId="03452F42" w14:textId="77777777" w:rsidR="0077766F" w:rsidRPr="0077766F" w:rsidRDefault="0077766F" w:rsidP="0077766F">
            <w:pPr>
              <w:pStyle w:val="ListParagraph"/>
              <w:numPr>
                <w:ilvl w:val="0"/>
                <w:numId w:val="6"/>
              </w:numPr>
              <w:shd w:val="clear" w:color="auto" w:fill="FFFFFF"/>
              <w:spacing w:beforeAutospacing="1" w:after="0" w:afterAutospacing="1" w:line="240" w:lineRule="auto"/>
              <w:rPr>
                <w:rFonts w:ascii="Arial" w:hAnsi="Arial" w:cs="Arial"/>
                <w:color w:val="000000"/>
              </w:rPr>
            </w:pPr>
            <w:r w:rsidRPr="0077766F">
              <w:rPr>
                <w:rFonts w:ascii="Arial" w:hAnsi="Arial" w:cs="Arial"/>
                <w:color w:val="000000"/>
              </w:rPr>
              <w:t xml:space="preserve">Mainly centred on lack of additional IT equipment for our most vulnerable YP. We didn’t get anything during the first lockdown and then only 30 laptops on 11 Jan with a further 50 five weeks later on 16 Feb. This meant we had to recommission 100 or so laptops from school resources and distribute within the community. </w:t>
            </w:r>
          </w:p>
          <w:p w14:paraId="1032A4E9" w14:textId="77777777" w:rsidR="0077766F" w:rsidRPr="0077766F" w:rsidRDefault="0077766F" w:rsidP="0077766F">
            <w:pPr>
              <w:pStyle w:val="ListParagraph"/>
              <w:numPr>
                <w:ilvl w:val="0"/>
                <w:numId w:val="6"/>
              </w:numPr>
              <w:shd w:val="clear" w:color="auto" w:fill="FFFFFF"/>
              <w:spacing w:beforeAutospacing="1" w:after="0" w:afterAutospacing="1" w:line="240" w:lineRule="auto"/>
              <w:rPr>
                <w:rFonts w:ascii="Arial" w:hAnsi="Arial" w:cs="Arial"/>
                <w:color w:val="000000"/>
              </w:rPr>
            </w:pPr>
            <w:r w:rsidRPr="0077766F">
              <w:rPr>
                <w:rFonts w:ascii="Arial" w:hAnsi="Arial" w:cs="Arial"/>
                <w:color w:val="000000"/>
              </w:rPr>
              <w:t xml:space="preserve">We also had a challenge getting some hard to reach YP to engage with us on-line despite our best efforts. </w:t>
            </w:r>
          </w:p>
          <w:p w14:paraId="01ED3F64" w14:textId="77777777" w:rsidR="0077766F" w:rsidRDefault="0077766F" w:rsidP="0077766F">
            <w:pPr>
              <w:pStyle w:val="ListParagraph"/>
              <w:numPr>
                <w:ilvl w:val="0"/>
                <w:numId w:val="6"/>
              </w:numPr>
              <w:shd w:val="clear" w:color="auto" w:fill="FFFFFF"/>
              <w:spacing w:beforeAutospacing="1" w:after="0" w:afterAutospacing="1" w:line="240" w:lineRule="auto"/>
              <w:rPr>
                <w:rFonts w:ascii="Arial" w:hAnsi="Arial" w:cs="Arial"/>
                <w:color w:val="000000"/>
              </w:rPr>
            </w:pPr>
            <w:r w:rsidRPr="0077766F">
              <w:rPr>
                <w:rFonts w:ascii="Arial" w:hAnsi="Arial" w:cs="Arial"/>
                <w:color w:val="000000"/>
              </w:rPr>
              <w:t>Staff who had infants to look after, with no childcare arrangements, were working late into the evening, once their children were in bed, to prepare work for the following day and found the workload exhausting but they continued to deliver day by day.</w:t>
            </w:r>
          </w:p>
          <w:p w14:paraId="05A5810D" w14:textId="77777777" w:rsidR="0077766F" w:rsidRPr="0077766F" w:rsidRDefault="0077766F" w:rsidP="0077766F">
            <w:pPr>
              <w:shd w:val="clear" w:color="auto" w:fill="FFFFFF"/>
              <w:spacing w:beforeAutospacing="1" w:afterAutospacing="1"/>
              <w:rPr>
                <w:rFonts w:ascii="Arial" w:hAnsi="Arial" w:cs="Arial"/>
                <w:color w:val="000000"/>
                <w:lang w:eastAsia="en-GB"/>
              </w:rPr>
            </w:pPr>
            <w:r w:rsidRPr="0077766F">
              <w:rPr>
                <w:rFonts w:ascii="Arial" w:hAnsi="Arial" w:cs="Arial"/>
                <w:color w:val="000000"/>
                <w:lang w:eastAsia="en-GB"/>
              </w:rPr>
              <w:t xml:space="preserve">Successes </w:t>
            </w:r>
          </w:p>
          <w:p w14:paraId="39547929" w14:textId="77777777" w:rsidR="0077766F" w:rsidRPr="0077766F" w:rsidRDefault="0077766F" w:rsidP="0077766F">
            <w:pPr>
              <w:pStyle w:val="ListParagraph"/>
              <w:numPr>
                <w:ilvl w:val="0"/>
                <w:numId w:val="7"/>
              </w:numPr>
              <w:shd w:val="clear" w:color="auto" w:fill="FFFFFF"/>
              <w:spacing w:beforeAutospacing="1" w:after="0" w:afterAutospacing="1" w:line="240" w:lineRule="auto"/>
              <w:rPr>
                <w:rFonts w:ascii="Arial" w:hAnsi="Arial" w:cs="Arial"/>
                <w:color w:val="000000"/>
              </w:rPr>
            </w:pPr>
            <w:r w:rsidRPr="0077766F">
              <w:rPr>
                <w:rFonts w:ascii="Arial" w:hAnsi="Arial" w:cs="Arial"/>
                <w:color w:val="000000"/>
              </w:rPr>
              <w:t>Over 90% engagement from YP during lockdown (including for wellbeing)</w:t>
            </w:r>
          </w:p>
          <w:p w14:paraId="78B8F585" w14:textId="77777777" w:rsidR="0077766F" w:rsidRDefault="0077766F" w:rsidP="0077766F">
            <w:pPr>
              <w:pStyle w:val="ListParagraph"/>
              <w:numPr>
                <w:ilvl w:val="0"/>
                <w:numId w:val="7"/>
              </w:numPr>
              <w:shd w:val="clear" w:color="auto" w:fill="FFFFFF"/>
              <w:spacing w:beforeAutospacing="1" w:after="0" w:afterAutospacing="1" w:line="240" w:lineRule="auto"/>
              <w:rPr>
                <w:rFonts w:ascii="Arial" w:hAnsi="Arial" w:cs="Arial"/>
                <w:color w:val="000000"/>
              </w:rPr>
            </w:pPr>
            <w:r w:rsidRPr="00DF461A">
              <w:rPr>
                <w:rFonts w:ascii="Arial" w:hAnsi="Arial" w:cs="Arial"/>
                <w:color w:val="000000"/>
              </w:rPr>
              <w:t xml:space="preserve">Staff training </w:t>
            </w:r>
            <w:r>
              <w:rPr>
                <w:rFonts w:ascii="Arial" w:hAnsi="Arial" w:cs="Arial"/>
                <w:color w:val="000000"/>
              </w:rPr>
              <w:t>for</w:t>
            </w:r>
            <w:r w:rsidRPr="00DF461A">
              <w:rPr>
                <w:rFonts w:ascii="Arial" w:hAnsi="Arial" w:cs="Arial"/>
                <w:color w:val="000000"/>
              </w:rPr>
              <w:t xml:space="preserve"> on-line engagement made the transition smoother for the majority. </w:t>
            </w:r>
          </w:p>
          <w:p w14:paraId="6AAFE5DA" w14:textId="77777777" w:rsidR="0077766F" w:rsidRDefault="0077766F" w:rsidP="0077766F">
            <w:pPr>
              <w:pStyle w:val="ListParagraph"/>
              <w:numPr>
                <w:ilvl w:val="0"/>
                <w:numId w:val="7"/>
              </w:numPr>
              <w:shd w:val="clear" w:color="auto" w:fill="FFFFFF"/>
              <w:spacing w:beforeAutospacing="1" w:after="0" w:afterAutospacing="1" w:line="240" w:lineRule="auto"/>
              <w:rPr>
                <w:rFonts w:ascii="Arial" w:hAnsi="Arial" w:cs="Arial"/>
                <w:color w:val="000000"/>
              </w:rPr>
            </w:pPr>
            <w:r w:rsidRPr="00DF461A">
              <w:rPr>
                <w:rFonts w:ascii="Arial" w:hAnsi="Arial" w:cs="Arial"/>
                <w:color w:val="000000"/>
              </w:rPr>
              <w:t>We also engaged with parents on-line for parents’ evenings and this has proven to be very successful</w:t>
            </w:r>
            <w:r>
              <w:rPr>
                <w:rFonts w:ascii="Arial" w:hAnsi="Arial" w:cs="Arial"/>
                <w:color w:val="000000"/>
              </w:rPr>
              <w:t xml:space="preserve"> and is something they would like to continue when lockdown is lifted.</w:t>
            </w:r>
          </w:p>
          <w:p w14:paraId="7911C3D1" w14:textId="77777777" w:rsidR="0077766F" w:rsidRDefault="0077766F" w:rsidP="0077766F">
            <w:pPr>
              <w:pStyle w:val="ListParagraph"/>
              <w:numPr>
                <w:ilvl w:val="0"/>
                <w:numId w:val="7"/>
              </w:numPr>
              <w:shd w:val="clear" w:color="auto" w:fill="FFFFFF"/>
              <w:spacing w:beforeAutospacing="1" w:after="0" w:afterAutospacing="1" w:line="240" w:lineRule="auto"/>
              <w:rPr>
                <w:rFonts w:ascii="Arial" w:hAnsi="Arial" w:cs="Arial"/>
                <w:color w:val="000000"/>
              </w:rPr>
            </w:pPr>
            <w:r>
              <w:rPr>
                <w:rFonts w:ascii="Arial" w:hAnsi="Arial" w:cs="Arial"/>
                <w:color w:val="000000"/>
              </w:rPr>
              <w:t>Engagement with technology</w:t>
            </w:r>
            <w:r w:rsidR="00B33F04">
              <w:rPr>
                <w:rFonts w:ascii="Arial" w:hAnsi="Arial" w:cs="Arial"/>
                <w:color w:val="000000"/>
              </w:rPr>
              <w:t xml:space="preserve"> and digital learning</w:t>
            </w:r>
            <w:r>
              <w:rPr>
                <w:rFonts w:ascii="Arial" w:hAnsi="Arial" w:cs="Arial"/>
                <w:color w:val="000000"/>
              </w:rPr>
              <w:t xml:space="preserve"> has improved greatly.</w:t>
            </w:r>
          </w:p>
          <w:p w14:paraId="39923125" w14:textId="77777777" w:rsidR="0077766F" w:rsidRPr="00AF7692" w:rsidRDefault="0077766F" w:rsidP="0077766F">
            <w:pPr>
              <w:pStyle w:val="ListParagraph"/>
              <w:numPr>
                <w:ilvl w:val="0"/>
                <w:numId w:val="7"/>
              </w:numPr>
              <w:shd w:val="clear" w:color="auto" w:fill="FFFFFF"/>
              <w:spacing w:beforeAutospacing="1" w:after="0" w:afterAutospacing="1" w:line="240" w:lineRule="auto"/>
              <w:rPr>
                <w:rFonts w:ascii="Arial" w:hAnsi="Arial" w:cs="Arial"/>
                <w:color w:val="000000"/>
                <w:sz w:val="24"/>
                <w:szCs w:val="24"/>
                <w:lang w:eastAsia="en-GB"/>
              </w:rPr>
            </w:pPr>
            <w:r>
              <w:rPr>
                <w:rFonts w:ascii="Arial" w:hAnsi="Arial" w:cs="Arial"/>
                <w:color w:val="000000"/>
              </w:rPr>
              <w:t>The work of our pastoral team who kept a watchful eye on a number of vulnerable pupils</w:t>
            </w:r>
            <w:r w:rsidR="00AF7692">
              <w:rPr>
                <w:rFonts w:ascii="Arial" w:hAnsi="Arial" w:cs="Arial"/>
                <w:color w:val="000000"/>
              </w:rPr>
              <w:t>.</w:t>
            </w:r>
            <w:r>
              <w:rPr>
                <w:rFonts w:ascii="Arial" w:hAnsi="Arial" w:cs="Arial"/>
                <w:color w:val="000000"/>
              </w:rPr>
              <w:t xml:space="preserve"> </w:t>
            </w:r>
          </w:p>
          <w:p w14:paraId="38743AF9" w14:textId="77777777" w:rsidR="00AF7692" w:rsidRDefault="00AF7692" w:rsidP="0077766F">
            <w:pPr>
              <w:pStyle w:val="ListParagraph"/>
              <w:numPr>
                <w:ilvl w:val="0"/>
                <w:numId w:val="7"/>
              </w:numPr>
              <w:shd w:val="clear" w:color="auto" w:fill="FFFFFF"/>
              <w:spacing w:beforeAutospacing="1" w:after="0" w:afterAutospacing="1" w:line="240" w:lineRule="auto"/>
              <w:rPr>
                <w:rFonts w:ascii="Arial" w:hAnsi="Arial" w:cs="Arial"/>
                <w:color w:val="000000"/>
                <w:lang w:eastAsia="en-GB"/>
              </w:rPr>
            </w:pPr>
            <w:r w:rsidRPr="00AF7692">
              <w:rPr>
                <w:rFonts w:ascii="Arial" w:hAnsi="Arial" w:cs="Arial"/>
                <w:color w:val="000000"/>
                <w:lang w:eastAsia="en-GB"/>
              </w:rPr>
              <w:t xml:space="preserve">Young people have </w:t>
            </w:r>
            <w:r>
              <w:rPr>
                <w:rFonts w:ascii="Arial" w:hAnsi="Arial" w:cs="Arial"/>
                <w:color w:val="000000"/>
                <w:lang w:eastAsia="en-GB"/>
              </w:rPr>
              <w:t>developed a number of skills including adaptability and resilience.</w:t>
            </w:r>
          </w:p>
          <w:p w14:paraId="5E0736D3" w14:textId="77777777" w:rsidR="00AF7692" w:rsidRPr="00AF7692" w:rsidRDefault="00E9381D" w:rsidP="00AF7692">
            <w:pPr>
              <w:shd w:val="clear" w:color="auto" w:fill="FFFFFF"/>
              <w:spacing w:beforeAutospacing="1" w:after="0" w:afterAutospacing="1" w:line="240" w:lineRule="auto"/>
              <w:rPr>
                <w:rFonts w:ascii="Arial" w:hAnsi="Arial" w:cs="Arial"/>
                <w:color w:val="000000"/>
                <w:lang w:eastAsia="en-GB"/>
              </w:rPr>
            </w:pPr>
            <w:r>
              <w:rPr>
                <w:rFonts w:ascii="Arial" w:hAnsi="Arial" w:cs="Arial"/>
                <w:color w:val="000000"/>
                <w:lang w:eastAsia="en-GB"/>
              </w:rPr>
              <w:t>Prior to lockdown our use of technology was an area for development. The pandemic hastened our progress in this area and staff, pupils and parents now see the benefits it brings. We plan to continue with homework via Teams in addition to any catch-up work required for young people who have periods of absence. We also plan to continue with on-line parents’ evenings as this offers a greater degree of flexibility.</w:t>
            </w:r>
          </w:p>
          <w:p w14:paraId="55CF2AB9" w14:textId="77777777" w:rsidR="0077766F" w:rsidRPr="0077766F" w:rsidRDefault="0077766F" w:rsidP="00015EAD">
            <w:pPr>
              <w:rPr>
                <w:rFonts w:ascii="Arial" w:hAnsi="Arial"/>
                <w:iCs/>
                <w:color w:val="FF0000"/>
                <w:sz w:val="20"/>
              </w:rPr>
            </w:pPr>
          </w:p>
          <w:p w14:paraId="07A6CE88" w14:textId="77777777" w:rsidR="0077766F" w:rsidRDefault="0077766F" w:rsidP="00015EAD">
            <w:pPr>
              <w:rPr>
                <w:rFonts w:ascii="Arial" w:hAnsi="Arial"/>
                <w:i/>
                <w:iCs/>
                <w:color w:val="FF0000"/>
                <w:sz w:val="20"/>
              </w:rPr>
            </w:pPr>
          </w:p>
          <w:p w14:paraId="254DEA49" w14:textId="77777777" w:rsidR="0077766F" w:rsidRDefault="0077766F" w:rsidP="00015EAD">
            <w:pPr>
              <w:rPr>
                <w:rFonts w:ascii="Arial" w:hAnsi="Arial"/>
                <w:i/>
                <w:iCs/>
                <w:color w:val="FF0000"/>
                <w:sz w:val="20"/>
              </w:rPr>
            </w:pPr>
          </w:p>
          <w:p w14:paraId="3921B2CF" w14:textId="77777777" w:rsidR="0077766F" w:rsidRDefault="0077766F" w:rsidP="00015EAD">
            <w:pPr>
              <w:rPr>
                <w:rFonts w:ascii="Arial" w:hAnsi="Arial"/>
                <w:i/>
                <w:iCs/>
                <w:color w:val="FF0000"/>
                <w:sz w:val="20"/>
              </w:rPr>
            </w:pPr>
          </w:p>
          <w:p w14:paraId="5CD58331" w14:textId="77777777" w:rsidR="00BC1D89" w:rsidRPr="0038744E" w:rsidRDefault="00BC1D89" w:rsidP="00015EAD">
            <w:pPr>
              <w:rPr>
                <w:rFonts w:ascii="Arial" w:hAnsi="Arial"/>
                <w:b/>
                <w:bCs/>
                <w:szCs w:val="24"/>
              </w:rPr>
            </w:pPr>
          </w:p>
        </w:tc>
      </w:tr>
      <w:tr w:rsidR="00BC1D89" w:rsidRPr="00982061" w14:paraId="3F52C88F" w14:textId="77777777" w:rsidTr="00882505">
        <w:trPr>
          <w:gridAfter w:val="1"/>
          <w:wAfter w:w="64" w:type="dxa"/>
          <w:trHeight w:val="469"/>
        </w:trPr>
        <w:tc>
          <w:tcPr>
            <w:tcW w:w="8952" w:type="dxa"/>
            <w:gridSpan w:val="3"/>
          </w:tcPr>
          <w:p w14:paraId="36AB4441" w14:textId="77777777" w:rsidR="00BC1D89" w:rsidRDefault="00BC1D89" w:rsidP="00015EAD">
            <w:pPr>
              <w:rPr>
                <w:rFonts w:ascii="Arial" w:hAnsi="Arial"/>
                <w:b/>
                <w:bCs/>
                <w:i/>
                <w:iCs/>
                <w:color w:val="FF0000"/>
                <w:sz w:val="18"/>
                <w:szCs w:val="18"/>
              </w:rPr>
            </w:pPr>
            <w:r w:rsidRPr="00697B2E">
              <w:rPr>
                <w:rFonts w:ascii="Arial" w:hAnsi="Arial"/>
                <w:b/>
                <w:bCs/>
                <w:color w:val="000000" w:themeColor="text1"/>
                <w:szCs w:val="24"/>
              </w:rPr>
              <w:t>Impact of Local/National resources to support recovery within your setting (digital devices, additionality of staffing)</w:t>
            </w:r>
            <w:r>
              <w:rPr>
                <w:rFonts w:ascii="Arial" w:hAnsi="Arial"/>
                <w:b/>
                <w:bCs/>
                <w:color w:val="000000" w:themeColor="text1"/>
                <w:szCs w:val="24"/>
              </w:rPr>
              <w:t xml:space="preserve"> </w:t>
            </w:r>
          </w:p>
          <w:p w14:paraId="636648FA" w14:textId="77777777" w:rsidR="0077766F" w:rsidRPr="0077766F" w:rsidRDefault="0077766F" w:rsidP="0077766F">
            <w:pPr>
              <w:shd w:val="clear" w:color="auto" w:fill="FFFFFF"/>
              <w:spacing w:beforeAutospacing="1" w:afterAutospacing="1"/>
              <w:rPr>
                <w:rFonts w:ascii="Arial" w:hAnsi="Arial" w:cs="Arial"/>
                <w:color w:val="000000"/>
                <w:lang w:eastAsia="en-GB"/>
              </w:rPr>
            </w:pPr>
            <w:r w:rsidRPr="0077766F">
              <w:rPr>
                <w:rFonts w:ascii="Arial" w:hAnsi="Arial" w:cs="Arial"/>
                <w:color w:val="000000"/>
                <w:lang w:eastAsia="en-GB"/>
              </w:rPr>
              <w:t>As stated previously, there was a delay in delivering all additional equipment and this set us back initially. Despite our best efforts, even when we had a full compl</w:t>
            </w:r>
            <w:r w:rsidR="00E9381D">
              <w:rPr>
                <w:rFonts w:ascii="Arial" w:hAnsi="Arial" w:cs="Arial"/>
                <w:color w:val="000000"/>
                <w:lang w:eastAsia="en-GB"/>
              </w:rPr>
              <w:t>e</w:t>
            </w:r>
            <w:r w:rsidRPr="0077766F">
              <w:rPr>
                <w:rFonts w:ascii="Arial" w:hAnsi="Arial" w:cs="Arial"/>
                <w:color w:val="000000"/>
                <w:lang w:eastAsia="en-GB"/>
              </w:rPr>
              <w:t>ment of devices, we still had difficulties getting some of our hard to reach YP to engage. However, on a more positive note, we had, on average, around 90% engagement.</w:t>
            </w:r>
          </w:p>
          <w:p w14:paraId="660A9714" w14:textId="77777777" w:rsidR="0077766F" w:rsidRPr="00697B2E" w:rsidRDefault="0077766F" w:rsidP="00015EAD">
            <w:pPr>
              <w:rPr>
                <w:rFonts w:ascii="Arial" w:hAnsi="Arial"/>
                <w:b/>
                <w:bCs/>
                <w:color w:val="FF0000"/>
                <w:szCs w:val="24"/>
              </w:rPr>
            </w:pPr>
          </w:p>
        </w:tc>
      </w:tr>
      <w:tr w:rsidR="00BC1D89" w:rsidRPr="00982061" w14:paraId="3009944A" w14:textId="77777777" w:rsidTr="00882505">
        <w:trPr>
          <w:gridAfter w:val="1"/>
          <w:wAfter w:w="64" w:type="dxa"/>
          <w:trHeight w:val="469"/>
        </w:trPr>
        <w:tc>
          <w:tcPr>
            <w:tcW w:w="8952" w:type="dxa"/>
            <w:gridSpan w:val="3"/>
          </w:tcPr>
          <w:p w14:paraId="65E4FE2C" w14:textId="77777777" w:rsidR="00BC1D89" w:rsidRDefault="00BC1D89" w:rsidP="00015EAD">
            <w:pPr>
              <w:rPr>
                <w:rFonts w:ascii="Arial" w:hAnsi="Arial"/>
                <w:color w:val="000000" w:themeColor="text1"/>
                <w:sz w:val="20"/>
              </w:rPr>
            </w:pPr>
          </w:p>
          <w:tbl>
            <w:tblPr>
              <w:tblStyle w:val="TableGrid"/>
              <w:tblW w:w="0" w:type="auto"/>
              <w:tblLook w:val="04A0" w:firstRow="1" w:lastRow="0" w:firstColumn="1" w:lastColumn="0" w:noHBand="0" w:noVBand="1"/>
            </w:tblPr>
            <w:tblGrid>
              <w:gridCol w:w="4322"/>
              <w:gridCol w:w="4404"/>
            </w:tblGrid>
            <w:tr w:rsidR="00BC1D89" w14:paraId="6464790C" w14:textId="77777777" w:rsidTr="00015EAD">
              <w:tc>
                <w:tcPr>
                  <w:tcW w:w="5044" w:type="dxa"/>
                </w:tcPr>
                <w:p w14:paraId="1CF7D13A" w14:textId="77777777" w:rsidR="00BC1D89" w:rsidRPr="003945AD" w:rsidRDefault="00BC1D89" w:rsidP="00015EAD">
                  <w:pPr>
                    <w:rPr>
                      <w:rFonts w:ascii="Arial" w:hAnsi="Arial"/>
                      <w:color w:val="000000" w:themeColor="text1"/>
                    </w:rPr>
                  </w:pPr>
                  <w:r w:rsidRPr="003945AD">
                    <w:rPr>
                      <w:rFonts w:ascii="Arial" w:hAnsi="Arial"/>
                      <w:color w:val="000000" w:themeColor="text1"/>
                    </w:rPr>
                    <w:t>Number of devices provided to support learning at home</w:t>
                  </w:r>
                </w:p>
              </w:tc>
              <w:tc>
                <w:tcPr>
                  <w:tcW w:w="5044" w:type="dxa"/>
                </w:tcPr>
                <w:p w14:paraId="6A225F7B" w14:textId="77777777" w:rsidR="00BC1D89" w:rsidRPr="003945AD" w:rsidRDefault="0077766F" w:rsidP="00015EAD">
                  <w:pPr>
                    <w:rPr>
                      <w:rFonts w:ascii="Arial" w:hAnsi="Arial"/>
                      <w:color w:val="000000" w:themeColor="text1"/>
                    </w:rPr>
                  </w:pPr>
                  <w:r w:rsidRPr="003945AD">
                    <w:rPr>
                      <w:rFonts w:ascii="Arial" w:hAnsi="Arial"/>
                      <w:color w:val="000000" w:themeColor="text1"/>
                    </w:rPr>
                    <w:t>Additional laptops – 30 on 11 January with a further 50 on 16 February.</w:t>
                  </w:r>
                </w:p>
                <w:p w14:paraId="43B5E17A" w14:textId="77777777" w:rsidR="0077766F" w:rsidRPr="003945AD" w:rsidRDefault="0077766F" w:rsidP="00015EAD">
                  <w:pPr>
                    <w:rPr>
                      <w:rFonts w:ascii="Arial" w:hAnsi="Arial"/>
                      <w:color w:val="000000" w:themeColor="text1"/>
                    </w:rPr>
                  </w:pPr>
                  <w:r w:rsidRPr="003945AD">
                    <w:rPr>
                      <w:rFonts w:ascii="Arial" w:hAnsi="Arial"/>
                      <w:color w:val="000000" w:themeColor="text1"/>
                    </w:rPr>
                    <w:t>School recommissioned laptops 100</w:t>
                  </w:r>
                </w:p>
                <w:p w14:paraId="3397DF76" w14:textId="77777777" w:rsidR="0077766F" w:rsidRPr="003945AD" w:rsidRDefault="0077766F" w:rsidP="00015EAD">
                  <w:pPr>
                    <w:rPr>
                      <w:rFonts w:ascii="Arial" w:hAnsi="Arial"/>
                      <w:color w:val="000000" w:themeColor="text1"/>
                    </w:rPr>
                  </w:pPr>
                  <w:proofErr w:type="gramStart"/>
                  <w:r w:rsidRPr="003945AD">
                    <w:rPr>
                      <w:rFonts w:ascii="Arial" w:hAnsi="Arial"/>
                      <w:color w:val="000000" w:themeColor="text1"/>
                    </w:rPr>
                    <w:t>So</w:t>
                  </w:r>
                  <w:proofErr w:type="gramEnd"/>
                  <w:r w:rsidRPr="003945AD">
                    <w:rPr>
                      <w:rFonts w:ascii="Arial" w:hAnsi="Arial"/>
                      <w:color w:val="000000" w:themeColor="text1"/>
                    </w:rPr>
                    <w:t xml:space="preserve"> 180 in total</w:t>
                  </w:r>
                </w:p>
              </w:tc>
            </w:tr>
            <w:tr w:rsidR="00BC1D89" w14:paraId="239923DF" w14:textId="77777777" w:rsidTr="00015EAD">
              <w:tc>
                <w:tcPr>
                  <w:tcW w:w="5044" w:type="dxa"/>
                </w:tcPr>
                <w:p w14:paraId="7D84B0A0" w14:textId="77777777" w:rsidR="00BC1D89" w:rsidRPr="003945AD" w:rsidRDefault="00BC1D89" w:rsidP="00015EAD">
                  <w:pPr>
                    <w:rPr>
                      <w:rFonts w:ascii="Arial" w:hAnsi="Arial"/>
                      <w:color w:val="000000" w:themeColor="text1"/>
                    </w:rPr>
                  </w:pPr>
                  <w:r w:rsidRPr="003945AD">
                    <w:rPr>
                      <w:rFonts w:ascii="Arial" w:hAnsi="Arial"/>
                      <w:color w:val="000000" w:themeColor="text1"/>
                    </w:rPr>
                    <w:t xml:space="preserve">Additionality in staffing </w:t>
                  </w:r>
                </w:p>
              </w:tc>
              <w:tc>
                <w:tcPr>
                  <w:tcW w:w="5044" w:type="dxa"/>
                </w:tcPr>
                <w:p w14:paraId="6678E036" w14:textId="77777777" w:rsidR="00BC1D89" w:rsidRPr="003945AD" w:rsidRDefault="0077766F" w:rsidP="00015EAD">
                  <w:pPr>
                    <w:rPr>
                      <w:rFonts w:ascii="Arial" w:hAnsi="Arial"/>
                      <w:color w:val="000000" w:themeColor="text1"/>
                    </w:rPr>
                  </w:pPr>
                  <w:r w:rsidRPr="003945AD">
                    <w:rPr>
                      <w:rFonts w:ascii="Arial" w:hAnsi="Arial"/>
                      <w:color w:val="000000" w:themeColor="text1"/>
                    </w:rPr>
                    <w:t>1fte in science plus general supply</w:t>
                  </w:r>
                </w:p>
                <w:p w14:paraId="463E5BA5" w14:textId="77777777" w:rsidR="0077766F" w:rsidRPr="003945AD" w:rsidRDefault="0077766F" w:rsidP="00015EAD">
                  <w:pPr>
                    <w:rPr>
                      <w:rFonts w:ascii="Arial" w:hAnsi="Arial"/>
                      <w:color w:val="000000" w:themeColor="text1"/>
                    </w:rPr>
                  </w:pPr>
                  <w:r w:rsidRPr="003945AD">
                    <w:rPr>
                      <w:rFonts w:ascii="Arial" w:hAnsi="Arial"/>
                      <w:color w:val="000000" w:themeColor="text1"/>
                    </w:rPr>
                    <w:t>1fte for general supply</w:t>
                  </w:r>
                </w:p>
                <w:p w14:paraId="614EB596" w14:textId="77777777" w:rsidR="0077766F" w:rsidRPr="003945AD" w:rsidRDefault="0077766F" w:rsidP="00015EAD">
                  <w:pPr>
                    <w:rPr>
                      <w:rFonts w:ascii="Arial" w:hAnsi="Arial"/>
                      <w:color w:val="000000" w:themeColor="text1"/>
                    </w:rPr>
                  </w:pPr>
                  <w:r w:rsidRPr="003945AD">
                    <w:rPr>
                      <w:rFonts w:ascii="Arial" w:hAnsi="Arial"/>
                      <w:color w:val="000000" w:themeColor="text1"/>
                    </w:rPr>
                    <w:t>2fte in total</w:t>
                  </w:r>
                </w:p>
              </w:tc>
            </w:tr>
          </w:tbl>
          <w:p w14:paraId="4501D676" w14:textId="77777777" w:rsidR="00BC1D89" w:rsidRPr="003945AD" w:rsidRDefault="00BC1D89" w:rsidP="00015EAD">
            <w:pPr>
              <w:rPr>
                <w:rFonts w:ascii="Arial" w:hAnsi="Arial"/>
                <w:sz w:val="20"/>
              </w:rPr>
            </w:pPr>
          </w:p>
          <w:p w14:paraId="728D4C66" w14:textId="77777777" w:rsidR="003945AD" w:rsidRDefault="003945AD" w:rsidP="00015EAD">
            <w:pPr>
              <w:rPr>
                <w:rFonts w:ascii="Arial" w:eastAsia="Times New Roman" w:hAnsi="Arial"/>
                <w:lang w:eastAsia="en-GB"/>
              </w:rPr>
            </w:pPr>
            <w:r w:rsidRPr="003945AD">
              <w:rPr>
                <w:rFonts w:ascii="Arial" w:eastAsia="Times New Roman" w:hAnsi="Arial"/>
                <w:lang w:eastAsia="en-GB"/>
              </w:rPr>
              <w:t>Despite our best efforts a few families</w:t>
            </w:r>
            <w:r>
              <w:rPr>
                <w:rFonts w:ascii="Arial" w:eastAsia="Times New Roman" w:hAnsi="Arial"/>
                <w:lang w:eastAsia="en-GB"/>
              </w:rPr>
              <w:t xml:space="preserve"> did not show an increase in overall engagement.</w:t>
            </w:r>
          </w:p>
          <w:p w14:paraId="31B8D599" w14:textId="77777777" w:rsidR="003945AD" w:rsidRPr="003945AD" w:rsidRDefault="003945AD" w:rsidP="00015EAD">
            <w:pPr>
              <w:rPr>
                <w:rFonts w:ascii="Arial" w:eastAsia="Times New Roman" w:hAnsi="Arial"/>
                <w:lang w:eastAsia="en-GB"/>
              </w:rPr>
            </w:pPr>
            <w:r>
              <w:rPr>
                <w:rFonts w:ascii="Arial" w:eastAsia="Times New Roman" w:hAnsi="Arial"/>
                <w:lang w:eastAsia="en-GB"/>
              </w:rPr>
              <w:t xml:space="preserve">The additional member of staff in science enabled </w:t>
            </w:r>
            <w:r w:rsidR="009E6F6F">
              <w:rPr>
                <w:rFonts w:ascii="Arial" w:eastAsia="Times New Roman" w:hAnsi="Arial"/>
                <w:lang w:eastAsia="en-GB"/>
              </w:rPr>
              <w:t>engagement with BGE and senior phase classes that would otherwise have had to share a proportion of a teacher’s time. S1, S2 and S3 BGE classes benefitted as well as two N5 classes. The 1.0fte in the supply budget had no impact when staff were working from home.</w:t>
            </w:r>
            <w:r w:rsidRPr="003945AD">
              <w:rPr>
                <w:rFonts w:ascii="Arial" w:eastAsia="Times New Roman" w:hAnsi="Arial"/>
                <w:lang w:eastAsia="en-GB"/>
              </w:rPr>
              <w:t xml:space="preserve"> </w:t>
            </w:r>
          </w:p>
          <w:p w14:paraId="1AE721D4" w14:textId="77777777" w:rsidR="00BC1D89" w:rsidRPr="00B66C05" w:rsidRDefault="00BC1D89" w:rsidP="00015EAD">
            <w:pPr>
              <w:rPr>
                <w:rFonts w:ascii="Arial" w:eastAsia="Times New Roman" w:hAnsi="Arial"/>
                <w:i/>
                <w:color w:val="FF0000"/>
                <w:sz w:val="20"/>
                <w:lang w:eastAsia="en-GB"/>
              </w:rPr>
            </w:pPr>
          </w:p>
        </w:tc>
      </w:tr>
      <w:tr w:rsidR="00BC1D89" w:rsidRPr="00982061" w14:paraId="74BEC459" w14:textId="77777777" w:rsidTr="00882505">
        <w:trPr>
          <w:gridAfter w:val="1"/>
          <w:wAfter w:w="64" w:type="dxa"/>
          <w:trHeight w:val="469"/>
        </w:trPr>
        <w:tc>
          <w:tcPr>
            <w:tcW w:w="8952" w:type="dxa"/>
            <w:gridSpan w:val="3"/>
          </w:tcPr>
          <w:p w14:paraId="7A8A9F4A" w14:textId="77777777" w:rsidR="00BC1D89" w:rsidRDefault="00BC1D89" w:rsidP="00015EAD">
            <w:pPr>
              <w:rPr>
                <w:rFonts w:ascii="Arial" w:hAnsi="Arial"/>
                <w:b/>
                <w:bCs/>
                <w:color w:val="000000" w:themeColor="text1"/>
                <w:szCs w:val="24"/>
              </w:rPr>
            </w:pPr>
            <w:r w:rsidRPr="008564BB">
              <w:rPr>
                <w:rFonts w:ascii="Arial" w:hAnsi="Arial"/>
                <w:b/>
                <w:bCs/>
                <w:color w:val="000000" w:themeColor="text1"/>
                <w:szCs w:val="24"/>
              </w:rPr>
              <w:t>Attainment Scotland Fund Evaluation (PEF/SAC</w:t>
            </w:r>
            <w:r w:rsidR="00FC7D65">
              <w:rPr>
                <w:rFonts w:ascii="Arial" w:hAnsi="Arial"/>
                <w:b/>
                <w:bCs/>
                <w:color w:val="000000" w:themeColor="text1"/>
                <w:szCs w:val="24"/>
              </w:rPr>
              <w:t>)</w:t>
            </w:r>
          </w:p>
          <w:p w14:paraId="330DD3DE" w14:textId="77777777" w:rsidR="00FC7D65" w:rsidRDefault="007E4B46" w:rsidP="00015EAD">
            <w:pPr>
              <w:rPr>
                <w:rFonts w:ascii="Arial" w:hAnsi="Arial"/>
                <w:bCs/>
                <w:color w:val="000000" w:themeColor="text1"/>
                <w:szCs w:val="24"/>
              </w:rPr>
            </w:pPr>
            <w:r w:rsidRPr="007E4B46">
              <w:rPr>
                <w:rFonts w:ascii="Arial" w:hAnsi="Arial"/>
                <w:bCs/>
                <w:color w:val="000000" w:themeColor="text1"/>
                <w:szCs w:val="24"/>
              </w:rPr>
              <w:t xml:space="preserve">We have used PEF </w:t>
            </w:r>
            <w:r>
              <w:rPr>
                <w:rFonts w:ascii="Arial" w:hAnsi="Arial"/>
                <w:bCs/>
                <w:color w:val="000000" w:themeColor="text1"/>
                <w:szCs w:val="24"/>
              </w:rPr>
              <w:t>for the following:</w:t>
            </w:r>
          </w:p>
          <w:p w14:paraId="3485BA66" w14:textId="77777777" w:rsidR="007E4B46" w:rsidRDefault="007E4B46" w:rsidP="00015EAD">
            <w:pPr>
              <w:rPr>
                <w:rFonts w:ascii="Arial" w:hAnsi="Arial"/>
                <w:bCs/>
                <w:color w:val="000000" w:themeColor="text1"/>
                <w:szCs w:val="24"/>
              </w:rPr>
            </w:pPr>
            <w:r w:rsidRPr="00492EDF">
              <w:rPr>
                <w:rFonts w:ascii="Arial" w:hAnsi="Arial"/>
                <w:b/>
                <w:bCs/>
                <w:color w:val="000000" w:themeColor="text1"/>
                <w:szCs w:val="24"/>
              </w:rPr>
              <w:t>Appointments</w:t>
            </w:r>
            <w:r>
              <w:rPr>
                <w:rFonts w:ascii="Arial" w:hAnsi="Arial"/>
                <w:bCs/>
                <w:color w:val="000000" w:themeColor="text1"/>
                <w:szCs w:val="24"/>
              </w:rPr>
              <w:t xml:space="preserve"> – Pupil Support Co-ordinator, Pupil Support Officer, PT1 Health &amp; Wellbeing, PT1 FFA, PT1 EAL</w:t>
            </w:r>
          </w:p>
          <w:p w14:paraId="094CB13A" w14:textId="77777777" w:rsidR="00492EDF" w:rsidRDefault="007E4B46" w:rsidP="00015EAD">
            <w:pPr>
              <w:rPr>
                <w:rFonts w:ascii="Arial" w:hAnsi="Arial"/>
                <w:bCs/>
                <w:color w:val="000000" w:themeColor="text1"/>
                <w:szCs w:val="24"/>
              </w:rPr>
            </w:pPr>
            <w:r w:rsidRPr="00492EDF">
              <w:rPr>
                <w:rFonts w:ascii="Arial" w:hAnsi="Arial"/>
                <w:b/>
                <w:bCs/>
                <w:color w:val="000000" w:themeColor="text1"/>
                <w:szCs w:val="24"/>
              </w:rPr>
              <w:t>Health &amp; Wellbeing</w:t>
            </w:r>
            <w:r>
              <w:rPr>
                <w:rFonts w:ascii="Arial" w:hAnsi="Arial"/>
                <w:bCs/>
                <w:color w:val="000000" w:themeColor="text1"/>
                <w:szCs w:val="24"/>
              </w:rPr>
              <w:t xml:space="preserve"> – Breakfast club</w:t>
            </w:r>
            <w:r w:rsidR="006A4404">
              <w:rPr>
                <w:rFonts w:ascii="Arial" w:hAnsi="Arial"/>
                <w:bCs/>
                <w:color w:val="000000" w:themeColor="text1"/>
                <w:szCs w:val="24"/>
              </w:rPr>
              <w:t xml:space="preserve"> numbers continue to increase leading to better engagement in class. PT1 HWB is working with small groups at lunchtime encouraging outdoor activities and focusing on nutrition. This was curtailed by lockdown but has picked up again since Easter. We have created a nurture hub for P7/S1 pupils for roll-out next session. Our PT Support and 4 PSAs have received training in dealing with autism </w:t>
            </w:r>
            <w:r w:rsidR="00492EDF">
              <w:rPr>
                <w:rFonts w:ascii="Arial" w:hAnsi="Arial"/>
                <w:bCs/>
                <w:color w:val="000000" w:themeColor="text1"/>
                <w:szCs w:val="24"/>
              </w:rPr>
              <w:t xml:space="preserve">from Children in Scotland and this is being shared with other PSAs. </w:t>
            </w:r>
          </w:p>
          <w:p w14:paraId="5E37AD33" w14:textId="77777777" w:rsidR="007E4B46" w:rsidRDefault="00492EDF" w:rsidP="00015EAD">
            <w:pPr>
              <w:rPr>
                <w:rFonts w:ascii="Arial" w:hAnsi="Arial"/>
                <w:bCs/>
                <w:color w:val="000000" w:themeColor="text1"/>
                <w:szCs w:val="24"/>
              </w:rPr>
            </w:pPr>
            <w:r w:rsidRPr="00492EDF">
              <w:rPr>
                <w:rFonts w:ascii="Arial" w:hAnsi="Arial"/>
                <w:b/>
                <w:bCs/>
                <w:color w:val="000000" w:themeColor="text1"/>
                <w:szCs w:val="24"/>
              </w:rPr>
              <w:t>Cost of the school day</w:t>
            </w:r>
            <w:r>
              <w:rPr>
                <w:rFonts w:ascii="Arial" w:hAnsi="Arial"/>
                <w:bCs/>
                <w:color w:val="000000" w:themeColor="text1"/>
                <w:szCs w:val="24"/>
              </w:rPr>
              <w:t xml:space="preserve"> - Charges have been removed for all S1, S2 and FME pupils. With the help of donations, we have opened a uniform shop and offer free uniforms to all FME, SIMD 1&amp;2 and children of families in crisis. The shop is open four times per week and for one week during the summer holiday for </w:t>
            </w:r>
            <w:proofErr w:type="gramStart"/>
            <w:r>
              <w:rPr>
                <w:rFonts w:ascii="Arial" w:hAnsi="Arial"/>
                <w:bCs/>
                <w:color w:val="000000" w:themeColor="text1"/>
                <w:szCs w:val="24"/>
              </w:rPr>
              <w:t>parents’</w:t>
            </w:r>
            <w:proofErr w:type="gramEnd"/>
            <w:r>
              <w:rPr>
                <w:rFonts w:ascii="Arial" w:hAnsi="Arial"/>
                <w:bCs/>
                <w:color w:val="000000" w:themeColor="text1"/>
                <w:szCs w:val="24"/>
              </w:rPr>
              <w:t xml:space="preserve"> to access.</w:t>
            </w:r>
          </w:p>
          <w:p w14:paraId="18FC6109" w14:textId="77777777" w:rsidR="00B326D9" w:rsidRDefault="00492EDF" w:rsidP="00015EAD">
            <w:pPr>
              <w:rPr>
                <w:rFonts w:ascii="Arial" w:hAnsi="Arial"/>
                <w:bCs/>
                <w:color w:val="000000" w:themeColor="text1"/>
                <w:szCs w:val="24"/>
              </w:rPr>
            </w:pPr>
            <w:r w:rsidRPr="00492EDF">
              <w:rPr>
                <w:rFonts w:ascii="Arial" w:hAnsi="Arial"/>
                <w:b/>
                <w:bCs/>
                <w:color w:val="000000" w:themeColor="text1"/>
                <w:szCs w:val="24"/>
              </w:rPr>
              <w:t>Closing the gap</w:t>
            </w:r>
            <w:r>
              <w:rPr>
                <w:rFonts w:ascii="Arial" w:hAnsi="Arial"/>
                <w:b/>
                <w:bCs/>
                <w:color w:val="000000" w:themeColor="text1"/>
                <w:szCs w:val="24"/>
              </w:rPr>
              <w:t xml:space="preserve"> – </w:t>
            </w:r>
            <w:r>
              <w:rPr>
                <w:rFonts w:ascii="Arial" w:hAnsi="Arial"/>
                <w:bCs/>
                <w:color w:val="000000" w:themeColor="text1"/>
                <w:szCs w:val="24"/>
              </w:rPr>
              <w:t xml:space="preserve">Accelerated reader is used with S1&amp;S2 to improve literacy and </w:t>
            </w:r>
            <w:proofErr w:type="spellStart"/>
            <w:r>
              <w:rPr>
                <w:rFonts w:ascii="Arial" w:hAnsi="Arial"/>
                <w:bCs/>
                <w:color w:val="000000" w:themeColor="text1"/>
                <w:szCs w:val="24"/>
              </w:rPr>
              <w:t>Sumdog</w:t>
            </w:r>
            <w:proofErr w:type="spellEnd"/>
            <w:r>
              <w:rPr>
                <w:rFonts w:ascii="Arial" w:hAnsi="Arial"/>
                <w:bCs/>
                <w:color w:val="000000" w:themeColor="text1"/>
                <w:szCs w:val="24"/>
              </w:rPr>
              <w:t xml:space="preserve"> is used to improve numeracy. Improvement</w:t>
            </w:r>
            <w:r w:rsidR="00B326D9">
              <w:rPr>
                <w:rFonts w:ascii="Arial" w:hAnsi="Arial"/>
                <w:bCs/>
                <w:color w:val="000000" w:themeColor="text1"/>
                <w:szCs w:val="24"/>
              </w:rPr>
              <w:t xml:space="preserve"> is measured and reported termly.</w:t>
            </w:r>
          </w:p>
          <w:p w14:paraId="25235224" w14:textId="77777777" w:rsidR="00B326D9" w:rsidRDefault="00B326D9" w:rsidP="00015EAD">
            <w:pPr>
              <w:rPr>
                <w:rFonts w:ascii="Arial" w:hAnsi="Arial"/>
                <w:bCs/>
                <w:color w:val="000000" w:themeColor="text1"/>
                <w:szCs w:val="24"/>
              </w:rPr>
            </w:pPr>
            <w:r>
              <w:rPr>
                <w:rFonts w:ascii="Arial" w:hAnsi="Arial"/>
                <w:bCs/>
                <w:color w:val="000000" w:themeColor="text1"/>
                <w:szCs w:val="24"/>
              </w:rPr>
              <w:t xml:space="preserve">Our BRAG programme has been unable to function properly due to lockdown however, two partners did offer support during this time and pupils gained SQA units in Personal Development and PC Passport as a result.  </w:t>
            </w:r>
          </w:p>
          <w:p w14:paraId="5712E793" w14:textId="77777777" w:rsidR="00AE3B19" w:rsidRDefault="00A726E2" w:rsidP="00015EAD">
            <w:pPr>
              <w:rPr>
                <w:rFonts w:ascii="Arial" w:hAnsi="Arial"/>
                <w:bCs/>
                <w:color w:val="000000" w:themeColor="text1"/>
                <w:szCs w:val="24"/>
              </w:rPr>
            </w:pPr>
            <w:r>
              <w:rPr>
                <w:rFonts w:ascii="Arial" w:hAnsi="Arial"/>
                <w:bCs/>
                <w:color w:val="000000" w:themeColor="text1"/>
                <w:szCs w:val="24"/>
              </w:rPr>
              <w:t>Our PT1 EAL has worked with a targeted group of EAL pupils to improve their literacy skills leading to improved attendance and engagement for those concerned.</w:t>
            </w:r>
          </w:p>
          <w:p w14:paraId="0B4ACA99" w14:textId="77777777" w:rsidR="002E654F" w:rsidRDefault="002E654F" w:rsidP="00015EAD">
            <w:pPr>
              <w:rPr>
                <w:rFonts w:ascii="Arial" w:hAnsi="Arial"/>
                <w:b/>
                <w:bCs/>
                <w:color w:val="000000" w:themeColor="text1"/>
                <w:szCs w:val="24"/>
              </w:rPr>
            </w:pPr>
            <w:r w:rsidRPr="002E654F">
              <w:rPr>
                <w:rFonts w:ascii="Arial" w:hAnsi="Arial"/>
                <w:b/>
                <w:bCs/>
                <w:color w:val="000000" w:themeColor="text1"/>
                <w:szCs w:val="24"/>
              </w:rPr>
              <w:t>Support for families</w:t>
            </w:r>
            <w:r>
              <w:rPr>
                <w:rFonts w:ascii="Arial" w:hAnsi="Arial"/>
                <w:b/>
                <w:bCs/>
                <w:color w:val="000000" w:themeColor="text1"/>
                <w:szCs w:val="24"/>
              </w:rPr>
              <w:t xml:space="preserve"> </w:t>
            </w:r>
            <w:r>
              <w:rPr>
                <w:rFonts w:ascii="Arial" w:hAnsi="Arial"/>
                <w:bCs/>
                <w:color w:val="000000" w:themeColor="text1"/>
                <w:szCs w:val="24"/>
              </w:rPr>
              <w:t>–</w:t>
            </w:r>
            <w:r w:rsidRPr="002E654F">
              <w:rPr>
                <w:rFonts w:ascii="Arial" w:hAnsi="Arial"/>
                <w:bCs/>
                <w:color w:val="000000" w:themeColor="text1"/>
                <w:szCs w:val="24"/>
              </w:rPr>
              <w:t xml:space="preserve"> </w:t>
            </w:r>
            <w:r>
              <w:rPr>
                <w:rFonts w:ascii="Arial" w:hAnsi="Arial"/>
                <w:bCs/>
                <w:color w:val="000000" w:themeColor="text1"/>
                <w:szCs w:val="24"/>
              </w:rPr>
              <w:t>Resources were placed in six shops within our community, and replenished regularly, including stationary and sanitary products. Food vouchers were issued to families in need and signposting to partner agencies was done.</w:t>
            </w:r>
          </w:p>
          <w:p w14:paraId="4F4AFB0A" w14:textId="77777777" w:rsidR="00FC7D65" w:rsidRDefault="00FC7D65" w:rsidP="00015EAD">
            <w:pPr>
              <w:rPr>
                <w:rFonts w:ascii="Arial" w:hAnsi="Arial"/>
                <w:b/>
                <w:bCs/>
                <w:color w:val="000000" w:themeColor="text1"/>
                <w:szCs w:val="24"/>
              </w:rPr>
            </w:pPr>
          </w:p>
          <w:p w14:paraId="0A8D95F6" w14:textId="77777777" w:rsidR="00FC7D65" w:rsidRPr="008564BB" w:rsidRDefault="00FC7D65" w:rsidP="00015EAD">
            <w:pPr>
              <w:rPr>
                <w:rFonts w:ascii="Arial" w:hAnsi="Arial"/>
                <w:b/>
                <w:bCs/>
                <w:color w:val="000000" w:themeColor="text1"/>
                <w:szCs w:val="24"/>
              </w:rPr>
            </w:pPr>
          </w:p>
        </w:tc>
      </w:tr>
      <w:tr w:rsidR="00BC1D89" w:rsidRPr="00982061" w14:paraId="64079E13" w14:textId="77777777" w:rsidTr="00882505">
        <w:trPr>
          <w:gridAfter w:val="1"/>
          <w:wAfter w:w="64" w:type="dxa"/>
          <w:trHeight w:val="469"/>
        </w:trPr>
        <w:tc>
          <w:tcPr>
            <w:tcW w:w="8952" w:type="dxa"/>
            <w:gridSpan w:val="3"/>
          </w:tcPr>
          <w:p w14:paraId="557F7D32" w14:textId="77777777" w:rsidR="00BC1D89" w:rsidRDefault="00BC1D89" w:rsidP="00015EAD">
            <w:pPr>
              <w:rPr>
                <w:rFonts w:ascii="Arial" w:hAnsi="Arial"/>
                <w:b/>
                <w:bCs/>
                <w:color w:val="000000" w:themeColor="text1"/>
                <w:szCs w:val="24"/>
              </w:rPr>
            </w:pPr>
            <w:r>
              <w:rPr>
                <w:rFonts w:ascii="Arial" w:hAnsi="Arial"/>
                <w:b/>
                <w:bCs/>
                <w:color w:val="000000" w:themeColor="text1"/>
                <w:szCs w:val="24"/>
              </w:rPr>
              <w:t>Progress:</w:t>
            </w:r>
          </w:p>
          <w:p w14:paraId="16F2D28A" w14:textId="77777777" w:rsidR="002E654F" w:rsidRPr="00661741" w:rsidRDefault="002E654F" w:rsidP="00015EAD">
            <w:pPr>
              <w:rPr>
                <w:rFonts w:ascii="Arial" w:hAnsi="Arial"/>
                <w:bCs/>
                <w:color w:val="000000" w:themeColor="text1"/>
                <w:szCs w:val="24"/>
              </w:rPr>
            </w:pPr>
            <w:r w:rsidRPr="00661741">
              <w:rPr>
                <w:rFonts w:ascii="Arial" w:hAnsi="Arial"/>
                <w:bCs/>
                <w:color w:val="000000" w:themeColor="text1"/>
                <w:szCs w:val="24"/>
              </w:rPr>
              <w:t>Our breakfast club numbers have increased</w:t>
            </w:r>
            <w:r w:rsidR="00201D4B">
              <w:rPr>
                <w:rFonts w:ascii="Arial" w:hAnsi="Arial"/>
                <w:bCs/>
                <w:color w:val="000000" w:themeColor="text1"/>
                <w:szCs w:val="24"/>
              </w:rPr>
              <w:t xml:space="preserve"> by 10%</w:t>
            </w:r>
            <w:r w:rsidR="00661741">
              <w:rPr>
                <w:rFonts w:ascii="Arial" w:hAnsi="Arial"/>
                <w:bCs/>
                <w:color w:val="000000" w:themeColor="text1"/>
                <w:szCs w:val="24"/>
              </w:rPr>
              <w:t xml:space="preserve"> leading to better engagement in class. Our support staff have had training to assist with the opening of the nurture hub. Our uniform shop is proving to be very popular in this time of need and our new pop-up</w:t>
            </w:r>
            <w:r w:rsidR="00201D4B">
              <w:rPr>
                <w:rFonts w:ascii="Arial" w:hAnsi="Arial"/>
                <w:bCs/>
                <w:color w:val="000000" w:themeColor="text1"/>
                <w:szCs w:val="24"/>
              </w:rPr>
              <w:t xml:space="preserve"> and wellbeing Sway</w:t>
            </w:r>
            <w:r w:rsidR="00661741">
              <w:rPr>
                <w:rFonts w:ascii="Arial" w:hAnsi="Arial"/>
                <w:bCs/>
                <w:color w:val="000000" w:themeColor="text1"/>
                <w:szCs w:val="24"/>
              </w:rPr>
              <w:t xml:space="preserve"> on our website</w:t>
            </w:r>
            <w:r w:rsidR="00A60E8A">
              <w:rPr>
                <w:rFonts w:ascii="Arial" w:hAnsi="Arial"/>
                <w:bCs/>
                <w:color w:val="000000" w:themeColor="text1"/>
                <w:szCs w:val="24"/>
              </w:rPr>
              <w:t>,</w:t>
            </w:r>
            <w:r w:rsidR="00661741">
              <w:rPr>
                <w:rFonts w:ascii="Arial" w:hAnsi="Arial"/>
                <w:bCs/>
                <w:color w:val="000000" w:themeColor="text1"/>
                <w:szCs w:val="24"/>
              </w:rPr>
              <w:t xml:space="preserve"> signposting families to partner agencies</w:t>
            </w:r>
            <w:r w:rsidR="00A60E8A">
              <w:rPr>
                <w:rFonts w:ascii="Arial" w:hAnsi="Arial"/>
                <w:bCs/>
                <w:color w:val="000000" w:themeColor="text1"/>
                <w:szCs w:val="24"/>
              </w:rPr>
              <w:t>,</w:t>
            </w:r>
            <w:r w:rsidR="00661741">
              <w:rPr>
                <w:rFonts w:ascii="Arial" w:hAnsi="Arial"/>
                <w:bCs/>
                <w:color w:val="000000" w:themeColor="text1"/>
                <w:szCs w:val="24"/>
              </w:rPr>
              <w:t xml:space="preserve"> has been well received. The continued use of Accelerated Reader and </w:t>
            </w:r>
            <w:proofErr w:type="spellStart"/>
            <w:r w:rsidR="00661741">
              <w:rPr>
                <w:rFonts w:ascii="Arial" w:hAnsi="Arial"/>
                <w:bCs/>
                <w:color w:val="000000" w:themeColor="text1"/>
                <w:szCs w:val="24"/>
              </w:rPr>
              <w:t>Sumdog</w:t>
            </w:r>
            <w:proofErr w:type="spellEnd"/>
            <w:r w:rsidR="00661741">
              <w:rPr>
                <w:rFonts w:ascii="Arial" w:hAnsi="Arial"/>
                <w:bCs/>
                <w:color w:val="000000" w:themeColor="text1"/>
                <w:szCs w:val="24"/>
              </w:rPr>
              <w:t xml:space="preserve"> remains popular with staff, pupils and parents and our use of and engagement with these programmes continues to progress.</w:t>
            </w:r>
          </w:p>
          <w:p w14:paraId="7C83B6C5" w14:textId="77777777" w:rsidR="00201D4B" w:rsidRPr="008564BB" w:rsidRDefault="00201D4B" w:rsidP="00015EAD">
            <w:pPr>
              <w:rPr>
                <w:rFonts w:ascii="Arial" w:hAnsi="Arial"/>
                <w:b/>
                <w:bCs/>
                <w:color w:val="000000" w:themeColor="text1"/>
                <w:szCs w:val="24"/>
              </w:rPr>
            </w:pPr>
          </w:p>
        </w:tc>
      </w:tr>
      <w:tr w:rsidR="00BC1D89" w:rsidRPr="00982061" w14:paraId="39CD7375" w14:textId="77777777" w:rsidTr="00882505">
        <w:trPr>
          <w:gridAfter w:val="1"/>
          <w:wAfter w:w="64" w:type="dxa"/>
          <w:trHeight w:val="469"/>
        </w:trPr>
        <w:tc>
          <w:tcPr>
            <w:tcW w:w="8952" w:type="dxa"/>
            <w:gridSpan w:val="3"/>
          </w:tcPr>
          <w:p w14:paraId="13481825" w14:textId="77777777" w:rsidR="00BC1D89" w:rsidRDefault="00BC1D89" w:rsidP="00015EAD">
            <w:pPr>
              <w:rPr>
                <w:rFonts w:ascii="Arial" w:hAnsi="Arial"/>
                <w:b/>
                <w:bCs/>
                <w:color w:val="000000" w:themeColor="text1"/>
                <w:szCs w:val="24"/>
              </w:rPr>
            </w:pPr>
            <w:r>
              <w:rPr>
                <w:rFonts w:ascii="Arial" w:hAnsi="Arial"/>
                <w:b/>
                <w:bCs/>
                <w:color w:val="000000" w:themeColor="text1"/>
                <w:szCs w:val="24"/>
              </w:rPr>
              <w:t>Impact:</w:t>
            </w:r>
          </w:p>
          <w:p w14:paraId="4FD303BB" w14:textId="77777777" w:rsidR="00A60E8A" w:rsidRDefault="009D5F83" w:rsidP="009D5F83">
            <w:pPr>
              <w:spacing w:after="200" w:line="276" w:lineRule="auto"/>
              <w:rPr>
                <w:rFonts w:ascii="Arial" w:hAnsi="Arial" w:cs="Arial"/>
              </w:rPr>
            </w:pPr>
            <w:r w:rsidRPr="009D5F83">
              <w:rPr>
                <w:rFonts w:ascii="Arial" w:hAnsi="Arial" w:cs="Arial"/>
              </w:rPr>
              <w:t xml:space="preserve">Parents have </w:t>
            </w:r>
            <w:proofErr w:type="spellStart"/>
            <w:r w:rsidRPr="009D5F83">
              <w:rPr>
                <w:rFonts w:ascii="Arial" w:hAnsi="Arial" w:cs="Arial"/>
              </w:rPr>
              <w:t>fedback</w:t>
            </w:r>
            <w:proofErr w:type="spellEnd"/>
            <w:r w:rsidRPr="009D5F83">
              <w:rPr>
                <w:rFonts w:ascii="Arial" w:hAnsi="Arial" w:cs="Arial"/>
              </w:rPr>
              <w:t xml:space="preserve"> the </w:t>
            </w:r>
            <w:proofErr w:type="gramStart"/>
            <w:r w:rsidRPr="009D5F83">
              <w:rPr>
                <w:rFonts w:ascii="Arial" w:hAnsi="Arial" w:cs="Arial"/>
              </w:rPr>
              <w:t>following;  “</w:t>
            </w:r>
            <w:proofErr w:type="gramEnd"/>
            <w:r w:rsidRPr="009D5F83">
              <w:rPr>
                <w:rFonts w:ascii="Arial" w:hAnsi="Arial" w:cs="Arial"/>
              </w:rPr>
              <w:t xml:space="preserve">We are so grateful for the food parcel.”   “Thank you so much for the </w:t>
            </w:r>
            <w:proofErr w:type="spellStart"/>
            <w:r w:rsidRPr="009D5F83">
              <w:rPr>
                <w:rFonts w:ascii="Arial" w:hAnsi="Arial" w:cs="Arial"/>
              </w:rPr>
              <w:t>Aldis</w:t>
            </w:r>
            <w:proofErr w:type="spellEnd"/>
            <w:r w:rsidRPr="009D5F83">
              <w:rPr>
                <w:rFonts w:ascii="Arial" w:hAnsi="Arial" w:cs="Arial"/>
              </w:rPr>
              <w:t xml:space="preserve"> vouchers, they came in the post today, just at the right time.” </w:t>
            </w:r>
          </w:p>
          <w:p w14:paraId="6D42F0ED" w14:textId="77777777" w:rsidR="009D5F83" w:rsidRPr="009D5F83" w:rsidRDefault="009D5F83" w:rsidP="009D5F83">
            <w:pPr>
              <w:spacing w:after="200" w:line="276" w:lineRule="auto"/>
              <w:rPr>
                <w:rFonts w:ascii="Arial" w:hAnsi="Arial" w:cs="Arial"/>
              </w:rPr>
            </w:pPr>
            <w:r w:rsidRPr="009D5F83">
              <w:rPr>
                <w:rFonts w:ascii="Arial" w:hAnsi="Arial" w:cs="Arial"/>
              </w:rPr>
              <w:t>“With two fussy vegetarian kids at home these vouchers helped out so much.”</w:t>
            </w:r>
          </w:p>
          <w:p w14:paraId="3C21A5B1" w14:textId="77777777" w:rsidR="00661741" w:rsidRPr="009D5F83" w:rsidRDefault="009D5F83" w:rsidP="009D5F83">
            <w:pPr>
              <w:rPr>
                <w:rFonts w:ascii="Arial" w:eastAsia="Times New Roman" w:hAnsi="Arial" w:cs="Arial"/>
                <w:color w:val="FF0000"/>
                <w:sz w:val="20"/>
                <w:lang w:eastAsia="en-GB"/>
              </w:rPr>
            </w:pPr>
            <w:r w:rsidRPr="009D5F83">
              <w:rPr>
                <w:rFonts w:ascii="Arial" w:hAnsi="Arial" w:cs="Arial"/>
              </w:rPr>
              <w:t>“We managed to get ready meals delivered every day from Linton Lane, thanks for referring us, we did not know we could get help there.”</w:t>
            </w:r>
          </w:p>
          <w:p w14:paraId="71DE38DC" w14:textId="77777777" w:rsidR="009D5F83" w:rsidRDefault="009D5F83" w:rsidP="00015EAD">
            <w:pPr>
              <w:rPr>
                <w:rFonts w:ascii="Arial" w:eastAsia="Times New Roman" w:hAnsi="Arial"/>
                <w:lang w:eastAsia="en-GB"/>
              </w:rPr>
            </w:pPr>
            <w:r w:rsidRPr="009D5F83">
              <w:rPr>
                <w:rFonts w:ascii="Arial" w:eastAsia="Times New Roman" w:hAnsi="Arial"/>
                <w:lang w:eastAsia="en-GB"/>
              </w:rPr>
              <w:t>120 pupils are accessing</w:t>
            </w:r>
            <w:r>
              <w:rPr>
                <w:rFonts w:ascii="Arial" w:eastAsia="Times New Roman" w:hAnsi="Arial"/>
                <w:color w:val="FF0000"/>
                <w:sz w:val="20"/>
                <w:lang w:eastAsia="en-GB"/>
              </w:rPr>
              <w:t xml:space="preserve"> </w:t>
            </w:r>
            <w:r w:rsidRPr="009D5F83">
              <w:rPr>
                <w:rFonts w:ascii="Arial" w:eastAsia="Times New Roman" w:hAnsi="Arial"/>
                <w:lang w:eastAsia="en-GB"/>
              </w:rPr>
              <w:t>the breakfast club</w:t>
            </w:r>
            <w:r>
              <w:rPr>
                <w:rFonts w:ascii="Arial" w:eastAsia="Times New Roman" w:hAnsi="Arial"/>
                <w:lang w:eastAsia="en-GB"/>
              </w:rPr>
              <w:t xml:space="preserve"> daily. </w:t>
            </w:r>
          </w:p>
          <w:p w14:paraId="75384DA6" w14:textId="77777777" w:rsidR="009D5F83" w:rsidRDefault="009D5F83" w:rsidP="00015EAD">
            <w:pPr>
              <w:rPr>
                <w:rFonts w:ascii="Arial" w:eastAsia="Times New Roman" w:hAnsi="Arial"/>
                <w:lang w:eastAsia="en-GB"/>
              </w:rPr>
            </w:pPr>
            <w:r w:rsidRPr="009D5F83">
              <w:rPr>
                <w:rFonts w:ascii="Arial" w:eastAsia="Times New Roman" w:hAnsi="Arial"/>
                <w:lang w:eastAsia="en-GB"/>
              </w:rPr>
              <w:t xml:space="preserve">23 families have </w:t>
            </w:r>
            <w:r w:rsidR="00201D4B">
              <w:rPr>
                <w:rFonts w:ascii="Arial" w:eastAsia="Times New Roman" w:hAnsi="Arial"/>
                <w:lang w:eastAsia="en-GB"/>
              </w:rPr>
              <w:t>benefitted from</w:t>
            </w:r>
            <w:r w:rsidRPr="009D5F83">
              <w:rPr>
                <w:rFonts w:ascii="Arial" w:eastAsia="Times New Roman" w:hAnsi="Arial"/>
                <w:lang w:eastAsia="en-GB"/>
              </w:rPr>
              <w:t xml:space="preserve"> the school uniform shop</w:t>
            </w:r>
            <w:r>
              <w:rPr>
                <w:rFonts w:ascii="Arial" w:eastAsia="Times New Roman" w:hAnsi="Arial"/>
                <w:lang w:eastAsia="en-GB"/>
              </w:rPr>
              <w:t>.</w:t>
            </w:r>
          </w:p>
          <w:p w14:paraId="0C07D1B8" w14:textId="77777777" w:rsidR="009D5F83" w:rsidRDefault="009D5F83" w:rsidP="00015EAD">
            <w:pPr>
              <w:rPr>
                <w:rFonts w:ascii="Arial" w:eastAsia="Times New Roman" w:hAnsi="Arial"/>
                <w:lang w:eastAsia="en-GB"/>
              </w:rPr>
            </w:pPr>
            <w:r>
              <w:rPr>
                <w:rFonts w:ascii="Arial" w:eastAsia="Times New Roman" w:hAnsi="Arial"/>
                <w:lang w:eastAsia="en-GB"/>
              </w:rPr>
              <w:t>18 families received food parcels at Christmas.</w:t>
            </w:r>
          </w:p>
          <w:p w14:paraId="23052F6D" w14:textId="77777777" w:rsidR="009D5F83" w:rsidRDefault="009D5F83" w:rsidP="00015EAD">
            <w:pPr>
              <w:rPr>
                <w:rFonts w:ascii="Arial" w:eastAsia="Times New Roman" w:hAnsi="Arial"/>
                <w:lang w:eastAsia="en-GB"/>
              </w:rPr>
            </w:pPr>
            <w:r>
              <w:rPr>
                <w:rFonts w:ascii="Arial" w:eastAsia="Times New Roman" w:hAnsi="Arial"/>
                <w:lang w:eastAsia="en-GB"/>
              </w:rPr>
              <w:t>24 families received food parcels during term 3.</w:t>
            </w:r>
          </w:p>
          <w:p w14:paraId="18F92930" w14:textId="77777777" w:rsidR="00661741" w:rsidRPr="00D540B6" w:rsidRDefault="009D5F83" w:rsidP="00015EAD">
            <w:pPr>
              <w:rPr>
                <w:rFonts w:ascii="Arial" w:eastAsia="Times New Roman" w:hAnsi="Arial"/>
                <w:lang w:eastAsia="en-GB"/>
              </w:rPr>
            </w:pPr>
            <w:r>
              <w:rPr>
                <w:rFonts w:ascii="Arial" w:eastAsia="Times New Roman" w:hAnsi="Arial"/>
                <w:lang w:eastAsia="en-GB"/>
              </w:rPr>
              <w:t>12 referrals have been made to other agencies for support</w:t>
            </w:r>
            <w:r w:rsidR="00201D4B">
              <w:rPr>
                <w:rFonts w:ascii="Arial" w:eastAsia="Times New Roman" w:hAnsi="Arial"/>
                <w:lang w:eastAsia="en-GB"/>
              </w:rPr>
              <w:t xml:space="preserve"> concerning finance and mental health amongst other things.</w:t>
            </w:r>
          </w:p>
          <w:p w14:paraId="29ADDFF2" w14:textId="77777777" w:rsidR="00BC1D89" w:rsidRDefault="00BC1D89" w:rsidP="00015EAD">
            <w:pPr>
              <w:rPr>
                <w:rFonts w:ascii="Arial" w:hAnsi="Arial"/>
                <w:b/>
                <w:bCs/>
                <w:color w:val="000000" w:themeColor="text1"/>
                <w:szCs w:val="24"/>
              </w:rPr>
            </w:pPr>
          </w:p>
          <w:p w14:paraId="0E7501A9" w14:textId="77777777" w:rsidR="00BC1D89" w:rsidRDefault="00BC1D89" w:rsidP="00015EAD">
            <w:pPr>
              <w:rPr>
                <w:rFonts w:ascii="Arial" w:hAnsi="Arial"/>
                <w:b/>
                <w:bCs/>
                <w:color w:val="000000" w:themeColor="text1"/>
                <w:szCs w:val="24"/>
              </w:rPr>
            </w:pPr>
          </w:p>
        </w:tc>
      </w:tr>
    </w:tbl>
    <w:p w14:paraId="19D318C9" w14:textId="77777777" w:rsidR="00BC1D89" w:rsidRDefault="00BC1D89" w:rsidP="00BC1D89">
      <w:pPr>
        <w:rPr>
          <w:rFonts w:ascii="Arial" w:hAnsi="Arial"/>
          <w:b/>
        </w:rPr>
      </w:pPr>
    </w:p>
    <w:p w14:paraId="526AA339" w14:textId="77777777" w:rsidR="00BC1D89" w:rsidRDefault="00BC1D89" w:rsidP="00BC1D89">
      <w:pPr>
        <w:rPr>
          <w:rFonts w:ascii="Arial" w:hAnsi="Arial"/>
          <w:b/>
        </w:rPr>
      </w:pPr>
    </w:p>
    <w:p w14:paraId="60049121" w14:textId="77777777" w:rsidR="00BC1D89" w:rsidRDefault="00BC1D89" w:rsidP="00BC1D89">
      <w:pPr>
        <w:rPr>
          <w:rFonts w:ascii="Arial" w:hAnsi="Arial"/>
          <w:b/>
        </w:rPr>
      </w:pPr>
    </w:p>
    <w:p w14:paraId="2A408D82" w14:textId="77777777" w:rsidR="00BC1D89" w:rsidRDefault="00BC1D89" w:rsidP="00BC1D89">
      <w:pPr>
        <w:rPr>
          <w:rFonts w:ascii="Arial" w:hAnsi="Arial"/>
          <w:b/>
        </w:rPr>
      </w:pPr>
    </w:p>
    <w:p w14:paraId="09818AFF" w14:textId="77777777" w:rsidR="00BC1D89" w:rsidRDefault="00BC1D89" w:rsidP="00BC1D89">
      <w:pPr>
        <w:rPr>
          <w:rFonts w:ascii="Arial" w:hAnsi="Arial"/>
          <w:b/>
        </w:rPr>
      </w:pPr>
    </w:p>
    <w:p w14:paraId="49BE1926" w14:textId="77777777" w:rsidR="00BC1D89" w:rsidRPr="00982061" w:rsidRDefault="00BC1D89" w:rsidP="00BC1D89">
      <w:pPr>
        <w:rPr>
          <w:rFonts w:ascii="Arial" w:hAnsi="Arial"/>
          <w:b/>
        </w:rPr>
      </w:pPr>
      <w:r>
        <w:rPr>
          <w:rFonts w:ascii="Arial" w:hAnsi="Arial"/>
          <w:b/>
        </w:rPr>
        <w:t xml:space="preserve">School/Setting Name </w:t>
      </w:r>
      <w:r w:rsidR="00380E27">
        <w:rPr>
          <w:rFonts w:ascii="Arial" w:hAnsi="Arial"/>
          <w:b/>
        </w:rPr>
        <w:t xml:space="preserve">           </w:t>
      </w:r>
      <w:proofErr w:type="spellStart"/>
      <w:r w:rsidR="00BE0C6F">
        <w:rPr>
          <w:rFonts w:ascii="Arial" w:hAnsi="Arial"/>
          <w:b/>
        </w:rPr>
        <w:t>Balwearie</w:t>
      </w:r>
      <w:proofErr w:type="spellEnd"/>
      <w:r w:rsidR="00BE0C6F">
        <w:rPr>
          <w:rFonts w:ascii="Arial" w:hAnsi="Arial"/>
          <w:b/>
        </w:rPr>
        <w:t xml:space="preserve"> </w:t>
      </w:r>
      <w:proofErr w:type="spellStart"/>
      <w:r w:rsidR="00BE0C6F">
        <w:rPr>
          <w:rFonts w:ascii="Arial" w:hAnsi="Arial"/>
          <w:b/>
        </w:rPr>
        <w:t>HighSchool</w:t>
      </w:r>
      <w:proofErr w:type="spellEnd"/>
    </w:p>
    <w:tbl>
      <w:tblPr>
        <w:tblStyle w:val="TableGrid"/>
        <w:tblW w:w="9856" w:type="dxa"/>
        <w:tblLayout w:type="fixed"/>
        <w:tblLook w:val="04A0" w:firstRow="1" w:lastRow="0" w:firstColumn="1" w:lastColumn="0" w:noHBand="0" w:noVBand="1"/>
      </w:tblPr>
      <w:tblGrid>
        <w:gridCol w:w="3227"/>
        <w:gridCol w:w="1505"/>
        <w:gridCol w:w="1506"/>
        <w:gridCol w:w="1506"/>
        <w:gridCol w:w="2112"/>
      </w:tblGrid>
      <w:tr w:rsidR="00BC1D89" w:rsidRPr="00982061" w14:paraId="197C719F" w14:textId="77777777" w:rsidTr="00BC1D89">
        <w:trPr>
          <w:trHeight w:val="758"/>
        </w:trPr>
        <w:tc>
          <w:tcPr>
            <w:tcW w:w="9856" w:type="dxa"/>
            <w:gridSpan w:val="5"/>
            <w:vAlign w:val="center"/>
          </w:tcPr>
          <w:p w14:paraId="1CD7AFB5" w14:textId="77777777" w:rsidR="00BC1D89" w:rsidRPr="00685B70" w:rsidRDefault="00BC1D89" w:rsidP="00015EAD">
            <w:pPr>
              <w:jc w:val="center"/>
              <w:rPr>
                <w:rFonts w:ascii="Arial" w:hAnsi="Arial"/>
                <w:b/>
              </w:rPr>
            </w:pPr>
            <w:r w:rsidRPr="00685B70">
              <w:rPr>
                <w:rFonts w:ascii="Arial" w:hAnsi="Arial"/>
                <w:b/>
              </w:rPr>
              <w:t>NIF Quality Indicators (HGIOS 4) School Self- Evaluation</w:t>
            </w:r>
          </w:p>
        </w:tc>
      </w:tr>
      <w:tr w:rsidR="00BC1D89" w:rsidRPr="00982061" w14:paraId="78373DC4" w14:textId="77777777" w:rsidTr="00BC1D89">
        <w:trPr>
          <w:cantSplit/>
          <w:trHeight w:val="982"/>
        </w:trPr>
        <w:tc>
          <w:tcPr>
            <w:tcW w:w="3227" w:type="dxa"/>
            <w:vAlign w:val="center"/>
          </w:tcPr>
          <w:p w14:paraId="561FA372" w14:textId="77777777" w:rsidR="00BC1D89" w:rsidRPr="00685B70" w:rsidRDefault="00BC1D89" w:rsidP="00015EAD">
            <w:pPr>
              <w:jc w:val="center"/>
              <w:rPr>
                <w:rFonts w:ascii="Arial" w:hAnsi="Arial"/>
                <w:b/>
              </w:rPr>
            </w:pPr>
            <w:r w:rsidRPr="00685B70">
              <w:rPr>
                <w:rFonts w:ascii="Arial" w:hAnsi="Arial"/>
                <w:b/>
              </w:rPr>
              <w:t>Quality Indicator</w:t>
            </w:r>
          </w:p>
        </w:tc>
        <w:tc>
          <w:tcPr>
            <w:tcW w:w="1505" w:type="dxa"/>
            <w:vAlign w:val="center"/>
          </w:tcPr>
          <w:p w14:paraId="16CE3F95" w14:textId="77777777" w:rsidR="00BC1D89" w:rsidRPr="00685B70" w:rsidRDefault="00BC1D89" w:rsidP="00015EAD">
            <w:pPr>
              <w:jc w:val="center"/>
              <w:rPr>
                <w:rFonts w:ascii="Arial" w:hAnsi="Arial"/>
                <w:b/>
              </w:rPr>
            </w:pPr>
            <w:r w:rsidRPr="00685B70">
              <w:rPr>
                <w:rFonts w:ascii="Arial" w:hAnsi="Arial"/>
                <w:b/>
              </w:rPr>
              <w:t>20</w:t>
            </w:r>
            <w:r>
              <w:rPr>
                <w:rFonts w:ascii="Arial" w:hAnsi="Arial"/>
                <w:b/>
              </w:rPr>
              <w:t>18 - 2019</w:t>
            </w:r>
          </w:p>
        </w:tc>
        <w:tc>
          <w:tcPr>
            <w:tcW w:w="1506" w:type="dxa"/>
            <w:vAlign w:val="center"/>
          </w:tcPr>
          <w:p w14:paraId="0169F194" w14:textId="77777777" w:rsidR="00BC1D89" w:rsidRPr="00685B70" w:rsidRDefault="00BC1D89" w:rsidP="00015EAD">
            <w:pPr>
              <w:jc w:val="center"/>
              <w:rPr>
                <w:rFonts w:ascii="Arial" w:hAnsi="Arial"/>
                <w:b/>
              </w:rPr>
            </w:pPr>
            <w:r w:rsidRPr="00685B70">
              <w:rPr>
                <w:rFonts w:ascii="Arial" w:hAnsi="Arial"/>
                <w:b/>
              </w:rPr>
              <w:t>201</w:t>
            </w:r>
            <w:r>
              <w:rPr>
                <w:rFonts w:ascii="Arial" w:hAnsi="Arial"/>
                <w:b/>
              </w:rPr>
              <w:t>9 - 2020</w:t>
            </w:r>
          </w:p>
        </w:tc>
        <w:tc>
          <w:tcPr>
            <w:tcW w:w="1506" w:type="dxa"/>
            <w:vAlign w:val="center"/>
          </w:tcPr>
          <w:p w14:paraId="586561F4" w14:textId="77777777" w:rsidR="00BC1D89" w:rsidRPr="00685B70" w:rsidRDefault="00BC1D89" w:rsidP="00015EAD">
            <w:pPr>
              <w:jc w:val="center"/>
              <w:rPr>
                <w:rFonts w:ascii="Arial" w:hAnsi="Arial"/>
                <w:b/>
              </w:rPr>
            </w:pPr>
            <w:r w:rsidRPr="00685B70">
              <w:rPr>
                <w:rFonts w:ascii="Arial" w:hAnsi="Arial"/>
                <w:b/>
              </w:rPr>
              <w:t>20</w:t>
            </w:r>
            <w:r>
              <w:rPr>
                <w:rFonts w:ascii="Arial" w:hAnsi="Arial"/>
                <w:b/>
              </w:rPr>
              <w:t>20-2021</w:t>
            </w:r>
          </w:p>
        </w:tc>
        <w:tc>
          <w:tcPr>
            <w:tcW w:w="2110" w:type="dxa"/>
            <w:vAlign w:val="center"/>
          </w:tcPr>
          <w:p w14:paraId="446BA768" w14:textId="77777777" w:rsidR="00BC1D89" w:rsidRPr="00685B70" w:rsidRDefault="00BC1D89" w:rsidP="00015EAD">
            <w:pPr>
              <w:jc w:val="center"/>
              <w:rPr>
                <w:rFonts w:ascii="Arial" w:hAnsi="Arial"/>
                <w:b/>
              </w:rPr>
            </w:pPr>
            <w:r w:rsidRPr="00685B70">
              <w:rPr>
                <w:rFonts w:ascii="Arial" w:hAnsi="Arial"/>
                <w:b/>
              </w:rPr>
              <w:t>Inspection Evaluation</w:t>
            </w:r>
          </w:p>
          <w:p w14:paraId="710216F2" w14:textId="77777777" w:rsidR="00BC1D89" w:rsidRPr="00685B70" w:rsidRDefault="00BC1D89" w:rsidP="00015EAD">
            <w:pPr>
              <w:jc w:val="center"/>
              <w:rPr>
                <w:rFonts w:ascii="Arial" w:hAnsi="Arial"/>
                <w:i/>
              </w:rPr>
            </w:pPr>
            <w:r w:rsidRPr="00685B70">
              <w:rPr>
                <w:rFonts w:ascii="Arial" w:hAnsi="Arial"/>
                <w:i/>
              </w:rPr>
              <w:t>(within last 3 years)</w:t>
            </w:r>
          </w:p>
        </w:tc>
      </w:tr>
      <w:tr w:rsidR="00BC1D89" w:rsidRPr="00982061" w14:paraId="6E700874" w14:textId="77777777" w:rsidTr="00BC1D89">
        <w:trPr>
          <w:trHeight w:val="568"/>
        </w:trPr>
        <w:tc>
          <w:tcPr>
            <w:tcW w:w="3227" w:type="dxa"/>
            <w:vAlign w:val="center"/>
          </w:tcPr>
          <w:p w14:paraId="7A499225" w14:textId="77777777" w:rsidR="00BC1D89" w:rsidRPr="008564BB" w:rsidRDefault="00BC1D89" w:rsidP="00015EAD">
            <w:pPr>
              <w:rPr>
                <w:rFonts w:ascii="Arial" w:hAnsi="Arial"/>
                <w:b/>
                <w:bCs/>
                <w:sz w:val="20"/>
              </w:rPr>
            </w:pPr>
            <w:r w:rsidRPr="008564BB">
              <w:rPr>
                <w:rFonts w:ascii="Arial" w:hAnsi="Arial"/>
                <w:b/>
                <w:bCs/>
                <w:sz w:val="20"/>
              </w:rPr>
              <w:t>1.3 Leadership of change</w:t>
            </w:r>
          </w:p>
        </w:tc>
        <w:tc>
          <w:tcPr>
            <w:tcW w:w="1505" w:type="dxa"/>
            <w:vAlign w:val="center"/>
          </w:tcPr>
          <w:p w14:paraId="73787EB6" w14:textId="77777777" w:rsidR="00BC1D89" w:rsidRPr="00685B70" w:rsidRDefault="00380E27" w:rsidP="00015EAD">
            <w:pPr>
              <w:rPr>
                <w:rFonts w:ascii="Arial" w:hAnsi="Arial"/>
              </w:rPr>
            </w:pPr>
            <w:r>
              <w:rPr>
                <w:rFonts w:ascii="Arial" w:hAnsi="Arial"/>
              </w:rPr>
              <w:t>3</w:t>
            </w:r>
          </w:p>
        </w:tc>
        <w:tc>
          <w:tcPr>
            <w:tcW w:w="1506" w:type="dxa"/>
            <w:vAlign w:val="center"/>
          </w:tcPr>
          <w:p w14:paraId="70A21442" w14:textId="77777777" w:rsidR="00BC1D89" w:rsidRPr="00685B70" w:rsidRDefault="00380E27" w:rsidP="00015EAD">
            <w:pPr>
              <w:rPr>
                <w:rFonts w:ascii="Arial" w:hAnsi="Arial"/>
              </w:rPr>
            </w:pPr>
            <w:r>
              <w:rPr>
                <w:rFonts w:ascii="Arial" w:hAnsi="Arial"/>
              </w:rPr>
              <w:t>4</w:t>
            </w:r>
          </w:p>
        </w:tc>
        <w:tc>
          <w:tcPr>
            <w:tcW w:w="1506" w:type="dxa"/>
            <w:vAlign w:val="center"/>
          </w:tcPr>
          <w:p w14:paraId="14F029D5" w14:textId="77777777" w:rsidR="00BC1D89" w:rsidRPr="00685B70" w:rsidRDefault="00380E27" w:rsidP="00015EAD">
            <w:pPr>
              <w:rPr>
                <w:rFonts w:ascii="Arial" w:hAnsi="Arial"/>
              </w:rPr>
            </w:pPr>
            <w:r>
              <w:rPr>
                <w:rFonts w:ascii="Arial" w:hAnsi="Arial"/>
              </w:rPr>
              <w:t>4</w:t>
            </w:r>
          </w:p>
        </w:tc>
        <w:tc>
          <w:tcPr>
            <w:tcW w:w="2110" w:type="dxa"/>
            <w:vAlign w:val="center"/>
          </w:tcPr>
          <w:p w14:paraId="5C817B9C" w14:textId="77777777" w:rsidR="00BC1D89" w:rsidRPr="00685B70" w:rsidRDefault="00380E27" w:rsidP="00015EAD">
            <w:pPr>
              <w:rPr>
                <w:rFonts w:ascii="Arial" w:hAnsi="Arial"/>
              </w:rPr>
            </w:pPr>
            <w:r>
              <w:rPr>
                <w:rFonts w:ascii="Arial" w:hAnsi="Arial"/>
              </w:rPr>
              <w:t>3 (Jan’19)</w:t>
            </w:r>
          </w:p>
        </w:tc>
      </w:tr>
      <w:tr w:rsidR="00BC1D89" w:rsidRPr="00982061" w14:paraId="2EA51D33" w14:textId="77777777" w:rsidTr="00BC1D89">
        <w:trPr>
          <w:trHeight w:val="568"/>
        </w:trPr>
        <w:tc>
          <w:tcPr>
            <w:tcW w:w="3227" w:type="dxa"/>
            <w:vAlign w:val="center"/>
          </w:tcPr>
          <w:p w14:paraId="5B0142D9" w14:textId="77777777" w:rsidR="00BC1D89" w:rsidRPr="008564BB" w:rsidRDefault="00BC1D89" w:rsidP="00015EAD">
            <w:pPr>
              <w:rPr>
                <w:rFonts w:ascii="Arial" w:hAnsi="Arial"/>
                <w:b/>
                <w:bCs/>
                <w:sz w:val="20"/>
              </w:rPr>
            </w:pPr>
            <w:r w:rsidRPr="008564BB">
              <w:rPr>
                <w:rFonts w:ascii="Arial" w:hAnsi="Arial"/>
                <w:b/>
                <w:bCs/>
                <w:sz w:val="20"/>
              </w:rPr>
              <w:t>2.3 Learning, teaching and assessment</w:t>
            </w:r>
          </w:p>
        </w:tc>
        <w:tc>
          <w:tcPr>
            <w:tcW w:w="1505" w:type="dxa"/>
            <w:vAlign w:val="center"/>
          </w:tcPr>
          <w:p w14:paraId="5A6E70A6" w14:textId="77777777" w:rsidR="00BC1D89" w:rsidRPr="00685B70" w:rsidRDefault="00380E27" w:rsidP="00015EAD">
            <w:pPr>
              <w:rPr>
                <w:rFonts w:ascii="Arial" w:hAnsi="Arial"/>
              </w:rPr>
            </w:pPr>
            <w:r>
              <w:rPr>
                <w:rFonts w:ascii="Arial" w:hAnsi="Arial"/>
              </w:rPr>
              <w:t>3</w:t>
            </w:r>
          </w:p>
        </w:tc>
        <w:tc>
          <w:tcPr>
            <w:tcW w:w="1506" w:type="dxa"/>
            <w:vAlign w:val="center"/>
          </w:tcPr>
          <w:p w14:paraId="59E466C5" w14:textId="77777777" w:rsidR="00BC1D89" w:rsidRPr="00685B70" w:rsidRDefault="00380E27" w:rsidP="00015EAD">
            <w:pPr>
              <w:rPr>
                <w:rFonts w:ascii="Arial" w:hAnsi="Arial"/>
              </w:rPr>
            </w:pPr>
            <w:r>
              <w:rPr>
                <w:rFonts w:ascii="Arial" w:hAnsi="Arial"/>
              </w:rPr>
              <w:t>4</w:t>
            </w:r>
          </w:p>
        </w:tc>
        <w:tc>
          <w:tcPr>
            <w:tcW w:w="1506" w:type="dxa"/>
            <w:vAlign w:val="center"/>
          </w:tcPr>
          <w:p w14:paraId="2A4784EF" w14:textId="77777777" w:rsidR="00BC1D89" w:rsidRPr="00685B70" w:rsidRDefault="00380E27" w:rsidP="00015EAD">
            <w:pPr>
              <w:rPr>
                <w:rFonts w:ascii="Arial" w:hAnsi="Arial"/>
              </w:rPr>
            </w:pPr>
            <w:r>
              <w:rPr>
                <w:rFonts w:ascii="Arial" w:hAnsi="Arial"/>
              </w:rPr>
              <w:t>4</w:t>
            </w:r>
          </w:p>
        </w:tc>
        <w:tc>
          <w:tcPr>
            <w:tcW w:w="2110" w:type="dxa"/>
            <w:vAlign w:val="center"/>
          </w:tcPr>
          <w:p w14:paraId="14C397D9" w14:textId="77777777" w:rsidR="00BC1D89" w:rsidRPr="00685B70" w:rsidRDefault="00380E27" w:rsidP="00015EAD">
            <w:pPr>
              <w:rPr>
                <w:rFonts w:ascii="Arial" w:hAnsi="Arial"/>
              </w:rPr>
            </w:pPr>
            <w:r>
              <w:rPr>
                <w:rFonts w:ascii="Arial" w:hAnsi="Arial"/>
              </w:rPr>
              <w:t>3 (Jan’19)</w:t>
            </w:r>
          </w:p>
        </w:tc>
      </w:tr>
      <w:tr w:rsidR="00BC1D89" w:rsidRPr="00982061" w14:paraId="4C602F59" w14:textId="77777777" w:rsidTr="00BC1D89">
        <w:trPr>
          <w:trHeight w:val="568"/>
        </w:trPr>
        <w:tc>
          <w:tcPr>
            <w:tcW w:w="3227" w:type="dxa"/>
            <w:vAlign w:val="center"/>
          </w:tcPr>
          <w:p w14:paraId="0F5DFE4E" w14:textId="77777777" w:rsidR="00BC1D89" w:rsidRPr="008564BB" w:rsidRDefault="00BC1D89" w:rsidP="00015EAD">
            <w:pPr>
              <w:rPr>
                <w:rFonts w:ascii="Arial" w:hAnsi="Arial"/>
                <w:b/>
                <w:bCs/>
                <w:sz w:val="20"/>
              </w:rPr>
            </w:pPr>
            <w:r w:rsidRPr="008564BB">
              <w:rPr>
                <w:rFonts w:ascii="Arial" w:hAnsi="Arial"/>
                <w:b/>
                <w:bCs/>
                <w:sz w:val="20"/>
              </w:rPr>
              <w:t>3.1 Ensuring wellbeing, equity and inclusion</w:t>
            </w:r>
          </w:p>
        </w:tc>
        <w:tc>
          <w:tcPr>
            <w:tcW w:w="1505" w:type="dxa"/>
            <w:vAlign w:val="center"/>
          </w:tcPr>
          <w:p w14:paraId="23F1A279" w14:textId="77777777" w:rsidR="00BC1D89" w:rsidRPr="00685B70" w:rsidRDefault="00380E27" w:rsidP="00015EAD">
            <w:pPr>
              <w:rPr>
                <w:rFonts w:ascii="Arial" w:hAnsi="Arial"/>
              </w:rPr>
            </w:pPr>
            <w:r>
              <w:rPr>
                <w:rFonts w:ascii="Arial" w:hAnsi="Arial"/>
              </w:rPr>
              <w:t>3</w:t>
            </w:r>
          </w:p>
        </w:tc>
        <w:tc>
          <w:tcPr>
            <w:tcW w:w="1506" w:type="dxa"/>
            <w:vAlign w:val="center"/>
          </w:tcPr>
          <w:p w14:paraId="07F2AEE9" w14:textId="77777777" w:rsidR="00BC1D89" w:rsidRPr="00685B70" w:rsidRDefault="00380E27" w:rsidP="00015EAD">
            <w:pPr>
              <w:rPr>
                <w:rFonts w:ascii="Arial" w:hAnsi="Arial"/>
              </w:rPr>
            </w:pPr>
            <w:r>
              <w:rPr>
                <w:rFonts w:ascii="Arial" w:hAnsi="Arial"/>
              </w:rPr>
              <w:t>4</w:t>
            </w:r>
          </w:p>
        </w:tc>
        <w:tc>
          <w:tcPr>
            <w:tcW w:w="1506" w:type="dxa"/>
            <w:vAlign w:val="center"/>
          </w:tcPr>
          <w:p w14:paraId="042CE7E8" w14:textId="77777777" w:rsidR="00BC1D89" w:rsidRPr="00685B70" w:rsidRDefault="00380E27" w:rsidP="00015EAD">
            <w:pPr>
              <w:rPr>
                <w:rFonts w:ascii="Arial" w:hAnsi="Arial"/>
              </w:rPr>
            </w:pPr>
            <w:r>
              <w:rPr>
                <w:rFonts w:ascii="Arial" w:hAnsi="Arial"/>
              </w:rPr>
              <w:t>4</w:t>
            </w:r>
          </w:p>
        </w:tc>
        <w:tc>
          <w:tcPr>
            <w:tcW w:w="2110" w:type="dxa"/>
            <w:vAlign w:val="center"/>
          </w:tcPr>
          <w:p w14:paraId="49C958CB" w14:textId="77777777" w:rsidR="00BC1D89" w:rsidRPr="00685B70" w:rsidRDefault="00380E27" w:rsidP="00015EAD">
            <w:pPr>
              <w:rPr>
                <w:rFonts w:ascii="Arial" w:hAnsi="Arial"/>
              </w:rPr>
            </w:pPr>
            <w:r>
              <w:rPr>
                <w:rFonts w:ascii="Arial" w:hAnsi="Arial"/>
              </w:rPr>
              <w:t>3 (Jan’19)</w:t>
            </w:r>
          </w:p>
        </w:tc>
      </w:tr>
      <w:tr w:rsidR="00BC1D89" w:rsidRPr="00982061" w14:paraId="00CA4E8D" w14:textId="77777777" w:rsidTr="00BC1D89">
        <w:trPr>
          <w:trHeight w:val="568"/>
        </w:trPr>
        <w:tc>
          <w:tcPr>
            <w:tcW w:w="3227" w:type="dxa"/>
            <w:vAlign w:val="center"/>
          </w:tcPr>
          <w:p w14:paraId="21054DBD" w14:textId="77777777" w:rsidR="00BC1D89" w:rsidRPr="008564BB" w:rsidRDefault="00BC1D89" w:rsidP="00015EAD">
            <w:pPr>
              <w:rPr>
                <w:rFonts w:ascii="Arial" w:hAnsi="Arial"/>
                <w:b/>
                <w:bCs/>
                <w:sz w:val="20"/>
              </w:rPr>
            </w:pPr>
            <w:r w:rsidRPr="008564BB">
              <w:rPr>
                <w:rFonts w:ascii="Arial" w:hAnsi="Arial"/>
                <w:b/>
                <w:bCs/>
                <w:sz w:val="20"/>
              </w:rPr>
              <w:t>3.2 Raising attainment and achievement</w:t>
            </w:r>
          </w:p>
        </w:tc>
        <w:tc>
          <w:tcPr>
            <w:tcW w:w="1505" w:type="dxa"/>
            <w:vAlign w:val="center"/>
          </w:tcPr>
          <w:p w14:paraId="63840E6B" w14:textId="77777777" w:rsidR="00BC1D89" w:rsidRPr="00685B70" w:rsidRDefault="00380E27" w:rsidP="00015EAD">
            <w:pPr>
              <w:rPr>
                <w:rFonts w:ascii="Arial" w:hAnsi="Arial"/>
              </w:rPr>
            </w:pPr>
            <w:r>
              <w:rPr>
                <w:rFonts w:ascii="Arial" w:hAnsi="Arial"/>
              </w:rPr>
              <w:t>3</w:t>
            </w:r>
          </w:p>
        </w:tc>
        <w:tc>
          <w:tcPr>
            <w:tcW w:w="1506" w:type="dxa"/>
            <w:vAlign w:val="center"/>
          </w:tcPr>
          <w:p w14:paraId="5C2A1901" w14:textId="77777777" w:rsidR="00BC1D89" w:rsidRPr="00685B70" w:rsidRDefault="00380E27" w:rsidP="00015EAD">
            <w:pPr>
              <w:rPr>
                <w:rFonts w:ascii="Arial" w:hAnsi="Arial"/>
              </w:rPr>
            </w:pPr>
            <w:r>
              <w:rPr>
                <w:rFonts w:ascii="Arial" w:hAnsi="Arial"/>
              </w:rPr>
              <w:t>4</w:t>
            </w:r>
          </w:p>
        </w:tc>
        <w:tc>
          <w:tcPr>
            <w:tcW w:w="1506" w:type="dxa"/>
            <w:vAlign w:val="center"/>
          </w:tcPr>
          <w:p w14:paraId="560E180C" w14:textId="77777777" w:rsidR="00BC1D89" w:rsidRPr="00685B70" w:rsidRDefault="00380E27" w:rsidP="00015EAD">
            <w:pPr>
              <w:rPr>
                <w:rFonts w:ascii="Arial" w:hAnsi="Arial"/>
              </w:rPr>
            </w:pPr>
            <w:r>
              <w:rPr>
                <w:rFonts w:ascii="Arial" w:hAnsi="Arial"/>
              </w:rPr>
              <w:t>4</w:t>
            </w:r>
          </w:p>
        </w:tc>
        <w:tc>
          <w:tcPr>
            <w:tcW w:w="2110" w:type="dxa"/>
            <w:vAlign w:val="center"/>
          </w:tcPr>
          <w:p w14:paraId="75BD78A5" w14:textId="77777777" w:rsidR="00BC1D89" w:rsidRPr="00685B70" w:rsidRDefault="00380E27" w:rsidP="00015EAD">
            <w:pPr>
              <w:rPr>
                <w:rFonts w:ascii="Arial" w:hAnsi="Arial"/>
              </w:rPr>
            </w:pPr>
            <w:r>
              <w:rPr>
                <w:rFonts w:ascii="Arial" w:hAnsi="Arial"/>
              </w:rPr>
              <w:t>3 (Jan’19)</w:t>
            </w:r>
          </w:p>
        </w:tc>
      </w:tr>
    </w:tbl>
    <w:p w14:paraId="6C342D65" w14:textId="77777777" w:rsidR="00BC1D89" w:rsidRPr="007E0728" w:rsidRDefault="00BC1D89" w:rsidP="00BC1D89">
      <w:pPr>
        <w:rPr>
          <w:rFonts w:ascii="Arial" w:hAnsi="Arial"/>
          <w:b/>
          <w:highlight w:val="yellow"/>
        </w:rPr>
      </w:pPr>
    </w:p>
    <w:p w14:paraId="28BE620C" w14:textId="77777777" w:rsidR="00BC1D89" w:rsidRDefault="00BC1D89" w:rsidP="00BC1D89">
      <w:pPr>
        <w:spacing w:after="0" w:line="360" w:lineRule="auto"/>
        <w:rPr>
          <w:rFonts w:ascii="Arial" w:hAnsi="Arial"/>
        </w:rPr>
      </w:pPr>
    </w:p>
    <w:p w14:paraId="2AC42A05" w14:textId="77777777" w:rsidR="00BC1D89" w:rsidRPr="006B1C71" w:rsidRDefault="00BC1D89" w:rsidP="00BC1D89">
      <w:pPr>
        <w:rPr>
          <w:rFonts w:ascii="Arial" w:hAnsi="Arial"/>
        </w:rPr>
      </w:pPr>
    </w:p>
    <w:p w14:paraId="428CDC7B" w14:textId="77777777" w:rsidR="00BC1D89" w:rsidRDefault="00BC1D89" w:rsidP="00BC1D89">
      <w:pPr>
        <w:rPr>
          <w:rFonts w:ascii="Arial" w:hAnsi="Arial"/>
        </w:rPr>
      </w:pPr>
    </w:p>
    <w:sectPr w:rsidR="00BC1D89" w:rsidSect="005418BA">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D4F15" w14:textId="77777777" w:rsidR="00AF2959" w:rsidRDefault="00AF2959" w:rsidP="005F6F6E">
      <w:pPr>
        <w:spacing w:after="0" w:line="240" w:lineRule="auto"/>
      </w:pPr>
      <w:r>
        <w:separator/>
      </w:r>
    </w:p>
  </w:endnote>
  <w:endnote w:type="continuationSeparator" w:id="0">
    <w:p w14:paraId="7049E644" w14:textId="77777777" w:rsidR="00AF2959" w:rsidRDefault="00AF2959" w:rsidP="005F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9455548"/>
      <w:docPartObj>
        <w:docPartGallery w:val="Page Numbers (Bottom of Page)"/>
        <w:docPartUnique/>
      </w:docPartObj>
    </w:sdtPr>
    <w:sdtEndPr>
      <w:rPr>
        <w:noProof/>
      </w:rPr>
    </w:sdtEndPr>
    <w:sdtContent>
      <w:p w14:paraId="4F3BD33A" w14:textId="77777777" w:rsidR="005F6F6E" w:rsidRDefault="005F6F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2334D5" w14:textId="77777777" w:rsidR="005F6F6E" w:rsidRDefault="005F6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073E4" w14:textId="77777777" w:rsidR="00AF2959" w:rsidRDefault="00AF2959" w:rsidP="005F6F6E">
      <w:pPr>
        <w:spacing w:after="0" w:line="240" w:lineRule="auto"/>
      </w:pPr>
      <w:r>
        <w:separator/>
      </w:r>
    </w:p>
  </w:footnote>
  <w:footnote w:type="continuationSeparator" w:id="0">
    <w:p w14:paraId="0FB6B125" w14:textId="77777777" w:rsidR="00AF2959" w:rsidRDefault="00AF2959" w:rsidP="005F6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D0B90"/>
    <w:multiLevelType w:val="hybridMultilevel"/>
    <w:tmpl w:val="3296EC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2638B"/>
    <w:multiLevelType w:val="hybridMultilevel"/>
    <w:tmpl w:val="324E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801C70"/>
    <w:multiLevelType w:val="hybridMultilevel"/>
    <w:tmpl w:val="1CB826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E318D"/>
    <w:multiLevelType w:val="hybridMultilevel"/>
    <w:tmpl w:val="7054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8F14CF"/>
    <w:multiLevelType w:val="hybridMultilevel"/>
    <w:tmpl w:val="6BCC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89"/>
    <w:rsid w:val="000165F3"/>
    <w:rsid w:val="00036F6E"/>
    <w:rsid w:val="00056F32"/>
    <w:rsid w:val="00091AC5"/>
    <w:rsid w:val="000B3F55"/>
    <w:rsid w:val="000D3034"/>
    <w:rsid w:val="00105787"/>
    <w:rsid w:val="00163158"/>
    <w:rsid w:val="00170617"/>
    <w:rsid w:val="001E55C0"/>
    <w:rsid w:val="001F08C9"/>
    <w:rsid w:val="00201D4B"/>
    <w:rsid w:val="002E654F"/>
    <w:rsid w:val="00307E15"/>
    <w:rsid w:val="00320FE7"/>
    <w:rsid w:val="00365E41"/>
    <w:rsid w:val="00380E27"/>
    <w:rsid w:val="003945AD"/>
    <w:rsid w:val="003F6B4D"/>
    <w:rsid w:val="004367C5"/>
    <w:rsid w:val="00472133"/>
    <w:rsid w:val="00492EDF"/>
    <w:rsid w:val="004B2DB8"/>
    <w:rsid w:val="004D0A3D"/>
    <w:rsid w:val="00503F59"/>
    <w:rsid w:val="005228B7"/>
    <w:rsid w:val="005274B2"/>
    <w:rsid w:val="005418BA"/>
    <w:rsid w:val="0056715F"/>
    <w:rsid w:val="005E341D"/>
    <w:rsid w:val="005F6F6E"/>
    <w:rsid w:val="006268B0"/>
    <w:rsid w:val="00640D54"/>
    <w:rsid w:val="006435C1"/>
    <w:rsid w:val="00661741"/>
    <w:rsid w:val="006A4404"/>
    <w:rsid w:val="006A6A3C"/>
    <w:rsid w:val="006B5811"/>
    <w:rsid w:val="006F32A0"/>
    <w:rsid w:val="006F7747"/>
    <w:rsid w:val="0077766F"/>
    <w:rsid w:val="007A23DE"/>
    <w:rsid w:val="007E2FEE"/>
    <w:rsid w:val="007E4B46"/>
    <w:rsid w:val="00882505"/>
    <w:rsid w:val="008C1E11"/>
    <w:rsid w:val="008C4622"/>
    <w:rsid w:val="008D6594"/>
    <w:rsid w:val="00902306"/>
    <w:rsid w:val="00942C48"/>
    <w:rsid w:val="009B4398"/>
    <w:rsid w:val="009D5F83"/>
    <w:rsid w:val="009E6F6F"/>
    <w:rsid w:val="009F0A28"/>
    <w:rsid w:val="009F632B"/>
    <w:rsid w:val="00A60E8A"/>
    <w:rsid w:val="00A726E2"/>
    <w:rsid w:val="00A73A23"/>
    <w:rsid w:val="00A75F4D"/>
    <w:rsid w:val="00A9104B"/>
    <w:rsid w:val="00AA0759"/>
    <w:rsid w:val="00AD789C"/>
    <w:rsid w:val="00AE3B19"/>
    <w:rsid w:val="00AF2959"/>
    <w:rsid w:val="00AF7692"/>
    <w:rsid w:val="00B02FC0"/>
    <w:rsid w:val="00B03064"/>
    <w:rsid w:val="00B21585"/>
    <w:rsid w:val="00B326D9"/>
    <w:rsid w:val="00B33F04"/>
    <w:rsid w:val="00B65A89"/>
    <w:rsid w:val="00B66C05"/>
    <w:rsid w:val="00B7209C"/>
    <w:rsid w:val="00BC1D89"/>
    <w:rsid w:val="00BE0C6F"/>
    <w:rsid w:val="00C45709"/>
    <w:rsid w:val="00C5210D"/>
    <w:rsid w:val="00C76EE7"/>
    <w:rsid w:val="00CA23F5"/>
    <w:rsid w:val="00D46ED5"/>
    <w:rsid w:val="00D52397"/>
    <w:rsid w:val="00D540B6"/>
    <w:rsid w:val="00D87CEA"/>
    <w:rsid w:val="00DA14B9"/>
    <w:rsid w:val="00E039BC"/>
    <w:rsid w:val="00E11496"/>
    <w:rsid w:val="00E20394"/>
    <w:rsid w:val="00E9381D"/>
    <w:rsid w:val="00EB254A"/>
    <w:rsid w:val="00ED3685"/>
    <w:rsid w:val="00EF7C5A"/>
    <w:rsid w:val="00FC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9C50"/>
  <w15:chartTrackingRefBased/>
  <w15:docId w15:val="{1131F03C-7F67-40D9-BDB4-F63E5A65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D89"/>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D8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BC1D89"/>
    <w:pPr>
      <w:ind w:left="720"/>
      <w:contextualSpacing/>
    </w:pPr>
  </w:style>
  <w:style w:type="table" w:styleId="TableGrid">
    <w:name w:val="Table Grid"/>
    <w:basedOn w:val="TableNormal"/>
    <w:uiPriority w:val="39"/>
    <w:rsid w:val="00BC1D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text-Review5">
    <w:name w:val="Response text - Review 5"/>
    <w:basedOn w:val="Normal"/>
    <w:link w:val="Responsetext-Review5Char"/>
    <w:qFormat/>
    <w:rsid w:val="004B2DB8"/>
    <w:pPr>
      <w:spacing w:after="0" w:line="240" w:lineRule="auto"/>
    </w:pPr>
    <w:rPr>
      <w:rFonts w:ascii="Arial" w:eastAsia="Calibri" w:hAnsi="Arial" w:cs="Times New Roman"/>
    </w:rPr>
  </w:style>
  <w:style w:type="character" w:customStyle="1" w:styleId="Responsetext-Review5Char">
    <w:name w:val="Response text - Review 5 Char"/>
    <w:basedOn w:val="DefaultParagraphFont"/>
    <w:link w:val="Responsetext-Review5"/>
    <w:rsid w:val="004B2DB8"/>
    <w:rPr>
      <w:rFonts w:ascii="Arial" w:hAnsi="Arial"/>
      <w:sz w:val="22"/>
      <w:szCs w:val="22"/>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4B2DB8"/>
    <w:rPr>
      <w:rFonts w:asciiTheme="minorHAnsi" w:eastAsiaTheme="minorHAnsi" w:hAnsiTheme="minorHAnsi" w:cstheme="minorBidi"/>
      <w:sz w:val="22"/>
      <w:szCs w:val="22"/>
      <w:lang w:eastAsia="en-US"/>
    </w:rPr>
  </w:style>
  <w:style w:type="paragraph" w:styleId="CommentText">
    <w:name w:val="annotation text"/>
    <w:basedOn w:val="Normal"/>
    <w:link w:val="CommentTextChar"/>
    <w:uiPriority w:val="99"/>
    <w:unhideWhenUsed/>
    <w:rsid w:val="00CA23F5"/>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A23F5"/>
    <w:rPr>
      <w:lang w:eastAsia="en-US"/>
    </w:rPr>
  </w:style>
  <w:style w:type="paragraph" w:styleId="Header">
    <w:name w:val="header"/>
    <w:basedOn w:val="Normal"/>
    <w:link w:val="HeaderChar"/>
    <w:uiPriority w:val="99"/>
    <w:unhideWhenUsed/>
    <w:rsid w:val="005F6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F6E"/>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5F6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F6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14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39451-83B4-44C8-A36C-881B9849CF08}">
  <ds:schemaRefs>
    <ds:schemaRef ds:uri="http://schemas.openxmlformats.org/officeDocument/2006/bibliography"/>
  </ds:schemaRefs>
</ds:datastoreItem>
</file>

<file path=customXml/itemProps2.xml><?xml version="1.0" encoding="utf-8"?>
<ds:datastoreItem xmlns:ds="http://schemas.openxmlformats.org/officeDocument/2006/customXml" ds:itemID="{BEF4EBE7-DE3E-42BA-9231-667C099B5259}"/>
</file>

<file path=customXml/itemProps3.xml><?xml version="1.0" encoding="utf-8"?>
<ds:datastoreItem xmlns:ds="http://schemas.openxmlformats.org/officeDocument/2006/customXml" ds:itemID="{63E4FDA4-8940-4F1E-AB70-C16B226699F6}"/>
</file>

<file path=customXml/itemProps4.xml><?xml version="1.0" encoding="utf-8"?>
<ds:datastoreItem xmlns:ds="http://schemas.openxmlformats.org/officeDocument/2006/customXml" ds:itemID="{135687CD-18A9-476C-AC42-81369A8005B4}"/>
</file>

<file path=customXml/itemProps5.xml><?xml version="1.0" encoding="utf-8"?>
<ds:datastoreItem xmlns:ds="http://schemas.openxmlformats.org/officeDocument/2006/customXml" ds:itemID="{4B759006-E00F-4DA3-AACD-BAFAC491E75A}"/>
</file>

<file path=docProps/app.xml><?xml version="1.0" encoding="utf-8"?>
<Properties xmlns="http://schemas.openxmlformats.org/officeDocument/2006/extended-properties" xmlns:vt="http://schemas.openxmlformats.org/officeDocument/2006/docPropsVTypes">
  <Template>Normal</Template>
  <TotalTime>1</TotalTime>
  <Pages>11</Pages>
  <Words>2981</Words>
  <Characters>16994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Mcneil</dc:creator>
  <cp:keywords/>
  <dc:description/>
  <cp:lastModifiedBy>Helen Mckinlay</cp:lastModifiedBy>
  <cp:revision>2</cp:revision>
  <dcterms:created xsi:type="dcterms:W3CDTF">2021-06-23T19:10:00Z</dcterms:created>
  <dcterms:modified xsi:type="dcterms:W3CDTF">2021-06-23T19:10:00Z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2022-07-21T16:12:20Z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78;#Balwearie HS|37b97fa9-72a8-4fee-bc1f-8e01ac5cde06</vt:lpwstr>
  </property>
  <property fmtid="{D5CDD505-2E9C-101B-9397-08002B2CF9AE}" pid="8" name="CatQIReq">
    <vt:lpwstr>SQR</vt:lpwstr>
  </property>
  <property fmtid="{D5CDD505-2E9C-101B-9397-08002B2CF9AE}" pid="9" name="Order">
    <vt:r8>6000</vt:r8>
  </property>
  <property fmtid="{D5CDD505-2E9C-101B-9397-08002B2CF9AE}" pid="10" name="b76d291503bb434e81c2470c416e0a06">
    <vt:lpwstr>Balwearie HS|37b97fa9-72a8-4fee-bc1f-8e01ac5cde06</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