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7FCB9" w14:textId="0E47A1B1" w:rsidR="0199A940" w:rsidRDefault="00F16358" w:rsidP="00B33ADA">
      <w:r w:rsidRPr="005309C5">
        <w:rPr>
          <w:rFonts w:cs="Arial"/>
          <w:noProof/>
          <w:highlight w:val="yellow"/>
        </w:rPr>
        <w:drawing>
          <wp:anchor distT="0" distB="0" distL="114300" distR="114300" simplePos="0" relativeHeight="251658240" behindDoc="1" locked="0" layoutInCell="1" allowOverlap="1" wp14:anchorId="78796F1E" wp14:editId="3603BA7C">
            <wp:simplePos x="0" y="0"/>
            <wp:positionH relativeFrom="column">
              <wp:posOffset>-777240</wp:posOffset>
            </wp:positionH>
            <wp:positionV relativeFrom="paragraph">
              <wp:posOffset>-129540</wp:posOffset>
            </wp:positionV>
            <wp:extent cx="7322820" cy="920750"/>
            <wp:effectExtent l="0" t="0" r="0" b="0"/>
            <wp:wrapNone/>
            <wp:docPr id="8" name="Picture 8" descr="fcB&amp;WFlas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cB&amp;WFlashHea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228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B77">
        <w:rPr>
          <w:rFonts w:ascii="Arial" w:hAnsi="Arial" w:cs="Arial"/>
          <w:b/>
          <w:bCs/>
          <w:color w:val="FFFFFF" w:themeColor="background1"/>
          <w:sz w:val="24"/>
          <w:szCs w:val="24"/>
        </w:rPr>
        <w:t>People &amp; Communities Scrutiny Committee</w:t>
      </w:r>
    </w:p>
    <w:p w14:paraId="4719BF7A" w14:textId="77777777" w:rsidR="00F90686" w:rsidRPr="0039630F" w:rsidRDefault="00F90686" w:rsidP="00B33ADA">
      <w:pPr>
        <w:rPr>
          <w:rFonts w:cs="Arial"/>
        </w:rPr>
      </w:pPr>
    </w:p>
    <w:p w14:paraId="41D3933F" w14:textId="183991C4" w:rsidR="00F90686" w:rsidRPr="0039630F" w:rsidRDefault="00F90686" w:rsidP="00B33ADA">
      <w:pPr>
        <w:rPr>
          <w:rFonts w:cs="Arial"/>
          <w:noProof/>
        </w:rPr>
      </w:pPr>
    </w:p>
    <w:p w14:paraId="6CC4AF40" w14:textId="05B4F3D3" w:rsidR="00F90686" w:rsidRPr="00FF5267" w:rsidRDefault="00F90686" w:rsidP="00B33ADA">
      <w:pPr>
        <w:rPr>
          <w:rFonts w:ascii="Arial" w:hAnsi="Arial" w:cs="Arial"/>
          <w:b/>
          <w:sz w:val="24"/>
          <w:szCs w:val="24"/>
        </w:rPr>
      </w:pPr>
      <w:r w:rsidRPr="00FF5267">
        <w:rPr>
          <w:rFonts w:ascii="Arial" w:hAnsi="Arial" w:cs="Arial"/>
          <w:b/>
          <w:sz w:val="24"/>
          <w:szCs w:val="24"/>
        </w:rPr>
        <w:t xml:space="preserve">Agenda Item No. </w:t>
      </w:r>
    </w:p>
    <w:tbl>
      <w:tblPr>
        <w:tblW w:w="0" w:type="auto"/>
        <w:tblLook w:val="00A0" w:firstRow="1" w:lastRow="0" w:firstColumn="1" w:lastColumn="0" w:noHBand="0" w:noVBand="0"/>
      </w:tblPr>
      <w:tblGrid>
        <w:gridCol w:w="9639"/>
      </w:tblGrid>
      <w:tr w:rsidR="00F90686" w:rsidRPr="0039630F" w14:paraId="782CC398" w14:textId="77777777" w:rsidTr="00B33ADA">
        <w:tc>
          <w:tcPr>
            <w:tcW w:w="9639" w:type="dxa"/>
            <w:tcBorders>
              <w:top w:val="single" w:sz="4" w:space="0" w:color="auto"/>
              <w:bottom w:val="single" w:sz="4" w:space="0" w:color="00424F"/>
            </w:tcBorders>
          </w:tcPr>
          <w:p w14:paraId="50842282" w14:textId="0765FAD8" w:rsidR="00F90686" w:rsidRPr="0047150E" w:rsidRDefault="00F21B77" w:rsidP="00B33ADA">
            <w:pPr>
              <w:pStyle w:val="ReportTitle"/>
              <w:rPr>
                <w:rFonts w:cs="Arial"/>
                <w:sz w:val="36"/>
                <w:szCs w:val="36"/>
                <w:lang w:val="en-US"/>
              </w:rPr>
            </w:pPr>
            <w:r>
              <w:rPr>
                <w:rFonts w:cs="Arial"/>
                <w:sz w:val="36"/>
                <w:szCs w:val="36"/>
                <w:lang w:val="en-US"/>
              </w:rPr>
              <w:t xml:space="preserve">COMMUNITIES </w:t>
            </w:r>
            <w:r w:rsidR="003A17A5">
              <w:rPr>
                <w:rFonts w:cs="Arial"/>
                <w:sz w:val="36"/>
                <w:szCs w:val="36"/>
                <w:lang w:val="en-US"/>
              </w:rPr>
              <w:t>&amp; NEIGHBOURHOODS</w:t>
            </w:r>
            <w:r>
              <w:rPr>
                <w:rFonts w:cs="Arial"/>
                <w:sz w:val="36"/>
                <w:szCs w:val="36"/>
                <w:lang w:val="en-US"/>
              </w:rPr>
              <w:t>–</w:t>
            </w:r>
            <w:r w:rsidR="00327470">
              <w:rPr>
                <w:rFonts w:cs="Arial"/>
                <w:sz w:val="36"/>
                <w:szCs w:val="36"/>
                <w:lang w:val="en-US"/>
              </w:rPr>
              <w:t xml:space="preserve"> ANNUAL </w:t>
            </w:r>
            <w:r w:rsidR="6FA1E1A9" w:rsidRPr="2C48A0C0">
              <w:rPr>
                <w:rFonts w:cs="Arial"/>
                <w:sz w:val="36"/>
                <w:szCs w:val="36"/>
                <w:lang w:val="en-US"/>
              </w:rPr>
              <w:t xml:space="preserve">SERVICE </w:t>
            </w:r>
            <w:r w:rsidR="00327470">
              <w:rPr>
                <w:rFonts w:cs="Arial"/>
                <w:sz w:val="36"/>
                <w:szCs w:val="36"/>
                <w:lang w:val="en-US"/>
              </w:rPr>
              <w:t>REVIEW REPORT 2023/2024</w:t>
            </w:r>
          </w:p>
        </w:tc>
      </w:tr>
      <w:tr w:rsidR="00F90686" w:rsidRPr="009748AF" w14:paraId="2835E444" w14:textId="77777777" w:rsidTr="00B33ADA">
        <w:tc>
          <w:tcPr>
            <w:tcW w:w="9639" w:type="dxa"/>
            <w:tcBorders>
              <w:top w:val="single" w:sz="4" w:space="0" w:color="00424F"/>
              <w:bottom w:val="single" w:sz="4" w:space="0" w:color="00424F"/>
            </w:tcBorders>
          </w:tcPr>
          <w:p w14:paraId="0C8394CA" w14:textId="77777777" w:rsidR="00F16358" w:rsidRDefault="00F16358" w:rsidP="00B33ADA">
            <w:pPr>
              <w:spacing w:after="0"/>
              <w:rPr>
                <w:rFonts w:ascii="Arial" w:hAnsi="Arial" w:cs="Arial"/>
                <w:sz w:val="24"/>
                <w:szCs w:val="24"/>
              </w:rPr>
            </w:pPr>
          </w:p>
          <w:p w14:paraId="59290698" w14:textId="70DCAEFA" w:rsidR="00E46730" w:rsidRPr="009748AF" w:rsidRDefault="00F90686" w:rsidP="00B33ADA">
            <w:pPr>
              <w:spacing w:after="0"/>
              <w:rPr>
                <w:rFonts w:ascii="Arial" w:hAnsi="Arial" w:cs="Arial"/>
                <w:sz w:val="24"/>
                <w:szCs w:val="24"/>
              </w:rPr>
            </w:pPr>
            <w:r w:rsidRPr="2B3A68D0">
              <w:rPr>
                <w:rFonts w:ascii="Arial" w:hAnsi="Arial" w:cs="Arial"/>
                <w:b/>
                <w:bCs/>
                <w:sz w:val="24"/>
                <w:szCs w:val="24"/>
              </w:rPr>
              <w:t>Report by:</w:t>
            </w:r>
            <w:r w:rsidRPr="2B3A68D0">
              <w:rPr>
                <w:rFonts w:ascii="Arial" w:hAnsi="Arial" w:cs="Arial"/>
                <w:sz w:val="24"/>
                <w:szCs w:val="24"/>
              </w:rPr>
              <w:t xml:space="preserve">  </w:t>
            </w:r>
            <w:r w:rsidR="003A17A5">
              <w:rPr>
                <w:rFonts w:ascii="Arial" w:hAnsi="Arial" w:cs="Arial"/>
                <w:sz w:val="24"/>
                <w:szCs w:val="24"/>
              </w:rPr>
              <w:t>Paul Vaughan</w:t>
            </w:r>
            <w:r w:rsidR="2C2D9146" w:rsidRPr="6FC6B777">
              <w:rPr>
                <w:rFonts w:ascii="Arial" w:hAnsi="Arial" w:cs="Arial"/>
                <w:sz w:val="24"/>
                <w:szCs w:val="24"/>
              </w:rPr>
              <w:t xml:space="preserve">, Head of </w:t>
            </w:r>
            <w:r w:rsidR="003A17A5">
              <w:rPr>
                <w:rFonts w:ascii="Arial" w:hAnsi="Arial" w:cs="Arial"/>
                <w:sz w:val="24"/>
                <w:szCs w:val="24"/>
              </w:rPr>
              <w:t>Communities and Neighbourhoods</w:t>
            </w:r>
            <w:r w:rsidR="2C2D9146" w:rsidRPr="5CF69388">
              <w:rPr>
                <w:rFonts w:ascii="Arial" w:hAnsi="Arial" w:cs="Arial"/>
                <w:sz w:val="24"/>
                <w:szCs w:val="24"/>
              </w:rPr>
              <w:t xml:space="preserve"> </w:t>
            </w:r>
          </w:p>
          <w:p w14:paraId="68588D69" w14:textId="7C4BDAF4" w:rsidR="00E46730" w:rsidRPr="009748AF" w:rsidRDefault="00E46730" w:rsidP="00B33ADA">
            <w:pPr>
              <w:spacing w:after="0"/>
              <w:rPr>
                <w:rFonts w:ascii="Arial" w:hAnsi="Arial" w:cs="Arial"/>
                <w:sz w:val="24"/>
                <w:szCs w:val="24"/>
              </w:rPr>
            </w:pPr>
          </w:p>
        </w:tc>
      </w:tr>
      <w:tr w:rsidR="00F90686" w:rsidRPr="009748AF" w14:paraId="520595AE" w14:textId="77777777" w:rsidTr="00B33ADA">
        <w:tc>
          <w:tcPr>
            <w:tcW w:w="9639" w:type="dxa"/>
            <w:tcBorders>
              <w:top w:val="single" w:sz="4" w:space="0" w:color="00424F"/>
              <w:bottom w:val="single" w:sz="4" w:space="0" w:color="00424F"/>
            </w:tcBorders>
          </w:tcPr>
          <w:p w14:paraId="3682C67E" w14:textId="2EEFCE05" w:rsidR="00F90686" w:rsidRPr="009748AF" w:rsidRDefault="00F90686" w:rsidP="00B33ADA">
            <w:pPr>
              <w:rPr>
                <w:rFonts w:ascii="Arial" w:hAnsi="Arial" w:cs="Arial"/>
                <w:sz w:val="24"/>
                <w:szCs w:val="24"/>
              </w:rPr>
            </w:pPr>
            <w:r w:rsidRPr="009748AF">
              <w:rPr>
                <w:rFonts w:ascii="Arial" w:hAnsi="Arial" w:cs="Arial"/>
                <w:sz w:val="24"/>
                <w:szCs w:val="24"/>
              </w:rPr>
              <w:t>Wards Affected: N/A</w:t>
            </w:r>
            <w:r w:rsidRPr="009748AF">
              <w:rPr>
                <w:rFonts w:ascii="Arial" w:hAnsi="Arial" w:cs="Arial"/>
                <w:sz w:val="24"/>
                <w:szCs w:val="24"/>
              </w:rPr>
              <w:tab/>
            </w:r>
          </w:p>
        </w:tc>
      </w:tr>
    </w:tbl>
    <w:p w14:paraId="72789B39" w14:textId="77777777" w:rsidR="00F90686" w:rsidRPr="0039630F" w:rsidRDefault="00F90686" w:rsidP="00B33ADA">
      <w:pPr>
        <w:pStyle w:val="overviewheading"/>
        <w:rPr>
          <w:rFonts w:cs="Arial"/>
        </w:rPr>
      </w:pPr>
      <w:r w:rsidRPr="0039630F">
        <w:rPr>
          <w:rFonts w:cs="Arial"/>
        </w:rPr>
        <w:t>Purpose</w:t>
      </w:r>
    </w:p>
    <w:p w14:paraId="17E7DDBC" w14:textId="5E335880" w:rsidR="00F90686" w:rsidRPr="0039630F" w:rsidRDefault="0A4319C0" w:rsidP="00B33ADA">
      <w:pPr>
        <w:pStyle w:val="summarydetails"/>
        <w:spacing w:before="0" w:after="0"/>
        <w:ind w:left="0"/>
        <w:rPr>
          <w:rFonts w:cs="Arial"/>
        </w:rPr>
      </w:pPr>
      <w:r w:rsidRPr="353D8FD4">
        <w:rPr>
          <w:rFonts w:cs="Arial"/>
        </w:rPr>
        <w:t>To present</w:t>
      </w:r>
      <w:r w:rsidRPr="4BD00CAC">
        <w:rPr>
          <w:rFonts w:cs="Arial"/>
        </w:rPr>
        <w:t xml:space="preserve"> </w:t>
      </w:r>
      <w:r w:rsidRPr="110D8538">
        <w:rPr>
          <w:rFonts w:cs="Arial"/>
        </w:rPr>
        <w:t xml:space="preserve">an overview of </w:t>
      </w:r>
      <w:r w:rsidR="006F0727" w:rsidRPr="51AE6FE6">
        <w:rPr>
          <w:rFonts w:cs="Arial"/>
        </w:rPr>
        <w:t>the Service,</w:t>
      </w:r>
      <w:r w:rsidR="006F0727" w:rsidRPr="33CFEBE5">
        <w:rPr>
          <w:rFonts w:cs="Arial"/>
        </w:rPr>
        <w:t xml:space="preserve"> </w:t>
      </w:r>
      <w:r w:rsidR="006F0727" w:rsidRPr="48726F12">
        <w:rPr>
          <w:rFonts w:cs="Arial"/>
        </w:rPr>
        <w:t xml:space="preserve">detail the </w:t>
      </w:r>
      <w:r w:rsidR="72CC4F5E" w:rsidRPr="48726F12">
        <w:rPr>
          <w:rFonts w:cs="Arial"/>
        </w:rPr>
        <w:t>service</w:t>
      </w:r>
      <w:r w:rsidR="72CC4F5E" w:rsidRPr="5C9B556E">
        <w:rPr>
          <w:rFonts w:cs="Arial"/>
        </w:rPr>
        <w:t xml:space="preserve"> </w:t>
      </w:r>
      <w:r w:rsidR="72CC4F5E" w:rsidRPr="108A87C6">
        <w:rPr>
          <w:rFonts w:cs="Arial"/>
        </w:rPr>
        <w:t>planning, change and improvement</w:t>
      </w:r>
      <w:r w:rsidR="72CC4F5E" w:rsidRPr="0B3E31C6">
        <w:rPr>
          <w:rFonts w:cs="Arial"/>
        </w:rPr>
        <w:t xml:space="preserve"> </w:t>
      </w:r>
      <w:r w:rsidR="72CC4F5E" w:rsidRPr="29AD9411">
        <w:rPr>
          <w:rFonts w:cs="Arial"/>
        </w:rPr>
        <w:t xml:space="preserve">work undertaken in </w:t>
      </w:r>
      <w:r w:rsidR="72CC4F5E" w:rsidRPr="6184F996">
        <w:rPr>
          <w:rFonts w:cs="Arial"/>
        </w:rPr>
        <w:t>2023/24</w:t>
      </w:r>
      <w:r w:rsidR="72CC4F5E" w:rsidRPr="52733C1E">
        <w:rPr>
          <w:rFonts w:cs="Arial"/>
        </w:rPr>
        <w:t xml:space="preserve"> and </w:t>
      </w:r>
      <w:r w:rsidR="237C263F" w:rsidRPr="74BB8EFE">
        <w:rPr>
          <w:rFonts w:cs="Arial"/>
        </w:rPr>
        <w:t xml:space="preserve">to provide </w:t>
      </w:r>
      <w:r w:rsidR="72CC4F5E" w:rsidRPr="74BB8EFE">
        <w:rPr>
          <w:rFonts w:cs="Arial"/>
        </w:rPr>
        <w:t>an</w:t>
      </w:r>
      <w:r w:rsidR="72CC4F5E" w:rsidRPr="75C55225">
        <w:rPr>
          <w:rFonts w:cs="Arial"/>
        </w:rPr>
        <w:t xml:space="preserve"> </w:t>
      </w:r>
      <w:r w:rsidR="54188D9C" w:rsidRPr="63C90A36">
        <w:rPr>
          <w:rFonts w:cs="Arial"/>
        </w:rPr>
        <w:t>assessment</w:t>
      </w:r>
      <w:r w:rsidR="54188D9C" w:rsidRPr="0FFA40F4">
        <w:rPr>
          <w:rFonts w:cs="Arial"/>
        </w:rPr>
        <w:t xml:space="preserve"> of </w:t>
      </w:r>
      <w:r w:rsidR="54188D9C" w:rsidRPr="334C56FB">
        <w:rPr>
          <w:rFonts w:cs="Arial"/>
        </w:rPr>
        <w:t xml:space="preserve">performance </w:t>
      </w:r>
      <w:r w:rsidR="61AAD3DB" w:rsidRPr="7882EA93">
        <w:rPr>
          <w:rFonts w:cs="Arial"/>
        </w:rPr>
        <w:t xml:space="preserve">to inform </w:t>
      </w:r>
      <w:r w:rsidR="00A2191D">
        <w:rPr>
          <w:rFonts w:cs="Arial"/>
        </w:rPr>
        <w:t xml:space="preserve">scrutiny and </w:t>
      </w:r>
      <w:r w:rsidR="61AAD3DB" w:rsidRPr="19EE6C56">
        <w:rPr>
          <w:rFonts w:cs="Arial"/>
        </w:rPr>
        <w:t xml:space="preserve">future </w:t>
      </w:r>
      <w:r w:rsidR="00D26A30">
        <w:rPr>
          <w:rFonts w:cs="Arial"/>
        </w:rPr>
        <w:t xml:space="preserve">service </w:t>
      </w:r>
      <w:r w:rsidR="61AAD3DB" w:rsidRPr="19EE6C56">
        <w:rPr>
          <w:rFonts w:cs="Arial"/>
        </w:rPr>
        <w:t>planning.</w:t>
      </w:r>
      <w:r w:rsidR="61AAD3DB" w:rsidRPr="0D16A6E9">
        <w:rPr>
          <w:rFonts w:cs="Arial"/>
        </w:rPr>
        <w:t xml:space="preserve"> </w:t>
      </w:r>
    </w:p>
    <w:p w14:paraId="60A381FB" w14:textId="6DBD7DB3" w:rsidR="00F90686" w:rsidRPr="0039630F" w:rsidRDefault="00F90686" w:rsidP="00B33ADA">
      <w:pPr>
        <w:pStyle w:val="summarydetails"/>
        <w:spacing w:before="0" w:after="0"/>
        <w:ind w:left="0"/>
      </w:pPr>
    </w:p>
    <w:p w14:paraId="7BBE5345" w14:textId="77777777" w:rsidR="00F90686" w:rsidRPr="0039630F" w:rsidRDefault="00F90686" w:rsidP="00B33ADA">
      <w:pPr>
        <w:pStyle w:val="overviewheading"/>
        <w:rPr>
          <w:rFonts w:cs="Arial"/>
        </w:rPr>
      </w:pPr>
      <w:r w:rsidRPr="0039630F">
        <w:rPr>
          <w:rFonts w:cs="Arial"/>
        </w:rPr>
        <w:t>Recommendation(s)</w:t>
      </w:r>
    </w:p>
    <w:p w14:paraId="4F8D7D25" w14:textId="77777777" w:rsidR="00F90686" w:rsidRPr="0039630F" w:rsidRDefault="00F90686" w:rsidP="00B33ADA">
      <w:pPr>
        <w:pStyle w:val="summarydetails"/>
        <w:spacing w:before="0" w:after="0"/>
        <w:ind w:left="0"/>
        <w:rPr>
          <w:rFonts w:cs="Arial"/>
        </w:rPr>
      </w:pPr>
    </w:p>
    <w:p w14:paraId="5867E514" w14:textId="0A27D6BC" w:rsidR="10E0843A" w:rsidRDefault="38FB776C" w:rsidP="00B33ADA">
      <w:pPr>
        <w:pStyle w:val="summarydetails"/>
        <w:spacing w:before="0" w:after="0"/>
        <w:ind w:left="0"/>
        <w:rPr>
          <w:rFonts w:cs="Arial"/>
        </w:rPr>
      </w:pPr>
      <w:r w:rsidRPr="0BB97483">
        <w:rPr>
          <w:rFonts w:cs="Arial"/>
        </w:rPr>
        <w:t>T</w:t>
      </w:r>
      <w:r w:rsidR="74CF056E" w:rsidRPr="0BB97483">
        <w:rPr>
          <w:rFonts w:cs="Arial"/>
        </w:rPr>
        <w:t xml:space="preserve">he </w:t>
      </w:r>
      <w:r w:rsidR="00EA7C3B">
        <w:rPr>
          <w:rFonts w:cs="Arial"/>
        </w:rPr>
        <w:t>s</w:t>
      </w:r>
      <w:r w:rsidR="74CF056E" w:rsidRPr="0BB97483">
        <w:rPr>
          <w:rFonts w:cs="Arial"/>
        </w:rPr>
        <w:t xml:space="preserve">crutiny </w:t>
      </w:r>
      <w:r w:rsidR="00EA7C3B">
        <w:rPr>
          <w:rFonts w:cs="Arial"/>
        </w:rPr>
        <w:t>c</w:t>
      </w:r>
      <w:r w:rsidR="74CF056E" w:rsidRPr="07679F11">
        <w:rPr>
          <w:rFonts w:cs="Arial"/>
        </w:rPr>
        <w:t>ommittee</w:t>
      </w:r>
      <w:r w:rsidRPr="755FF09D">
        <w:rPr>
          <w:rFonts w:cs="Arial"/>
        </w:rPr>
        <w:t xml:space="preserve"> </w:t>
      </w:r>
      <w:r w:rsidR="00EA7C3B">
        <w:rPr>
          <w:rFonts w:cs="Arial"/>
        </w:rPr>
        <w:t>is</w:t>
      </w:r>
      <w:r w:rsidR="7464179B" w:rsidRPr="755FF09D">
        <w:rPr>
          <w:rFonts w:cs="Arial"/>
        </w:rPr>
        <w:t xml:space="preserve"> asked to</w:t>
      </w:r>
      <w:r w:rsidR="000874EE">
        <w:rPr>
          <w:rFonts w:cs="Arial"/>
        </w:rPr>
        <w:t>:</w:t>
      </w:r>
    </w:p>
    <w:p w14:paraId="48055594" w14:textId="77777777" w:rsidR="00A541D1" w:rsidRDefault="00A541D1" w:rsidP="00B33ADA">
      <w:pPr>
        <w:pStyle w:val="summarydetails"/>
        <w:spacing w:before="0" w:after="0"/>
        <w:ind w:left="0"/>
        <w:rPr>
          <w:rFonts w:cs="Arial"/>
        </w:rPr>
      </w:pPr>
    </w:p>
    <w:p w14:paraId="0BFCE7EA" w14:textId="66B8CFA7" w:rsidR="00F90686" w:rsidRPr="0039630F" w:rsidRDefault="246E4355" w:rsidP="00FA3A2C">
      <w:pPr>
        <w:pStyle w:val="summarydetails"/>
        <w:numPr>
          <w:ilvl w:val="0"/>
          <w:numId w:val="3"/>
        </w:numPr>
        <w:spacing w:before="0" w:after="0"/>
        <w:rPr>
          <w:rFonts w:cs="Arial"/>
        </w:rPr>
      </w:pPr>
      <w:r w:rsidRPr="2AF6F152">
        <w:rPr>
          <w:rFonts w:cs="Arial"/>
        </w:rPr>
        <w:t>c</w:t>
      </w:r>
      <w:r w:rsidR="5665609C" w:rsidRPr="2AF6F152">
        <w:rPr>
          <w:rFonts w:cs="Arial"/>
        </w:rPr>
        <w:t>onsider</w:t>
      </w:r>
      <w:r w:rsidR="5665609C" w:rsidRPr="671EFD59">
        <w:rPr>
          <w:rFonts w:cs="Arial"/>
        </w:rPr>
        <w:t xml:space="preserve"> and comment on </w:t>
      </w:r>
      <w:r w:rsidR="5665609C" w:rsidRPr="1CB9DA23">
        <w:rPr>
          <w:rFonts w:cs="Arial"/>
        </w:rPr>
        <w:t xml:space="preserve">the </w:t>
      </w:r>
      <w:r w:rsidR="5665609C" w:rsidRPr="027E9261">
        <w:rPr>
          <w:rFonts w:cs="Arial"/>
        </w:rPr>
        <w:t xml:space="preserve">remodelled </w:t>
      </w:r>
      <w:r w:rsidR="00FE31CE">
        <w:rPr>
          <w:rFonts w:cs="Arial"/>
        </w:rPr>
        <w:t xml:space="preserve">‘annual service review’ </w:t>
      </w:r>
      <w:r w:rsidR="5665609C" w:rsidRPr="4E6F146F">
        <w:rPr>
          <w:rFonts w:cs="Arial"/>
        </w:rPr>
        <w:t xml:space="preserve">report </w:t>
      </w:r>
      <w:r w:rsidR="5665609C" w:rsidRPr="2A023240">
        <w:rPr>
          <w:rFonts w:cs="Arial"/>
        </w:rPr>
        <w:t>format</w:t>
      </w:r>
      <w:r w:rsidR="00D70805">
        <w:rPr>
          <w:rFonts w:cs="Arial"/>
        </w:rPr>
        <w:t xml:space="preserve"> and related products</w:t>
      </w:r>
    </w:p>
    <w:p w14:paraId="34042A02" w14:textId="41A450BB" w:rsidR="006229A5" w:rsidRDefault="5665609C" w:rsidP="00FA3A2C">
      <w:pPr>
        <w:pStyle w:val="summarydetails"/>
        <w:numPr>
          <w:ilvl w:val="0"/>
          <w:numId w:val="3"/>
        </w:numPr>
        <w:spacing w:before="0" w:after="0"/>
        <w:rPr>
          <w:rFonts w:cs="Arial"/>
          <w:szCs w:val="24"/>
        </w:rPr>
      </w:pPr>
      <w:r w:rsidRPr="4596E425">
        <w:rPr>
          <w:rFonts w:cs="Arial"/>
          <w:szCs w:val="24"/>
        </w:rPr>
        <w:t xml:space="preserve">review the </w:t>
      </w:r>
      <w:r w:rsidR="07824279" w:rsidRPr="4120C805">
        <w:rPr>
          <w:rFonts w:cs="Arial"/>
          <w:szCs w:val="24"/>
        </w:rPr>
        <w:t xml:space="preserve">progress and </w:t>
      </w:r>
      <w:r w:rsidR="1DBE6A16" w:rsidRPr="4120C805">
        <w:rPr>
          <w:rFonts w:cs="Arial"/>
          <w:szCs w:val="24"/>
        </w:rPr>
        <w:t>performance</w:t>
      </w:r>
      <w:r w:rsidR="1DBE6A16" w:rsidRPr="77E4849F">
        <w:rPr>
          <w:rFonts w:cs="Arial"/>
          <w:szCs w:val="24"/>
        </w:rPr>
        <w:t xml:space="preserve"> </w:t>
      </w:r>
      <w:r w:rsidR="1DBE6A16" w:rsidRPr="34326AEC">
        <w:rPr>
          <w:rFonts w:cs="Arial"/>
          <w:szCs w:val="24"/>
        </w:rPr>
        <w:t xml:space="preserve">of </w:t>
      </w:r>
      <w:r w:rsidR="003A17A5">
        <w:rPr>
          <w:rFonts w:cs="Arial"/>
          <w:szCs w:val="24"/>
        </w:rPr>
        <w:t>Communit</w:t>
      </w:r>
      <w:r w:rsidR="00D0624E">
        <w:rPr>
          <w:rFonts w:cs="Arial"/>
          <w:szCs w:val="24"/>
        </w:rPr>
        <w:t>ies</w:t>
      </w:r>
      <w:r w:rsidR="003A17A5">
        <w:rPr>
          <w:rFonts w:cs="Arial"/>
          <w:szCs w:val="24"/>
        </w:rPr>
        <w:t xml:space="preserve"> and Neighbourhood</w:t>
      </w:r>
      <w:r w:rsidR="1DBE6A16" w:rsidRPr="2D43EB97">
        <w:rPr>
          <w:rFonts w:cs="Arial"/>
          <w:szCs w:val="24"/>
        </w:rPr>
        <w:t xml:space="preserve"> </w:t>
      </w:r>
      <w:r w:rsidR="1DBE6A16" w:rsidRPr="6272956B">
        <w:rPr>
          <w:rFonts w:cs="Arial"/>
          <w:szCs w:val="24"/>
        </w:rPr>
        <w:t xml:space="preserve">Service </w:t>
      </w:r>
      <w:r w:rsidR="0A36593C" w:rsidRPr="74C2E411">
        <w:rPr>
          <w:rFonts w:cs="Arial"/>
          <w:szCs w:val="24"/>
        </w:rPr>
        <w:t>for 2023/</w:t>
      </w:r>
      <w:r w:rsidR="0A36593C" w:rsidRPr="466E7FC6">
        <w:rPr>
          <w:rFonts w:cs="Arial"/>
          <w:szCs w:val="24"/>
        </w:rPr>
        <w:t xml:space="preserve">24 </w:t>
      </w:r>
      <w:r w:rsidR="1DBE6A16" w:rsidRPr="466E7FC6">
        <w:rPr>
          <w:rFonts w:cs="Arial"/>
          <w:szCs w:val="24"/>
        </w:rPr>
        <w:t>and</w:t>
      </w:r>
      <w:r w:rsidR="00E7727D">
        <w:rPr>
          <w:rFonts w:cs="Arial"/>
          <w:szCs w:val="24"/>
        </w:rPr>
        <w:t xml:space="preserve"> the </w:t>
      </w:r>
      <w:r w:rsidR="0EA1F3CF" w:rsidRPr="00E7727D">
        <w:rPr>
          <w:rFonts w:cs="Arial"/>
          <w:szCs w:val="24"/>
        </w:rPr>
        <w:t>activity undertaken in 2</w:t>
      </w:r>
      <w:r w:rsidR="00FE31CE" w:rsidRPr="00E7727D">
        <w:rPr>
          <w:rFonts w:cs="Arial"/>
          <w:szCs w:val="24"/>
        </w:rPr>
        <w:t>02</w:t>
      </w:r>
      <w:r w:rsidR="0EA1F3CF" w:rsidRPr="00E7727D">
        <w:rPr>
          <w:rFonts w:cs="Arial"/>
          <w:szCs w:val="24"/>
        </w:rPr>
        <w:t>4/25 to date</w:t>
      </w:r>
    </w:p>
    <w:p w14:paraId="065E11E9" w14:textId="067E05C0" w:rsidR="0089061D" w:rsidRDefault="006229A5" w:rsidP="00FA3A2C">
      <w:pPr>
        <w:pStyle w:val="summarydetails"/>
        <w:numPr>
          <w:ilvl w:val="0"/>
          <w:numId w:val="3"/>
        </w:numPr>
        <w:spacing w:before="0" w:after="0"/>
        <w:rPr>
          <w:rFonts w:cs="Arial"/>
          <w:szCs w:val="24"/>
        </w:rPr>
      </w:pPr>
      <w:r>
        <w:rPr>
          <w:rFonts w:cs="Arial"/>
          <w:szCs w:val="24"/>
        </w:rPr>
        <w:t xml:space="preserve">note the Service </w:t>
      </w:r>
      <w:r w:rsidR="5081BE78" w:rsidRPr="00E7727D">
        <w:rPr>
          <w:rFonts w:cs="Arial"/>
          <w:szCs w:val="24"/>
        </w:rPr>
        <w:t>planning objectives for 2</w:t>
      </w:r>
      <w:r>
        <w:rPr>
          <w:rFonts w:cs="Arial"/>
          <w:szCs w:val="24"/>
        </w:rPr>
        <w:t>02</w:t>
      </w:r>
      <w:r w:rsidR="5081BE78" w:rsidRPr="00E7727D">
        <w:rPr>
          <w:rFonts w:cs="Arial"/>
          <w:szCs w:val="24"/>
        </w:rPr>
        <w:t>4/25</w:t>
      </w:r>
      <w:r>
        <w:rPr>
          <w:rFonts w:cs="Arial"/>
          <w:szCs w:val="24"/>
        </w:rPr>
        <w:t xml:space="preserve"> and the </w:t>
      </w:r>
      <w:r w:rsidR="008113DE">
        <w:rPr>
          <w:rFonts w:cs="Arial"/>
          <w:szCs w:val="24"/>
        </w:rPr>
        <w:t>three-year direction of travel</w:t>
      </w:r>
    </w:p>
    <w:p w14:paraId="56DAA65F" w14:textId="0AFC4362" w:rsidR="02DAEB45" w:rsidRPr="00E7727D" w:rsidRDefault="02DAEB45" w:rsidP="00B33ADA">
      <w:pPr>
        <w:pStyle w:val="summarydetails"/>
        <w:spacing w:before="0" w:after="0"/>
        <w:rPr>
          <w:rFonts w:cs="Arial"/>
          <w:szCs w:val="24"/>
        </w:rPr>
      </w:pPr>
    </w:p>
    <w:p w14:paraId="0059A081" w14:textId="77777777" w:rsidR="00F90686" w:rsidRPr="0039630F" w:rsidRDefault="00F90686" w:rsidP="00B33ADA">
      <w:pPr>
        <w:pStyle w:val="overviewheading"/>
        <w:rPr>
          <w:rFonts w:cs="Arial"/>
        </w:rPr>
      </w:pPr>
      <w:r w:rsidRPr="0039630F">
        <w:rPr>
          <w:rFonts w:cs="Arial"/>
        </w:rPr>
        <w:t>Resource Implications</w:t>
      </w:r>
    </w:p>
    <w:p w14:paraId="096F1396" w14:textId="698C3990" w:rsidR="00F90686" w:rsidRPr="0039630F" w:rsidRDefault="00170881" w:rsidP="00B33ADA">
      <w:pPr>
        <w:pStyle w:val="summarydetails"/>
        <w:spacing w:before="0" w:after="0"/>
        <w:ind w:left="0"/>
        <w:rPr>
          <w:rFonts w:cs="Arial"/>
        </w:rPr>
      </w:pPr>
      <w:r w:rsidRPr="42256128">
        <w:rPr>
          <w:rFonts w:cs="Arial"/>
        </w:rPr>
        <w:t>T</w:t>
      </w:r>
      <w:r w:rsidR="1BBFE9E7" w:rsidRPr="42256128">
        <w:rPr>
          <w:rFonts w:cs="Arial"/>
        </w:rPr>
        <w:t xml:space="preserve">here are no resource implications </w:t>
      </w:r>
      <w:r w:rsidR="1BBFE9E7" w:rsidRPr="70A10179">
        <w:rPr>
          <w:rFonts w:cs="Arial"/>
        </w:rPr>
        <w:t>arising from this report</w:t>
      </w:r>
      <w:r w:rsidR="1BBFE9E7" w:rsidRPr="085D5A42">
        <w:rPr>
          <w:rFonts w:cs="Arial"/>
        </w:rPr>
        <w:t xml:space="preserve">. </w:t>
      </w:r>
    </w:p>
    <w:p w14:paraId="054F271B" w14:textId="77777777" w:rsidR="00F90686" w:rsidRPr="0039630F" w:rsidRDefault="00F90686" w:rsidP="00B33ADA">
      <w:pPr>
        <w:pStyle w:val="summarydetails"/>
        <w:spacing w:before="0" w:after="0"/>
        <w:rPr>
          <w:rFonts w:cs="Arial"/>
        </w:rPr>
      </w:pPr>
    </w:p>
    <w:p w14:paraId="489BEED8" w14:textId="77777777" w:rsidR="00F90686" w:rsidRPr="0039630F" w:rsidRDefault="00F90686" w:rsidP="00B33ADA">
      <w:pPr>
        <w:pStyle w:val="overviewheading"/>
        <w:rPr>
          <w:rFonts w:cs="Arial"/>
        </w:rPr>
      </w:pPr>
      <w:r w:rsidRPr="0E2666B5">
        <w:rPr>
          <w:rFonts w:cs="Arial"/>
        </w:rPr>
        <w:t>Legal &amp; Risk Implications</w:t>
      </w:r>
    </w:p>
    <w:p w14:paraId="5D5F5F95" w14:textId="1ACB67A9" w:rsidR="00170881" w:rsidRDefault="00170881" w:rsidP="00B33ADA">
      <w:pPr>
        <w:pStyle w:val="summarydetails"/>
        <w:spacing w:before="0" w:after="0"/>
        <w:ind w:left="0"/>
        <w:rPr>
          <w:rFonts w:cs="Arial"/>
        </w:rPr>
      </w:pPr>
      <w:r>
        <w:rPr>
          <w:rFonts w:cs="Arial"/>
        </w:rPr>
        <w:t xml:space="preserve">There are risks in not meeting Best Value requirements that can lead to additional monitoring/audit, external intervention and/or loss of public confidence. </w:t>
      </w:r>
    </w:p>
    <w:p w14:paraId="66ACD34B" w14:textId="77777777" w:rsidR="00F90686" w:rsidRPr="0039630F" w:rsidRDefault="00F90686" w:rsidP="00B33ADA">
      <w:pPr>
        <w:pStyle w:val="summarydetails"/>
        <w:spacing w:before="0" w:after="0"/>
        <w:rPr>
          <w:rFonts w:cs="Arial"/>
        </w:rPr>
      </w:pPr>
    </w:p>
    <w:p w14:paraId="0F32C55B" w14:textId="77777777" w:rsidR="00F90686" w:rsidRPr="0039630F" w:rsidRDefault="00F90686" w:rsidP="00B33ADA">
      <w:pPr>
        <w:pStyle w:val="overviewheading"/>
        <w:rPr>
          <w:rFonts w:cs="Arial"/>
        </w:rPr>
      </w:pPr>
      <w:r w:rsidRPr="0039630F">
        <w:rPr>
          <w:rFonts w:cs="Arial"/>
        </w:rPr>
        <w:t>Impact Assessment</w:t>
      </w:r>
    </w:p>
    <w:p w14:paraId="29C9F71F" w14:textId="4FB5C3A6" w:rsidR="00F90686" w:rsidRPr="0039630F" w:rsidRDefault="00F90686" w:rsidP="00B33ADA">
      <w:pPr>
        <w:pStyle w:val="summarydetails"/>
        <w:spacing w:before="0" w:after="0"/>
        <w:ind w:left="0"/>
        <w:rPr>
          <w:rFonts w:cs="Arial"/>
        </w:rPr>
      </w:pPr>
      <w:r w:rsidRPr="51E7A272">
        <w:rPr>
          <w:rFonts w:cs="Arial"/>
        </w:rPr>
        <w:t>An EqIA is not required as this report does not propose any changes to policies or services.</w:t>
      </w:r>
    </w:p>
    <w:p w14:paraId="3AB885B3" w14:textId="77777777" w:rsidR="00F90686" w:rsidRPr="0039630F" w:rsidRDefault="00F90686" w:rsidP="00B33ADA">
      <w:pPr>
        <w:pStyle w:val="summarydetails"/>
        <w:spacing w:before="0" w:after="0"/>
        <w:ind w:left="0"/>
        <w:rPr>
          <w:rFonts w:cs="Arial"/>
        </w:rPr>
      </w:pPr>
    </w:p>
    <w:p w14:paraId="53EDF373" w14:textId="77777777" w:rsidR="00F90686" w:rsidRPr="0039630F" w:rsidRDefault="00F90686" w:rsidP="00B33ADA">
      <w:pPr>
        <w:pStyle w:val="overviewheading"/>
        <w:rPr>
          <w:rFonts w:cs="Arial"/>
        </w:rPr>
      </w:pPr>
      <w:r w:rsidRPr="0039630F">
        <w:rPr>
          <w:rFonts w:cs="Arial"/>
        </w:rPr>
        <w:t>Consultation</w:t>
      </w:r>
    </w:p>
    <w:p w14:paraId="61CD5B01" w14:textId="238B5911" w:rsidR="003F171E" w:rsidRDefault="00F90686" w:rsidP="00B33ADA">
      <w:pPr>
        <w:pStyle w:val="summarydetails"/>
        <w:spacing w:before="0" w:after="0"/>
        <w:ind w:left="0"/>
      </w:pPr>
      <w:r>
        <w:t>Consultation</w:t>
      </w:r>
      <w:r w:rsidRPr="005F593B">
        <w:t xml:space="preserve"> is not required</w:t>
      </w:r>
      <w:r>
        <w:t xml:space="preserve"> as</w:t>
      </w:r>
      <w:r w:rsidRPr="005F593B">
        <w:t xml:space="preserve"> the report does not propose a change to </w:t>
      </w:r>
      <w:r>
        <w:t xml:space="preserve">existing policies and practices.  </w:t>
      </w:r>
    </w:p>
    <w:p w14:paraId="482FF2A6" w14:textId="7FEA191F" w:rsidR="00F90686" w:rsidRPr="0039630F" w:rsidRDefault="75103B80" w:rsidP="00B33ADA">
      <w:pPr>
        <w:pStyle w:val="Heading2"/>
        <w:keepNext/>
        <w:keepLines/>
        <w:pageBreakBefore/>
        <w:spacing w:after="120"/>
      </w:pPr>
      <w:r>
        <w:lastRenderedPageBreak/>
        <w:t>1</w:t>
      </w:r>
      <w:r w:rsidR="60C80B97">
        <w:t>.0</w:t>
      </w:r>
      <w:r w:rsidR="00F90686">
        <w:tab/>
      </w:r>
      <w:r w:rsidR="00864D03">
        <w:t>Purpose</w:t>
      </w:r>
      <w:r w:rsidR="00A61342">
        <w:t xml:space="preserve"> of this report</w:t>
      </w:r>
    </w:p>
    <w:p w14:paraId="55672478" w14:textId="0D71354F" w:rsidR="00A51178" w:rsidRDefault="00864D03" w:rsidP="00FA3A2C">
      <w:pPr>
        <w:pStyle w:val="summarydetails"/>
        <w:numPr>
          <w:ilvl w:val="1"/>
          <w:numId w:val="4"/>
        </w:numPr>
        <w:spacing w:before="0" w:after="0"/>
        <w:rPr>
          <w:rFonts w:cs="Arial"/>
        </w:rPr>
      </w:pPr>
      <w:r>
        <w:rPr>
          <w:rFonts w:cs="Arial"/>
        </w:rPr>
        <w:t xml:space="preserve">This is the </w:t>
      </w:r>
      <w:r w:rsidR="0054140A">
        <w:rPr>
          <w:rFonts w:cs="Arial"/>
        </w:rPr>
        <w:t>Communities and Neighbourhoods</w:t>
      </w:r>
      <w:r>
        <w:rPr>
          <w:rFonts w:cs="Arial"/>
        </w:rPr>
        <w:t xml:space="preserve"> Services Annual Review</w:t>
      </w:r>
      <w:r w:rsidR="000931EB">
        <w:rPr>
          <w:rFonts w:cs="Arial"/>
        </w:rPr>
        <w:t xml:space="preserve"> for 2023-24</w:t>
      </w:r>
      <w:r>
        <w:rPr>
          <w:rFonts w:cs="Arial"/>
        </w:rPr>
        <w:t>.</w:t>
      </w:r>
      <w:r w:rsidR="007847B9">
        <w:rPr>
          <w:rFonts w:cs="Arial"/>
        </w:rPr>
        <w:t xml:space="preserve"> It looks back over the previous </w:t>
      </w:r>
      <w:r w:rsidR="00A51178">
        <w:rPr>
          <w:rFonts w:cs="Arial"/>
        </w:rPr>
        <w:t>year</w:t>
      </w:r>
      <w:r w:rsidR="007847B9">
        <w:rPr>
          <w:rFonts w:cs="Arial"/>
        </w:rPr>
        <w:t xml:space="preserve"> and </w:t>
      </w:r>
      <w:r w:rsidR="00A51178">
        <w:rPr>
          <w:rFonts w:cs="Arial"/>
        </w:rPr>
        <w:t>assesses</w:t>
      </w:r>
      <w:r w:rsidR="007847B9">
        <w:rPr>
          <w:rFonts w:cs="Arial"/>
        </w:rPr>
        <w:t xml:space="preserve"> how the service has performed in relation to its priorities and challenges</w:t>
      </w:r>
      <w:r w:rsidR="00A51178">
        <w:rPr>
          <w:rFonts w:cs="Arial"/>
        </w:rPr>
        <w:t xml:space="preserve"> and looks forward to the changes and improvements that need </w:t>
      </w:r>
      <w:r w:rsidR="004E5C0C">
        <w:rPr>
          <w:rFonts w:cs="Arial"/>
        </w:rPr>
        <w:t>to be considered</w:t>
      </w:r>
      <w:r w:rsidR="00A51178">
        <w:rPr>
          <w:rFonts w:cs="Arial"/>
        </w:rPr>
        <w:t xml:space="preserve"> next and the Service’s priorities for the next 12 months. </w:t>
      </w:r>
    </w:p>
    <w:p w14:paraId="2FF99F04" w14:textId="77777777" w:rsidR="00A51178" w:rsidRDefault="00A51178" w:rsidP="00B33ADA">
      <w:pPr>
        <w:pStyle w:val="summarydetails"/>
        <w:spacing w:before="0" w:after="0"/>
        <w:rPr>
          <w:rFonts w:cs="Arial"/>
        </w:rPr>
      </w:pPr>
    </w:p>
    <w:p w14:paraId="2467FBEC" w14:textId="088CF90E" w:rsidR="00CF5C3E" w:rsidRDefault="00A51178" w:rsidP="00FA3A2C">
      <w:pPr>
        <w:pStyle w:val="summarydetails"/>
        <w:numPr>
          <w:ilvl w:val="1"/>
          <w:numId w:val="4"/>
        </w:numPr>
        <w:spacing w:before="0" w:after="0"/>
        <w:rPr>
          <w:rFonts w:cs="Arial"/>
        </w:rPr>
      </w:pPr>
      <w:r>
        <w:rPr>
          <w:rFonts w:cs="Arial"/>
        </w:rPr>
        <w:t>In the report you will find</w:t>
      </w:r>
    </w:p>
    <w:p w14:paraId="30C8114D" w14:textId="77777777" w:rsidR="00A61342" w:rsidRDefault="00A61342" w:rsidP="00B33ADA">
      <w:pPr>
        <w:pStyle w:val="summarydetails"/>
        <w:spacing w:before="0" w:after="0"/>
        <w:rPr>
          <w:rFonts w:cs="Arial"/>
        </w:rPr>
      </w:pPr>
    </w:p>
    <w:p w14:paraId="158F7A07" w14:textId="6EBF3CC8" w:rsidR="003526C3" w:rsidRDefault="00A61342" w:rsidP="00FA3A2C">
      <w:pPr>
        <w:pStyle w:val="summarydetails"/>
        <w:numPr>
          <w:ilvl w:val="0"/>
          <w:numId w:val="5"/>
        </w:numPr>
        <w:spacing w:before="0" w:after="0"/>
        <w:rPr>
          <w:rFonts w:cs="Arial"/>
        </w:rPr>
      </w:pPr>
      <w:r>
        <w:rPr>
          <w:rFonts w:cs="Arial"/>
        </w:rPr>
        <w:t>An overview of the</w:t>
      </w:r>
      <w:r w:rsidR="00864D03">
        <w:rPr>
          <w:rFonts w:cs="Arial"/>
        </w:rPr>
        <w:t xml:space="preserve"> </w:t>
      </w:r>
      <w:r>
        <w:rPr>
          <w:rFonts w:cs="Arial"/>
        </w:rPr>
        <w:t>S</w:t>
      </w:r>
      <w:r w:rsidR="00864D03">
        <w:rPr>
          <w:rFonts w:cs="Arial"/>
        </w:rPr>
        <w:t>ervice’s role</w:t>
      </w:r>
      <w:r w:rsidR="00A51178">
        <w:rPr>
          <w:rFonts w:cs="Arial"/>
        </w:rPr>
        <w:t>s</w:t>
      </w:r>
      <w:r w:rsidR="00864D03">
        <w:rPr>
          <w:rFonts w:cs="Arial"/>
        </w:rPr>
        <w:t xml:space="preserve"> and responsibilities</w:t>
      </w:r>
      <w:r w:rsidR="00FA5FDD">
        <w:rPr>
          <w:rFonts w:cs="Arial"/>
        </w:rPr>
        <w:t>.</w:t>
      </w:r>
    </w:p>
    <w:p w14:paraId="7D7D91AF" w14:textId="398BBBCB" w:rsidR="008A6DDA" w:rsidRDefault="00A61342" w:rsidP="00FA3A2C">
      <w:pPr>
        <w:pStyle w:val="summarydetails"/>
        <w:numPr>
          <w:ilvl w:val="0"/>
          <w:numId w:val="5"/>
        </w:numPr>
        <w:spacing w:before="0" w:after="0"/>
        <w:rPr>
          <w:rFonts w:cs="Arial"/>
        </w:rPr>
      </w:pPr>
      <w:r>
        <w:rPr>
          <w:rFonts w:cs="Arial"/>
        </w:rPr>
        <w:t>B</w:t>
      </w:r>
      <w:r w:rsidR="00FE4F2D" w:rsidRPr="0B81BD3E">
        <w:rPr>
          <w:rFonts w:cs="Arial"/>
        </w:rPr>
        <w:t xml:space="preserve">udget and </w:t>
      </w:r>
      <w:r w:rsidR="003506D2">
        <w:rPr>
          <w:rFonts w:cs="Arial"/>
        </w:rPr>
        <w:t xml:space="preserve">workforce </w:t>
      </w:r>
      <w:r w:rsidR="00927E07">
        <w:rPr>
          <w:rFonts w:cs="Arial"/>
        </w:rPr>
        <w:t xml:space="preserve">information to </w:t>
      </w:r>
      <w:r>
        <w:rPr>
          <w:rFonts w:cs="Arial"/>
        </w:rPr>
        <w:t>put</w:t>
      </w:r>
      <w:r w:rsidR="00927E07">
        <w:rPr>
          <w:rFonts w:cs="Arial"/>
        </w:rPr>
        <w:t xml:space="preserve"> service delivery into context</w:t>
      </w:r>
      <w:r w:rsidR="00FA5FDD">
        <w:rPr>
          <w:rFonts w:cs="Arial"/>
        </w:rPr>
        <w:t>.</w:t>
      </w:r>
    </w:p>
    <w:p w14:paraId="5FAA9536" w14:textId="40B02D64" w:rsidR="00A61342" w:rsidRDefault="00A61342" w:rsidP="00FA3A2C">
      <w:pPr>
        <w:pStyle w:val="summarydetails"/>
        <w:numPr>
          <w:ilvl w:val="0"/>
          <w:numId w:val="5"/>
        </w:numPr>
        <w:spacing w:before="0" w:after="0"/>
        <w:rPr>
          <w:rFonts w:cs="Arial"/>
        </w:rPr>
      </w:pPr>
      <w:r>
        <w:rPr>
          <w:rFonts w:cs="Arial"/>
        </w:rPr>
        <w:t xml:space="preserve">The </w:t>
      </w:r>
      <w:r w:rsidR="00A51178">
        <w:rPr>
          <w:rFonts w:cs="Arial"/>
        </w:rPr>
        <w:t xml:space="preserve">key </w:t>
      </w:r>
      <w:r>
        <w:rPr>
          <w:rFonts w:cs="Arial"/>
        </w:rPr>
        <w:t xml:space="preserve">priorities the Service has </w:t>
      </w:r>
      <w:r w:rsidR="002C0C2C">
        <w:rPr>
          <w:rFonts w:cs="Arial"/>
        </w:rPr>
        <w:t>been</w:t>
      </w:r>
      <w:r>
        <w:rPr>
          <w:rFonts w:cs="Arial"/>
        </w:rPr>
        <w:t xml:space="preserve"> working to and how these relate to the Plan for Fife and council reforms</w:t>
      </w:r>
      <w:r w:rsidR="00FA5FDD">
        <w:rPr>
          <w:rFonts w:cs="Arial"/>
        </w:rPr>
        <w:t>.</w:t>
      </w:r>
    </w:p>
    <w:p w14:paraId="5FAB90AE" w14:textId="41CA3C94" w:rsidR="009F077D" w:rsidRDefault="002C0C2C" w:rsidP="00FA3A2C">
      <w:pPr>
        <w:pStyle w:val="summarydetails"/>
        <w:numPr>
          <w:ilvl w:val="0"/>
          <w:numId w:val="5"/>
        </w:numPr>
        <w:spacing w:before="0" w:after="0"/>
        <w:rPr>
          <w:rFonts w:cs="Arial"/>
        </w:rPr>
      </w:pPr>
      <w:r>
        <w:rPr>
          <w:rFonts w:cs="Arial"/>
        </w:rPr>
        <w:t>An</w:t>
      </w:r>
      <w:r w:rsidR="00A61342">
        <w:rPr>
          <w:rFonts w:cs="Arial"/>
        </w:rPr>
        <w:t xml:space="preserve"> assessment of how the service</w:t>
      </w:r>
      <w:r w:rsidR="00A51178">
        <w:rPr>
          <w:rFonts w:cs="Arial"/>
        </w:rPr>
        <w:t xml:space="preserve"> has performed in relation to these priorities</w:t>
      </w:r>
      <w:r w:rsidR="00FA5FDD">
        <w:rPr>
          <w:rFonts w:cs="Arial"/>
        </w:rPr>
        <w:t>.</w:t>
      </w:r>
    </w:p>
    <w:p w14:paraId="04345D3F" w14:textId="54B5B4DA" w:rsidR="00782387" w:rsidRDefault="00A61342" w:rsidP="00FA3A2C">
      <w:pPr>
        <w:pStyle w:val="summarydetails"/>
        <w:numPr>
          <w:ilvl w:val="0"/>
          <w:numId w:val="5"/>
        </w:numPr>
        <w:spacing w:before="0" w:after="0"/>
        <w:rPr>
          <w:rFonts w:cs="Arial"/>
        </w:rPr>
      </w:pPr>
      <w:r>
        <w:rPr>
          <w:rFonts w:cs="Arial"/>
        </w:rPr>
        <w:t>O</w:t>
      </w:r>
      <w:r w:rsidR="000550E1">
        <w:rPr>
          <w:rFonts w:cs="Arial"/>
        </w:rPr>
        <w:t>bjectives</w:t>
      </w:r>
      <w:r w:rsidR="00782387">
        <w:rPr>
          <w:rFonts w:cs="Arial"/>
        </w:rPr>
        <w:t xml:space="preserve"> </w:t>
      </w:r>
      <w:r w:rsidR="000550E1">
        <w:rPr>
          <w:rFonts w:cs="Arial"/>
        </w:rPr>
        <w:t xml:space="preserve">and themes for </w:t>
      </w:r>
      <w:r w:rsidR="00606825">
        <w:rPr>
          <w:rFonts w:cs="Arial"/>
        </w:rPr>
        <w:t>service delivery, change</w:t>
      </w:r>
      <w:r w:rsidR="00E559C9">
        <w:rPr>
          <w:rFonts w:cs="Arial"/>
        </w:rPr>
        <w:t>,</w:t>
      </w:r>
      <w:r w:rsidR="00606825">
        <w:rPr>
          <w:rFonts w:cs="Arial"/>
        </w:rPr>
        <w:t xml:space="preserve"> and/or improvement</w:t>
      </w:r>
      <w:r w:rsidR="000550E1">
        <w:rPr>
          <w:rFonts w:cs="Arial"/>
        </w:rPr>
        <w:t xml:space="preserve"> </w:t>
      </w:r>
      <w:r>
        <w:rPr>
          <w:rFonts w:cs="Arial"/>
        </w:rPr>
        <w:t>going forward</w:t>
      </w:r>
      <w:r w:rsidR="00FA5FDD">
        <w:rPr>
          <w:rFonts w:cs="Arial"/>
        </w:rPr>
        <w:t>.</w:t>
      </w:r>
    </w:p>
    <w:p w14:paraId="1D65E2D5" w14:textId="77777777" w:rsidR="00606825" w:rsidRDefault="00606825" w:rsidP="00B33ADA">
      <w:pPr>
        <w:pStyle w:val="summarydetails"/>
        <w:spacing w:before="0" w:after="0"/>
        <w:rPr>
          <w:rFonts w:cs="Arial"/>
        </w:rPr>
      </w:pPr>
    </w:p>
    <w:p w14:paraId="0D4026A7" w14:textId="051FB825" w:rsidR="00606825" w:rsidRPr="00782387" w:rsidRDefault="00606825" w:rsidP="00B33ADA">
      <w:pPr>
        <w:pStyle w:val="summarydetails"/>
        <w:spacing w:before="0" w:after="0"/>
        <w:rPr>
          <w:rFonts w:cs="Arial"/>
        </w:rPr>
      </w:pPr>
      <w:r>
        <w:rPr>
          <w:rFonts w:cs="Arial"/>
        </w:rPr>
        <w:t>This information is then used to inform annual service planning and the strategic direction of the service over the next three years.</w:t>
      </w:r>
    </w:p>
    <w:p w14:paraId="5B836E61" w14:textId="77777777" w:rsidR="000953E7" w:rsidRDefault="000953E7" w:rsidP="00B33ADA">
      <w:pPr>
        <w:pStyle w:val="summarydetails"/>
        <w:spacing w:before="0" w:after="0"/>
        <w:rPr>
          <w:rFonts w:cs="Arial"/>
          <w:bCs/>
          <w:szCs w:val="24"/>
        </w:rPr>
      </w:pPr>
    </w:p>
    <w:p w14:paraId="677B36AA" w14:textId="484D7AEE" w:rsidR="00B7655B" w:rsidRPr="008D7FFA" w:rsidRDefault="008D7FFA" w:rsidP="00FA3A2C">
      <w:pPr>
        <w:pStyle w:val="summarydetails"/>
        <w:numPr>
          <w:ilvl w:val="1"/>
          <w:numId w:val="4"/>
        </w:numPr>
        <w:spacing w:before="0" w:after="0"/>
        <w:rPr>
          <w:rFonts w:cs="Arial"/>
          <w:bCs/>
          <w:szCs w:val="24"/>
        </w:rPr>
      </w:pPr>
      <w:r w:rsidRPr="55BD25FF">
        <w:rPr>
          <w:rFonts w:cs="Arial"/>
        </w:rPr>
        <w:t xml:space="preserve">This approach to annual review and reporting </w:t>
      </w:r>
      <w:r w:rsidR="00C951B6" w:rsidRPr="55BD25FF">
        <w:rPr>
          <w:rFonts w:cs="Arial"/>
        </w:rPr>
        <w:t>is</w:t>
      </w:r>
      <w:r w:rsidR="00A61342" w:rsidRPr="55BD25FF">
        <w:rPr>
          <w:rFonts w:cs="Arial"/>
        </w:rPr>
        <w:t xml:space="preserve"> part of the Council’s </w:t>
      </w:r>
      <w:r w:rsidRPr="55BD25FF">
        <w:rPr>
          <w:rFonts w:cs="Arial"/>
        </w:rPr>
        <w:t>updated</w:t>
      </w:r>
      <w:r w:rsidR="00E559C9" w:rsidRPr="55BD25FF">
        <w:rPr>
          <w:rFonts w:cs="Arial"/>
        </w:rPr>
        <w:t xml:space="preserve"> </w:t>
      </w:r>
      <w:r w:rsidR="00A61342" w:rsidRPr="55BD25FF">
        <w:rPr>
          <w:rFonts w:cs="Arial"/>
        </w:rPr>
        <w:t xml:space="preserve">public performance reporting and scrutiny arrangements. </w:t>
      </w:r>
      <w:r w:rsidR="005D50F7">
        <w:rPr>
          <w:rFonts w:cs="Arial"/>
        </w:rPr>
        <w:t xml:space="preserve"> </w:t>
      </w:r>
      <w:r w:rsidR="00A61342" w:rsidRPr="55BD25FF">
        <w:rPr>
          <w:rFonts w:cs="Arial"/>
        </w:rPr>
        <w:t xml:space="preserve">More information on </w:t>
      </w:r>
      <w:r w:rsidRPr="55BD25FF">
        <w:rPr>
          <w:rFonts w:cs="Arial"/>
        </w:rPr>
        <w:t xml:space="preserve">that and </w:t>
      </w:r>
      <w:r w:rsidR="00A61342" w:rsidRPr="55BD25FF">
        <w:rPr>
          <w:rFonts w:cs="Arial"/>
        </w:rPr>
        <w:t xml:space="preserve">how the Council performs and compares with other local authorities can be found online here </w:t>
      </w:r>
      <w:hyperlink r:id="rId10">
        <w:r w:rsidR="003B79AB" w:rsidRPr="55BD25FF">
          <w:rPr>
            <w:rStyle w:val="Hyperlink"/>
            <w:rFonts w:cs="Arial"/>
          </w:rPr>
          <w:t>www.fife.gov.uk/performance</w:t>
        </w:r>
      </w:hyperlink>
      <w:r w:rsidR="003B79AB" w:rsidRPr="55BD25FF">
        <w:rPr>
          <w:rFonts w:cs="Arial"/>
        </w:rPr>
        <w:t xml:space="preserve"> </w:t>
      </w:r>
    </w:p>
    <w:p w14:paraId="5D9353A4" w14:textId="17D0E98C" w:rsidR="55BD25FF" w:rsidRDefault="55BD25FF" w:rsidP="55BD25FF">
      <w:pPr>
        <w:pStyle w:val="summarydetails"/>
        <w:spacing w:before="0" w:after="0"/>
        <w:rPr>
          <w:rFonts w:cs="Arial"/>
        </w:rPr>
      </w:pPr>
    </w:p>
    <w:p w14:paraId="5892BED1" w14:textId="7A7FBF81" w:rsidR="7914B947" w:rsidRDefault="7914B947" w:rsidP="00FA3A2C">
      <w:pPr>
        <w:pStyle w:val="summarydetails"/>
        <w:numPr>
          <w:ilvl w:val="1"/>
          <w:numId w:val="4"/>
        </w:numPr>
        <w:spacing w:before="0" w:after="0"/>
      </w:pPr>
      <w:r w:rsidRPr="7C662071">
        <w:rPr>
          <w:rFonts w:eastAsia="Arial" w:cs="Arial"/>
          <w:color w:val="000000" w:themeColor="text1"/>
        </w:rPr>
        <w:t xml:space="preserve">Performance information and related case studies for Communities and Neighbourhoods Services will be available online </w:t>
      </w:r>
      <w:r w:rsidRPr="7C662071">
        <w:rPr>
          <w:sz w:val="22"/>
          <w:szCs w:val="22"/>
        </w:rPr>
        <w:t xml:space="preserve"> </w:t>
      </w:r>
      <w:hyperlink r:id="rId11">
        <w:r w:rsidR="56EF10BC" w:rsidRPr="3767F7EC">
          <w:rPr>
            <w:rStyle w:val="Hyperlink"/>
            <w:rFonts w:ascii="Segoe UI" w:eastAsia="Segoe UI" w:hAnsi="Segoe UI" w:cs="Segoe UI"/>
            <w:szCs w:val="24"/>
          </w:rPr>
          <w:t>http://www.fife.gov.uk/performance</w:t>
        </w:r>
      </w:hyperlink>
      <w:r w:rsidRPr="3767F7EC">
        <w:rPr>
          <w:rFonts w:ascii="Segoe UI" w:eastAsia="Segoe UI" w:hAnsi="Segoe UI" w:cs="Segoe UI"/>
          <w:color w:val="000000" w:themeColor="text1"/>
          <w:szCs w:val="24"/>
        </w:rPr>
        <w:t xml:space="preserve"> </w:t>
      </w:r>
    </w:p>
    <w:p w14:paraId="1FB39728" w14:textId="168A4E57" w:rsidR="55BD25FF" w:rsidRDefault="55BD25FF" w:rsidP="55BD25FF">
      <w:pPr>
        <w:pStyle w:val="summarydetails"/>
        <w:spacing w:before="0" w:after="0"/>
        <w:rPr>
          <w:rFonts w:cs="Arial"/>
        </w:rPr>
      </w:pPr>
    </w:p>
    <w:p w14:paraId="6CA2706A" w14:textId="77777777" w:rsidR="00F8756F" w:rsidRDefault="00F8756F" w:rsidP="00B33ADA">
      <w:pPr>
        <w:spacing w:after="120"/>
        <w:rPr>
          <w:rFonts w:ascii="Arial" w:eastAsia="Arial" w:hAnsi="Arial" w:cs="Arial"/>
          <w:b/>
          <w:bCs/>
          <w:sz w:val="24"/>
          <w:szCs w:val="24"/>
          <w:u w:val="single"/>
        </w:rPr>
      </w:pPr>
    </w:p>
    <w:p w14:paraId="14C76461" w14:textId="5B9168D9" w:rsidR="00EF44EE" w:rsidRDefault="6B95DDB5" w:rsidP="00B33ADA">
      <w:pPr>
        <w:pStyle w:val="Heading2"/>
        <w:rPr>
          <w:rStyle w:val="normaltextrun"/>
          <w:rFonts w:eastAsia="Times New Roman"/>
          <w:color w:val="000000" w:themeColor="text1"/>
        </w:rPr>
      </w:pPr>
      <w:r>
        <w:t>2.0</w:t>
      </w:r>
      <w:r w:rsidR="00EF44EE">
        <w:tab/>
      </w:r>
      <w:r>
        <w:t xml:space="preserve">Service </w:t>
      </w:r>
      <w:r w:rsidR="008D7FFA">
        <w:t>Overview</w:t>
      </w:r>
    </w:p>
    <w:p w14:paraId="1499DF89" w14:textId="19230546" w:rsidR="00EF44EE" w:rsidRDefault="00EF44EE" w:rsidP="00B33ADA">
      <w:pPr>
        <w:pBdr>
          <w:bottom w:val="single" w:sz="4" w:space="1" w:color="auto"/>
        </w:pBdr>
        <w:spacing w:after="0"/>
        <w:rPr>
          <w:rStyle w:val="normaltextrun"/>
          <w:rFonts w:eastAsia="Times New Roman"/>
          <w:color w:val="000000" w:themeColor="text1"/>
        </w:rPr>
      </w:pPr>
    </w:p>
    <w:p w14:paraId="16573A74" w14:textId="2565C930" w:rsidR="00F8756F" w:rsidRPr="00414917" w:rsidRDefault="00086D05" w:rsidP="00086D05">
      <w:pPr>
        <w:pStyle w:val="Heading3"/>
        <w:rPr>
          <w:sz w:val="24"/>
          <w:szCs w:val="24"/>
        </w:rPr>
      </w:pPr>
      <w:r>
        <w:t xml:space="preserve">Key role and </w:t>
      </w:r>
      <w:r w:rsidR="00B33ADA">
        <w:t xml:space="preserve">responsibilities </w:t>
      </w:r>
      <w:r w:rsidR="00C51654">
        <w:t>2023/24</w:t>
      </w:r>
    </w:p>
    <w:p w14:paraId="53507E02" w14:textId="2B636260" w:rsidR="00815349" w:rsidRPr="00815349" w:rsidRDefault="00815349" w:rsidP="3767F7EC">
      <w:pPr>
        <w:shd w:val="clear" w:color="auto" w:fill="FFFFFF" w:themeFill="background1"/>
        <w:spacing w:before="100" w:beforeAutospacing="1" w:after="0" w:line="336" w:lineRule="atLeast"/>
        <w:rPr>
          <w:rFonts w:ascii="Arial" w:eastAsia="Times New Roman" w:hAnsi="Arial" w:cs="Arial"/>
          <w:sz w:val="24"/>
          <w:szCs w:val="24"/>
          <w:lang w:eastAsia="en-GB"/>
        </w:rPr>
      </w:pPr>
      <w:r w:rsidRPr="3767F7EC">
        <w:rPr>
          <w:rFonts w:ascii="Arial" w:eastAsia="Times New Roman" w:hAnsi="Arial" w:cs="Arial"/>
          <w:sz w:val="24"/>
          <w:szCs w:val="24"/>
          <w:lang w:eastAsia="en-GB"/>
        </w:rPr>
        <w:t>2.1</w:t>
      </w:r>
      <w:r>
        <w:tab/>
      </w:r>
      <w:r w:rsidRPr="3767F7EC">
        <w:rPr>
          <w:rFonts w:ascii="Arial" w:eastAsia="Times New Roman" w:hAnsi="Arial" w:cs="Arial"/>
          <w:sz w:val="24"/>
          <w:szCs w:val="24"/>
          <w:lang w:eastAsia="en-GB"/>
        </w:rPr>
        <w:t>T</w:t>
      </w:r>
      <w:r w:rsidR="2E58158D" w:rsidRPr="3767F7EC">
        <w:rPr>
          <w:rFonts w:ascii="Arial" w:eastAsia="Times New Roman" w:hAnsi="Arial" w:cs="Arial"/>
          <w:sz w:val="24"/>
          <w:szCs w:val="24"/>
          <w:lang w:eastAsia="en-GB"/>
        </w:rPr>
        <w:t>he key role of the Communities &amp; Neighbourhoods Service is t</w:t>
      </w:r>
      <w:r w:rsidRPr="3767F7EC">
        <w:rPr>
          <w:rFonts w:ascii="Arial" w:eastAsia="Times New Roman" w:hAnsi="Arial" w:cs="Arial"/>
          <w:sz w:val="24"/>
          <w:szCs w:val="24"/>
          <w:lang w:eastAsia="en-GB"/>
        </w:rPr>
        <w:t>o deliver:</w:t>
      </w:r>
    </w:p>
    <w:p w14:paraId="3BD4A7B4" w14:textId="6A28C22E" w:rsidR="00815349" w:rsidRPr="00815349" w:rsidRDefault="00815349" w:rsidP="00FA3A2C">
      <w:pPr>
        <w:numPr>
          <w:ilvl w:val="0"/>
          <w:numId w:val="6"/>
        </w:numPr>
        <w:shd w:val="clear" w:color="auto" w:fill="FFFFFF"/>
        <w:tabs>
          <w:tab w:val="clear" w:pos="720"/>
        </w:tabs>
        <w:spacing w:before="100" w:beforeAutospacing="1" w:after="0" w:line="336" w:lineRule="atLeast"/>
        <w:ind w:left="1080"/>
        <w:rPr>
          <w:rFonts w:ascii="Arial" w:eastAsia="Times New Roman" w:hAnsi="Arial" w:cs="Arial"/>
          <w:sz w:val="24"/>
          <w:szCs w:val="24"/>
          <w:lang w:eastAsia="en-GB"/>
        </w:rPr>
      </w:pPr>
      <w:r w:rsidRPr="00815349">
        <w:rPr>
          <w:rFonts w:ascii="Arial" w:eastAsia="Times New Roman" w:hAnsi="Arial" w:cs="Arial"/>
          <w:sz w:val="24"/>
          <w:szCs w:val="24"/>
          <w:lang w:eastAsia="en-GB"/>
        </w:rPr>
        <w:t>People and Place Leadership</w:t>
      </w:r>
      <w:r w:rsidR="00DC17A6">
        <w:rPr>
          <w:rFonts w:ascii="Arial" w:eastAsia="Times New Roman" w:hAnsi="Arial" w:cs="Arial"/>
          <w:sz w:val="24"/>
          <w:szCs w:val="24"/>
          <w:lang w:eastAsia="en-GB"/>
        </w:rPr>
        <w:t>.</w:t>
      </w:r>
    </w:p>
    <w:p w14:paraId="6832692C" w14:textId="38AE3BC6" w:rsidR="00815349" w:rsidRPr="00815349" w:rsidRDefault="00815349" w:rsidP="00FA3A2C">
      <w:pPr>
        <w:numPr>
          <w:ilvl w:val="0"/>
          <w:numId w:val="6"/>
        </w:numPr>
        <w:shd w:val="clear" w:color="auto" w:fill="FFFFFF"/>
        <w:tabs>
          <w:tab w:val="clear" w:pos="720"/>
        </w:tabs>
        <w:spacing w:before="100" w:beforeAutospacing="1" w:after="0" w:line="336" w:lineRule="atLeast"/>
        <w:ind w:left="1080"/>
        <w:rPr>
          <w:rFonts w:ascii="Arial" w:eastAsia="Times New Roman" w:hAnsi="Arial" w:cs="Arial"/>
          <w:sz w:val="24"/>
          <w:szCs w:val="24"/>
          <w:lang w:eastAsia="en-GB"/>
        </w:rPr>
      </w:pPr>
      <w:r>
        <w:rPr>
          <w:rFonts w:ascii="Arial" w:eastAsia="Times New Roman" w:hAnsi="Arial" w:cs="Arial"/>
          <w:sz w:val="24"/>
          <w:szCs w:val="24"/>
          <w:lang w:eastAsia="en-GB"/>
        </w:rPr>
        <w:t>I</w:t>
      </w:r>
      <w:r w:rsidRPr="00815349">
        <w:rPr>
          <w:rFonts w:ascii="Arial" w:eastAsia="Times New Roman" w:hAnsi="Arial" w:cs="Arial"/>
          <w:sz w:val="24"/>
          <w:szCs w:val="24"/>
          <w:lang w:eastAsia="en-GB"/>
        </w:rPr>
        <w:t>ntegrated community services</w:t>
      </w:r>
      <w:r w:rsidR="00DC17A6">
        <w:rPr>
          <w:rFonts w:ascii="Arial" w:eastAsia="Times New Roman" w:hAnsi="Arial" w:cs="Arial"/>
          <w:sz w:val="24"/>
          <w:szCs w:val="24"/>
          <w:lang w:eastAsia="en-GB"/>
        </w:rPr>
        <w:t>.</w:t>
      </w:r>
    </w:p>
    <w:p w14:paraId="70F9B371" w14:textId="2C7561C1" w:rsidR="00815349" w:rsidRPr="00815349" w:rsidRDefault="00815349" w:rsidP="00FA3A2C">
      <w:pPr>
        <w:numPr>
          <w:ilvl w:val="0"/>
          <w:numId w:val="6"/>
        </w:numPr>
        <w:shd w:val="clear" w:color="auto" w:fill="FFFFFF" w:themeFill="background1"/>
        <w:tabs>
          <w:tab w:val="clear" w:pos="720"/>
        </w:tabs>
        <w:spacing w:before="100" w:beforeAutospacing="1" w:after="0" w:line="336" w:lineRule="atLeast"/>
        <w:ind w:left="1080"/>
        <w:rPr>
          <w:rFonts w:ascii="Arial" w:eastAsia="Times New Roman" w:hAnsi="Arial" w:cs="Arial"/>
          <w:sz w:val="24"/>
          <w:szCs w:val="24"/>
          <w:lang w:eastAsia="en-GB"/>
        </w:rPr>
      </w:pPr>
      <w:r>
        <w:rPr>
          <w:rFonts w:ascii="Arial" w:eastAsia="Times New Roman" w:hAnsi="Arial" w:cs="Arial"/>
          <w:sz w:val="24"/>
          <w:szCs w:val="24"/>
          <w:lang w:eastAsia="en-GB"/>
        </w:rPr>
        <w:t>C</w:t>
      </w:r>
      <w:r w:rsidRPr="00815349">
        <w:rPr>
          <w:rFonts w:ascii="Arial" w:eastAsia="Times New Roman" w:hAnsi="Arial" w:cs="Arial"/>
          <w:sz w:val="24"/>
          <w:szCs w:val="24"/>
          <w:lang w:eastAsia="en-GB"/>
        </w:rPr>
        <w:t>ommunity learning</w:t>
      </w:r>
      <w:r w:rsidR="00213913">
        <w:rPr>
          <w:rFonts w:ascii="Arial" w:eastAsia="Times New Roman" w:hAnsi="Arial" w:cs="Arial"/>
          <w:sz w:val="24"/>
          <w:szCs w:val="24"/>
          <w:lang w:eastAsia="en-GB"/>
        </w:rPr>
        <w:t xml:space="preserve"> and development</w:t>
      </w:r>
      <w:r w:rsidR="00DC17A6">
        <w:rPr>
          <w:rFonts w:ascii="Arial" w:eastAsia="Times New Roman" w:hAnsi="Arial" w:cs="Arial"/>
          <w:sz w:val="24"/>
          <w:szCs w:val="24"/>
          <w:lang w:eastAsia="en-GB"/>
        </w:rPr>
        <w:t>.</w:t>
      </w:r>
    </w:p>
    <w:p w14:paraId="3665FCEC" w14:textId="1ACCCE8D" w:rsidR="00815349" w:rsidRPr="00815349" w:rsidRDefault="00815349" w:rsidP="00FA3A2C">
      <w:pPr>
        <w:numPr>
          <w:ilvl w:val="0"/>
          <w:numId w:val="6"/>
        </w:numPr>
        <w:shd w:val="clear" w:color="auto" w:fill="FFFFFF"/>
        <w:tabs>
          <w:tab w:val="clear" w:pos="720"/>
        </w:tabs>
        <w:spacing w:before="100" w:beforeAutospacing="1" w:after="0" w:line="336" w:lineRule="atLeast"/>
        <w:ind w:left="1080"/>
        <w:rPr>
          <w:rFonts w:ascii="Arial" w:eastAsia="Times New Roman" w:hAnsi="Arial" w:cs="Arial"/>
          <w:sz w:val="24"/>
          <w:szCs w:val="24"/>
          <w:lang w:eastAsia="en-GB"/>
        </w:rPr>
      </w:pPr>
      <w:r>
        <w:rPr>
          <w:rFonts w:ascii="Arial" w:eastAsia="Times New Roman" w:hAnsi="Arial" w:cs="Arial"/>
          <w:sz w:val="24"/>
          <w:szCs w:val="24"/>
          <w:lang w:eastAsia="en-GB"/>
        </w:rPr>
        <w:t>A</w:t>
      </w:r>
      <w:r w:rsidRPr="00815349">
        <w:rPr>
          <w:rFonts w:ascii="Arial" w:eastAsia="Times New Roman" w:hAnsi="Arial" w:cs="Arial"/>
          <w:sz w:val="24"/>
          <w:szCs w:val="24"/>
          <w:lang w:eastAsia="en-GB"/>
        </w:rPr>
        <w:t xml:space="preserve">nti-poverty and </w:t>
      </w:r>
      <w:r w:rsidR="00037766">
        <w:rPr>
          <w:rFonts w:ascii="Arial" w:eastAsia="Times New Roman" w:hAnsi="Arial" w:cs="Arial"/>
          <w:sz w:val="24"/>
          <w:szCs w:val="24"/>
          <w:lang w:eastAsia="en-GB"/>
        </w:rPr>
        <w:t xml:space="preserve">local </w:t>
      </w:r>
      <w:r w:rsidRPr="00815349">
        <w:rPr>
          <w:rFonts w:ascii="Arial" w:eastAsia="Times New Roman" w:hAnsi="Arial" w:cs="Arial"/>
          <w:sz w:val="24"/>
          <w:szCs w:val="24"/>
          <w:lang w:eastAsia="en-GB"/>
        </w:rPr>
        <w:t>community planning</w:t>
      </w:r>
      <w:r w:rsidR="00DC17A6">
        <w:rPr>
          <w:rFonts w:ascii="Arial" w:eastAsia="Times New Roman" w:hAnsi="Arial" w:cs="Arial"/>
          <w:sz w:val="24"/>
          <w:szCs w:val="24"/>
          <w:lang w:eastAsia="en-GB"/>
        </w:rPr>
        <w:t>.</w:t>
      </w:r>
    </w:p>
    <w:p w14:paraId="28AAB32E" w14:textId="6D93BDC6" w:rsidR="00815349" w:rsidRPr="00815349" w:rsidRDefault="00815349" w:rsidP="00FA3A2C">
      <w:pPr>
        <w:numPr>
          <w:ilvl w:val="0"/>
          <w:numId w:val="6"/>
        </w:numPr>
        <w:shd w:val="clear" w:color="auto" w:fill="FFFFFF"/>
        <w:tabs>
          <w:tab w:val="clear" w:pos="720"/>
        </w:tabs>
        <w:spacing w:before="100" w:beforeAutospacing="1" w:after="0" w:line="336" w:lineRule="atLeast"/>
        <w:ind w:left="1080"/>
        <w:rPr>
          <w:rFonts w:ascii="Arial" w:eastAsia="Times New Roman" w:hAnsi="Arial" w:cs="Arial"/>
          <w:sz w:val="24"/>
          <w:szCs w:val="24"/>
          <w:lang w:eastAsia="en-GB"/>
        </w:rPr>
      </w:pPr>
      <w:r>
        <w:rPr>
          <w:rFonts w:ascii="Arial" w:eastAsia="Times New Roman" w:hAnsi="Arial" w:cs="Arial"/>
          <w:sz w:val="24"/>
          <w:szCs w:val="24"/>
          <w:lang w:eastAsia="en-GB"/>
        </w:rPr>
        <w:t>P</w:t>
      </w:r>
      <w:r w:rsidRPr="00815349">
        <w:rPr>
          <w:rFonts w:ascii="Arial" w:eastAsia="Times New Roman" w:hAnsi="Arial" w:cs="Arial"/>
          <w:sz w:val="24"/>
          <w:szCs w:val="24"/>
          <w:lang w:eastAsia="en-GB"/>
        </w:rPr>
        <w:t>rojects and programmes and the development of community assets</w:t>
      </w:r>
      <w:r w:rsidR="00DC17A6">
        <w:rPr>
          <w:rFonts w:ascii="Arial" w:eastAsia="Times New Roman" w:hAnsi="Arial" w:cs="Arial"/>
          <w:sz w:val="24"/>
          <w:szCs w:val="24"/>
          <w:lang w:eastAsia="en-GB"/>
        </w:rPr>
        <w:t>.</w:t>
      </w:r>
    </w:p>
    <w:p w14:paraId="37A8B4EB" w14:textId="6B33073C" w:rsidR="00815349" w:rsidRPr="00815349" w:rsidRDefault="00815349" w:rsidP="00FA3A2C">
      <w:pPr>
        <w:numPr>
          <w:ilvl w:val="0"/>
          <w:numId w:val="6"/>
        </w:numPr>
        <w:shd w:val="clear" w:color="auto" w:fill="FFFFFF"/>
        <w:tabs>
          <w:tab w:val="clear" w:pos="720"/>
        </w:tabs>
        <w:spacing w:before="100" w:beforeAutospacing="1" w:after="0" w:line="336" w:lineRule="atLeast"/>
        <w:ind w:left="1080"/>
        <w:rPr>
          <w:rFonts w:ascii="Arial" w:eastAsia="Times New Roman" w:hAnsi="Arial" w:cs="Arial"/>
          <w:sz w:val="24"/>
          <w:szCs w:val="24"/>
          <w:lang w:eastAsia="en-GB"/>
        </w:rPr>
      </w:pPr>
      <w:r w:rsidRPr="00815349">
        <w:rPr>
          <w:rFonts w:ascii="Arial" w:eastAsia="Times New Roman" w:hAnsi="Arial" w:cs="Arial"/>
          <w:sz w:val="24"/>
          <w:szCs w:val="24"/>
          <w:lang w:eastAsia="en-GB"/>
        </w:rPr>
        <w:t>Physical activity, sport, golf, culture, leisure, countryside and greenspace with the council’s Trusts and local communities</w:t>
      </w:r>
      <w:r w:rsidR="00DC17A6">
        <w:rPr>
          <w:rFonts w:ascii="Arial" w:eastAsia="Times New Roman" w:hAnsi="Arial" w:cs="Arial"/>
          <w:sz w:val="24"/>
          <w:szCs w:val="24"/>
          <w:lang w:eastAsia="en-GB"/>
        </w:rPr>
        <w:t>.</w:t>
      </w:r>
    </w:p>
    <w:p w14:paraId="5E316C1B" w14:textId="44084D32" w:rsidR="00815349" w:rsidRPr="00815349" w:rsidRDefault="00815349" w:rsidP="00FA3A2C">
      <w:pPr>
        <w:numPr>
          <w:ilvl w:val="0"/>
          <w:numId w:val="6"/>
        </w:numPr>
        <w:shd w:val="clear" w:color="auto" w:fill="FFFFFF"/>
        <w:tabs>
          <w:tab w:val="clear" w:pos="720"/>
        </w:tabs>
        <w:spacing w:before="100" w:beforeAutospacing="1" w:after="0" w:line="336" w:lineRule="atLeast"/>
        <w:ind w:left="1080"/>
        <w:rPr>
          <w:rFonts w:ascii="Arial" w:eastAsia="Times New Roman" w:hAnsi="Arial" w:cs="Arial"/>
          <w:sz w:val="24"/>
          <w:szCs w:val="24"/>
          <w:lang w:eastAsia="en-GB"/>
        </w:rPr>
      </w:pPr>
      <w:r w:rsidRPr="00815349">
        <w:rPr>
          <w:rFonts w:ascii="Arial" w:eastAsia="Times New Roman" w:hAnsi="Arial" w:cs="Arial"/>
          <w:sz w:val="24"/>
          <w:szCs w:val="24"/>
          <w:lang w:eastAsia="en-GB"/>
        </w:rPr>
        <w:t>Area regeneration and development</w:t>
      </w:r>
      <w:r w:rsidR="00DC17A6">
        <w:rPr>
          <w:rFonts w:ascii="Arial" w:eastAsia="Times New Roman" w:hAnsi="Arial" w:cs="Arial"/>
          <w:sz w:val="24"/>
          <w:szCs w:val="24"/>
          <w:lang w:eastAsia="en-GB"/>
        </w:rPr>
        <w:t>.</w:t>
      </w:r>
    </w:p>
    <w:p w14:paraId="57C6674A" w14:textId="4840FFE3" w:rsidR="00653C95" w:rsidRDefault="00653C95" w:rsidP="00827AB9">
      <w:pPr>
        <w:shd w:val="clear" w:color="auto" w:fill="FFFFFF"/>
        <w:spacing w:before="100" w:beforeAutospacing="1" w:after="0" w:line="336" w:lineRule="atLeast"/>
        <w:ind w:left="720" w:hanging="720"/>
        <w:rPr>
          <w:rFonts w:ascii="Arial" w:eastAsia="Times New Roman" w:hAnsi="Arial" w:cs="Arial"/>
          <w:color w:val="323130"/>
          <w:sz w:val="24"/>
          <w:szCs w:val="24"/>
          <w:lang w:eastAsia="en-GB"/>
        </w:rPr>
      </w:pPr>
      <w:r>
        <w:rPr>
          <w:rFonts w:ascii="Arial" w:eastAsia="Times New Roman" w:hAnsi="Arial" w:cs="Arial"/>
          <w:color w:val="323130"/>
          <w:sz w:val="24"/>
          <w:szCs w:val="24"/>
          <w:lang w:eastAsia="en-GB"/>
        </w:rPr>
        <w:t>2.2</w:t>
      </w:r>
      <w:r>
        <w:rPr>
          <w:rFonts w:ascii="Arial" w:eastAsia="Times New Roman" w:hAnsi="Arial" w:cs="Arial"/>
          <w:color w:val="323130"/>
          <w:sz w:val="24"/>
          <w:szCs w:val="24"/>
          <w:lang w:eastAsia="en-GB"/>
        </w:rPr>
        <w:tab/>
        <w:t xml:space="preserve">The service teams are allocated between the seven Area Teams and </w:t>
      </w:r>
      <w:r w:rsidR="00DE76F4">
        <w:rPr>
          <w:rFonts w:ascii="Arial" w:eastAsia="Times New Roman" w:hAnsi="Arial" w:cs="Arial"/>
          <w:color w:val="323130"/>
          <w:sz w:val="24"/>
          <w:szCs w:val="24"/>
          <w:lang w:eastAsia="en-GB"/>
        </w:rPr>
        <w:t xml:space="preserve">two </w:t>
      </w:r>
      <w:r>
        <w:rPr>
          <w:rFonts w:ascii="Arial" w:eastAsia="Times New Roman" w:hAnsi="Arial" w:cs="Arial"/>
          <w:color w:val="323130"/>
          <w:sz w:val="24"/>
          <w:szCs w:val="24"/>
          <w:lang w:eastAsia="en-GB"/>
        </w:rPr>
        <w:t>Fife Wide team</w:t>
      </w:r>
      <w:r w:rsidR="00DE76F4">
        <w:rPr>
          <w:rFonts w:ascii="Arial" w:eastAsia="Times New Roman" w:hAnsi="Arial" w:cs="Arial"/>
          <w:color w:val="323130"/>
          <w:sz w:val="24"/>
          <w:szCs w:val="24"/>
          <w:lang w:eastAsia="en-GB"/>
        </w:rPr>
        <w:t>s</w:t>
      </w:r>
      <w:r>
        <w:rPr>
          <w:rFonts w:ascii="Arial" w:eastAsia="Times New Roman" w:hAnsi="Arial" w:cs="Arial"/>
          <w:color w:val="323130"/>
          <w:sz w:val="24"/>
          <w:szCs w:val="24"/>
          <w:lang w:eastAsia="en-GB"/>
        </w:rPr>
        <w:t>.</w:t>
      </w:r>
    </w:p>
    <w:p w14:paraId="3FD3884A" w14:textId="1F510841" w:rsidR="00653C95" w:rsidRDefault="00653C95" w:rsidP="004F0856">
      <w:pPr>
        <w:shd w:val="clear" w:color="auto" w:fill="FFFFFF"/>
        <w:spacing w:before="100" w:beforeAutospacing="1" w:after="0" w:line="336" w:lineRule="atLeast"/>
        <w:rPr>
          <w:rFonts w:ascii="Arial" w:eastAsia="Times New Roman" w:hAnsi="Arial" w:cs="Arial"/>
          <w:color w:val="323130"/>
          <w:sz w:val="24"/>
          <w:szCs w:val="24"/>
          <w:lang w:eastAsia="en-GB"/>
        </w:rPr>
      </w:pPr>
      <w:r>
        <w:rPr>
          <w:rFonts w:ascii="Arial" w:eastAsia="Times New Roman" w:hAnsi="Arial" w:cs="Arial"/>
          <w:color w:val="323130"/>
          <w:sz w:val="24"/>
          <w:szCs w:val="24"/>
          <w:lang w:eastAsia="en-GB"/>
        </w:rPr>
        <w:lastRenderedPageBreak/>
        <w:t>2.3</w:t>
      </w:r>
      <w:r>
        <w:rPr>
          <w:rFonts w:ascii="Arial" w:eastAsia="Times New Roman" w:hAnsi="Arial" w:cs="Arial"/>
          <w:color w:val="323130"/>
          <w:sz w:val="24"/>
          <w:szCs w:val="24"/>
          <w:lang w:eastAsia="en-GB"/>
        </w:rPr>
        <w:tab/>
        <w:t xml:space="preserve">The seven Area Teams </w:t>
      </w:r>
      <w:r w:rsidR="004B1448">
        <w:rPr>
          <w:rFonts w:ascii="Arial" w:eastAsia="Times New Roman" w:hAnsi="Arial" w:cs="Arial"/>
          <w:color w:val="323130"/>
          <w:sz w:val="24"/>
          <w:szCs w:val="24"/>
          <w:lang w:eastAsia="en-GB"/>
        </w:rPr>
        <w:t xml:space="preserve">cover </w:t>
      </w:r>
      <w:r w:rsidR="007309D7">
        <w:rPr>
          <w:rFonts w:ascii="Arial" w:eastAsia="Times New Roman" w:hAnsi="Arial" w:cs="Arial"/>
          <w:color w:val="323130"/>
          <w:sz w:val="24"/>
          <w:szCs w:val="24"/>
          <w:lang w:eastAsia="en-GB"/>
        </w:rPr>
        <w:t xml:space="preserve">the following </w:t>
      </w:r>
      <w:r w:rsidR="004B1448">
        <w:rPr>
          <w:rFonts w:ascii="Arial" w:eastAsia="Times New Roman" w:hAnsi="Arial" w:cs="Arial"/>
          <w:color w:val="323130"/>
          <w:sz w:val="24"/>
          <w:szCs w:val="24"/>
          <w:lang w:eastAsia="en-GB"/>
        </w:rPr>
        <w:t>functions:</w:t>
      </w:r>
    </w:p>
    <w:p w14:paraId="12C9F58E" w14:textId="4D6EE9C6" w:rsidR="0011620A" w:rsidRDefault="0011620A" w:rsidP="00FA3A2C">
      <w:pPr>
        <w:pStyle w:val="ListParagraph"/>
        <w:numPr>
          <w:ilvl w:val="0"/>
          <w:numId w:val="7"/>
        </w:numPr>
        <w:rPr>
          <w:rFonts w:ascii="Arial" w:eastAsia="Arial" w:hAnsi="Arial" w:cs="Arial"/>
          <w:sz w:val="24"/>
          <w:szCs w:val="24"/>
        </w:rPr>
      </w:pPr>
      <w:r w:rsidRPr="3767F7EC">
        <w:rPr>
          <w:rFonts w:ascii="Arial" w:eastAsia="Arial" w:hAnsi="Arial" w:cs="Arial"/>
          <w:sz w:val="24"/>
          <w:szCs w:val="24"/>
        </w:rPr>
        <w:t>Community Learning &amp; Development</w:t>
      </w:r>
    </w:p>
    <w:p w14:paraId="68DE0893" w14:textId="330B2EE4" w:rsidR="0011620A" w:rsidRDefault="0011620A" w:rsidP="00FA3A2C">
      <w:pPr>
        <w:pStyle w:val="ListParagraph"/>
        <w:numPr>
          <w:ilvl w:val="0"/>
          <w:numId w:val="7"/>
        </w:numPr>
        <w:rPr>
          <w:rFonts w:ascii="Arial" w:eastAsia="Arial" w:hAnsi="Arial" w:cs="Arial"/>
          <w:sz w:val="24"/>
          <w:szCs w:val="24"/>
        </w:rPr>
      </w:pPr>
      <w:r w:rsidRPr="3767F7EC">
        <w:rPr>
          <w:rFonts w:ascii="Arial" w:eastAsia="Arial" w:hAnsi="Arial" w:cs="Arial"/>
          <w:sz w:val="24"/>
          <w:szCs w:val="24"/>
        </w:rPr>
        <w:t>Community Management</w:t>
      </w:r>
    </w:p>
    <w:p w14:paraId="5629F946" w14:textId="3A6EC020" w:rsidR="00464146" w:rsidRDefault="00464146" w:rsidP="00FA3A2C">
      <w:pPr>
        <w:pStyle w:val="ListParagraph"/>
        <w:numPr>
          <w:ilvl w:val="0"/>
          <w:numId w:val="7"/>
        </w:numPr>
        <w:rPr>
          <w:rFonts w:ascii="Arial" w:eastAsia="Arial" w:hAnsi="Arial" w:cs="Arial"/>
          <w:sz w:val="24"/>
          <w:szCs w:val="24"/>
        </w:rPr>
      </w:pPr>
      <w:r w:rsidRPr="3767F7EC">
        <w:rPr>
          <w:rFonts w:ascii="Arial" w:eastAsia="Arial" w:hAnsi="Arial" w:cs="Arial"/>
          <w:sz w:val="24"/>
          <w:szCs w:val="24"/>
        </w:rPr>
        <w:t>Local Community Planning</w:t>
      </w:r>
    </w:p>
    <w:p w14:paraId="73E575F6" w14:textId="27C9553E" w:rsidR="00464146" w:rsidRDefault="00464146" w:rsidP="00FA3A2C">
      <w:pPr>
        <w:pStyle w:val="ListParagraph"/>
        <w:numPr>
          <w:ilvl w:val="0"/>
          <w:numId w:val="7"/>
        </w:numPr>
        <w:rPr>
          <w:rFonts w:ascii="Arial" w:eastAsia="Arial" w:hAnsi="Arial" w:cs="Arial"/>
          <w:sz w:val="24"/>
          <w:szCs w:val="24"/>
        </w:rPr>
      </w:pPr>
      <w:r w:rsidRPr="3767F7EC">
        <w:rPr>
          <w:rFonts w:ascii="Arial" w:eastAsia="Arial" w:hAnsi="Arial" w:cs="Arial"/>
          <w:sz w:val="24"/>
          <w:szCs w:val="24"/>
        </w:rPr>
        <w:t>Local Anti-Poverty</w:t>
      </w:r>
    </w:p>
    <w:p w14:paraId="02FFE440" w14:textId="4C8BEBCC" w:rsidR="00464146" w:rsidRPr="00464146" w:rsidRDefault="003C1AB8" w:rsidP="003C1AB8">
      <w:pPr>
        <w:rPr>
          <w:rFonts w:ascii="Arial" w:eastAsia="Arial" w:hAnsi="Arial" w:cs="Arial"/>
          <w:sz w:val="24"/>
          <w:szCs w:val="24"/>
        </w:rPr>
      </w:pPr>
      <w:r>
        <w:rPr>
          <w:rFonts w:ascii="Arial" w:eastAsia="Arial" w:hAnsi="Arial" w:cs="Arial"/>
          <w:sz w:val="24"/>
          <w:szCs w:val="24"/>
        </w:rPr>
        <w:t>2.4</w:t>
      </w:r>
      <w:r>
        <w:rPr>
          <w:rFonts w:ascii="Arial" w:eastAsia="Arial" w:hAnsi="Arial" w:cs="Arial"/>
          <w:sz w:val="24"/>
          <w:szCs w:val="24"/>
        </w:rPr>
        <w:tab/>
      </w:r>
      <w:r w:rsidR="00464146" w:rsidRPr="3767F7EC">
        <w:rPr>
          <w:rFonts w:ascii="Arial" w:eastAsia="Arial" w:hAnsi="Arial" w:cs="Arial"/>
          <w:sz w:val="24"/>
          <w:szCs w:val="24"/>
        </w:rPr>
        <w:t xml:space="preserve">The </w:t>
      </w:r>
      <w:r w:rsidR="00DE76F4" w:rsidRPr="3767F7EC">
        <w:rPr>
          <w:rFonts w:ascii="Arial" w:eastAsia="Arial" w:hAnsi="Arial" w:cs="Arial"/>
          <w:sz w:val="24"/>
          <w:szCs w:val="24"/>
        </w:rPr>
        <w:t>Strategy and Commissioning Team covers</w:t>
      </w:r>
    </w:p>
    <w:p w14:paraId="28FBCDE3" w14:textId="668DB65C" w:rsidR="0011620A" w:rsidRDefault="70D6EB0E" w:rsidP="00FA3A2C">
      <w:pPr>
        <w:pStyle w:val="ListParagraph"/>
        <w:numPr>
          <w:ilvl w:val="0"/>
          <w:numId w:val="7"/>
        </w:numPr>
        <w:rPr>
          <w:rFonts w:ascii="Arial" w:eastAsia="Arial" w:hAnsi="Arial" w:cs="Arial"/>
          <w:sz w:val="24"/>
          <w:szCs w:val="24"/>
        </w:rPr>
      </w:pPr>
      <w:r w:rsidRPr="3767F7EC">
        <w:rPr>
          <w:rFonts w:ascii="Arial" w:eastAsia="Arial" w:hAnsi="Arial" w:cs="Arial"/>
          <w:sz w:val="24"/>
          <w:szCs w:val="24"/>
        </w:rPr>
        <w:t>Community Use (</w:t>
      </w:r>
      <w:r w:rsidR="0011620A" w:rsidRPr="3767F7EC">
        <w:rPr>
          <w:rFonts w:ascii="Arial" w:eastAsia="Arial" w:hAnsi="Arial" w:cs="Arial"/>
          <w:sz w:val="24"/>
          <w:szCs w:val="24"/>
        </w:rPr>
        <w:t>Halls, Centres and Community Use Schools</w:t>
      </w:r>
      <w:r w:rsidR="192E405E" w:rsidRPr="3767F7EC">
        <w:rPr>
          <w:rFonts w:ascii="Arial" w:eastAsia="Arial" w:hAnsi="Arial" w:cs="Arial"/>
          <w:sz w:val="24"/>
          <w:szCs w:val="24"/>
        </w:rPr>
        <w:t>)</w:t>
      </w:r>
    </w:p>
    <w:p w14:paraId="5F16592D" w14:textId="464B6AB2" w:rsidR="0011620A" w:rsidRDefault="192E405E" w:rsidP="00FA3A2C">
      <w:pPr>
        <w:pStyle w:val="ListParagraph"/>
        <w:numPr>
          <w:ilvl w:val="0"/>
          <w:numId w:val="7"/>
        </w:numPr>
        <w:rPr>
          <w:rFonts w:ascii="Arial" w:eastAsia="Arial" w:hAnsi="Arial" w:cs="Arial"/>
          <w:sz w:val="24"/>
          <w:szCs w:val="24"/>
        </w:rPr>
      </w:pPr>
      <w:proofErr w:type="spellStart"/>
      <w:r w:rsidRPr="3767F7EC">
        <w:rPr>
          <w:rFonts w:ascii="Arial" w:eastAsia="Arial" w:hAnsi="Arial" w:cs="Arial"/>
          <w:sz w:val="24"/>
          <w:szCs w:val="24"/>
        </w:rPr>
        <w:t>Lochore</w:t>
      </w:r>
      <w:proofErr w:type="spellEnd"/>
      <w:r w:rsidRPr="3767F7EC">
        <w:rPr>
          <w:rFonts w:ascii="Arial" w:eastAsia="Arial" w:hAnsi="Arial" w:cs="Arial"/>
          <w:sz w:val="24"/>
          <w:szCs w:val="24"/>
        </w:rPr>
        <w:t xml:space="preserve"> Meadows Country Park </w:t>
      </w:r>
    </w:p>
    <w:p w14:paraId="6AE60661" w14:textId="4368CE44" w:rsidR="0011620A" w:rsidRPr="00811CDB" w:rsidRDefault="0011620A" w:rsidP="00FA3A2C">
      <w:pPr>
        <w:pStyle w:val="ListParagraph"/>
        <w:numPr>
          <w:ilvl w:val="0"/>
          <w:numId w:val="7"/>
        </w:numPr>
        <w:rPr>
          <w:rFonts w:ascii="Arial" w:eastAsia="Arial" w:hAnsi="Arial" w:cs="Arial"/>
          <w:sz w:val="24"/>
          <w:szCs w:val="24"/>
        </w:rPr>
      </w:pPr>
      <w:r w:rsidRPr="3767F7EC">
        <w:rPr>
          <w:rFonts w:ascii="Arial" w:eastAsia="Arial" w:hAnsi="Arial" w:cs="Arial"/>
          <w:sz w:val="24"/>
          <w:szCs w:val="24"/>
        </w:rPr>
        <w:t xml:space="preserve">Community </w:t>
      </w:r>
      <w:r w:rsidR="3F464C52" w:rsidRPr="3767F7EC">
        <w:rPr>
          <w:rFonts w:ascii="Arial" w:eastAsia="Arial" w:hAnsi="Arial" w:cs="Arial"/>
          <w:sz w:val="24"/>
          <w:szCs w:val="24"/>
        </w:rPr>
        <w:t>Development Support</w:t>
      </w:r>
    </w:p>
    <w:p w14:paraId="56582E52" w14:textId="5A6D0035" w:rsidR="3F464C52" w:rsidRDefault="3F464C52" w:rsidP="00FA3A2C">
      <w:pPr>
        <w:pStyle w:val="ListParagraph"/>
        <w:numPr>
          <w:ilvl w:val="0"/>
          <w:numId w:val="7"/>
        </w:numPr>
        <w:rPr>
          <w:rFonts w:ascii="Arial" w:eastAsia="Arial" w:hAnsi="Arial" w:cs="Arial"/>
          <w:sz w:val="24"/>
          <w:szCs w:val="24"/>
        </w:rPr>
      </w:pPr>
      <w:r w:rsidRPr="3767F7EC">
        <w:rPr>
          <w:rFonts w:ascii="Arial" w:eastAsia="Arial" w:hAnsi="Arial" w:cs="Arial"/>
          <w:sz w:val="24"/>
          <w:szCs w:val="24"/>
        </w:rPr>
        <w:t>Active Communities (</w:t>
      </w:r>
      <w:r w:rsidR="0011620A" w:rsidRPr="3767F7EC">
        <w:rPr>
          <w:rFonts w:ascii="Arial" w:eastAsia="Arial" w:hAnsi="Arial" w:cs="Arial"/>
          <w:sz w:val="24"/>
          <w:szCs w:val="24"/>
        </w:rPr>
        <w:t>Physical Activity, Sports Development and Outdoor Education</w:t>
      </w:r>
      <w:r w:rsidR="26F0C952" w:rsidRPr="3767F7EC">
        <w:rPr>
          <w:rFonts w:ascii="Arial" w:eastAsia="Arial" w:hAnsi="Arial" w:cs="Arial"/>
          <w:sz w:val="24"/>
          <w:szCs w:val="24"/>
        </w:rPr>
        <w:t>)</w:t>
      </w:r>
    </w:p>
    <w:p w14:paraId="54CFF24B" w14:textId="07EAD23A" w:rsidR="0011620A" w:rsidRDefault="0011620A" w:rsidP="00FA3A2C">
      <w:pPr>
        <w:pStyle w:val="ListParagraph"/>
        <w:numPr>
          <w:ilvl w:val="0"/>
          <w:numId w:val="7"/>
        </w:numPr>
        <w:shd w:val="clear" w:color="auto" w:fill="FFFFFF" w:themeFill="background1"/>
        <w:spacing w:beforeAutospacing="1" w:after="0" w:line="336" w:lineRule="atLeast"/>
        <w:rPr>
          <w:rFonts w:ascii="Arial" w:eastAsia="Arial" w:hAnsi="Arial" w:cs="Arial"/>
          <w:color w:val="323130"/>
          <w:sz w:val="24"/>
          <w:szCs w:val="24"/>
          <w:lang w:eastAsia="en-GB"/>
        </w:rPr>
      </w:pPr>
      <w:r w:rsidRPr="3767F7EC">
        <w:rPr>
          <w:rFonts w:ascii="Arial" w:eastAsia="Arial" w:hAnsi="Arial" w:cs="Arial"/>
          <w:sz w:val="24"/>
          <w:szCs w:val="24"/>
        </w:rPr>
        <w:t xml:space="preserve">Community Projects </w:t>
      </w:r>
      <w:r w:rsidR="666E6525" w:rsidRPr="3767F7EC">
        <w:rPr>
          <w:rFonts w:ascii="Arial" w:eastAsia="Arial" w:hAnsi="Arial" w:cs="Arial"/>
          <w:sz w:val="24"/>
          <w:szCs w:val="24"/>
        </w:rPr>
        <w:t xml:space="preserve">(Capital Projects, </w:t>
      </w:r>
      <w:r w:rsidR="38CFA017" w:rsidRPr="3767F7EC">
        <w:rPr>
          <w:rFonts w:ascii="Arial" w:eastAsia="Arial" w:hAnsi="Arial" w:cs="Arial"/>
          <w:sz w:val="24"/>
          <w:szCs w:val="24"/>
        </w:rPr>
        <w:t xml:space="preserve">Parks Development, </w:t>
      </w:r>
      <w:r w:rsidR="666E6525" w:rsidRPr="3767F7EC">
        <w:rPr>
          <w:rFonts w:ascii="Arial" w:eastAsia="Arial" w:hAnsi="Arial" w:cs="Arial"/>
          <w:sz w:val="24"/>
          <w:szCs w:val="24"/>
        </w:rPr>
        <w:t>Allotments</w:t>
      </w:r>
      <w:r w:rsidR="36DAAF6F" w:rsidRPr="3767F7EC">
        <w:rPr>
          <w:rFonts w:ascii="Arial" w:eastAsia="Arial" w:hAnsi="Arial" w:cs="Arial"/>
          <w:sz w:val="24"/>
          <w:szCs w:val="24"/>
        </w:rPr>
        <w:t xml:space="preserve"> and Community Growing</w:t>
      </w:r>
      <w:r w:rsidR="666E6525" w:rsidRPr="3767F7EC">
        <w:rPr>
          <w:rFonts w:ascii="Arial" w:eastAsia="Arial" w:hAnsi="Arial" w:cs="Arial"/>
          <w:sz w:val="24"/>
          <w:szCs w:val="24"/>
        </w:rPr>
        <w:t xml:space="preserve">, </w:t>
      </w:r>
      <w:r w:rsidR="08700F84" w:rsidRPr="3767F7EC">
        <w:rPr>
          <w:rFonts w:ascii="Arial" w:eastAsia="Arial" w:hAnsi="Arial" w:cs="Arial"/>
          <w:sz w:val="24"/>
          <w:szCs w:val="24"/>
        </w:rPr>
        <w:t xml:space="preserve">and </w:t>
      </w:r>
      <w:r w:rsidR="666E6525" w:rsidRPr="3767F7EC">
        <w:rPr>
          <w:rFonts w:ascii="Arial" w:eastAsia="Arial" w:hAnsi="Arial" w:cs="Arial"/>
          <w:sz w:val="24"/>
          <w:szCs w:val="24"/>
        </w:rPr>
        <w:t>Access)</w:t>
      </w:r>
    </w:p>
    <w:p w14:paraId="5FD68768" w14:textId="10B839C4" w:rsidR="3FE42DC7" w:rsidRPr="00E601C8" w:rsidRDefault="49FDADAC" w:rsidP="00FA3A2C">
      <w:pPr>
        <w:pStyle w:val="ListParagraph"/>
        <w:numPr>
          <w:ilvl w:val="0"/>
          <w:numId w:val="7"/>
        </w:numPr>
        <w:shd w:val="clear" w:color="auto" w:fill="FFFFFF" w:themeFill="background1"/>
        <w:spacing w:beforeAutospacing="1" w:after="0" w:line="336" w:lineRule="atLeast"/>
        <w:rPr>
          <w:rFonts w:ascii="Arial" w:eastAsia="Arial" w:hAnsi="Arial" w:cs="Arial"/>
          <w:sz w:val="24"/>
          <w:szCs w:val="24"/>
        </w:rPr>
      </w:pPr>
      <w:r w:rsidRPr="243F3FAB">
        <w:rPr>
          <w:rFonts w:ascii="Arial" w:eastAsia="Arial" w:hAnsi="Arial" w:cs="Arial"/>
          <w:sz w:val="24"/>
          <w:szCs w:val="24"/>
        </w:rPr>
        <w:t>Sponsor service for Fife Sport and Leisure Trust, Fife Culture Trust, Fife Golf Trust and Fife Coast and Countryside Trust</w:t>
      </w:r>
    </w:p>
    <w:p w14:paraId="68C09A4F" w14:textId="439597D0" w:rsidR="004B1448" w:rsidRDefault="003C1AB8" w:rsidP="003C1AB8">
      <w:pPr>
        <w:shd w:val="clear" w:color="auto" w:fill="FFFFFF" w:themeFill="background1"/>
        <w:spacing w:before="100" w:beforeAutospacing="1" w:after="0" w:line="336" w:lineRule="atLeast"/>
        <w:rPr>
          <w:rFonts w:ascii="Arial" w:eastAsia="Arial" w:hAnsi="Arial" w:cs="Arial"/>
          <w:sz w:val="24"/>
          <w:szCs w:val="24"/>
        </w:rPr>
      </w:pPr>
      <w:r>
        <w:rPr>
          <w:rFonts w:ascii="Arial" w:eastAsia="Arial" w:hAnsi="Arial" w:cs="Arial"/>
          <w:color w:val="323130"/>
          <w:sz w:val="24"/>
          <w:szCs w:val="24"/>
          <w:lang w:eastAsia="en-GB"/>
        </w:rPr>
        <w:t>2.5</w:t>
      </w:r>
      <w:r>
        <w:rPr>
          <w:rFonts w:ascii="Arial" w:eastAsia="Arial" w:hAnsi="Arial" w:cs="Arial"/>
          <w:color w:val="323130"/>
          <w:sz w:val="24"/>
          <w:szCs w:val="24"/>
          <w:lang w:eastAsia="en-GB"/>
        </w:rPr>
        <w:tab/>
      </w:r>
      <w:r w:rsidR="00DE76F4" w:rsidRPr="3767F7EC">
        <w:rPr>
          <w:rFonts w:ascii="Arial" w:eastAsia="Arial" w:hAnsi="Arial" w:cs="Arial"/>
          <w:color w:val="323130"/>
          <w:sz w:val="24"/>
          <w:szCs w:val="24"/>
          <w:lang w:eastAsia="en-GB"/>
        </w:rPr>
        <w:t xml:space="preserve">The second Fife-wide team covers </w:t>
      </w:r>
      <w:r w:rsidR="0011620A" w:rsidRPr="3767F7EC">
        <w:rPr>
          <w:rFonts w:ascii="Arial" w:eastAsia="Arial" w:hAnsi="Arial" w:cs="Arial"/>
          <w:sz w:val="24"/>
          <w:szCs w:val="24"/>
        </w:rPr>
        <w:t>Emergency Resilience and Events</w:t>
      </w:r>
      <w:r w:rsidR="00DE76F4" w:rsidRPr="3767F7EC">
        <w:rPr>
          <w:rFonts w:ascii="Arial" w:eastAsia="Arial" w:hAnsi="Arial" w:cs="Arial"/>
          <w:sz w:val="24"/>
          <w:szCs w:val="24"/>
        </w:rPr>
        <w:t>.</w:t>
      </w:r>
    </w:p>
    <w:p w14:paraId="3CE580C7" w14:textId="72CA2DD8" w:rsidR="00677D32" w:rsidRPr="00B864C3" w:rsidRDefault="00F2BA76" w:rsidP="009109B2">
      <w:pPr>
        <w:pStyle w:val="Heading3"/>
        <w:pBdr>
          <w:bottom w:val="single" w:sz="4" w:space="1" w:color="auto"/>
        </w:pBdr>
        <w:rPr>
          <w:color w:val="000000" w:themeColor="text1"/>
          <w:sz w:val="24"/>
          <w:szCs w:val="24"/>
        </w:rPr>
      </w:pPr>
      <w:r>
        <w:t>B</w:t>
      </w:r>
      <w:r w:rsidR="233E2C3E">
        <w:t>ud</w:t>
      </w:r>
      <w:r w:rsidR="006F7647">
        <w:t>g</w:t>
      </w:r>
      <w:r w:rsidR="233E2C3E">
        <w:t>et breakdown 2023/24</w:t>
      </w:r>
    </w:p>
    <w:p w14:paraId="3D6327DD" w14:textId="4BA9C1E9" w:rsidR="002C49AB" w:rsidRDefault="00B60210">
      <w:pPr>
        <w:rPr>
          <w:rFonts w:ascii="Arial" w:eastAsia="Arial" w:hAnsi="Arial" w:cs="Arial"/>
          <w:color w:val="000000" w:themeColor="text1"/>
          <w:sz w:val="24"/>
          <w:szCs w:val="24"/>
        </w:rPr>
      </w:pPr>
      <w:r>
        <w:rPr>
          <w:rFonts w:ascii="Arial" w:eastAsia="Arial" w:hAnsi="Arial" w:cs="Arial"/>
          <w:color w:val="000000" w:themeColor="text1"/>
          <w:sz w:val="24"/>
          <w:szCs w:val="24"/>
        </w:rPr>
        <w:t>2.</w:t>
      </w:r>
      <w:r w:rsidR="003C1AB8">
        <w:rPr>
          <w:rFonts w:ascii="Arial" w:eastAsia="Arial" w:hAnsi="Arial" w:cs="Arial"/>
          <w:color w:val="000000" w:themeColor="text1"/>
          <w:sz w:val="24"/>
          <w:szCs w:val="24"/>
        </w:rPr>
        <w:t>6</w:t>
      </w:r>
      <w:r>
        <w:tab/>
      </w:r>
      <w:r w:rsidR="00086D05">
        <w:rPr>
          <w:rFonts w:ascii="Arial" w:eastAsia="Arial" w:hAnsi="Arial" w:cs="Arial"/>
          <w:color w:val="000000" w:themeColor="text1"/>
          <w:sz w:val="24"/>
          <w:szCs w:val="24"/>
        </w:rPr>
        <w:t>The Service ha</w:t>
      </w:r>
      <w:r w:rsidR="00783AAC">
        <w:rPr>
          <w:rFonts w:ascii="Arial" w:eastAsia="Arial" w:hAnsi="Arial" w:cs="Arial"/>
          <w:color w:val="000000" w:themeColor="text1"/>
          <w:sz w:val="24"/>
          <w:szCs w:val="24"/>
        </w:rPr>
        <w:t>d</w:t>
      </w:r>
      <w:r w:rsidR="00086D05">
        <w:rPr>
          <w:rFonts w:ascii="Arial" w:eastAsia="Arial" w:hAnsi="Arial" w:cs="Arial"/>
          <w:color w:val="000000" w:themeColor="text1"/>
          <w:sz w:val="24"/>
          <w:szCs w:val="24"/>
        </w:rPr>
        <w:t xml:space="preserve"> an annual </w:t>
      </w:r>
      <w:r>
        <w:rPr>
          <w:rFonts w:ascii="Arial" w:eastAsia="Arial" w:hAnsi="Arial" w:cs="Arial"/>
          <w:color w:val="000000" w:themeColor="text1"/>
          <w:sz w:val="24"/>
          <w:szCs w:val="24"/>
        </w:rPr>
        <w:t xml:space="preserve">budget </w:t>
      </w:r>
      <w:r w:rsidR="00086D05">
        <w:rPr>
          <w:rFonts w:ascii="Arial" w:eastAsia="Arial" w:hAnsi="Arial" w:cs="Arial"/>
          <w:color w:val="000000" w:themeColor="text1"/>
          <w:sz w:val="24"/>
          <w:szCs w:val="24"/>
        </w:rPr>
        <w:t>of</w:t>
      </w:r>
      <w:r>
        <w:rPr>
          <w:rFonts w:ascii="Arial" w:eastAsia="Arial" w:hAnsi="Arial" w:cs="Arial"/>
          <w:color w:val="000000" w:themeColor="text1"/>
          <w:sz w:val="24"/>
          <w:szCs w:val="24"/>
        </w:rPr>
        <w:t xml:space="preserve"> </w:t>
      </w:r>
      <w:r w:rsidRPr="002C49AB">
        <w:rPr>
          <w:rFonts w:ascii="Arial" w:eastAsia="Arial" w:hAnsi="Arial" w:cs="Arial"/>
          <w:color w:val="000000" w:themeColor="text1"/>
          <w:sz w:val="24"/>
          <w:szCs w:val="24"/>
        </w:rPr>
        <w:t>£</w:t>
      </w:r>
      <w:r w:rsidR="002C49AB">
        <w:rPr>
          <w:rFonts w:ascii="Arial" w:eastAsia="Arial" w:hAnsi="Arial" w:cs="Arial"/>
          <w:color w:val="000000" w:themeColor="text1"/>
          <w:sz w:val="24"/>
          <w:szCs w:val="24"/>
        </w:rPr>
        <w:t>62.068m</w:t>
      </w:r>
      <w:r>
        <w:rPr>
          <w:rFonts w:ascii="Arial" w:eastAsia="Arial" w:hAnsi="Arial" w:cs="Arial"/>
          <w:color w:val="000000" w:themeColor="text1"/>
          <w:sz w:val="24"/>
          <w:szCs w:val="24"/>
        </w:rPr>
        <w:t>illion. This included</w:t>
      </w:r>
      <w:r w:rsidR="001F3A28">
        <w:rPr>
          <w:rFonts w:ascii="Arial" w:eastAsia="Arial" w:hAnsi="Arial" w:cs="Arial"/>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091"/>
        <w:gridCol w:w="1275"/>
        <w:gridCol w:w="1418"/>
        <w:gridCol w:w="1134"/>
      </w:tblGrid>
      <w:tr w:rsidR="005C727F" w14:paraId="65BD38EB" w14:textId="77777777" w:rsidTr="00C93DBF">
        <w:trPr>
          <w:trHeight w:val="600"/>
        </w:trPr>
        <w:tc>
          <w:tcPr>
            <w:tcW w:w="6091" w:type="dxa"/>
            <w:vAlign w:val="bottom"/>
          </w:tcPr>
          <w:p w14:paraId="3C4124ED" w14:textId="6B4EC48F"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center"/>
          </w:tcPr>
          <w:p w14:paraId="14F0D40B" w14:textId="6938FC0A" w:rsidR="005C727F" w:rsidRDefault="005C727F" w:rsidP="023516AA">
            <w:pPr>
              <w:spacing w:after="0"/>
              <w:jc w:val="center"/>
            </w:pPr>
            <w:r w:rsidRPr="023516AA">
              <w:rPr>
                <w:rFonts w:ascii="Calibri" w:eastAsia="Calibri" w:hAnsi="Calibri" w:cs="Calibri"/>
                <w:b/>
                <w:bCs/>
                <w:color w:val="000000" w:themeColor="text1"/>
              </w:rPr>
              <w:t>Net Expenditure by Business Area</w:t>
            </w:r>
          </w:p>
        </w:tc>
        <w:tc>
          <w:tcPr>
            <w:tcW w:w="1418" w:type="dxa"/>
            <w:vAlign w:val="center"/>
          </w:tcPr>
          <w:p w14:paraId="30EDC0A9" w14:textId="33971C6C" w:rsidR="005C727F" w:rsidRDefault="005C727F" w:rsidP="023516AA">
            <w:pPr>
              <w:spacing w:after="0"/>
              <w:jc w:val="center"/>
            </w:pPr>
            <w:r w:rsidRPr="023516AA">
              <w:rPr>
                <w:rFonts w:ascii="Calibri" w:eastAsia="Calibri" w:hAnsi="Calibri" w:cs="Calibri"/>
                <w:b/>
                <w:bCs/>
                <w:color w:val="000000" w:themeColor="text1"/>
              </w:rPr>
              <w:t>Provisional Outturn</w:t>
            </w:r>
          </w:p>
        </w:tc>
        <w:tc>
          <w:tcPr>
            <w:tcW w:w="1134" w:type="dxa"/>
            <w:vAlign w:val="center"/>
          </w:tcPr>
          <w:p w14:paraId="365CAD30" w14:textId="6322C2FE" w:rsidR="005C727F" w:rsidRDefault="005C727F" w:rsidP="023516AA">
            <w:pPr>
              <w:spacing w:after="0"/>
              <w:jc w:val="center"/>
            </w:pPr>
            <w:r w:rsidRPr="023516AA">
              <w:rPr>
                <w:rFonts w:ascii="Calibri" w:eastAsia="Calibri" w:hAnsi="Calibri" w:cs="Calibri"/>
                <w:b/>
                <w:bCs/>
                <w:color w:val="000000" w:themeColor="text1"/>
              </w:rPr>
              <w:t>Variance</w:t>
            </w:r>
          </w:p>
        </w:tc>
      </w:tr>
      <w:tr w:rsidR="005C727F" w14:paraId="20CEF85B" w14:textId="77777777" w:rsidTr="00C93DBF">
        <w:trPr>
          <w:trHeight w:val="300"/>
        </w:trPr>
        <w:tc>
          <w:tcPr>
            <w:tcW w:w="6091" w:type="dxa"/>
            <w:vAlign w:val="bottom"/>
          </w:tcPr>
          <w:p w14:paraId="4ADC669A" w14:textId="4E5776C4"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bottom"/>
          </w:tcPr>
          <w:p w14:paraId="4171E996" w14:textId="349CBA4E" w:rsidR="005C727F" w:rsidRDefault="005C727F" w:rsidP="023516AA">
            <w:pPr>
              <w:spacing w:after="0"/>
              <w:jc w:val="center"/>
            </w:pPr>
            <w:r w:rsidRPr="023516AA">
              <w:rPr>
                <w:rFonts w:ascii="Calibri" w:eastAsia="Calibri" w:hAnsi="Calibri" w:cs="Calibri"/>
                <w:b/>
                <w:bCs/>
                <w:color w:val="000000" w:themeColor="text1"/>
              </w:rPr>
              <w:t>23/24</w:t>
            </w:r>
          </w:p>
        </w:tc>
        <w:tc>
          <w:tcPr>
            <w:tcW w:w="1418" w:type="dxa"/>
            <w:vAlign w:val="bottom"/>
          </w:tcPr>
          <w:p w14:paraId="35D49980" w14:textId="1CFCCA0F" w:rsidR="005C727F" w:rsidRDefault="005C727F" w:rsidP="023516AA">
            <w:pPr>
              <w:spacing w:after="0"/>
              <w:jc w:val="center"/>
            </w:pPr>
            <w:r w:rsidRPr="023516AA">
              <w:rPr>
                <w:rFonts w:ascii="Calibri" w:eastAsia="Calibri" w:hAnsi="Calibri" w:cs="Calibri"/>
                <w:b/>
                <w:bCs/>
                <w:color w:val="000000" w:themeColor="text1"/>
              </w:rPr>
              <w:t>23/24</w:t>
            </w:r>
          </w:p>
        </w:tc>
        <w:tc>
          <w:tcPr>
            <w:tcW w:w="1134" w:type="dxa"/>
            <w:vAlign w:val="bottom"/>
          </w:tcPr>
          <w:p w14:paraId="4CC325E8" w14:textId="741399F1" w:rsidR="005C727F" w:rsidRDefault="005C727F" w:rsidP="023516AA">
            <w:pPr>
              <w:spacing w:after="0"/>
              <w:jc w:val="center"/>
            </w:pPr>
            <w:r w:rsidRPr="023516AA">
              <w:rPr>
                <w:rFonts w:ascii="Calibri" w:eastAsia="Calibri" w:hAnsi="Calibri" w:cs="Calibri"/>
                <w:b/>
                <w:bCs/>
                <w:color w:val="000000" w:themeColor="text1"/>
              </w:rPr>
              <w:t>23/24</w:t>
            </w:r>
          </w:p>
        </w:tc>
      </w:tr>
      <w:tr w:rsidR="005C727F" w14:paraId="30AEB9EC" w14:textId="77777777" w:rsidTr="00C93DBF">
        <w:trPr>
          <w:trHeight w:val="300"/>
        </w:trPr>
        <w:tc>
          <w:tcPr>
            <w:tcW w:w="6091" w:type="dxa"/>
            <w:vAlign w:val="bottom"/>
          </w:tcPr>
          <w:p w14:paraId="0D0C8ACE" w14:textId="4928B84B"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bottom"/>
          </w:tcPr>
          <w:p w14:paraId="01779E0F" w14:textId="0CD2EB9C" w:rsidR="005C727F" w:rsidRDefault="005C727F" w:rsidP="023516AA">
            <w:pPr>
              <w:spacing w:after="0"/>
              <w:jc w:val="center"/>
            </w:pPr>
            <w:r w:rsidRPr="023516AA">
              <w:rPr>
                <w:rFonts w:ascii="Calibri" w:eastAsia="Calibri" w:hAnsi="Calibri" w:cs="Calibri"/>
                <w:b/>
                <w:bCs/>
                <w:color w:val="000000" w:themeColor="text1"/>
              </w:rPr>
              <w:t>£m</w:t>
            </w:r>
          </w:p>
        </w:tc>
        <w:tc>
          <w:tcPr>
            <w:tcW w:w="1418" w:type="dxa"/>
            <w:vAlign w:val="bottom"/>
          </w:tcPr>
          <w:p w14:paraId="749EDB17" w14:textId="728EE4D0" w:rsidR="005C727F" w:rsidRDefault="005C727F" w:rsidP="023516AA">
            <w:pPr>
              <w:spacing w:after="0"/>
              <w:jc w:val="center"/>
            </w:pPr>
            <w:r w:rsidRPr="023516AA">
              <w:rPr>
                <w:rFonts w:ascii="Calibri" w:eastAsia="Calibri" w:hAnsi="Calibri" w:cs="Calibri"/>
                <w:b/>
                <w:bCs/>
                <w:color w:val="000000" w:themeColor="text1"/>
              </w:rPr>
              <w:t>£m</w:t>
            </w:r>
          </w:p>
        </w:tc>
        <w:tc>
          <w:tcPr>
            <w:tcW w:w="1134" w:type="dxa"/>
            <w:vAlign w:val="bottom"/>
          </w:tcPr>
          <w:p w14:paraId="345E708F" w14:textId="78A62461" w:rsidR="005C727F" w:rsidRDefault="005C727F" w:rsidP="023516AA">
            <w:pPr>
              <w:spacing w:after="0"/>
              <w:jc w:val="center"/>
            </w:pPr>
            <w:r w:rsidRPr="023516AA">
              <w:rPr>
                <w:rFonts w:ascii="Calibri" w:eastAsia="Calibri" w:hAnsi="Calibri" w:cs="Calibri"/>
                <w:b/>
                <w:bCs/>
                <w:color w:val="000000" w:themeColor="text1"/>
              </w:rPr>
              <w:t>£m</w:t>
            </w:r>
          </w:p>
        </w:tc>
      </w:tr>
      <w:tr w:rsidR="005C727F" w14:paraId="670CE9EF" w14:textId="77777777" w:rsidTr="00C93DBF">
        <w:trPr>
          <w:trHeight w:val="300"/>
        </w:trPr>
        <w:tc>
          <w:tcPr>
            <w:tcW w:w="6091" w:type="dxa"/>
            <w:vAlign w:val="bottom"/>
          </w:tcPr>
          <w:p w14:paraId="35633313" w14:textId="0050074D" w:rsidR="005C727F" w:rsidRDefault="005C727F" w:rsidP="023516AA">
            <w:pPr>
              <w:spacing w:after="0"/>
            </w:pPr>
            <w:r w:rsidRPr="023516AA">
              <w:rPr>
                <w:rFonts w:ascii="Calibri" w:eastAsia="Calibri" w:hAnsi="Calibri" w:cs="Calibri"/>
                <w:color w:val="000000" w:themeColor="text1"/>
              </w:rPr>
              <w:t>Communities &amp; Neighbourhoods</w:t>
            </w:r>
          </w:p>
        </w:tc>
        <w:tc>
          <w:tcPr>
            <w:tcW w:w="1275" w:type="dxa"/>
            <w:vAlign w:val="bottom"/>
          </w:tcPr>
          <w:p w14:paraId="2EC3E670" w14:textId="6E18F43C" w:rsidR="005C727F" w:rsidRDefault="005C727F" w:rsidP="023516AA">
            <w:pPr>
              <w:spacing w:after="0"/>
            </w:pPr>
            <w:r w:rsidRPr="023516AA">
              <w:rPr>
                <w:rFonts w:ascii="Calibri" w:eastAsia="Calibri" w:hAnsi="Calibri" w:cs="Calibri"/>
                <w:color w:val="000000" w:themeColor="text1"/>
              </w:rPr>
              <w:t>56.975</w:t>
            </w:r>
          </w:p>
        </w:tc>
        <w:tc>
          <w:tcPr>
            <w:tcW w:w="1418" w:type="dxa"/>
            <w:vAlign w:val="bottom"/>
          </w:tcPr>
          <w:p w14:paraId="0859F191" w14:textId="38C1FFB0" w:rsidR="005C727F" w:rsidRDefault="005C727F" w:rsidP="023516AA">
            <w:pPr>
              <w:spacing w:after="0"/>
            </w:pPr>
            <w:r w:rsidRPr="023516AA">
              <w:rPr>
                <w:rFonts w:ascii="Calibri" w:eastAsia="Calibri" w:hAnsi="Calibri" w:cs="Calibri"/>
                <w:color w:val="000000" w:themeColor="text1"/>
              </w:rPr>
              <w:t>59.781</w:t>
            </w:r>
          </w:p>
        </w:tc>
        <w:tc>
          <w:tcPr>
            <w:tcW w:w="1134" w:type="dxa"/>
            <w:vAlign w:val="bottom"/>
          </w:tcPr>
          <w:p w14:paraId="79864ECE" w14:textId="5C3E56F7" w:rsidR="005C727F" w:rsidRDefault="005C727F" w:rsidP="023516AA">
            <w:pPr>
              <w:spacing w:after="0"/>
            </w:pPr>
            <w:r w:rsidRPr="023516AA">
              <w:rPr>
                <w:rFonts w:ascii="Calibri" w:eastAsia="Calibri" w:hAnsi="Calibri" w:cs="Calibri"/>
                <w:color w:val="000000" w:themeColor="text1"/>
              </w:rPr>
              <w:t>2.806</w:t>
            </w:r>
          </w:p>
        </w:tc>
      </w:tr>
      <w:tr w:rsidR="005C727F" w14:paraId="580BCE1F" w14:textId="77777777" w:rsidTr="00C93DBF">
        <w:trPr>
          <w:trHeight w:val="315"/>
        </w:trPr>
        <w:tc>
          <w:tcPr>
            <w:tcW w:w="6091" w:type="dxa"/>
            <w:vAlign w:val="bottom"/>
          </w:tcPr>
          <w:p w14:paraId="06DD33AB" w14:textId="212D94E8" w:rsidR="005C727F" w:rsidRDefault="005C727F" w:rsidP="023516AA">
            <w:pPr>
              <w:spacing w:after="0"/>
            </w:pPr>
            <w:r w:rsidRPr="023516AA">
              <w:rPr>
                <w:rFonts w:ascii="Calibri" w:eastAsia="Calibri" w:hAnsi="Calibri" w:cs="Calibri"/>
                <w:b/>
                <w:bCs/>
                <w:color w:val="000000" w:themeColor="text1"/>
              </w:rPr>
              <w:t>Total Net Expenditure</w:t>
            </w:r>
          </w:p>
        </w:tc>
        <w:tc>
          <w:tcPr>
            <w:tcW w:w="1275" w:type="dxa"/>
            <w:vAlign w:val="bottom"/>
          </w:tcPr>
          <w:p w14:paraId="6C295CA1" w14:textId="4962B46C" w:rsidR="005C727F" w:rsidRDefault="005C727F" w:rsidP="023516AA">
            <w:pPr>
              <w:spacing w:after="0"/>
            </w:pPr>
            <w:r w:rsidRPr="023516AA">
              <w:rPr>
                <w:rFonts w:ascii="Calibri" w:eastAsia="Calibri" w:hAnsi="Calibri" w:cs="Calibri"/>
                <w:b/>
                <w:bCs/>
                <w:color w:val="000000" w:themeColor="text1"/>
              </w:rPr>
              <w:t>56.975</w:t>
            </w:r>
          </w:p>
        </w:tc>
        <w:tc>
          <w:tcPr>
            <w:tcW w:w="1418" w:type="dxa"/>
            <w:vAlign w:val="bottom"/>
          </w:tcPr>
          <w:p w14:paraId="474F92BC" w14:textId="6669DB48" w:rsidR="005C727F" w:rsidRDefault="005C727F" w:rsidP="023516AA">
            <w:pPr>
              <w:spacing w:after="0"/>
            </w:pPr>
            <w:r w:rsidRPr="023516AA">
              <w:rPr>
                <w:rFonts w:ascii="Calibri" w:eastAsia="Calibri" w:hAnsi="Calibri" w:cs="Calibri"/>
                <w:b/>
                <w:bCs/>
                <w:color w:val="000000" w:themeColor="text1"/>
              </w:rPr>
              <w:t>59.781</w:t>
            </w:r>
          </w:p>
        </w:tc>
        <w:tc>
          <w:tcPr>
            <w:tcW w:w="1134" w:type="dxa"/>
            <w:vAlign w:val="bottom"/>
          </w:tcPr>
          <w:p w14:paraId="6F73C6B5" w14:textId="11DC33C5" w:rsidR="005C727F" w:rsidRDefault="005C727F" w:rsidP="023516AA">
            <w:pPr>
              <w:spacing w:after="0"/>
            </w:pPr>
            <w:r w:rsidRPr="023516AA">
              <w:rPr>
                <w:rFonts w:ascii="Calibri" w:eastAsia="Calibri" w:hAnsi="Calibri" w:cs="Calibri"/>
                <w:b/>
                <w:bCs/>
                <w:color w:val="000000" w:themeColor="text1"/>
              </w:rPr>
              <w:t>2.806</w:t>
            </w:r>
          </w:p>
        </w:tc>
      </w:tr>
      <w:tr w:rsidR="005C727F" w14:paraId="36D28D14" w14:textId="77777777" w:rsidTr="00C93DBF">
        <w:trPr>
          <w:trHeight w:val="315"/>
        </w:trPr>
        <w:tc>
          <w:tcPr>
            <w:tcW w:w="6091" w:type="dxa"/>
            <w:vAlign w:val="bottom"/>
          </w:tcPr>
          <w:p w14:paraId="3F3CA982" w14:textId="6AEDDF92"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bottom"/>
          </w:tcPr>
          <w:p w14:paraId="562D9E86" w14:textId="3C800DFC" w:rsidR="005C727F" w:rsidRDefault="005C727F" w:rsidP="023516AA">
            <w:pPr>
              <w:spacing w:after="0"/>
            </w:pPr>
            <w:r w:rsidRPr="023516AA">
              <w:rPr>
                <w:rFonts w:ascii="Calibri" w:eastAsia="Calibri" w:hAnsi="Calibri" w:cs="Calibri"/>
                <w:color w:val="000000" w:themeColor="text1"/>
              </w:rPr>
              <w:t xml:space="preserve"> </w:t>
            </w:r>
          </w:p>
        </w:tc>
        <w:tc>
          <w:tcPr>
            <w:tcW w:w="1418" w:type="dxa"/>
            <w:vAlign w:val="bottom"/>
          </w:tcPr>
          <w:p w14:paraId="4C2B6FEC" w14:textId="00178659" w:rsidR="005C727F" w:rsidRDefault="005C727F" w:rsidP="023516AA">
            <w:pPr>
              <w:spacing w:after="0"/>
            </w:pPr>
            <w:r w:rsidRPr="023516AA">
              <w:rPr>
                <w:rFonts w:ascii="Calibri" w:eastAsia="Calibri" w:hAnsi="Calibri" w:cs="Calibri"/>
                <w:color w:val="000000" w:themeColor="text1"/>
              </w:rPr>
              <w:t xml:space="preserve"> </w:t>
            </w:r>
          </w:p>
        </w:tc>
        <w:tc>
          <w:tcPr>
            <w:tcW w:w="1134" w:type="dxa"/>
            <w:vAlign w:val="bottom"/>
          </w:tcPr>
          <w:p w14:paraId="67122633" w14:textId="1357BE0F" w:rsidR="005C727F" w:rsidRDefault="005C727F" w:rsidP="023516AA">
            <w:pPr>
              <w:spacing w:after="0"/>
            </w:pPr>
            <w:r w:rsidRPr="023516AA">
              <w:rPr>
                <w:rFonts w:ascii="Calibri" w:eastAsia="Calibri" w:hAnsi="Calibri" w:cs="Calibri"/>
                <w:color w:val="000000" w:themeColor="text1"/>
              </w:rPr>
              <w:t xml:space="preserve"> </w:t>
            </w:r>
          </w:p>
        </w:tc>
      </w:tr>
      <w:tr w:rsidR="005C727F" w14:paraId="6572FE17" w14:textId="77777777" w:rsidTr="00C93DBF">
        <w:trPr>
          <w:trHeight w:val="600"/>
        </w:trPr>
        <w:tc>
          <w:tcPr>
            <w:tcW w:w="6091" w:type="dxa"/>
            <w:vAlign w:val="bottom"/>
          </w:tcPr>
          <w:p w14:paraId="01A7C354" w14:textId="754D6775"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center"/>
          </w:tcPr>
          <w:p w14:paraId="38052583" w14:textId="21C9906E" w:rsidR="005C727F" w:rsidRDefault="005C727F" w:rsidP="023516AA">
            <w:pPr>
              <w:spacing w:after="0"/>
              <w:jc w:val="center"/>
            </w:pPr>
            <w:r w:rsidRPr="023516AA">
              <w:rPr>
                <w:rFonts w:ascii="Calibri" w:eastAsia="Calibri" w:hAnsi="Calibri" w:cs="Calibri"/>
                <w:b/>
                <w:bCs/>
                <w:color w:val="000000" w:themeColor="text1"/>
              </w:rPr>
              <w:t>Gross Expenditure</w:t>
            </w:r>
          </w:p>
        </w:tc>
        <w:tc>
          <w:tcPr>
            <w:tcW w:w="1418" w:type="dxa"/>
            <w:vAlign w:val="center"/>
          </w:tcPr>
          <w:p w14:paraId="558465E0" w14:textId="00B20A22" w:rsidR="005C727F" w:rsidRDefault="005C727F" w:rsidP="023516AA">
            <w:pPr>
              <w:spacing w:after="0"/>
              <w:jc w:val="center"/>
            </w:pPr>
            <w:r w:rsidRPr="023516AA">
              <w:rPr>
                <w:rFonts w:ascii="Calibri" w:eastAsia="Calibri" w:hAnsi="Calibri" w:cs="Calibri"/>
                <w:b/>
                <w:bCs/>
                <w:color w:val="000000" w:themeColor="text1"/>
              </w:rPr>
              <w:t>Provisional Outturn</w:t>
            </w:r>
          </w:p>
        </w:tc>
        <w:tc>
          <w:tcPr>
            <w:tcW w:w="1134" w:type="dxa"/>
            <w:vAlign w:val="center"/>
          </w:tcPr>
          <w:p w14:paraId="1F18FF68" w14:textId="0FFFF0DC" w:rsidR="005C727F" w:rsidRDefault="005C727F" w:rsidP="023516AA">
            <w:pPr>
              <w:spacing w:after="0"/>
              <w:jc w:val="center"/>
            </w:pPr>
            <w:r w:rsidRPr="023516AA">
              <w:rPr>
                <w:rFonts w:ascii="Calibri" w:eastAsia="Calibri" w:hAnsi="Calibri" w:cs="Calibri"/>
                <w:b/>
                <w:bCs/>
                <w:color w:val="000000" w:themeColor="text1"/>
              </w:rPr>
              <w:t>Variance</w:t>
            </w:r>
          </w:p>
        </w:tc>
      </w:tr>
      <w:tr w:rsidR="005C727F" w14:paraId="63280961" w14:textId="77777777" w:rsidTr="00C93DBF">
        <w:trPr>
          <w:trHeight w:val="300"/>
        </w:trPr>
        <w:tc>
          <w:tcPr>
            <w:tcW w:w="6091" w:type="dxa"/>
            <w:vAlign w:val="bottom"/>
          </w:tcPr>
          <w:p w14:paraId="193959D7" w14:textId="05EA1CB7"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bottom"/>
          </w:tcPr>
          <w:p w14:paraId="20F44A27" w14:textId="386C2143" w:rsidR="005C727F" w:rsidRDefault="005C727F" w:rsidP="023516AA">
            <w:pPr>
              <w:spacing w:after="0"/>
              <w:jc w:val="center"/>
            </w:pPr>
            <w:r w:rsidRPr="023516AA">
              <w:rPr>
                <w:rFonts w:ascii="Calibri" w:eastAsia="Calibri" w:hAnsi="Calibri" w:cs="Calibri"/>
                <w:b/>
                <w:bCs/>
                <w:color w:val="000000" w:themeColor="text1"/>
              </w:rPr>
              <w:t>23/24</w:t>
            </w:r>
          </w:p>
        </w:tc>
        <w:tc>
          <w:tcPr>
            <w:tcW w:w="1418" w:type="dxa"/>
            <w:vAlign w:val="bottom"/>
          </w:tcPr>
          <w:p w14:paraId="24131222" w14:textId="41958482" w:rsidR="005C727F" w:rsidRDefault="005C727F" w:rsidP="023516AA">
            <w:pPr>
              <w:spacing w:after="0"/>
              <w:jc w:val="center"/>
            </w:pPr>
            <w:r w:rsidRPr="023516AA">
              <w:rPr>
                <w:rFonts w:ascii="Calibri" w:eastAsia="Calibri" w:hAnsi="Calibri" w:cs="Calibri"/>
                <w:b/>
                <w:bCs/>
                <w:color w:val="000000" w:themeColor="text1"/>
              </w:rPr>
              <w:t>23/24</w:t>
            </w:r>
          </w:p>
        </w:tc>
        <w:tc>
          <w:tcPr>
            <w:tcW w:w="1134" w:type="dxa"/>
            <w:vAlign w:val="bottom"/>
          </w:tcPr>
          <w:p w14:paraId="673128B1" w14:textId="17539600" w:rsidR="005C727F" w:rsidRDefault="005C727F" w:rsidP="023516AA">
            <w:pPr>
              <w:spacing w:after="0"/>
              <w:jc w:val="center"/>
            </w:pPr>
            <w:r w:rsidRPr="023516AA">
              <w:rPr>
                <w:rFonts w:ascii="Calibri" w:eastAsia="Calibri" w:hAnsi="Calibri" w:cs="Calibri"/>
                <w:b/>
                <w:bCs/>
                <w:color w:val="000000" w:themeColor="text1"/>
              </w:rPr>
              <w:t>23/24</w:t>
            </w:r>
          </w:p>
        </w:tc>
      </w:tr>
      <w:tr w:rsidR="005C727F" w14:paraId="245C7C44" w14:textId="77777777" w:rsidTr="00C93DBF">
        <w:trPr>
          <w:trHeight w:val="300"/>
        </w:trPr>
        <w:tc>
          <w:tcPr>
            <w:tcW w:w="6091" w:type="dxa"/>
            <w:vAlign w:val="bottom"/>
          </w:tcPr>
          <w:p w14:paraId="4ED1254C" w14:textId="68D8754B"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bottom"/>
          </w:tcPr>
          <w:p w14:paraId="02FA0BA7" w14:textId="32E33AB8" w:rsidR="005C727F" w:rsidRDefault="005C727F" w:rsidP="023516AA">
            <w:pPr>
              <w:spacing w:after="0"/>
              <w:jc w:val="center"/>
            </w:pPr>
            <w:r w:rsidRPr="023516AA">
              <w:rPr>
                <w:rFonts w:ascii="Calibri" w:eastAsia="Calibri" w:hAnsi="Calibri" w:cs="Calibri"/>
                <w:b/>
                <w:bCs/>
                <w:color w:val="000000" w:themeColor="text1"/>
              </w:rPr>
              <w:t>£m</w:t>
            </w:r>
          </w:p>
        </w:tc>
        <w:tc>
          <w:tcPr>
            <w:tcW w:w="1418" w:type="dxa"/>
            <w:vAlign w:val="bottom"/>
          </w:tcPr>
          <w:p w14:paraId="30AA9CC1" w14:textId="3A3028C7" w:rsidR="005C727F" w:rsidRDefault="005C727F" w:rsidP="023516AA">
            <w:pPr>
              <w:spacing w:after="0"/>
              <w:jc w:val="center"/>
            </w:pPr>
            <w:r w:rsidRPr="023516AA">
              <w:rPr>
                <w:rFonts w:ascii="Calibri" w:eastAsia="Calibri" w:hAnsi="Calibri" w:cs="Calibri"/>
                <w:b/>
                <w:bCs/>
                <w:color w:val="000000" w:themeColor="text1"/>
              </w:rPr>
              <w:t>£m</w:t>
            </w:r>
          </w:p>
        </w:tc>
        <w:tc>
          <w:tcPr>
            <w:tcW w:w="1134" w:type="dxa"/>
            <w:vAlign w:val="bottom"/>
          </w:tcPr>
          <w:p w14:paraId="45AAC583" w14:textId="43723C4A" w:rsidR="005C727F" w:rsidRDefault="005C727F" w:rsidP="023516AA">
            <w:pPr>
              <w:spacing w:after="0"/>
              <w:jc w:val="center"/>
            </w:pPr>
            <w:r w:rsidRPr="023516AA">
              <w:rPr>
                <w:rFonts w:ascii="Calibri" w:eastAsia="Calibri" w:hAnsi="Calibri" w:cs="Calibri"/>
                <w:b/>
                <w:bCs/>
                <w:color w:val="000000" w:themeColor="text1"/>
              </w:rPr>
              <w:t>£m</w:t>
            </w:r>
          </w:p>
        </w:tc>
      </w:tr>
      <w:tr w:rsidR="005C727F" w14:paraId="59ABC73E" w14:textId="77777777" w:rsidTr="00C93DBF">
        <w:trPr>
          <w:trHeight w:val="300"/>
        </w:trPr>
        <w:tc>
          <w:tcPr>
            <w:tcW w:w="6091" w:type="dxa"/>
            <w:vAlign w:val="bottom"/>
          </w:tcPr>
          <w:p w14:paraId="7AF444F9" w14:textId="20724622" w:rsidR="005C727F" w:rsidRDefault="005C727F" w:rsidP="023516AA">
            <w:pPr>
              <w:spacing w:after="0"/>
            </w:pPr>
            <w:r w:rsidRPr="023516AA">
              <w:rPr>
                <w:rFonts w:ascii="Calibri" w:eastAsia="Calibri" w:hAnsi="Calibri" w:cs="Calibri"/>
                <w:color w:val="000000" w:themeColor="text1"/>
              </w:rPr>
              <w:t>Employee Costs</w:t>
            </w:r>
          </w:p>
        </w:tc>
        <w:tc>
          <w:tcPr>
            <w:tcW w:w="1275" w:type="dxa"/>
            <w:vAlign w:val="bottom"/>
          </w:tcPr>
          <w:p w14:paraId="0AB36CF2" w14:textId="0A9F7A04" w:rsidR="005C727F" w:rsidRDefault="005C727F" w:rsidP="023516AA">
            <w:pPr>
              <w:spacing w:after="0"/>
            </w:pPr>
            <w:r w:rsidRPr="023516AA">
              <w:rPr>
                <w:rFonts w:ascii="Calibri" w:eastAsia="Calibri" w:hAnsi="Calibri" w:cs="Calibri"/>
                <w:color w:val="000000" w:themeColor="text1"/>
              </w:rPr>
              <w:t>20.759</w:t>
            </w:r>
          </w:p>
        </w:tc>
        <w:tc>
          <w:tcPr>
            <w:tcW w:w="1418" w:type="dxa"/>
            <w:vAlign w:val="bottom"/>
          </w:tcPr>
          <w:p w14:paraId="5B6A486E" w14:textId="6E90772B" w:rsidR="005C727F" w:rsidRDefault="005C727F" w:rsidP="023516AA">
            <w:pPr>
              <w:spacing w:after="0"/>
            </w:pPr>
            <w:r w:rsidRPr="023516AA">
              <w:rPr>
                <w:rFonts w:ascii="Calibri" w:eastAsia="Calibri" w:hAnsi="Calibri" w:cs="Calibri"/>
                <w:color w:val="000000" w:themeColor="text1"/>
              </w:rPr>
              <w:t>21.672</w:t>
            </w:r>
          </w:p>
        </w:tc>
        <w:tc>
          <w:tcPr>
            <w:tcW w:w="1134" w:type="dxa"/>
            <w:vAlign w:val="bottom"/>
          </w:tcPr>
          <w:p w14:paraId="6E00EBCC" w14:textId="2EE2B142" w:rsidR="005C727F" w:rsidRDefault="005C727F" w:rsidP="023516AA">
            <w:pPr>
              <w:spacing w:after="0"/>
            </w:pPr>
            <w:r w:rsidRPr="023516AA">
              <w:rPr>
                <w:rFonts w:ascii="Calibri" w:eastAsia="Calibri" w:hAnsi="Calibri" w:cs="Calibri"/>
                <w:color w:val="000000" w:themeColor="text1"/>
              </w:rPr>
              <w:t>0.913</w:t>
            </w:r>
          </w:p>
        </w:tc>
      </w:tr>
      <w:tr w:rsidR="005C727F" w14:paraId="115241DA" w14:textId="77777777" w:rsidTr="00C93DBF">
        <w:trPr>
          <w:trHeight w:val="300"/>
        </w:trPr>
        <w:tc>
          <w:tcPr>
            <w:tcW w:w="6091" w:type="dxa"/>
            <w:vAlign w:val="bottom"/>
          </w:tcPr>
          <w:p w14:paraId="6E5EA25E" w14:textId="04A881DC" w:rsidR="005C727F" w:rsidRDefault="005C727F" w:rsidP="023516AA">
            <w:pPr>
              <w:spacing w:after="0"/>
            </w:pPr>
            <w:r w:rsidRPr="023516AA">
              <w:rPr>
                <w:rFonts w:ascii="Calibri" w:eastAsia="Calibri" w:hAnsi="Calibri" w:cs="Calibri"/>
                <w:color w:val="000000" w:themeColor="text1"/>
              </w:rPr>
              <w:t>Premises Related Expenditure</w:t>
            </w:r>
          </w:p>
        </w:tc>
        <w:tc>
          <w:tcPr>
            <w:tcW w:w="1275" w:type="dxa"/>
            <w:vAlign w:val="bottom"/>
          </w:tcPr>
          <w:p w14:paraId="2516B753" w14:textId="01F12040" w:rsidR="005C727F" w:rsidRDefault="005C727F" w:rsidP="023516AA">
            <w:pPr>
              <w:spacing w:after="0"/>
            </w:pPr>
            <w:r w:rsidRPr="023516AA">
              <w:rPr>
                <w:rFonts w:ascii="Calibri" w:eastAsia="Calibri" w:hAnsi="Calibri" w:cs="Calibri"/>
                <w:color w:val="000000" w:themeColor="text1"/>
              </w:rPr>
              <w:t>7.296</w:t>
            </w:r>
          </w:p>
        </w:tc>
        <w:tc>
          <w:tcPr>
            <w:tcW w:w="1418" w:type="dxa"/>
            <w:vAlign w:val="bottom"/>
          </w:tcPr>
          <w:p w14:paraId="4EA5CE06" w14:textId="190356BF" w:rsidR="005C727F" w:rsidRDefault="005C727F" w:rsidP="023516AA">
            <w:pPr>
              <w:spacing w:after="0"/>
            </w:pPr>
            <w:r w:rsidRPr="023516AA">
              <w:rPr>
                <w:rFonts w:ascii="Calibri" w:eastAsia="Calibri" w:hAnsi="Calibri" w:cs="Calibri"/>
                <w:color w:val="000000" w:themeColor="text1"/>
              </w:rPr>
              <w:t>8.879</w:t>
            </w:r>
          </w:p>
        </w:tc>
        <w:tc>
          <w:tcPr>
            <w:tcW w:w="1134" w:type="dxa"/>
            <w:vAlign w:val="bottom"/>
          </w:tcPr>
          <w:p w14:paraId="09EC0159" w14:textId="66BB6791" w:rsidR="005C727F" w:rsidRDefault="005C727F" w:rsidP="023516AA">
            <w:pPr>
              <w:spacing w:after="0"/>
            </w:pPr>
            <w:r w:rsidRPr="023516AA">
              <w:rPr>
                <w:rFonts w:ascii="Calibri" w:eastAsia="Calibri" w:hAnsi="Calibri" w:cs="Calibri"/>
                <w:color w:val="000000" w:themeColor="text1"/>
              </w:rPr>
              <w:t>1.584</w:t>
            </w:r>
          </w:p>
        </w:tc>
      </w:tr>
      <w:tr w:rsidR="005C727F" w14:paraId="661CB85D" w14:textId="77777777" w:rsidTr="00C93DBF">
        <w:trPr>
          <w:trHeight w:val="300"/>
        </w:trPr>
        <w:tc>
          <w:tcPr>
            <w:tcW w:w="6091" w:type="dxa"/>
            <w:vAlign w:val="bottom"/>
          </w:tcPr>
          <w:p w14:paraId="2A711496" w14:textId="7BD47A85" w:rsidR="005C727F" w:rsidRDefault="005C727F" w:rsidP="023516AA">
            <w:pPr>
              <w:spacing w:after="0"/>
            </w:pPr>
            <w:r w:rsidRPr="023516AA">
              <w:rPr>
                <w:rFonts w:ascii="Calibri" w:eastAsia="Calibri" w:hAnsi="Calibri" w:cs="Calibri"/>
                <w:color w:val="000000" w:themeColor="text1"/>
              </w:rPr>
              <w:t>Transport Related Expenditure</w:t>
            </w:r>
          </w:p>
        </w:tc>
        <w:tc>
          <w:tcPr>
            <w:tcW w:w="1275" w:type="dxa"/>
            <w:vAlign w:val="bottom"/>
          </w:tcPr>
          <w:p w14:paraId="58A2B7B1" w14:textId="6ECC9302" w:rsidR="005C727F" w:rsidRDefault="005C727F" w:rsidP="023516AA">
            <w:pPr>
              <w:spacing w:after="0"/>
            </w:pPr>
            <w:r w:rsidRPr="023516AA">
              <w:rPr>
                <w:rFonts w:ascii="Calibri" w:eastAsia="Calibri" w:hAnsi="Calibri" w:cs="Calibri"/>
                <w:color w:val="000000" w:themeColor="text1"/>
              </w:rPr>
              <w:t>0.239</w:t>
            </w:r>
          </w:p>
        </w:tc>
        <w:tc>
          <w:tcPr>
            <w:tcW w:w="1418" w:type="dxa"/>
            <w:vAlign w:val="bottom"/>
          </w:tcPr>
          <w:p w14:paraId="78D806B4" w14:textId="57E5D4D9" w:rsidR="005C727F" w:rsidRDefault="005C727F" w:rsidP="023516AA">
            <w:pPr>
              <w:spacing w:after="0"/>
            </w:pPr>
            <w:r w:rsidRPr="023516AA">
              <w:rPr>
                <w:rFonts w:ascii="Calibri" w:eastAsia="Calibri" w:hAnsi="Calibri" w:cs="Calibri"/>
                <w:color w:val="000000" w:themeColor="text1"/>
              </w:rPr>
              <w:t>0.260</w:t>
            </w:r>
          </w:p>
        </w:tc>
        <w:tc>
          <w:tcPr>
            <w:tcW w:w="1134" w:type="dxa"/>
            <w:vAlign w:val="bottom"/>
          </w:tcPr>
          <w:p w14:paraId="2F23CD77" w14:textId="6D40CFD0" w:rsidR="005C727F" w:rsidRDefault="005C727F" w:rsidP="023516AA">
            <w:pPr>
              <w:spacing w:after="0"/>
            </w:pPr>
            <w:r w:rsidRPr="023516AA">
              <w:rPr>
                <w:rFonts w:ascii="Calibri" w:eastAsia="Calibri" w:hAnsi="Calibri" w:cs="Calibri"/>
                <w:color w:val="000000" w:themeColor="text1"/>
              </w:rPr>
              <w:t>0.021</w:t>
            </w:r>
          </w:p>
        </w:tc>
      </w:tr>
      <w:tr w:rsidR="005C727F" w14:paraId="65250525" w14:textId="77777777" w:rsidTr="00C93DBF">
        <w:trPr>
          <w:trHeight w:val="300"/>
        </w:trPr>
        <w:tc>
          <w:tcPr>
            <w:tcW w:w="6091" w:type="dxa"/>
            <w:vAlign w:val="bottom"/>
          </w:tcPr>
          <w:p w14:paraId="115B5096" w14:textId="65F0A107" w:rsidR="005C727F" w:rsidRDefault="005C727F" w:rsidP="023516AA">
            <w:pPr>
              <w:spacing w:after="0"/>
            </w:pPr>
            <w:r w:rsidRPr="023516AA">
              <w:rPr>
                <w:rFonts w:ascii="Calibri" w:eastAsia="Calibri" w:hAnsi="Calibri" w:cs="Calibri"/>
                <w:color w:val="000000" w:themeColor="text1"/>
              </w:rPr>
              <w:t>Supplies and Services</w:t>
            </w:r>
          </w:p>
        </w:tc>
        <w:tc>
          <w:tcPr>
            <w:tcW w:w="1275" w:type="dxa"/>
            <w:vAlign w:val="bottom"/>
          </w:tcPr>
          <w:p w14:paraId="57080AA9" w14:textId="70D48EEA" w:rsidR="005C727F" w:rsidRDefault="005C727F" w:rsidP="023516AA">
            <w:pPr>
              <w:spacing w:after="0"/>
            </w:pPr>
            <w:r w:rsidRPr="023516AA">
              <w:rPr>
                <w:rFonts w:ascii="Calibri" w:eastAsia="Calibri" w:hAnsi="Calibri" w:cs="Calibri"/>
                <w:color w:val="000000" w:themeColor="text1"/>
              </w:rPr>
              <w:t>10.774</w:t>
            </w:r>
          </w:p>
        </w:tc>
        <w:tc>
          <w:tcPr>
            <w:tcW w:w="1418" w:type="dxa"/>
            <w:vAlign w:val="bottom"/>
          </w:tcPr>
          <w:p w14:paraId="429F537E" w14:textId="14809E66" w:rsidR="005C727F" w:rsidRDefault="005C727F" w:rsidP="023516AA">
            <w:pPr>
              <w:spacing w:after="0"/>
            </w:pPr>
            <w:r w:rsidRPr="023516AA">
              <w:rPr>
                <w:rFonts w:ascii="Calibri" w:eastAsia="Calibri" w:hAnsi="Calibri" w:cs="Calibri"/>
                <w:color w:val="000000" w:themeColor="text1"/>
              </w:rPr>
              <w:t>10.883</w:t>
            </w:r>
          </w:p>
        </w:tc>
        <w:tc>
          <w:tcPr>
            <w:tcW w:w="1134" w:type="dxa"/>
            <w:vAlign w:val="bottom"/>
          </w:tcPr>
          <w:p w14:paraId="357C7F79" w14:textId="4240D3B3" w:rsidR="005C727F" w:rsidRDefault="005C727F" w:rsidP="023516AA">
            <w:pPr>
              <w:spacing w:after="0"/>
            </w:pPr>
            <w:r w:rsidRPr="023516AA">
              <w:rPr>
                <w:rFonts w:ascii="Calibri" w:eastAsia="Calibri" w:hAnsi="Calibri" w:cs="Calibri"/>
                <w:color w:val="000000" w:themeColor="text1"/>
              </w:rPr>
              <w:t>0.109</w:t>
            </w:r>
          </w:p>
        </w:tc>
      </w:tr>
      <w:tr w:rsidR="005C727F" w14:paraId="51E4BEA6" w14:textId="77777777" w:rsidTr="00C93DBF">
        <w:trPr>
          <w:trHeight w:val="300"/>
        </w:trPr>
        <w:tc>
          <w:tcPr>
            <w:tcW w:w="6091" w:type="dxa"/>
            <w:vAlign w:val="bottom"/>
          </w:tcPr>
          <w:p w14:paraId="6BD179C6" w14:textId="278BBF45" w:rsidR="005C727F" w:rsidRDefault="005C727F" w:rsidP="023516AA">
            <w:pPr>
              <w:spacing w:after="0"/>
            </w:pPr>
            <w:r w:rsidRPr="023516AA">
              <w:rPr>
                <w:rFonts w:ascii="Calibri" w:eastAsia="Calibri" w:hAnsi="Calibri" w:cs="Calibri"/>
                <w:color w:val="000000" w:themeColor="text1"/>
              </w:rPr>
              <w:t>Third Party Payments</w:t>
            </w:r>
          </w:p>
        </w:tc>
        <w:tc>
          <w:tcPr>
            <w:tcW w:w="1275" w:type="dxa"/>
            <w:vAlign w:val="bottom"/>
          </w:tcPr>
          <w:p w14:paraId="56DB5BFE" w14:textId="37C88F35" w:rsidR="005C727F" w:rsidRDefault="005C727F" w:rsidP="023516AA">
            <w:pPr>
              <w:spacing w:after="0"/>
            </w:pPr>
            <w:r w:rsidRPr="023516AA">
              <w:rPr>
                <w:rFonts w:ascii="Calibri" w:eastAsia="Calibri" w:hAnsi="Calibri" w:cs="Calibri"/>
                <w:color w:val="000000" w:themeColor="text1"/>
              </w:rPr>
              <w:t>22.728</w:t>
            </w:r>
          </w:p>
        </w:tc>
        <w:tc>
          <w:tcPr>
            <w:tcW w:w="1418" w:type="dxa"/>
            <w:vAlign w:val="bottom"/>
          </w:tcPr>
          <w:p w14:paraId="40E048BB" w14:textId="1E90BEE7" w:rsidR="005C727F" w:rsidRDefault="005C727F" w:rsidP="023516AA">
            <w:pPr>
              <w:spacing w:after="0"/>
            </w:pPr>
            <w:r w:rsidRPr="023516AA">
              <w:rPr>
                <w:rFonts w:ascii="Calibri" w:eastAsia="Calibri" w:hAnsi="Calibri" w:cs="Calibri"/>
                <w:color w:val="000000" w:themeColor="text1"/>
              </w:rPr>
              <w:t>23.420</w:t>
            </w:r>
          </w:p>
        </w:tc>
        <w:tc>
          <w:tcPr>
            <w:tcW w:w="1134" w:type="dxa"/>
            <w:vAlign w:val="bottom"/>
          </w:tcPr>
          <w:p w14:paraId="32D710A6" w14:textId="730D4263" w:rsidR="005C727F" w:rsidRDefault="005C727F" w:rsidP="023516AA">
            <w:pPr>
              <w:spacing w:after="0"/>
            </w:pPr>
            <w:r w:rsidRPr="023516AA">
              <w:rPr>
                <w:rFonts w:ascii="Calibri" w:eastAsia="Calibri" w:hAnsi="Calibri" w:cs="Calibri"/>
                <w:color w:val="000000" w:themeColor="text1"/>
              </w:rPr>
              <w:t>0.692</w:t>
            </w:r>
          </w:p>
        </w:tc>
      </w:tr>
      <w:tr w:rsidR="005C727F" w14:paraId="3F338E18" w14:textId="77777777" w:rsidTr="00C93DBF">
        <w:trPr>
          <w:trHeight w:val="300"/>
        </w:trPr>
        <w:tc>
          <w:tcPr>
            <w:tcW w:w="6091" w:type="dxa"/>
            <w:vAlign w:val="bottom"/>
          </w:tcPr>
          <w:p w14:paraId="6BECD0BF" w14:textId="25693F59" w:rsidR="005C727F" w:rsidRDefault="005C727F" w:rsidP="023516AA">
            <w:pPr>
              <w:spacing w:after="0"/>
            </w:pPr>
            <w:r w:rsidRPr="023516AA">
              <w:rPr>
                <w:rFonts w:ascii="Calibri" w:eastAsia="Calibri" w:hAnsi="Calibri" w:cs="Calibri"/>
                <w:color w:val="000000" w:themeColor="text1"/>
              </w:rPr>
              <w:t>Transfer Payments</w:t>
            </w:r>
          </w:p>
        </w:tc>
        <w:tc>
          <w:tcPr>
            <w:tcW w:w="1275" w:type="dxa"/>
            <w:vAlign w:val="bottom"/>
          </w:tcPr>
          <w:p w14:paraId="3A20349C" w14:textId="4FBB779B" w:rsidR="005C727F" w:rsidRDefault="005C727F" w:rsidP="023516AA">
            <w:pPr>
              <w:spacing w:after="0"/>
            </w:pPr>
            <w:r w:rsidRPr="023516AA">
              <w:rPr>
                <w:rFonts w:ascii="Calibri" w:eastAsia="Calibri" w:hAnsi="Calibri" w:cs="Calibri"/>
                <w:color w:val="000000" w:themeColor="text1"/>
              </w:rPr>
              <w:t>0.263</w:t>
            </w:r>
          </w:p>
        </w:tc>
        <w:tc>
          <w:tcPr>
            <w:tcW w:w="1418" w:type="dxa"/>
            <w:vAlign w:val="bottom"/>
          </w:tcPr>
          <w:p w14:paraId="6A4B87CF" w14:textId="5A662DC1" w:rsidR="005C727F" w:rsidRDefault="005C727F" w:rsidP="023516AA">
            <w:pPr>
              <w:spacing w:after="0"/>
            </w:pPr>
            <w:r w:rsidRPr="023516AA">
              <w:rPr>
                <w:rFonts w:ascii="Calibri" w:eastAsia="Calibri" w:hAnsi="Calibri" w:cs="Calibri"/>
                <w:color w:val="000000" w:themeColor="text1"/>
              </w:rPr>
              <w:t>0.288</w:t>
            </w:r>
          </w:p>
        </w:tc>
        <w:tc>
          <w:tcPr>
            <w:tcW w:w="1134" w:type="dxa"/>
            <w:vAlign w:val="bottom"/>
          </w:tcPr>
          <w:p w14:paraId="3FAB6C89" w14:textId="2FF8B575" w:rsidR="005C727F" w:rsidRDefault="005C727F" w:rsidP="023516AA">
            <w:pPr>
              <w:spacing w:after="0"/>
            </w:pPr>
            <w:r w:rsidRPr="023516AA">
              <w:rPr>
                <w:rFonts w:ascii="Calibri" w:eastAsia="Calibri" w:hAnsi="Calibri" w:cs="Calibri"/>
                <w:color w:val="000000" w:themeColor="text1"/>
              </w:rPr>
              <w:t>0.025</w:t>
            </w:r>
          </w:p>
        </w:tc>
      </w:tr>
      <w:tr w:rsidR="005C727F" w14:paraId="7B03CE2B" w14:textId="77777777" w:rsidTr="00C93DBF">
        <w:trPr>
          <w:trHeight w:val="300"/>
        </w:trPr>
        <w:tc>
          <w:tcPr>
            <w:tcW w:w="6091" w:type="dxa"/>
            <w:vAlign w:val="bottom"/>
          </w:tcPr>
          <w:p w14:paraId="6746821E" w14:textId="503E8C79" w:rsidR="005C727F" w:rsidRDefault="005C727F" w:rsidP="023516AA">
            <w:pPr>
              <w:spacing w:after="0"/>
            </w:pPr>
            <w:r w:rsidRPr="023516AA">
              <w:rPr>
                <w:rFonts w:ascii="Calibri" w:eastAsia="Calibri" w:hAnsi="Calibri" w:cs="Calibri"/>
                <w:color w:val="000000" w:themeColor="text1"/>
              </w:rPr>
              <w:t>Support Services Charges</w:t>
            </w:r>
          </w:p>
        </w:tc>
        <w:tc>
          <w:tcPr>
            <w:tcW w:w="1275" w:type="dxa"/>
            <w:vAlign w:val="bottom"/>
          </w:tcPr>
          <w:p w14:paraId="4FC7008B" w14:textId="2E1926F9" w:rsidR="005C727F" w:rsidRDefault="005C727F" w:rsidP="023516AA">
            <w:pPr>
              <w:spacing w:after="0"/>
            </w:pPr>
            <w:r w:rsidRPr="023516AA">
              <w:rPr>
                <w:rFonts w:ascii="Calibri" w:eastAsia="Calibri" w:hAnsi="Calibri" w:cs="Calibri"/>
                <w:color w:val="000000" w:themeColor="text1"/>
              </w:rPr>
              <w:t>0.009</w:t>
            </w:r>
          </w:p>
        </w:tc>
        <w:tc>
          <w:tcPr>
            <w:tcW w:w="1418" w:type="dxa"/>
            <w:vAlign w:val="bottom"/>
          </w:tcPr>
          <w:p w14:paraId="1D7CBE02" w14:textId="379EC7FC" w:rsidR="005C727F" w:rsidRDefault="005C727F" w:rsidP="023516AA">
            <w:pPr>
              <w:spacing w:after="0"/>
            </w:pPr>
            <w:r w:rsidRPr="023516AA">
              <w:rPr>
                <w:rFonts w:ascii="Calibri" w:eastAsia="Calibri" w:hAnsi="Calibri" w:cs="Calibri"/>
                <w:color w:val="000000" w:themeColor="text1"/>
              </w:rPr>
              <w:t>0.141</w:t>
            </w:r>
          </w:p>
        </w:tc>
        <w:tc>
          <w:tcPr>
            <w:tcW w:w="1134" w:type="dxa"/>
            <w:vAlign w:val="bottom"/>
          </w:tcPr>
          <w:p w14:paraId="6DCC8D13" w14:textId="1E7294AB" w:rsidR="005C727F" w:rsidRDefault="005C727F" w:rsidP="023516AA">
            <w:pPr>
              <w:spacing w:after="0"/>
            </w:pPr>
            <w:r w:rsidRPr="023516AA">
              <w:rPr>
                <w:rFonts w:ascii="Calibri" w:eastAsia="Calibri" w:hAnsi="Calibri" w:cs="Calibri"/>
                <w:color w:val="000000" w:themeColor="text1"/>
              </w:rPr>
              <w:t>0.132</w:t>
            </w:r>
          </w:p>
        </w:tc>
      </w:tr>
      <w:tr w:rsidR="005C727F" w14:paraId="639CD34F" w14:textId="77777777" w:rsidTr="00C93DBF">
        <w:trPr>
          <w:trHeight w:val="315"/>
        </w:trPr>
        <w:tc>
          <w:tcPr>
            <w:tcW w:w="6091" w:type="dxa"/>
            <w:vAlign w:val="bottom"/>
          </w:tcPr>
          <w:p w14:paraId="54BCB1E2" w14:textId="60B19FB0"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bottom"/>
          </w:tcPr>
          <w:p w14:paraId="1BFE3CAA" w14:textId="4B283A60" w:rsidR="005C727F" w:rsidRDefault="005C727F" w:rsidP="023516AA">
            <w:pPr>
              <w:spacing w:after="0"/>
            </w:pPr>
            <w:r w:rsidRPr="023516AA">
              <w:rPr>
                <w:rFonts w:ascii="Calibri" w:eastAsia="Calibri" w:hAnsi="Calibri" w:cs="Calibri"/>
                <w:b/>
                <w:bCs/>
                <w:color w:val="000000" w:themeColor="text1"/>
              </w:rPr>
              <w:t>62.068</w:t>
            </w:r>
          </w:p>
        </w:tc>
        <w:tc>
          <w:tcPr>
            <w:tcW w:w="1418" w:type="dxa"/>
            <w:vAlign w:val="bottom"/>
          </w:tcPr>
          <w:p w14:paraId="0C43DE42" w14:textId="51E23277" w:rsidR="005C727F" w:rsidRDefault="005C727F" w:rsidP="023516AA">
            <w:pPr>
              <w:spacing w:after="0"/>
            </w:pPr>
            <w:r w:rsidRPr="023516AA">
              <w:rPr>
                <w:rFonts w:ascii="Calibri" w:eastAsia="Calibri" w:hAnsi="Calibri" w:cs="Calibri"/>
                <w:b/>
                <w:bCs/>
                <w:color w:val="000000" w:themeColor="text1"/>
              </w:rPr>
              <w:t>65.544</w:t>
            </w:r>
          </w:p>
        </w:tc>
        <w:tc>
          <w:tcPr>
            <w:tcW w:w="1134" w:type="dxa"/>
            <w:vAlign w:val="bottom"/>
          </w:tcPr>
          <w:p w14:paraId="275BD765" w14:textId="187B8720" w:rsidR="005C727F" w:rsidRDefault="005C727F" w:rsidP="023516AA">
            <w:pPr>
              <w:spacing w:after="0"/>
            </w:pPr>
            <w:r w:rsidRPr="023516AA">
              <w:rPr>
                <w:rFonts w:ascii="Calibri" w:eastAsia="Calibri" w:hAnsi="Calibri" w:cs="Calibri"/>
                <w:b/>
                <w:bCs/>
                <w:color w:val="000000" w:themeColor="text1"/>
              </w:rPr>
              <w:t>3.476</w:t>
            </w:r>
          </w:p>
        </w:tc>
      </w:tr>
      <w:tr w:rsidR="005C727F" w14:paraId="02607F36" w14:textId="77777777" w:rsidTr="00C93DBF">
        <w:trPr>
          <w:trHeight w:val="315"/>
        </w:trPr>
        <w:tc>
          <w:tcPr>
            <w:tcW w:w="6091" w:type="dxa"/>
            <w:vAlign w:val="bottom"/>
          </w:tcPr>
          <w:p w14:paraId="3F1E1870" w14:textId="3FF4E363"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bottom"/>
          </w:tcPr>
          <w:p w14:paraId="530BB57E" w14:textId="1CDE96D0" w:rsidR="005C727F" w:rsidRDefault="005C727F" w:rsidP="023516AA">
            <w:pPr>
              <w:spacing w:after="0"/>
            </w:pPr>
            <w:r w:rsidRPr="023516AA">
              <w:rPr>
                <w:rFonts w:ascii="Calibri" w:eastAsia="Calibri" w:hAnsi="Calibri" w:cs="Calibri"/>
                <w:color w:val="000000" w:themeColor="text1"/>
              </w:rPr>
              <w:t xml:space="preserve"> </w:t>
            </w:r>
          </w:p>
        </w:tc>
        <w:tc>
          <w:tcPr>
            <w:tcW w:w="1418" w:type="dxa"/>
            <w:vAlign w:val="bottom"/>
          </w:tcPr>
          <w:p w14:paraId="32FA7E8E" w14:textId="5D9A0DE0" w:rsidR="005C727F" w:rsidRDefault="005C727F" w:rsidP="023516AA">
            <w:pPr>
              <w:spacing w:after="0"/>
            </w:pPr>
            <w:r w:rsidRPr="023516AA">
              <w:rPr>
                <w:rFonts w:ascii="Calibri" w:eastAsia="Calibri" w:hAnsi="Calibri" w:cs="Calibri"/>
                <w:color w:val="000000" w:themeColor="text1"/>
              </w:rPr>
              <w:t xml:space="preserve"> </w:t>
            </w:r>
          </w:p>
        </w:tc>
        <w:tc>
          <w:tcPr>
            <w:tcW w:w="1134" w:type="dxa"/>
            <w:vAlign w:val="bottom"/>
          </w:tcPr>
          <w:p w14:paraId="04D6E0F5" w14:textId="26A2AC5A" w:rsidR="005C727F" w:rsidRDefault="005C727F" w:rsidP="023516AA">
            <w:pPr>
              <w:spacing w:after="0"/>
            </w:pPr>
            <w:r w:rsidRPr="023516AA">
              <w:rPr>
                <w:rFonts w:ascii="Calibri" w:eastAsia="Calibri" w:hAnsi="Calibri" w:cs="Calibri"/>
                <w:color w:val="000000" w:themeColor="text1"/>
              </w:rPr>
              <w:t xml:space="preserve"> </w:t>
            </w:r>
          </w:p>
        </w:tc>
      </w:tr>
      <w:tr w:rsidR="005C727F" w14:paraId="67658D0D" w14:textId="77777777" w:rsidTr="00C93DBF">
        <w:trPr>
          <w:trHeight w:val="600"/>
        </w:trPr>
        <w:tc>
          <w:tcPr>
            <w:tcW w:w="6091" w:type="dxa"/>
            <w:vAlign w:val="bottom"/>
          </w:tcPr>
          <w:p w14:paraId="578D85F5" w14:textId="5EC633AE" w:rsidR="005C727F" w:rsidRDefault="005C727F" w:rsidP="023516AA">
            <w:pPr>
              <w:spacing w:after="0"/>
            </w:pPr>
            <w:r w:rsidRPr="023516AA">
              <w:rPr>
                <w:rFonts w:ascii="Calibri" w:eastAsia="Calibri" w:hAnsi="Calibri" w:cs="Calibri"/>
                <w:color w:val="000000" w:themeColor="text1"/>
              </w:rPr>
              <w:lastRenderedPageBreak/>
              <w:t xml:space="preserve"> </w:t>
            </w:r>
          </w:p>
        </w:tc>
        <w:tc>
          <w:tcPr>
            <w:tcW w:w="1275" w:type="dxa"/>
            <w:vAlign w:val="center"/>
          </w:tcPr>
          <w:p w14:paraId="21F8DE3B" w14:textId="476B5114" w:rsidR="005C727F" w:rsidRDefault="005C727F" w:rsidP="023516AA">
            <w:pPr>
              <w:spacing w:after="0"/>
              <w:jc w:val="center"/>
            </w:pPr>
            <w:r w:rsidRPr="023516AA">
              <w:rPr>
                <w:rFonts w:ascii="Calibri" w:eastAsia="Calibri" w:hAnsi="Calibri" w:cs="Calibri"/>
                <w:b/>
                <w:bCs/>
                <w:color w:val="000000" w:themeColor="text1"/>
              </w:rPr>
              <w:t>Gross Income</w:t>
            </w:r>
          </w:p>
        </w:tc>
        <w:tc>
          <w:tcPr>
            <w:tcW w:w="1418" w:type="dxa"/>
            <w:vAlign w:val="center"/>
          </w:tcPr>
          <w:p w14:paraId="7DCA4738" w14:textId="3233EF67" w:rsidR="005C727F" w:rsidRDefault="005C727F" w:rsidP="023516AA">
            <w:pPr>
              <w:spacing w:after="0"/>
              <w:jc w:val="center"/>
            </w:pPr>
            <w:r w:rsidRPr="023516AA">
              <w:rPr>
                <w:rFonts w:ascii="Calibri" w:eastAsia="Calibri" w:hAnsi="Calibri" w:cs="Calibri"/>
                <w:b/>
                <w:bCs/>
                <w:color w:val="000000" w:themeColor="text1"/>
              </w:rPr>
              <w:t>Provisional Outturn</w:t>
            </w:r>
          </w:p>
        </w:tc>
        <w:tc>
          <w:tcPr>
            <w:tcW w:w="1134" w:type="dxa"/>
            <w:vAlign w:val="center"/>
          </w:tcPr>
          <w:p w14:paraId="5F651D8D" w14:textId="00389892" w:rsidR="005C727F" w:rsidRDefault="005C727F" w:rsidP="023516AA">
            <w:pPr>
              <w:spacing w:after="0"/>
              <w:jc w:val="center"/>
            </w:pPr>
            <w:r w:rsidRPr="023516AA">
              <w:rPr>
                <w:rFonts w:ascii="Calibri" w:eastAsia="Calibri" w:hAnsi="Calibri" w:cs="Calibri"/>
                <w:b/>
                <w:bCs/>
                <w:color w:val="000000" w:themeColor="text1"/>
              </w:rPr>
              <w:t>Variance</w:t>
            </w:r>
          </w:p>
        </w:tc>
      </w:tr>
      <w:tr w:rsidR="005C727F" w14:paraId="5D048670" w14:textId="77777777" w:rsidTr="00C93DBF">
        <w:trPr>
          <w:trHeight w:val="300"/>
        </w:trPr>
        <w:tc>
          <w:tcPr>
            <w:tcW w:w="6091" w:type="dxa"/>
            <w:vAlign w:val="bottom"/>
          </w:tcPr>
          <w:p w14:paraId="5B650824" w14:textId="19C2910D"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bottom"/>
          </w:tcPr>
          <w:p w14:paraId="2322E645" w14:textId="33FD72DF" w:rsidR="005C727F" w:rsidRDefault="005C727F" w:rsidP="023516AA">
            <w:pPr>
              <w:spacing w:after="0"/>
              <w:jc w:val="center"/>
            </w:pPr>
            <w:r w:rsidRPr="023516AA">
              <w:rPr>
                <w:rFonts w:ascii="Calibri" w:eastAsia="Calibri" w:hAnsi="Calibri" w:cs="Calibri"/>
                <w:b/>
                <w:bCs/>
                <w:color w:val="000000" w:themeColor="text1"/>
              </w:rPr>
              <w:t>23/24</w:t>
            </w:r>
          </w:p>
        </w:tc>
        <w:tc>
          <w:tcPr>
            <w:tcW w:w="1418" w:type="dxa"/>
            <w:vAlign w:val="bottom"/>
          </w:tcPr>
          <w:p w14:paraId="5A4F6F4C" w14:textId="7B570516" w:rsidR="005C727F" w:rsidRDefault="005C727F" w:rsidP="023516AA">
            <w:pPr>
              <w:spacing w:after="0"/>
              <w:jc w:val="center"/>
            </w:pPr>
            <w:r w:rsidRPr="023516AA">
              <w:rPr>
                <w:rFonts w:ascii="Calibri" w:eastAsia="Calibri" w:hAnsi="Calibri" w:cs="Calibri"/>
                <w:b/>
                <w:bCs/>
                <w:color w:val="000000" w:themeColor="text1"/>
              </w:rPr>
              <w:t>23/24</w:t>
            </w:r>
          </w:p>
        </w:tc>
        <w:tc>
          <w:tcPr>
            <w:tcW w:w="1134" w:type="dxa"/>
            <w:vAlign w:val="bottom"/>
          </w:tcPr>
          <w:p w14:paraId="057B1F44" w14:textId="1D91AD24" w:rsidR="005C727F" w:rsidRDefault="005C727F" w:rsidP="023516AA">
            <w:pPr>
              <w:spacing w:after="0"/>
              <w:jc w:val="center"/>
            </w:pPr>
            <w:r w:rsidRPr="023516AA">
              <w:rPr>
                <w:rFonts w:ascii="Calibri" w:eastAsia="Calibri" w:hAnsi="Calibri" w:cs="Calibri"/>
                <w:b/>
                <w:bCs/>
                <w:color w:val="000000" w:themeColor="text1"/>
              </w:rPr>
              <w:t>23/24</w:t>
            </w:r>
          </w:p>
        </w:tc>
      </w:tr>
      <w:tr w:rsidR="005C727F" w14:paraId="02126771" w14:textId="77777777" w:rsidTr="00C93DBF">
        <w:trPr>
          <w:trHeight w:val="300"/>
        </w:trPr>
        <w:tc>
          <w:tcPr>
            <w:tcW w:w="6091" w:type="dxa"/>
            <w:vAlign w:val="bottom"/>
          </w:tcPr>
          <w:p w14:paraId="5201AD8B" w14:textId="73CB03AA"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bottom"/>
          </w:tcPr>
          <w:p w14:paraId="775E4CFE" w14:textId="0D8A7301" w:rsidR="005C727F" w:rsidRDefault="005C727F" w:rsidP="023516AA">
            <w:pPr>
              <w:spacing w:after="0"/>
              <w:jc w:val="center"/>
            </w:pPr>
            <w:r w:rsidRPr="023516AA">
              <w:rPr>
                <w:rFonts w:ascii="Calibri" w:eastAsia="Calibri" w:hAnsi="Calibri" w:cs="Calibri"/>
                <w:b/>
                <w:bCs/>
                <w:color w:val="000000" w:themeColor="text1"/>
              </w:rPr>
              <w:t>£m</w:t>
            </w:r>
          </w:p>
        </w:tc>
        <w:tc>
          <w:tcPr>
            <w:tcW w:w="1418" w:type="dxa"/>
            <w:vAlign w:val="bottom"/>
          </w:tcPr>
          <w:p w14:paraId="37629E69" w14:textId="033DE664" w:rsidR="005C727F" w:rsidRDefault="005C727F" w:rsidP="023516AA">
            <w:pPr>
              <w:spacing w:after="0"/>
              <w:jc w:val="center"/>
            </w:pPr>
            <w:r w:rsidRPr="023516AA">
              <w:rPr>
                <w:rFonts w:ascii="Calibri" w:eastAsia="Calibri" w:hAnsi="Calibri" w:cs="Calibri"/>
                <w:b/>
                <w:bCs/>
                <w:color w:val="000000" w:themeColor="text1"/>
              </w:rPr>
              <w:t>£m</w:t>
            </w:r>
          </w:p>
        </w:tc>
        <w:tc>
          <w:tcPr>
            <w:tcW w:w="1134" w:type="dxa"/>
            <w:vAlign w:val="bottom"/>
          </w:tcPr>
          <w:p w14:paraId="39C312C3" w14:textId="2C8BF6A6" w:rsidR="005C727F" w:rsidRDefault="005C727F" w:rsidP="023516AA">
            <w:pPr>
              <w:spacing w:after="0"/>
              <w:jc w:val="center"/>
            </w:pPr>
            <w:r w:rsidRPr="023516AA">
              <w:rPr>
                <w:rFonts w:ascii="Calibri" w:eastAsia="Calibri" w:hAnsi="Calibri" w:cs="Calibri"/>
                <w:b/>
                <w:bCs/>
                <w:color w:val="000000" w:themeColor="text1"/>
              </w:rPr>
              <w:t>£m</w:t>
            </w:r>
          </w:p>
        </w:tc>
      </w:tr>
      <w:tr w:rsidR="005C727F" w14:paraId="7198975D" w14:textId="77777777" w:rsidTr="00C93DBF">
        <w:trPr>
          <w:trHeight w:val="300"/>
        </w:trPr>
        <w:tc>
          <w:tcPr>
            <w:tcW w:w="6091" w:type="dxa"/>
            <w:vAlign w:val="bottom"/>
          </w:tcPr>
          <w:p w14:paraId="031B669B" w14:textId="588DD249" w:rsidR="005C727F" w:rsidRDefault="005C727F" w:rsidP="023516AA">
            <w:pPr>
              <w:spacing w:after="0"/>
            </w:pPr>
            <w:r w:rsidRPr="023516AA">
              <w:rPr>
                <w:rFonts w:ascii="Calibri" w:eastAsia="Calibri" w:hAnsi="Calibri" w:cs="Calibri"/>
                <w:color w:val="000000" w:themeColor="text1"/>
              </w:rPr>
              <w:t>Internal Income</w:t>
            </w:r>
          </w:p>
        </w:tc>
        <w:tc>
          <w:tcPr>
            <w:tcW w:w="1275" w:type="dxa"/>
            <w:vAlign w:val="bottom"/>
          </w:tcPr>
          <w:p w14:paraId="467799EC" w14:textId="6E26394F" w:rsidR="005C727F" w:rsidRDefault="005C727F" w:rsidP="023516AA">
            <w:pPr>
              <w:spacing w:after="0"/>
            </w:pPr>
            <w:r w:rsidRPr="023516AA">
              <w:rPr>
                <w:rFonts w:ascii="Calibri" w:eastAsia="Calibri" w:hAnsi="Calibri" w:cs="Calibri"/>
                <w:color w:val="000000" w:themeColor="text1"/>
              </w:rPr>
              <w:t>-0.671</w:t>
            </w:r>
          </w:p>
        </w:tc>
        <w:tc>
          <w:tcPr>
            <w:tcW w:w="1418" w:type="dxa"/>
            <w:vAlign w:val="bottom"/>
          </w:tcPr>
          <w:p w14:paraId="733F06FC" w14:textId="10CC1F51" w:rsidR="005C727F" w:rsidRDefault="005C727F" w:rsidP="023516AA">
            <w:pPr>
              <w:spacing w:after="0"/>
            </w:pPr>
            <w:r w:rsidRPr="023516AA">
              <w:rPr>
                <w:rFonts w:ascii="Calibri" w:eastAsia="Calibri" w:hAnsi="Calibri" w:cs="Calibri"/>
                <w:color w:val="000000" w:themeColor="text1"/>
              </w:rPr>
              <w:t>-1.264</w:t>
            </w:r>
          </w:p>
        </w:tc>
        <w:tc>
          <w:tcPr>
            <w:tcW w:w="1134" w:type="dxa"/>
            <w:vAlign w:val="bottom"/>
          </w:tcPr>
          <w:p w14:paraId="06A0C096" w14:textId="5D83A58E" w:rsidR="005C727F" w:rsidRDefault="005C727F" w:rsidP="023516AA">
            <w:pPr>
              <w:spacing w:after="0"/>
            </w:pPr>
            <w:r w:rsidRPr="023516AA">
              <w:rPr>
                <w:rFonts w:ascii="Calibri" w:eastAsia="Calibri" w:hAnsi="Calibri" w:cs="Calibri"/>
                <w:color w:val="000000" w:themeColor="text1"/>
              </w:rPr>
              <w:t>-0.593</w:t>
            </w:r>
          </w:p>
        </w:tc>
      </w:tr>
      <w:tr w:rsidR="005C727F" w14:paraId="1D352EDE" w14:textId="77777777" w:rsidTr="00C93DBF">
        <w:trPr>
          <w:trHeight w:val="300"/>
        </w:trPr>
        <w:tc>
          <w:tcPr>
            <w:tcW w:w="6091" w:type="dxa"/>
            <w:vAlign w:val="bottom"/>
          </w:tcPr>
          <w:p w14:paraId="51899DA3" w14:textId="3FBBAC5C" w:rsidR="005C727F" w:rsidRDefault="005C727F" w:rsidP="023516AA">
            <w:pPr>
              <w:spacing w:after="0"/>
            </w:pPr>
            <w:r w:rsidRPr="023516AA">
              <w:rPr>
                <w:rFonts w:ascii="Calibri" w:eastAsia="Calibri" w:hAnsi="Calibri" w:cs="Calibri"/>
                <w:color w:val="000000" w:themeColor="text1"/>
              </w:rPr>
              <w:t>External Income</w:t>
            </w:r>
          </w:p>
        </w:tc>
        <w:tc>
          <w:tcPr>
            <w:tcW w:w="1275" w:type="dxa"/>
            <w:vAlign w:val="bottom"/>
          </w:tcPr>
          <w:p w14:paraId="02EF3909" w14:textId="782D5A6E" w:rsidR="005C727F" w:rsidRDefault="005C727F" w:rsidP="023516AA">
            <w:pPr>
              <w:spacing w:after="0"/>
            </w:pPr>
            <w:r w:rsidRPr="023516AA">
              <w:rPr>
                <w:rFonts w:ascii="Calibri" w:eastAsia="Calibri" w:hAnsi="Calibri" w:cs="Calibri"/>
                <w:color w:val="000000" w:themeColor="text1"/>
              </w:rPr>
              <w:t>-4.421</w:t>
            </w:r>
          </w:p>
        </w:tc>
        <w:tc>
          <w:tcPr>
            <w:tcW w:w="1418" w:type="dxa"/>
            <w:vAlign w:val="bottom"/>
          </w:tcPr>
          <w:p w14:paraId="4C5813D5" w14:textId="2263DB25" w:rsidR="005C727F" w:rsidRDefault="005C727F" w:rsidP="023516AA">
            <w:pPr>
              <w:spacing w:after="0"/>
            </w:pPr>
            <w:r w:rsidRPr="023516AA">
              <w:rPr>
                <w:rFonts w:ascii="Calibri" w:eastAsia="Calibri" w:hAnsi="Calibri" w:cs="Calibri"/>
                <w:color w:val="000000" w:themeColor="text1"/>
              </w:rPr>
              <w:t>-4.499</w:t>
            </w:r>
          </w:p>
        </w:tc>
        <w:tc>
          <w:tcPr>
            <w:tcW w:w="1134" w:type="dxa"/>
            <w:vAlign w:val="bottom"/>
          </w:tcPr>
          <w:p w14:paraId="527D43D2" w14:textId="5CBEFCB1" w:rsidR="005C727F" w:rsidRDefault="005C727F" w:rsidP="023516AA">
            <w:pPr>
              <w:spacing w:after="0"/>
            </w:pPr>
            <w:r w:rsidRPr="023516AA">
              <w:rPr>
                <w:rFonts w:ascii="Calibri" w:eastAsia="Calibri" w:hAnsi="Calibri" w:cs="Calibri"/>
                <w:color w:val="000000" w:themeColor="text1"/>
              </w:rPr>
              <w:t>-0.077</w:t>
            </w:r>
          </w:p>
        </w:tc>
      </w:tr>
      <w:tr w:rsidR="005C727F" w14:paraId="2B7B6090" w14:textId="77777777" w:rsidTr="00C93DBF">
        <w:trPr>
          <w:trHeight w:val="315"/>
        </w:trPr>
        <w:tc>
          <w:tcPr>
            <w:tcW w:w="6091" w:type="dxa"/>
            <w:vAlign w:val="bottom"/>
          </w:tcPr>
          <w:p w14:paraId="6882A387" w14:textId="308C97B4"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bottom"/>
          </w:tcPr>
          <w:p w14:paraId="47472341" w14:textId="2BFB4138" w:rsidR="005C727F" w:rsidRDefault="005C727F" w:rsidP="023516AA">
            <w:pPr>
              <w:spacing w:after="0"/>
            </w:pPr>
            <w:r w:rsidRPr="023516AA">
              <w:rPr>
                <w:rFonts w:ascii="Calibri" w:eastAsia="Calibri" w:hAnsi="Calibri" w:cs="Calibri"/>
                <w:b/>
                <w:bCs/>
                <w:color w:val="000000" w:themeColor="text1"/>
              </w:rPr>
              <w:t>-5.093</w:t>
            </w:r>
          </w:p>
        </w:tc>
        <w:tc>
          <w:tcPr>
            <w:tcW w:w="1418" w:type="dxa"/>
            <w:vAlign w:val="bottom"/>
          </w:tcPr>
          <w:p w14:paraId="54840239" w14:textId="2DB72293" w:rsidR="005C727F" w:rsidRDefault="005C727F" w:rsidP="023516AA">
            <w:pPr>
              <w:spacing w:after="0"/>
            </w:pPr>
            <w:r w:rsidRPr="023516AA">
              <w:rPr>
                <w:rFonts w:ascii="Calibri" w:eastAsia="Calibri" w:hAnsi="Calibri" w:cs="Calibri"/>
                <w:b/>
                <w:bCs/>
                <w:color w:val="000000" w:themeColor="text1"/>
              </w:rPr>
              <w:t>-5.763</w:t>
            </w:r>
          </w:p>
        </w:tc>
        <w:tc>
          <w:tcPr>
            <w:tcW w:w="1134" w:type="dxa"/>
            <w:vAlign w:val="bottom"/>
          </w:tcPr>
          <w:p w14:paraId="29DF50A8" w14:textId="6576412F" w:rsidR="005C727F" w:rsidRDefault="005C727F" w:rsidP="023516AA">
            <w:pPr>
              <w:spacing w:after="0"/>
            </w:pPr>
            <w:r w:rsidRPr="023516AA">
              <w:rPr>
                <w:rFonts w:ascii="Calibri" w:eastAsia="Calibri" w:hAnsi="Calibri" w:cs="Calibri"/>
                <w:b/>
                <w:bCs/>
                <w:color w:val="000000" w:themeColor="text1"/>
              </w:rPr>
              <w:t>-0.670</w:t>
            </w:r>
          </w:p>
        </w:tc>
      </w:tr>
      <w:tr w:rsidR="005C727F" w14:paraId="5E08EED0" w14:textId="77777777" w:rsidTr="00C93DBF">
        <w:trPr>
          <w:trHeight w:val="44"/>
        </w:trPr>
        <w:tc>
          <w:tcPr>
            <w:tcW w:w="6091" w:type="dxa"/>
            <w:vAlign w:val="bottom"/>
          </w:tcPr>
          <w:p w14:paraId="2A506BDB" w14:textId="103270F2" w:rsidR="005C727F" w:rsidRDefault="005C727F" w:rsidP="023516AA">
            <w:pPr>
              <w:spacing w:after="0"/>
            </w:pPr>
            <w:r w:rsidRPr="023516AA">
              <w:rPr>
                <w:rFonts w:ascii="Calibri" w:eastAsia="Calibri" w:hAnsi="Calibri" w:cs="Calibri"/>
                <w:color w:val="000000" w:themeColor="text1"/>
              </w:rPr>
              <w:t xml:space="preserve"> </w:t>
            </w:r>
          </w:p>
        </w:tc>
        <w:tc>
          <w:tcPr>
            <w:tcW w:w="1275" w:type="dxa"/>
            <w:vAlign w:val="bottom"/>
          </w:tcPr>
          <w:p w14:paraId="59F827AF" w14:textId="0E59E1D4" w:rsidR="005C727F" w:rsidRDefault="005C727F" w:rsidP="023516AA">
            <w:pPr>
              <w:spacing w:after="0"/>
            </w:pPr>
            <w:r w:rsidRPr="023516AA">
              <w:rPr>
                <w:rFonts w:ascii="Calibri" w:eastAsia="Calibri" w:hAnsi="Calibri" w:cs="Calibri"/>
                <w:color w:val="000000" w:themeColor="text1"/>
              </w:rPr>
              <w:t xml:space="preserve"> </w:t>
            </w:r>
          </w:p>
        </w:tc>
        <w:tc>
          <w:tcPr>
            <w:tcW w:w="1418" w:type="dxa"/>
            <w:vAlign w:val="bottom"/>
          </w:tcPr>
          <w:p w14:paraId="32A7CD38" w14:textId="4E76DCD5" w:rsidR="005C727F" w:rsidRDefault="005C727F" w:rsidP="023516AA">
            <w:pPr>
              <w:spacing w:after="0"/>
            </w:pPr>
            <w:r w:rsidRPr="023516AA">
              <w:rPr>
                <w:rFonts w:ascii="Calibri" w:eastAsia="Calibri" w:hAnsi="Calibri" w:cs="Calibri"/>
                <w:color w:val="000000" w:themeColor="text1"/>
              </w:rPr>
              <w:t xml:space="preserve"> </w:t>
            </w:r>
          </w:p>
        </w:tc>
        <w:tc>
          <w:tcPr>
            <w:tcW w:w="1134" w:type="dxa"/>
            <w:vAlign w:val="bottom"/>
          </w:tcPr>
          <w:p w14:paraId="1C9FDF19" w14:textId="66FB813A" w:rsidR="005C727F" w:rsidRDefault="005C727F" w:rsidP="023516AA">
            <w:pPr>
              <w:spacing w:after="0"/>
            </w:pPr>
            <w:r w:rsidRPr="023516AA">
              <w:rPr>
                <w:rFonts w:ascii="Calibri" w:eastAsia="Calibri" w:hAnsi="Calibri" w:cs="Calibri"/>
                <w:color w:val="000000" w:themeColor="text1"/>
              </w:rPr>
              <w:t xml:space="preserve"> </w:t>
            </w:r>
          </w:p>
        </w:tc>
      </w:tr>
    </w:tbl>
    <w:p w14:paraId="0FCB5E77" w14:textId="6F6A7AD2" w:rsidR="009109B2" w:rsidRDefault="009109B2" w:rsidP="00B33ADA"/>
    <w:p w14:paraId="7DDF1852" w14:textId="6039662C" w:rsidR="00A55CFE" w:rsidRDefault="2D645EC2" w:rsidP="00B33ADA">
      <w:pPr>
        <w:pStyle w:val="Heading3"/>
        <w:pBdr>
          <w:bottom w:val="single" w:sz="4" w:space="1" w:color="auto"/>
        </w:pBdr>
        <w:spacing w:before="0" w:after="0"/>
        <w:rPr>
          <w:rStyle w:val="normaltextrun"/>
          <w:rFonts w:eastAsia="Times New Roman"/>
          <w:color w:val="000000" w:themeColor="text1"/>
          <w:u w:val="single"/>
        </w:rPr>
      </w:pPr>
      <w:r>
        <w:t>Workforce profile 2023/24</w:t>
      </w:r>
    </w:p>
    <w:p w14:paraId="3721AD5F" w14:textId="30AB5FB1" w:rsidR="00982896" w:rsidRPr="00982896" w:rsidRDefault="00982896" w:rsidP="00B33ADA">
      <w:pPr>
        <w:rPr>
          <w:b/>
          <w:bCs/>
        </w:rPr>
      </w:pPr>
    </w:p>
    <w:p w14:paraId="55EBBAFB" w14:textId="2595B112" w:rsidR="00E8060B" w:rsidRDefault="0066284E" w:rsidP="00E8060B">
      <w:pPr>
        <w:pStyle w:val="summarydetails"/>
        <w:spacing w:after="0"/>
        <w:ind w:hanging="720"/>
      </w:pPr>
      <w:r>
        <w:t>2</w:t>
      </w:r>
      <w:r w:rsidR="00791ABA">
        <w:t>.</w:t>
      </w:r>
      <w:r w:rsidR="002C49AB">
        <w:t>7</w:t>
      </w:r>
      <w:r>
        <w:tab/>
      </w:r>
      <w:r w:rsidR="00604C09">
        <w:t xml:space="preserve">The service has 466.23 Full Time Equivalent Posts </w:t>
      </w:r>
      <w:r w:rsidR="00E8060B">
        <w:t xml:space="preserve">– employing </w:t>
      </w:r>
      <w:r w:rsidR="00BF223A">
        <w:t>668</w:t>
      </w:r>
      <w:r w:rsidR="00E8060B">
        <w:t xml:space="preserve"> people in total.  </w:t>
      </w:r>
      <w:r w:rsidR="000969E8">
        <w:t>47.5</w:t>
      </w:r>
      <w:r w:rsidR="00E8060B">
        <w:t>% of staff are part-time</w:t>
      </w:r>
      <w:r w:rsidR="00ED7050">
        <w:t xml:space="preserve"> with 9</w:t>
      </w:r>
      <w:r w:rsidR="004F1666">
        <w:t>1</w:t>
      </w:r>
      <w:r w:rsidR="00ED7050">
        <w:t>.</w:t>
      </w:r>
      <w:r w:rsidR="004F1666">
        <w:t>9</w:t>
      </w:r>
      <w:r w:rsidR="00ED7050">
        <w:t xml:space="preserve">% of </w:t>
      </w:r>
      <w:r w:rsidR="00791ABA">
        <w:t xml:space="preserve">permanent </w:t>
      </w:r>
      <w:r w:rsidR="00ED7050">
        <w:t>employees</w:t>
      </w:r>
      <w:r w:rsidR="00A13966">
        <w:t xml:space="preserve">, </w:t>
      </w:r>
      <w:r w:rsidR="008F50DD">
        <w:t>36</w:t>
      </w:r>
      <w:r w:rsidR="00DC6C5E">
        <w:t>.4</w:t>
      </w:r>
      <w:r w:rsidR="00E8060B">
        <w:t>% aged 5</w:t>
      </w:r>
      <w:r w:rsidR="008F50DD">
        <w:t>5</w:t>
      </w:r>
      <w:r w:rsidR="00E8060B">
        <w:t xml:space="preserve"> </w:t>
      </w:r>
      <w:r w:rsidR="00DC6C5E">
        <w:t>and over</w:t>
      </w:r>
      <w:r w:rsidR="00A13966">
        <w:t xml:space="preserve"> and with </w:t>
      </w:r>
      <w:r w:rsidR="00E272DF">
        <w:t>6</w:t>
      </w:r>
      <w:r w:rsidR="000969E8">
        <w:t>3</w:t>
      </w:r>
      <w:r w:rsidR="00E272DF">
        <w:t>.</w:t>
      </w:r>
      <w:r w:rsidR="000969E8">
        <w:t>3</w:t>
      </w:r>
      <w:r w:rsidR="00E8060B">
        <w:t xml:space="preserve">% of the </w:t>
      </w:r>
      <w:r w:rsidR="000969E8">
        <w:t>Service</w:t>
      </w:r>
      <w:r w:rsidR="00E8060B">
        <w:t xml:space="preserve"> female</w:t>
      </w:r>
      <w:r w:rsidR="000969E8">
        <w:t>.</w:t>
      </w:r>
    </w:p>
    <w:p w14:paraId="1FA89F27" w14:textId="2D8A7603" w:rsidR="103D95E3" w:rsidRDefault="0078392B" w:rsidP="00B33ADA">
      <w:pPr>
        <w:pStyle w:val="Heading4"/>
      </w:pPr>
      <w:r>
        <w:t>Work</w:t>
      </w:r>
      <w:r w:rsidR="103D95E3">
        <w:t>force</w:t>
      </w:r>
    </w:p>
    <w:p w14:paraId="2BADF8D6" w14:textId="04EB0C99" w:rsidR="103D95E3" w:rsidRDefault="1B5AFCC8" w:rsidP="36B12724">
      <w:r>
        <w:rPr>
          <w:noProof/>
        </w:rPr>
        <w:drawing>
          <wp:inline distT="0" distB="0" distL="0" distR="0" wp14:anchorId="24845885" wp14:editId="4E4293F8">
            <wp:extent cx="6115050" cy="2638425"/>
            <wp:effectExtent l="0" t="0" r="0" b="9525"/>
            <wp:docPr id="1997514308" name="Picture 199751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115050" cy="2638425"/>
                    </a:xfrm>
                    <a:prstGeom prst="rect">
                      <a:avLst/>
                    </a:prstGeom>
                  </pic:spPr>
                </pic:pic>
              </a:graphicData>
            </a:graphic>
          </wp:inline>
        </w:drawing>
      </w:r>
    </w:p>
    <w:p w14:paraId="39EDAF9E" w14:textId="11C868EC" w:rsidR="5AF1FBCE" w:rsidRDefault="5AF1FBCE" w:rsidP="00B33ADA">
      <w:pPr>
        <w:pStyle w:val="Heading4"/>
        <w:rPr>
          <w:rStyle w:val="normaltextrun"/>
          <w:rFonts w:eastAsia="Times New Roman"/>
          <w:color w:val="000000" w:themeColor="text1"/>
        </w:rPr>
      </w:pPr>
      <w:r>
        <w:t>Employees age groups</w:t>
      </w:r>
    </w:p>
    <w:p w14:paraId="6187E1A4" w14:textId="7BC84DDA" w:rsidR="1ABD9E4B" w:rsidRDefault="1ABD9E4B" w:rsidP="36B12724">
      <w:r>
        <w:rPr>
          <w:noProof/>
        </w:rPr>
        <w:drawing>
          <wp:inline distT="0" distB="0" distL="0" distR="0" wp14:anchorId="6A4901F7" wp14:editId="452E10B5">
            <wp:extent cx="6037020" cy="2802377"/>
            <wp:effectExtent l="0" t="0" r="0" b="0"/>
            <wp:docPr id="1123684951" name="Picture 1123684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037020" cy="2802377"/>
                    </a:xfrm>
                    <a:prstGeom prst="rect">
                      <a:avLst/>
                    </a:prstGeom>
                  </pic:spPr>
                </pic:pic>
              </a:graphicData>
            </a:graphic>
          </wp:inline>
        </w:drawing>
      </w:r>
    </w:p>
    <w:p w14:paraId="05F8F4A6" w14:textId="16D7FCE6" w:rsidR="103D95E3" w:rsidRDefault="103D95E3" w:rsidP="36B12724">
      <w:pPr>
        <w:pStyle w:val="Heading4"/>
      </w:pPr>
      <w:r>
        <w:lastRenderedPageBreak/>
        <w:t>Working Days Lost (WDL) per FTE</w:t>
      </w:r>
    </w:p>
    <w:p w14:paraId="63C8EB38" w14:textId="31F51BC3" w:rsidR="009109B2" w:rsidRDefault="5DC180AC" w:rsidP="36B12724">
      <w:r>
        <w:rPr>
          <w:noProof/>
        </w:rPr>
        <w:drawing>
          <wp:inline distT="0" distB="0" distL="0" distR="0" wp14:anchorId="787CAA76" wp14:editId="142BCA7A">
            <wp:extent cx="5968499" cy="2393668"/>
            <wp:effectExtent l="0" t="0" r="0" b="0"/>
            <wp:docPr id="2006636606" name="Picture 2006636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968499" cy="2393668"/>
                    </a:xfrm>
                    <a:prstGeom prst="rect">
                      <a:avLst/>
                    </a:prstGeom>
                  </pic:spPr>
                </pic:pic>
              </a:graphicData>
            </a:graphic>
          </wp:inline>
        </w:drawing>
      </w:r>
      <w:bookmarkStart w:id="0" w:name="_Hlk167279816"/>
    </w:p>
    <w:p w14:paraId="1B056B37" w14:textId="77777777" w:rsidR="007961D3" w:rsidRDefault="007961D3" w:rsidP="36B12724"/>
    <w:p w14:paraId="2D2D60C9" w14:textId="610DA6E8" w:rsidR="00F8756F" w:rsidRDefault="786A302B" w:rsidP="00B33ADA">
      <w:pPr>
        <w:pStyle w:val="Heading2"/>
        <w:rPr>
          <w:rStyle w:val="normaltextrun"/>
          <w:rFonts w:eastAsia="Times New Roman"/>
          <w:color w:val="000000" w:themeColor="text1"/>
        </w:rPr>
      </w:pPr>
      <w:r>
        <w:t>3.0</w:t>
      </w:r>
      <w:r w:rsidR="00CE7CFA">
        <w:tab/>
      </w:r>
      <w:r w:rsidR="004D3E46">
        <w:t>Priorities</w:t>
      </w:r>
      <w:r w:rsidR="5CC9997B">
        <w:t xml:space="preserve"> and Performance </w:t>
      </w:r>
    </w:p>
    <w:p w14:paraId="14E81ACB" w14:textId="12B815AD" w:rsidR="00F8756F" w:rsidRPr="00CE7CFA" w:rsidRDefault="00F8756F" w:rsidP="00B33ADA">
      <w:pPr>
        <w:pStyle w:val="summarydetails"/>
        <w:pBdr>
          <w:bottom w:val="single" w:sz="4" w:space="1" w:color="auto"/>
        </w:pBdr>
        <w:spacing w:before="0" w:after="0"/>
        <w:ind w:left="0"/>
        <w:rPr>
          <w:rStyle w:val="normaltextrun"/>
          <w:rFonts w:eastAsia="Times New Roman"/>
          <w:color w:val="000000" w:themeColor="text1"/>
        </w:rPr>
      </w:pPr>
    </w:p>
    <w:bookmarkEnd w:id="0"/>
    <w:p w14:paraId="13D05F4E" w14:textId="675F65C9" w:rsidR="00FB1220" w:rsidRPr="00ED47B5" w:rsidRDefault="009109B2" w:rsidP="00B33ADA">
      <w:pPr>
        <w:pStyle w:val="Heading3"/>
        <w:rPr>
          <w:sz w:val="24"/>
          <w:szCs w:val="24"/>
        </w:rPr>
      </w:pPr>
      <w:r w:rsidRPr="00ED47B5">
        <w:rPr>
          <w:sz w:val="24"/>
          <w:szCs w:val="24"/>
        </w:rPr>
        <w:t xml:space="preserve">Service </w:t>
      </w:r>
      <w:r w:rsidR="004D3E46" w:rsidRPr="00ED47B5">
        <w:rPr>
          <w:sz w:val="24"/>
          <w:szCs w:val="24"/>
        </w:rPr>
        <w:t>Priorities 2023/24</w:t>
      </w:r>
    </w:p>
    <w:p w14:paraId="502F6A0C" w14:textId="794E8C22" w:rsidR="003B327B" w:rsidRPr="00FB1220" w:rsidRDefault="00AC526E" w:rsidP="00AC526E">
      <w:pPr>
        <w:spacing w:after="120"/>
        <w:ind w:left="709" w:hanging="709"/>
        <w:rPr>
          <w:rFonts w:ascii="Arial" w:eastAsia="Arial" w:hAnsi="Arial" w:cs="Arial"/>
          <w:sz w:val="24"/>
          <w:szCs w:val="24"/>
        </w:rPr>
      </w:pPr>
      <w:r>
        <w:rPr>
          <w:rFonts w:ascii="Arial" w:eastAsia="Arial" w:hAnsi="Arial" w:cs="Arial"/>
          <w:sz w:val="24"/>
          <w:szCs w:val="24"/>
        </w:rPr>
        <w:t>3.1</w:t>
      </w:r>
      <w:r>
        <w:rPr>
          <w:rFonts w:ascii="Arial" w:eastAsia="Arial" w:hAnsi="Arial" w:cs="Arial"/>
          <w:sz w:val="24"/>
          <w:szCs w:val="24"/>
        </w:rPr>
        <w:tab/>
      </w:r>
      <w:r w:rsidR="004D3E46" w:rsidRPr="37E25A7C">
        <w:rPr>
          <w:rFonts w:ascii="Arial" w:eastAsia="Arial" w:hAnsi="Arial" w:cs="Arial"/>
          <w:sz w:val="24"/>
          <w:szCs w:val="24"/>
        </w:rPr>
        <w:t xml:space="preserve">The service </w:t>
      </w:r>
      <w:r w:rsidR="7533D299" w:rsidRPr="37E25A7C">
        <w:rPr>
          <w:rFonts w:ascii="Arial" w:eastAsia="Arial" w:hAnsi="Arial" w:cs="Arial"/>
          <w:sz w:val="24"/>
          <w:szCs w:val="24"/>
        </w:rPr>
        <w:t xml:space="preserve">works to 5 </w:t>
      </w:r>
      <w:r w:rsidR="004D3E46" w:rsidRPr="37E25A7C">
        <w:rPr>
          <w:rFonts w:ascii="Arial" w:eastAsia="Arial" w:hAnsi="Arial" w:cs="Arial"/>
          <w:sz w:val="24"/>
          <w:szCs w:val="24"/>
        </w:rPr>
        <w:t>strategic priorities:</w:t>
      </w:r>
    </w:p>
    <w:p w14:paraId="64B2748C" w14:textId="30DF84A5" w:rsidR="4AD5266C" w:rsidRPr="00ED47B5" w:rsidRDefault="4AD5266C" w:rsidP="00FA3A2C">
      <w:pPr>
        <w:pStyle w:val="ListParagraph"/>
        <w:numPr>
          <w:ilvl w:val="0"/>
          <w:numId w:val="2"/>
        </w:numPr>
        <w:spacing w:after="120"/>
        <w:rPr>
          <w:rFonts w:ascii="Calibri" w:eastAsia="Calibri" w:hAnsi="Calibri" w:cs="Calibri"/>
          <w:color w:val="000000" w:themeColor="text1"/>
          <w:sz w:val="28"/>
          <w:szCs w:val="28"/>
        </w:rPr>
      </w:pPr>
      <w:r w:rsidRPr="00ED47B5">
        <w:rPr>
          <w:rFonts w:ascii="Calibri" w:eastAsia="Calibri" w:hAnsi="Calibri" w:cs="Calibri"/>
          <w:color w:val="000000" w:themeColor="text1"/>
          <w:sz w:val="28"/>
          <w:szCs w:val="28"/>
        </w:rPr>
        <w:t>Reduc</w:t>
      </w:r>
      <w:r w:rsidR="278934C5" w:rsidRPr="00ED47B5">
        <w:rPr>
          <w:rFonts w:ascii="Calibri" w:eastAsia="Calibri" w:hAnsi="Calibri" w:cs="Calibri"/>
          <w:color w:val="000000" w:themeColor="text1"/>
          <w:sz w:val="28"/>
          <w:szCs w:val="28"/>
        </w:rPr>
        <w:t>ing</w:t>
      </w:r>
      <w:r w:rsidRPr="00ED47B5">
        <w:rPr>
          <w:rFonts w:ascii="Calibri" w:eastAsia="Calibri" w:hAnsi="Calibri" w:cs="Calibri"/>
          <w:color w:val="000000" w:themeColor="text1"/>
          <w:sz w:val="28"/>
          <w:szCs w:val="28"/>
        </w:rPr>
        <w:t xml:space="preserve"> poverty through prevention and mitigation</w:t>
      </w:r>
      <w:r w:rsidR="00CC6B8C">
        <w:rPr>
          <w:rFonts w:ascii="Calibri" w:eastAsia="Calibri" w:hAnsi="Calibri" w:cs="Calibri"/>
          <w:color w:val="000000" w:themeColor="text1"/>
          <w:sz w:val="28"/>
          <w:szCs w:val="28"/>
        </w:rPr>
        <w:t>.</w:t>
      </w:r>
    </w:p>
    <w:p w14:paraId="1F3064E8" w14:textId="09F06F48" w:rsidR="51EF1236" w:rsidRPr="00ED47B5" w:rsidRDefault="51EF1236" w:rsidP="00FA3A2C">
      <w:pPr>
        <w:pStyle w:val="ListParagraph"/>
        <w:numPr>
          <w:ilvl w:val="0"/>
          <w:numId w:val="2"/>
        </w:numPr>
        <w:spacing w:after="120"/>
        <w:rPr>
          <w:rFonts w:ascii="Calibri" w:eastAsia="Calibri" w:hAnsi="Calibri" w:cs="Calibri"/>
          <w:color w:val="000000" w:themeColor="text1"/>
          <w:sz w:val="28"/>
          <w:szCs w:val="28"/>
        </w:rPr>
      </w:pPr>
      <w:r w:rsidRPr="00ED47B5">
        <w:rPr>
          <w:rFonts w:ascii="Calibri" w:eastAsia="Calibri" w:hAnsi="Calibri" w:cs="Calibri"/>
          <w:color w:val="000000" w:themeColor="text1"/>
          <w:sz w:val="28"/>
          <w:szCs w:val="28"/>
        </w:rPr>
        <w:t>Improv</w:t>
      </w:r>
      <w:r w:rsidR="6070B7BC" w:rsidRPr="00ED47B5">
        <w:rPr>
          <w:rFonts w:ascii="Calibri" w:eastAsia="Calibri" w:hAnsi="Calibri" w:cs="Calibri"/>
          <w:color w:val="000000" w:themeColor="text1"/>
          <w:sz w:val="28"/>
          <w:szCs w:val="28"/>
        </w:rPr>
        <w:t>ing</w:t>
      </w:r>
      <w:r w:rsidRPr="00ED47B5">
        <w:rPr>
          <w:rFonts w:ascii="Calibri" w:eastAsia="Calibri" w:hAnsi="Calibri" w:cs="Calibri"/>
          <w:color w:val="000000" w:themeColor="text1"/>
          <w:sz w:val="28"/>
          <w:szCs w:val="28"/>
        </w:rPr>
        <w:t xml:space="preserve"> health and wellbeing through participation</w:t>
      </w:r>
      <w:r w:rsidR="00CC6B8C">
        <w:rPr>
          <w:rFonts w:ascii="Calibri" w:eastAsia="Calibri" w:hAnsi="Calibri" w:cs="Calibri"/>
          <w:color w:val="000000" w:themeColor="text1"/>
          <w:sz w:val="28"/>
          <w:szCs w:val="28"/>
        </w:rPr>
        <w:t>.</w:t>
      </w:r>
    </w:p>
    <w:p w14:paraId="05085C74" w14:textId="67E9DF9E" w:rsidR="51EF1236" w:rsidRPr="00ED47B5" w:rsidRDefault="51EF1236" w:rsidP="00FA3A2C">
      <w:pPr>
        <w:pStyle w:val="ListParagraph"/>
        <w:numPr>
          <w:ilvl w:val="0"/>
          <w:numId w:val="2"/>
        </w:numPr>
        <w:spacing w:after="120"/>
        <w:rPr>
          <w:rFonts w:ascii="Calibri" w:eastAsia="Calibri" w:hAnsi="Calibri" w:cs="Calibri"/>
          <w:sz w:val="28"/>
          <w:szCs w:val="28"/>
        </w:rPr>
      </w:pPr>
      <w:r w:rsidRPr="00ED47B5">
        <w:rPr>
          <w:rFonts w:ascii="Calibri" w:eastAsia="Calibri" w:hAnsi="Calibri" w:cs="Calibri"/>
          <w:color w:val="000000" w:themeColor="text1"/>
          <w:sz w:val="28"/>
          <w:szCs w:val="28"/>
        </w:rPr>
        <w:t>Citizens improving the places where they live</w:t>
      </w:r>
      <w:r w:rsidR="00CC6B8C">
        <w:rPr>
          <w:rFonts w:ascii="Calibri" w:eastAsia="Calibri" w:hAnsi="Calibri" w:cs="Calibri"/>
          <w:color w:val="000000" w:themeColor="text1"/>
          <w:sz w:val="28"/>
          <w:szCs w:val="28"/>
        </w:rPr>
        <w:t>.</w:t>
      </w:r>
    </w:p>
    <w:p w14:paraId="3ED4AA55" w14:textId="12348EA9" w:rsidR="51EF1236" w:rsidRPr="00ED47B5" w:rsidRDefault="51EF1236" w:rsidP="00FA3A2C">
      <w:pPr>
        <w:pStyle w:val="ListParagraph"/>
        <w:numPr>
          <w:ilvl w:val="0"/>
          <w:numId w:val="2"/>
        </w:numPr>
        <w:spacing w:after="120"/>
        <w:rPr>
          <w:rFonts w:ascii="Arial" w:eastAsia="Arial" w:hAnsi="Arial" w:cs="Arial"/>
          <w:sz w:val="24"/>
          <w:szCs w:val="24"/>
        </w:rPr>
      </w:pPr>
      <w:r w:rsidRPr="00ED47B5">
        <w:rPr>
          <w:rFonts w:ascii="Calibri" w:eastAsia="Calibri" w:hAnsi="Calibri" w:cs="Calibri"/>
          <w:color w:val="000000" w:themeColor="text1"/>
          <w:sz w:val="28"/>
          <w:szCs w:val="28"/>
        </w:rPr>
        <w:t>Improving life chances for all through learning, personal development and active citizenship</w:t>
      </w:r>
      <w:r w:rsidR="00CC6B8C">
        <w:rPr>
          <w:rFonts w:ascii="Calibri" w:eastAsia="Calibri" w:hAnsi="Calibri" w:cs="Calibri"/>
          <w:color w:val="000000" w:themeColor="text1"/>
          <w:sz w:val="28"/>
          <w:szCs w:val="28"/>
        </w:rPr>
        <w:t>.</w:t>
      </w:r>
    </w:p>
    <w:p w14:paraId="445D27B1" w14:textId="0551B035" w:rsidR="59FC8597" w:rsidRPr="00201E95" w:rsidRDefault="59FC8597" w:rsidP="00FA3A2C">
      <w:pPr>
        <w:pStyle w:val="ListParagraph"/>
        <w:numPr>
          <w:ilvl w:val="0"/>
          <w:numId w:val="2"/>
        </w:numPr>
        <w:spacing w:after="120"/>
        <w:rPr>
          <w:rFonts w:ascii="Arial" w:eastAsia="Arial" w:hAnsi="Arial" w:cs="Arial"/>
          <w:sz w:val="24"/>
          <w:szCs w:val="24"/>
        </w:rPr>
      </w:pPr>
      <w:r w:rsidRPr="00ED47B5">
        <w:rPr>
          <w:rFonts w:ascii="Calibri" w:eastAsia="Calibri" w:hAnsi="Calibri" w:cs="Calibri"/>
          <w:color w:val="000000" w:themeColor="text1"/>
          <w:sz w:val="28"/>
          <w:szCs w:val="28"/>
        </w:rPr>
        <w:t>Stronger, more resilient, supportive, influential communities</w:t>
      </w:r>
      <w:r w:rsidR="00CC6B8C">
        <w:rPr>
          <w:rFonts w:ascii="Calibri" w:eastAsia="Calibri" w:hAnsi="Calibri" w:cs="Calibri"/>
          <w:color w:val="000000" w:themeColor="text1"/>
          <w:sz w:val="28"/>
          <w:szCs w:val="28"/>
        </w:rPr>
        <w:t>.</w:t>
      </w:r>
    </w:p>
    <w:p w14:paraId="2CC3C9CE" w14:textId="77777777" w:rsidR="00201E95" w:rsidRDefault="00201E95" w:rsidP="00201E95">
      <w:pPr>
        <w:spacing w:after="120"/>
        <w:rPr>
          <w:rFonts w:ascii="Arial" w:eastAsia="Arial" w:hAnsi="Arial" w:cs="Arial"/>
          <w:sz w:val="24"/>
          <w:szCs w:val="24"/>
        </w:rPr>
      </w:pPr>
    </w:p>
    <w:p w14:paraId="573AF92C" w14:textId="008E439A" w:rsidR="00201E95" w:rsidRPr="001806A5" w:rsidRDefault="001806A5" w:rsidP="00201E95">
      <w:pPr>
        <w:spacing w:after="120"/>
        <w:rPr>
          <w:rFonts w:ascii="Arial" w:eastAsia="Arial" w:hAnsi="Arial" w:cs="Arial"/>
          <w:b/>
          <w:bCs/>
          <w:sz w:val="28"/>
          <w:szCs w:val="28"/>
        </w:rPr>
      </w:pPr>
      <w:r w:rsidRPr="2B973B52">
        <w:rPr>
          <w:rFonts w:ascii="Arial" w:eastAsia="Arial" w:hAnsi="Arial" w:cs="Arial"/>
          <w:b/>
          <w:bCs/>
          <w:sz w:val="28"/>
          <w:szCs w:val="28"/>
        </w:rPr>
        <w:t>How we delivered</w:t>
      </w:r>
    </w:p>
    <w:p w14:paraId="00554C6F" w14:textId="77777777" w:rsidR="0067332C" w:rsidRPr="0067332C" w:rsidRDefault="0067332C" w:rsidP="11CE466E">
      <w:pPr>
        <w:rPr>
          <w:rFonts w:ascii="Arial" w:eastAsia="Arial" w:hAnsi="Arial" w:cs="Arial"/>
          <w:sz w:val="24"/>
          <w:szCs w:val="24"/>
        </w:rPr>
      </w:pPr>
    </w:p>
    <w:tbl>
      <w:tblPr>
        <w:tblStyle w:val="TableGrid"/>
        <w:tblW w:w="0" w:type="auto"/>
        <w:tblLook w:val="04A0" w:firstRow="1" w:lastRow="0" w:firstColumn="1" w:lastColumn="0" w:noHBand="0" w:noVBand="1"/>
      </w:tblPr>
      <w:tblGrid>
        <w:gridCol w:w="9629"/>
      </w:tblGrid>
      <w:tr w:rsidR="0067332C" w14:paraId="3F50A200" w14:textId="77777777" w:rsidTr="2B973B52">
        <w:trPr>
          <w:trHeight w:val="349"/>
        </w:trPr>
        <w:tc>
          <w:tcPr>
            <w:tcW w:w="9629" w:type="dxa"/>
            <w:shd w:val="clear" w:color="auto" w:fill="C5E0B3" w:themeFill="accent6" w:themeFillTint="66"/>
          </w:tcPr>
          <w:p w14:paraId="6FB2F43C" w14:textId="13C8592E" w:rsidR="0067332C" w:rsidRPr="004C4690" w:rsidRDefault="0067332C" w:rsidP="0067332C">
            <w:pPr>
              <w:pStyle w:val="Heading3"/>
              <w:spacing w:before="0"/>
              <w:rPr>
                <w:sz w:val="24"/>
                <w:szCs w:val="24"/>
              </w:rPr>
            </w:pPr>
            <w:r w:rsidRPr="74C94090">
              <w:rPr>
                <w:sz w:val="24"/>
                <w:szCs w:val="24"/>
              </w:rPr>
              <w:t xml:space="preserve">Priority 1: </w:t>
            </w:r>
            <w:r w:rsidR="22C34DC6" w:rsidRPr="74C94090">
              <w:rPr>
                <w:sz w:val="24"/>
                <w:szCs w:val="24"/>
              </w:rPr>
              <w:t>Reducing Poverty</w:t>
            </w:r>
            <w:r w:rsidR="00F44131" w:rsidRPr="74C94090">
              <w:rPr>
                <w:sz w:val="24"/>
                <w:szCs w:val="24"/>
              </w:rPr>
              <w:t xml:space="preserve"> </w:t>
            </w:r>
            <w:r w:rsidR="0FCD10D3" w:rsidRPr="74C94090">
              <w:rPr>
                <w:sz w:val="24"/>
                <w:szCs w:val="24"/>
              </w:rPr>
              <w:t>through prevention and mitigation</w:t>
            </w:r>
          </w:p>
        </w:tc>
      </w:tr>
    </w:tbl>
    <w:p w14:paraId="5A64CB2F" w14:textId="77777777" w:rsidR="0094555B" w:rsidRDefault="0094555B" w:rsidP="0067332C">
      <w:pPr>
        <w:spacing w:after="120"/>
        <w:rPr>
          <w:rFonts w:ascii="Arial" w:eastAsia="Arial" w:hAnsi="Arial" w:cs="Arial"/>
          <w:b/>
          <w:bCs/>
          <w:sz w:val="24"/>
          <w:szCs w:val="24"/>
        </w:rPr>
      </w:pPr>
    </w:p>
    <w:p w14:paraId="4D6B22B9" w14:textId="297168AF" w:rsidR="0067332C" w:rsidRPr="0067332C" w:rsidRDefault="0067332C" w:rsidP="006F436F">
      <w:pPr>
        <w:shd w:val="clear" w:color="auto" w:fill="E2EFD9" w:themeFill="accent6" w:themeFillTint="33"/>
        <w:spacing w:after="120"/>
        <w:rPr>
          <w:rFonts w:ascii="Arial" w:eastAsia="Arial" w:hAnsi="Arial" w:cs="Arial"/>
          <w:b/>
          <w:bCs/>
          <w:sz w:val="24"/>
          <w:szCs w:val="24"/>
        </w:rPr>
      </w:pPr>
      <w:r w:rsidRPr="0067332C">
        <w:rPr>
          <w:rFonts w:ascii="Arial" w:eastAsia="Arial" w:hAnsi="Arial" w:cs="Arial"/>
          <w:b/>
          <w:bCs/>
          <w:sz w:val="24"/>
          <w:szCs w:val="24"/>
        </w:rPr>
        <w:t>What we said</w:t>
      </w:r>
    </w:p>
    <w:p w14:paraId="5DDEECD5" w14:textId="4B74FC1C" w:rsidR="27118FFC" w:rsidRDefault="0067332C" w:rsidP="008669BF">
      <w:pPr>
        <w:spacing w:after="120"/>
        <w:ind w:hanging="11"/>
        <w:rPr>
          <w:rFonts w:ascii="Arial" w:eastAsia="Arial" w:hAnsi="Arial" w:cs="Arial"/>
          <w:sz w:val="24"/>
          <w:szCs w:val="24"/>
        </w:rPr>
      </w:pPr>
      <w:r w:rsidRPr="00B00CB8">
        <w:rPr>
          <w:rFonts w:ascii="Arial" w:eastAsia="Arial" w:hAnsi="Arial" w:cs="Arial"/>
          <w:sz w:val="24"/>
          <w:szCs w:val="24"/>
        </w:rPr>
        <w:t>We would</w:t>
      </w:r>
      <w:r w:rsidR="0094555B">
        <w:rPr>
          <w:rFonts w:ascii="Arial" w:eastAsia="Arial" w:hAnsi="Arial" w:cs="Arial"/>
          <w:sz w:val="24"/>
          <w:szCs w:val="24"/>
        </w:rPr>
        <w:t>: d</w:t>
      </w:r>
      <w:r w:rsidR="00F44131" w:rsidRPr="00B00CB8">
        <w:rPr>
          <w:rFonts w:ascii="Arial" w:eastAsia="Arial" w:hAnsi="Arial" w:cs="Arial"/>
          <w:sz w:val="24"/>
          <w:szCs w:val="24"/>
        </w:rPr>
        <w:t>eliver actions with partners tackling poverty and preventing crisis within</w:t>
      </w:r>
      <w:r w:rsidR="008669BF">
        <w:rPr>
          <w:rFonts w:ascii="Arial" w:eastAsia="Arial" w:hAnsi="Arial" w:cs="Arial"/>
          <w:sz w:val="24"/>
          <w:szCs w:val="24"/>
        </w:rPr>
        <w:t xml:space="preserve"> c</w:t>
      </w:r>
      <w:r w:rsidR="00F44131" w:rsidRPr="00B00CB8">
        <w:rPr>
          <w:rFonts w:ascii="Arial" w:eastAsia="Arial" w:hAnsi="Arial" w:cs="Arial"/>
          <w:sz w:val="24"/>
          <w:szCs w:val="24"/>
        </w:rPr>
        <w:t>ommunities</w:t>
      </w:r>
      <w:r w:rsidR="00C6228B" w:rsidRPr="00B00CB8">
        <w:rPr>
          <w:rFonts w:ascii="Arial" w:eastAsia="Arial" w:hAnsi="Arial" w:cs="Arial"/>
          <w:sz w:val="24"/>
          <w:szCs w:val="24"/>
        </w:rPr>
        <w:t>.</w:t>
      </w:r>
    </w:p>
    <w:p w14:paraId="6FBCC2B2" w14:textId="65CD4D1E" w:rsidR="009D7F75" w:rsidRPr="008453BC" w:rsidRDefault="0067332C" w:rsidP="008453BC">
      <w:pPr>
        <w:shd w:val="clear" w:color="auto" w:fill="E2EFD9" w:themeFill="accent6" w:themeFillTint="33"/>
        <w:spacing w:after="120"/>
        <w:rPr>
          <w:rFonts w:ascii="Arial" w:eastAsia="Arial" w:hAnsi="Arial" w:cs="Arial"/>
          <w:b/>
          <w:bCs/>
          <w:sz w:val="24"/>
          <w:szCs w:val="24"/>
        </w:rPr>
      </w:pPr>
      <w:r w:rsidRPr="0067332C">
        <w:rPr>
          <w:rFonts w:ascii="Arial" w:eastAsia="Arial" w:hAnsi="Arial" w:cs="Arial"/>
          <w:b/>
          <w:bCs/>
          <w:sz w:val="24"/>
          <w:szCs w:val="24"/>
        </w:rPr>
        <w:t xml:space="preserve">What we </w:t>
      </w:r>
      <w:r w:rsidR="004C4690">
        <w:rPr>
          <w:rFonts w:ascii="Arial" w:eastAsia="Arial" w:hAnsi="Arial" w:cs="Arial"/>
          <w:b/>
          <w:bCs/>
          <w:sz w:val="24"/>
          <w:szCs w:val="24"/>
        </w:rPr>
        <w:t>achieved</w:t>
      </w:r>
    </w:p>
    <w:p w14:paraId="2EF5B6C3" w14:textId="55F428C6" w:rsidR="009D7F75" w:rsidRPr="004E7617" w:rsidRDefault="00610765" w:rsidP="004E7617">
      <w:pPr>
        <w:pStyle w:val="ListParagraph"/>
        <w:numPr>
          <w:ilvl w:val="0"/>
          <w:numId w:val="33"/>
        </w:numPr>
        <w:spacing w:before="240" w:after="120" w:line="240" w:lineRule="auto"/>
        <w:rPr>
          <w:rFonts w:ascii="Arial" w:hAnsi="Arial" w:cs="Arial"/>
          <w:sz w:val="24"/>
          <w:szCs w:val="24"/>
        </w:rPr>
      </w:pPr>
      <w:r w:rsidRPr="004E7617">
        <w:rPr>
          <w:rFonts w:ascii="Arial" w:hAnsi="Arial" w:cs="Arial"/>
          <w:sz w:val="24"/>
          <w:szCs w:val="24"/>
        </w:rPr>
        <w:t xml:space="preserve">The </w:t>
      </w:r>
      <w:r w:rsidR="009D7F75" w:rsidRPr="004E7617">
        <w:rPr>
          <w:rFonts w:ascii="Arial" w:hAnsi="Arial" w:cs="Arial"/>
          <w:sz w:val="24"/>
          <w:szCs w:val="24"/>
        </w:rPr>
        <w:t xml:space="preserve">development and use of a </w:t>
      </w:r>
      <w:r w:rsidR="00AF1973" w:rsidRPr="004E7617">
        <w:rPr>
          <w:rFonts w:ascii="Arial" w:hAnsi="Arial" w:cs="Arial"/>
          <w:sz w:val="24"/>
          <w:szCs w:val="24"/>
        </w:rPr>
        <w:t>Low-Income</w:t>
      </w:r>
      <w:r w:rsidR="009D7F75" w:rsidRPr="004E7617">
        <w:rPr>
          <w:rFonts w:ascii="Arial" w:hAnsi="Arial" w:cs="Arial"/>
          <w:sz w:val="24"/>
          <w:szCs w:val="24"/>
        </w:rPr>
        <w:t xml:space="preserve"> Family Tracker (LIFT) to target resources and respond to change.</w:t>
      </w:r>
    </w:p>
    <w:p w14:paraId="611CFEA6" w14:textId="29E18752" w:rsidR="00AF1973" w:rsidRPr="004E7617" w:rsidRDefault="00380E58" w:rsidP="004E7617">
      <w:pPr>
        <w:pStyle w:val="ListParagraph"/>
        <w:numPr>
          <w:ilvl w:val="0"/>
          <w:numId w:val="33"/>
        </w:numPr>
        <w:spacing w:before="240" w:after="120" w:line="240" w:lineRule="auto"/>
        <w:rPr>
          <w:rFonts w:ascii="Arial" w:hAnsi="Arial" w:cs="Arial"/>
          <w:sz w:val="24"/>
          <w:szCs w:val="24"/>
        </w:rPr>
      </w:pPr>
      <w:r w:rsidRPr="004E7617">
        <w:rPr>
          <w:rFonts w:ascii="Arial" w:hAnsi="Arial" w:cs="Arial"/>
          <w:sz w:val="24"/>
          <w:szCs w:val="24"/>
        </w:rPr>
        <w:t xml:space="preserve">Delivery </w:t>
      </w:r>
      <w:r w:rsidR="006C5775" w:rsidRPr="004E7617">
        <w:rPr>
          <w:rFonts w:ascii="Arial" w:hAnsi="Arial" w:cs="Arial"/>
          <w:sz w:val="24"/>
          <w:szCs w:val="24"/>
        </w:rPr>
        <w:t xml:space="preserve">projects </w:t>
      </w:r>
      <w:r w:rsidR="007D2D8B" w:rsidRPr="004E7617">
        <w:rPr>
          <w:rFonts w:ascii="Arial" w:hAnsi="Arial" w:cs="Arial"/>
          <w:sz w:val="24"/>
          <w:szCs w:val="24"/>
        </w:rPr>
        <w:t xml:space="preserve">supporting </w:t>
      </w:r>
      <w:r w:rsidR="00AD230F" w:rsidRPr="004E7617">
        <w:rPr>
          <w:rFonts w:ascii="Arial" w:hAnsi="Arial" w:cs="Arial"/>
          <w:sz w:val="24"/>
          <w:szCs w:val="24"/>
        </w:rPr>
        <w:t>income maximisation</w:t>
      </w:r>
      <w:r w:rsidR="00CC6B8C">
        <w:rPr>
          <w:rFonts w:ascii="Arial" w:hAnsi="Arial" w:cs="Arial"/>
          <w:sz w:val="24"/>
          <w:szCs w:val="24"/>
        </w:rPr>
        <w:t>.</w:t>
      </w:r>
    </w:p>
    <w:p w14:paraId="4D483A1A" w14:textId="4C1112C1" w:rsidR="00AD230F" w:rsidRPr="004E7617" w:rsidRDefault="00C8428E" w:rsidP="004E7617">
      <w:pPr>
        <w:pStyle w:val="ListParagraph"/>
        <w:numPr>
          <w:ilvl w:val="0"/>
          <w:numId w:val="33"/>
        </w:numPr>
        <w:spacing w:before="240" w:after="120" w:line="240" w:lineRule="auto"/>
        <w:rPr>
          <w:rFonts w:ascii="Arial" w:hAnsi="Arial" w:cs="Arial"/>
          <w:sz w:val="24"/>
          <w:szCs w:val="24"/>
        </w:rPr>
      </w:pPr>
      <w:r w:rsidRPr="004E7617">
        <w:rPr>
          <w:rFonts w:ascii="Arial" w:hAnsi="Arial" w:cs="Arial"/>
          <w:sz w:val="24"/>
          <w:szCs w:val="24"/>
        </w:rPr>
        <w:t xml:space="preserve">Providing </w:t>
      </w:r>
      <w:r w:rsidR="005E3802" w:rsidRPr="004E7617">
        <w:rPr>
          <w:rFonts w:ascii="Arial" w:hAnsi="Arial" w:cs="Arial"/>
          <w:sz w:val="24"/>
          <w:szCs w:val="24"/>
        </w:rPr>
        <w:t>welfare support through community job clubs</w:t>
      </w:r>
      <w:r w:rsidR="00CC6B8C">
        <w:rPr>
          <w:rFonts w:ascii="Arial" w:hAnsi="Arial" w:cs="Arial"/>
          <w:sz w:val="24"/>
          <w:szCs w:val="24"/>
        </w:rPr>
        <w:t>.</w:t>
      </w:r>
    </w:p>
    <w:p w14:paraId="3D12C58A" w14:textId="46095845" w:rsidR="003066A6" w:rsidRPr="004E7617" w:rsidRDefault="003066A6" w:rsidP="004E7617">
      <w:pPr>
        <w:pStyle w:val="ListParagraph"/>
        <w:numPr>
          <w:ilvl w:val="0"/>
          <w:numId w:val="33"/>
        </w:numPr>
        <w:spacing w:before="240" w:after="120" w:line="240" w:lineRule="auto"/>
        <w:rPr>
          <w:rFonts w:ascii="Arial" w:hAnsi="Arial" w:cs="Arial"/>
          <w:sz w:val="24"/>
          <w:szCs w:val="24"/>
        </w:rPr>
      </w:pPr>
      <w:r w:rsidRPr="004E7617">
        <w:rPr>
          <w:rFonts w:ascii="Arial" w:hAnsi="Arial" w:cs="Arial"/>
          <w:sz w:val="24"/>
          <w:szCs w:val="24"/>
        </w:rPr>
        <w:t>Support</w:t>
      </w:r>
      <w:r w:rsidR="00392A82" w:rsidRPr="004E7617">
        <w:rPr>
          <w:rFonts w:ascii="Arial" w:hAnsi="Arial" w:cs="Arial"/>
          <w:sz w:val="24"/>
          <w:szCs w:val="24"/>
        </w:rPr>
        <w:t xml:space="preserve">ing </w:t>
      </w:r>
      <w:r w:rsidRPr="004E7617">
        <w:rPr>
          <w:rFonts w:ascii="Arial" w:hAnsi="Arial" w:cs="Arial"/>
          <w:sz w:val="24"/>
          <w:szCs w:val="24"/>
        </w:rPr>
        <w:t xml:space="preserve">individuals </w:t>
      </w:r>
      <w:r w:rsidR="00C36DB7" w:rsidRPr="004E7617">
        <w:rPr>
          <w:rFonts w:ascii="Arial" w:hAnsi="Arial" w:cs="Arial"/>
          <w:sz w:val="24"/>
          <w:szCs w:val="24"/>
        </w:rPr>
        <w:t xml:space="preserve">across areas to </w:t>
      </w:r>
      <w:r w:rsidR="00FC263F" w:rsidRPr="004E7617">
        <w:rPr>
          <w:rFonts w:ascii="Arial" w:hAnsi="Arial" w:cs="Arial"/>
          <w:sz w:val="24"/>
          <w:szCs w:val="24"/>
        </w:rPr>
        <w:t>tackle disadvantages from poverty</w:t>
      </w:r>
      <w:r w:rsidR="00CC6B8C">
        <w:rPr>
          <w:rFonts w:ascii="Arial" w:hAnsi="Arial" w:cs="Arial"/>
          <w:sz w:val="24"/>
          <w:szCs w:val="24"/>
        </w:rPr>
        <w:t>.</w:t>
      </w:r>
    </w:p>
    <w:p w14:paraId="67077E7B" w14:textId="790D7C06" w:rsidR="00392A82" w:rsidRPr="004E7617" w:rsidRDefault="00392A82" w:rsidP="004E7617">
      <w:pPr>
        <w:pStyle w:val="ListParagraph"/>
        <w:numPr>
          <w:ilvl w:val="0"/>
          <w:numId w:val="33"/>
        </w:numPr>
        <w:spacing w:before="240" w:after="120" w:line="240" w:lineRule="auto"/>
        <w:rPr>
          <w:rFonts w:ascii="Arial" w:hAnsi="Arial" w:cs="Arial"/>
          <w:sz w:val="24"/>
          <w:szCs w:val="24"/>
        </w:rPr>
      </w:pPr>
      <w:r w:rsidRPr="004E7617">
        <w:rPr>
          <w:rFonts w:ascii="Arial" w:hAnsi="Arial" w:cs="Arial"/>
          <w:sz w:val="24"/>
          <w:szCs w:val="24"/>
        </w:rPr>
        <w:t xml:space="preserve">Supporting individuals and communities through the winter programme and </w:t>
      </w:r>
      <w:r w:rsidR="002144BF">
        <w:rPr>
          <w:rFonts w:ascii="Arial" w:hAnsi="Arial" w:cs="Arial"/>
          <w:sz w:val="24"/>
          <w:szCs w:val="24"/>
        </w:rPr>
        <w:t>Café Inc</w:t>
      </w:r>
      <w:r w:rsidRPr="004E7617">
        <w:rPr>
          <w:rFonts w:ascii="Arial" w:hAnsi="Arial" w:cs="Arial"/>
          <w:sz w:val="24"/>
          <w:szCs w:val="24"/>
        </w:rPr>
        <w:t>.</w:t>
      </w:r>
    </w:p>
    <w:p w14:paraId="3586BEDB" w14:textId="77777777" w:rsidR="00392A82" w:rsidRDefault="00392A82" w:rsidP="00F61D32">
      <w:pPr>
        <w:spacing w:before="240" w:after="120" w:line="240" w:lineRule="auto"/>
        <w:rPr>
          <w:rFonts w:ascii="Arial" w:hAnsi="Arial" w:cs="Arial"/>
          <w:sz w:val="24"/>
          <w:szCs w:val="24"/>
        </w:rPr>
      </w:pPr>
    </w:p>
    <w:p w14:paraId="3748A5A4" w14:textId="77777777" w:rsidR="00F61D32" w:rsidRPr="008453BC" w:rsidRDefault="00F61D32" w:rsidP="00F61D32">
      <w:pPr>
        <w:shd w:val="clear" w:color="auto" w:fill="E2EFD9" w:themeFill="accent6" w:themeFillTint="33"/>
        <w:spacing w:after="120"/>
        <w:rPr>
          <w:rFonts w:ascii="Arial" w:eastAsia="Arial" w:hAnsi="Arial" w:cs="Arial"/>
          <w:b/>
          <w:bCs/>
          <w:sz w:val="24"/>
          <w:szCs w:val="24"/>
        </w:rPr>
      </w:pPr>
      <w:bookmarkStart w:id="1" w:name="_Hlk180513511"/>
      <w:r>
        <w:rPr>
          <w:rFonts w:ascii="Arial" w:eastAsia="Arial" w:hAnsi="Arial" w:cs="Arial"/>
          <w:b/>
          <w:bCs/>
          <w:sz w:val="24"/>
          <w:szCs w:val="24"/>
        </w:rPr>
        <w:t>How we know</w:t>
      </w:r>
    </w:p>
    <w:bookmarkEnd w:id="1"/>
    <w:p w14:paraId="16DEDD0C" w14:textId="155BD9BC" w:rsidR="002D5B88" w:rsidRPr="003A0926" w:rsidRDefault="4F83CAEA" w:rsidP="2B973B52">
      <w:pPr>
        <w:spacing w:beforeAutospacing="1" w:after="120" w:line="240" w:lineRule="auto"/>
        <w:ind w:left="709" w:hanging="709"/>
        <w:rPr>
          <w:rFonts w:ascii="Helvetica" w:eastAsia="Times New Roman" w:hAnsi="Helvetica" w:cs="Times New Roman"/>
          <w:color w:val="000000" w:themeColor="text1"/>
          <w:sz w:val="24"/>
          <w:szCs w:val="24"/>
          <w:lang w:eastAsia="en-GB"/>
        </w:rPr>
      </w:pPr>
      <w:r w:rsidRPr="2B973B52">
        <w:rPr>
          <w:rFonts w:ascii="Helvetica" w:eastAsia="Times New Roman" w:hAnsi="Helvetica" w:cs="Times New Roman"/>
          <w:color w:val="000000" w:themeColor="text1"/>
          <w:sz w:val="24"/>
          <w:szCs w:val="24"/>
          <w:lang w:eastAsia="en-GB"/>
        </w:rPr>
        <w:t>3</w:t>
      </w:r>
      <w:r w:rsidR="00443293" w:rsidRPr="2B973B52">
        <w:rPr>
          <w:rFonts w:ascii="Helvetica" w:eastAsia="Times New Roman" w:hAnsi="Helvetica" w:cs="Times New Roman"/>
          <w:color w:val="000000" w:themeColor="text1"/>
          <w:sz w:val="24"/>
          <w:szCs w:val="24"/>
          <w:lang w:eastAsia="en-GB"/>
        </w:rPr>
        <w:t>.</w:t>
      </w:r>
      <w:r w:rsidR="2AABE023" w:rsidRPr="2B973B52">
        <w:rPr>
          <w:rFonts w:ascii="Helvetica" w:eastAsia="Times New Roman" w:hAnsi="Helvetica" w:cs="Times New Roman"/>
          <w:color w:val="000000" w:themeColor="text1"/>
          <w:sz w:val="24"/>
          <w:szCs w:val="24"/>
          <w:lang w:eastAsia="en-GB"/>
        </w:rPr>
        <w:t>2</w:t>
      </w:r>
      <w:r w:rsidR="00443293">
        <w:tab/>
      </w:r>
      <w:r w:rsidR="00443293">
        <w:tab/>
      </w:r>
      <w:r w:rsidR="005F02CA" w:rsidRPr="2B973B52">
        <w:rPr>
          <w:rFonts w:ascii="Helvetica" w:eastAsia="Times New Roman" w:hAnsi="Helvetica" w:cs="Times New Roman"/>
          <w:color w:val="000000" w:themeColor="text1"/>
          <w:sz w:val="24"/>
          <w:szCs w:val="24"/>
          <w:lang w:eastAsia="en-GB"/>
        </w:rPr>
        <w:t>T</w:t>
      </w:r>
      <w:r w:rsidR="002D5B88" w:rsidRPr="2B973B52">
        <w:rPr>
          <w:rFonts w:ascii="Helvetica" w:eastAsia="Times New Roman" w:hAnsi="Helvetica" w:cs="Times New Roman"/>
          <w:color w:val="000000" w:themeColor="text1"/>
          <w:sz w:val="24"/>
          <w:szCs w:val="24"/>
          <w:lang w:eastAsia="en-GB"/>
        </w:rPr>
        <w:t xml:space="preserve">argeted work around income maximisation to mitigate the impact of the benefit cap, has seen £1.3 million allocated directly to beneficiaries. </w:t>
      </w:r>
      <w:r w:rsidR="002144BF">
        <w:rPr>
          <w:rFonts w:ascii="Helvetica" w:eastAsia="Times New Roman" w:hAnsi="Helvetica" w:cs="Times New Roman"/>
          <w:color w:val="000000" w:themeColor="text1"/>
          <w:sz w:val="24"/>
          <w:szCs w:val="24"/>
          <w:lang w:eastAsia="en-GB"/>
        </w:rPr>
        <w:t xml:space="preserve"> </w:t>
      </w:r>
      <w:r w:rsidR="002D5B88" w:rsidRPr="2B973B52">
        <w:rPr>
          <w:rFonts w:ascii="Helvetica" w:eastAsia="Times New Roman" w:hAnsi="Helvetica" w:cs="Times New Roman"/>
          <w:color w:val="000000" w:themeColor="text1"/>
          <w:sz w:val="24"/>
          <w:szCs w:val="24"/>
          <w:lang w:eastAsia="en-GB"/>
        </w:rPr>
        <w:t>Over 550 households have taken up their eligibility for pension credit of more than one million pounds. Seventeen households have increased the uptake of other allowances, including the attendance allowance, by £400,000.</w:t>
      </w:r>
    </w:p>
    <w:p w14:paraId="6F88EC09" w14:textId="2D67F927" w:rsidR="00D714F7" w:rsidRPr="003A0926" w:rsidRDefault="66DD2655" w:rsidP="2B973B52">
      <w:pPr>
        <w:spacing w:beforeAutospacing="1" w:after="120" w:line="240" w:lineRule="auto"/>
        <w:ind w:left="709" w:hanging="709"/>
        <w:rPr>
          <w:rFonts w:ascii="Helvetica" w:eastAsia="Times New Roman" w:hAnsi="Helvetica" w:cs="Times New Roman"/>
          <w:color w:val="000000" w:themeColor="text1"/>
          <w:sz w:val="24"/>
          <w:szCs w:val="24"/>
          <w:lang w:eastAsia="en-GB"/>
        </w:rPr>
      </w:pPr>
      <w:r w:rsidRPr="2B973B52">
        <w:rPr>
          <w:rFonts w:ascii="Arial" w:hAnsi="Arial" w:cs="Arial"/>
          <w:sz w:val="24"/>
          <w:szCs w:val="24"/>
        </w:rPr>
        <w:t>3.3</w:t>
      </w:r>
      <w:r w:rsidR="00443293">
        <w:tab/>
      </w:r>
      <w:r w:rsidR="00443293">
        <w:tab/>
      </w:r>
      <w:r w:rsidR="001A4879" w:rsidRPr="2B973B52">
        <w:rPr>
          <w:rFonts w:ascii="Arial" w:hAnsi="Arial" w:cs="Arial"/>
          <w:sz w:val="24"/>
          <w:szCs w:val="24"/>
        </w:rPr>
        <w:t xml:space="preserve">In addition to the council delivery of the Scottish Welfare Fund, locally targeted approaches to support individuals are also delivered.  In Northeast Fife (NEF), Fife Voluntary Action administer the NEF discretionary fund which can be goods, vouchers or cash into a bank account, which helps to prevent people moving into or further into poverty.  The fund can be used for crisis intervention, small household appliances or essentials, clothing (including for interviews) and travel to and from work or volunteer placements.  £11,308 was spent during 23/24.  </w:t>
      </w:r>
    </w:p>
    <w:p w14:paraId="79F71CB1" w14:textId="2676CE3A" w:rsidR="00527F5D" w:rsidRDefault="074D8350" w:rsidP="004F4600">
      <w:pPr>
        <w:spacing w:before="240" w:after="120" w:line="240" w:lineRule="auto"/>
        <w:ind w:left="709" w:hanging="709"/>
        <w:rPr>
          <w:rFonts w:ascii="Arial" w:hAnsi="Arial" w:cs="Arial"/>
          <w:sz w:val="24"/>
          <w:szCs w:val="24"/>
        </w:rPr>
      </w:pPr>
      <w:r w:rsidRPr="2B973B52">
        <w:rPr>
          <w:rFonts w:ascii="Arial" w:hAnsi="Arial" w:cs="Arial"/>
          <w:sz w:val="24"/>
          <w:szCs w:val="24"/>
        </w:rPr>
        <w:t>3.4</w:t>
      </w:r>
      <w:r w:rsidR="00443293">
        <w:tab/>
      </w:r>
      <w:r w:rsidR="00527F5D" w:rsidRPr="2B973B52">
        <w:rPr>
          <w:rFonts w:ascii="Arial" w:hAnsi="Arial" w:cs="Arial"/>
          <w:sz w:val="24"/>
          <w:szCs w:val="24"/>
        </w:rPr>
        <w:t xml:space="preserve">Welfare Support Officers distributed 205 </w:t>
      </w:r>
      <w:proofErr w:type="spellStart"/>
      <w:r w:rsidR="00527F5D" w:rsidRPr="2B973B52">
        <w:rPr>
          <w:rFonts w:ascii="Arial" w:hAnsi="Arial" w:cs="Arial"/>
          <w:sz w:val="24"/>
          <w:szCs w:val="24"/>
        </w:rPr>
        <w:t>dayrider</w:t>
      </w:r>
      <w:proofErr w:type="spellEnd"/>
      <w:r w:rsidR="00527F5D" w:rsidRPr="2B973B52">
        <w:rPr>
          <w:rFonts w:ascii="Arial" w:hAnsi="Arial" w:cs="Arial"/>
          <w:sz w:val="24"/>
          <w:szCs w:val="24"/>
        </w:rPr>
        <w:t xml:space="preserve"> bus tickets and £4460 of shopping vouchers to ensure that those accessing Community Job Clubs can access food, household essentials, and travel to essential appointments.  </w:t>
      </w:r>
    </w:p>
    <w:p w14:paraId="0A032DCC" w14:textId="494A1E89" w:rsidR="00AA301B" w:rsidRPr="003A0926" w:rsidRDefault="1515BC57" w:rsidP="004F4600">
      <w:pPr>
        <w:spacing w:after="120"/>
        <w:ind w:left="709" w:hanging="709"/>
        <w:rPr>
          <w:rFonts w:ascii="Arial" w:eastAsia="Arial" w:hAnsi="Arial" w:cs="Arial"/>
          <w:sz w:val="24"/>
          <w:szCs w:val="24"/>
        </w:rPr>
      </w:pPr>
      <w:r w:rsidRPr="2B973B52">
        <w:rPr>
          <w:rFonts w:ascii="Arial" w:eastAsia="Arial" w:hAnsi="Arial" w:cs="Arial"/>
          <w:sz w:val="24"/>
          <w:szCs w:val="24"/>
        </w:rPr>
        <w:t>3.5</w:t>
      </w:r>
      <w:r w:rsidR="00AA301B">
        <w:tab/>
      </w:r>
      <w:r w:rsidR="00AA301B" w:rsidRPr="2B973B52">
        <w:rPr>
          <w:rFonts w:ascii="Arial" w:eastAsia="Arial" w:hAnsi="Arial" w:cs="Arial"/>
          <w:sz w:val="24"/>
          <w:szCs w:val="24"/>
        </w:rPr>
        <w:t>2494 people have accessed welfare support via the welfare support assistant appointments and through the community job clubs.</w:t>
      </w:r>
      <w:r w:rsidR="00980EBD">
        <w:rPr>
          <w:rFonts w:ascii="Arial" w:eastAsia="Arial" w:hAnsi="Arial" w:cs="Arial"/>
          <w:sz w:val="24"/>
          <w:szCs w:val="24"/>
        </w:rPr>
        <w:t xml:space="preserve"> </w:t>
      </w:r>
      <w:r w:rsidR="00AA301B" w:rsidRPr="2B973B52">
        <w:rPr>
          <w:rFonts w:ascii="Arial" w:eastAsia="Arial" w:hAnsi="Arial" w:cs="Arial"/>
          <w:sz w:val="24"/>
          <w:szCs w:val="24"/>
        </w:rPr>
        <w:t xml:space="preserve"> This is a small increase from the previous year. </w:t>
      </w:r>
      <w:r w:rsidR="00980EBD">
        <w:rPr>
          <w:rFonts w:ascii="Arial" w:eastAsia="Arial" w:hAnsi="Arial" w:cs="Arial"/>
          <w:sz w:val="24"/>
          <w:szCs w:val="24"/>
        </w:rPr>
        <w:t xml:space="preserve"> </w:t>
      </w:r>
      <w:r w:rsidR="00AA301B" w:rsidRPr="2B973B52">
        <w:rPr>
          <w:rFonts w:ascii="Arial" w:eastAsia="Arial" w:hAnsi="Arial" w:cs="Arial"/>
          <w:sz w:val="24"/>
          <w:szCs w:val="24"/>
        </w:rPr>
        <w:t>There is a decline in the number of people accessing welfare support via telephone contact. 2022/23 it remained high post COVID at 865 over 12 months but has reduced to 182 in 2023/24.</w:t>
      </w:r>
    </w:p>
    <w:p w14:paraId="70D2CE88" w14:textId="0FDF4E5D" w:rsidR="00D714F7" w:rsidRPr="003A0926" w:rsidRDefault="2CDDEAAA" w:rsidP="004F4600">
      <w:pPr>
        <w:spacing w:before="240" w:after="120" w:line="240" w:lineRule="auto"/>
        <w:ind w:left="709" w:hanging="709"/>
        <w:rPr>
          <w:rFonts w:ascii="Arial" w:hAnsi="Arial" w:cs="Arial"/>
          <w:sz w:val="24"/>
          <w:szCs w:val="24"/>
        </w:rPr>
      </w:pPr>
      <w:r w:rsidRPr="2B973B52">
        <w:rPr>
          <w:rFonts w:ascii="Arial" w:hAnsi="Arial" w:cs="Arial"/>
          <w:sz w:val="24"/>
          <w:szCs w:val="24"/>
        </w:rPr>
        <w:t>3.6</w:t>
      </w:r>
      <w:r w:rsidR="004968D2">
        <w:tab/>
      </w:r>
      <w:r w:rsidR="00527F5D" w:rsidRPr="2B973B52">
        <w:rPr>
          <w:rFonts w:ascii="Arial" w:hAnsi="Arial" w:cs="Arial"/>
          <w:sz w:val="24"/>
          <w:szCs w:val="24"/>
        </w:rPr>
        <w:t xml:space="preserve">Following the review of the local concessionary travel scheme in NEF, Moffat and Williamson tickets are now included and more agencies have become involved this year expanding the reach of the scheme in the area to ensure those most in need can access free transport. </w:t>
      </w:r>
      <w:r w:rsidR="00980EBD">
        <w:rPr>
          <w:rFonts w:ascii="Arial" w:hAnsi="Arial" w:cs="Arial"/>
          <w:sz w:val="24"/>
          <w:szCs w:val="24"/>
        </w:rPr>
        <w:t xml:space="preserve"> </w:t>
      </w:r>
      <w:r w:rsidR="00527F5D" w:rsidRPr="2B973B52">
        <w:rPr>
          <w:rFonts w:ascii="Arial" w:hAnsi="Arial" w:cs="Arial"/>
          <w:sz w:val="24"/>
          <w:szCs w:val="24"/>
        </w:rPr>
        <w:t>The development of the work with the local health and social care partnership has resulted in increased promotion of the patient transport scheme.</w:t>
      </w:r>
    </w:p>
    <w:p w14:paraId="15E38C1B" w14:textId="387FACDA" w:rsidR="00D714F7" w:rsidRDefault="7236223A" w:rsidP="004F4600">
      <w:pPr>
        <w:spacing w:before="240" w:after="120" w:line="240" w:lineRule="auto"/>
        <w:ind w:left="709" w:hanging="709"/>
        <w:rPr>
          <w:rFonts w:ascii="Arial" w:hAnsi="Arial" w:cs="Arial"/>
          <w:sz w:val="24"/>
          <w:szCs w:val="24"/>
        </w:rPr>
      </w:pPr>
      <w:r w:rsidRPr="2B973B52">
        <w:rPr>
          <w:rFonts w:ascii="Arial" w:hAnsi="Arial" w:cs="Arial"/>
          <w:sz w:val="24"/>
          <w:szCs w:val="24"/>
        </w:rPr>
        <w:t>3.7</w:t>
      </w:r>
      <w:r w:rsidR="004968D2">
        <w:tab/>
      </w:r>
      <w:r w:rsidR="00D714F7" w:rsidRPr="2B973B52">
        <w:rPr>
          <w:rFonts w:ascii="Arial" w:hAnsi="Arial" w:cs="Arial"/>
          <w:sz w:val="24"/>
          <w:szCs w:val="24"/>
        </w:rPr>
        <w:t xml:space="preserve">The Winter Programme was supported with £5.3 million of funding.  This was in addition to a £1.8million top up to the Scottish Welfare Fund.  The support has been shared across fuel, food, and cash support, mostly accessed at the point of </w:t>
      </w:r>
      <w:r w:rsidR="00992930" w:rsidRPr="2B973B52">
        <w:rPr>
          <w:rFonts w:ascii="Arial" w:hAnsi="Arial" w:cs="Arial"/>
          <w:sz w:val="24"/>
          <w:szCs w:val="24"/>
        </w:rPr>
        <w:t>crisis (</w:t>
      </w:r>
      <w:r w:rsidR="00D17FF6" w:rsidRPr="2B973B52">
        <w:rPr>
          <w:rFonts w:ascii="Arial" w:hAnsi="Arial" w:cs="Arial"/>
          <w:sz w:val="24"/>
          <w:szCs w:val="24"/>
        </w:rPr>
        <w:t>see below)</w:t>
      </w:r>
      <w:r w:rsidR="00D714F7" w:rsidRPr="2B973B52">
        <w:rPr>
          <w:rFonts w:ascii="Arial" w:hAnsi="Arial" w:cs="Arial"/>
          <w:sz w:val="24"/>
          <w:szCs w:val="24"/>
        </w:rPr>
        <w:t xml:space="preserve">. </w:t>
      </w:r>
    </w:p>
    <w:p w14:paraId="424B0CEA" w14:textId="34E2B619" w:rsidR="00FD7C54" w:rsidRPr="00A43A13" w:rsidRDefault="00FD7C54" w:rsidP="00FD7C54">
      <w:pPr>
        <w:ind w:left="709" w:hanging="709"/>
        <w:rPr>
          <w:rFonts w:ascii="Arial" w:eastAsia="Arial" w:hAnsi="Arial" w:cs="Arial"/>
          <w:sz w:val="24"/>
          <w:szCs w:val="24"/>
        </w:rPr>
      </w:pPr>
      <w:r>
        <w:rPr>
          <w:rFonts w:ascii="Arial" w:eastAsia="Arial" w:hAnsi="Arial" w:cs="Arial"/>
          <w:sz w:val="24"/>
          <w:szCs w:val="24"/>
        </w:rPr>
        <w:t>3.8</w:t>
      </w:r>
      <w:r>
        <w:rPr>
          <w:rFonts w:ascii="Arial" w:eastAsia="Arial" w:hAnsi="Arial" w:cs="Arial"/>
          <w:sz w:val="24"/>
          <w:szCs w:val="24"/>
        </w:rPr>
        <w:tab/>
      </w:r>
      <w:r w:rsidRPr="00A43A13">
        <w:rPr>
          <w:rFonts w:ascii="Arial" w:eastAsia="Arial" w:hAnsi="Arial" w:cs="Arial"/>
          <w:sz w:val="24"/>
          <w:szCs w:val="24"/>
        </w:rPr>
        <w:t>£200k of Community Recovery funding supported CARF to train and raise the capacity of staff and volunteers to give first level advice.</w:t>
      </w:r>
      <w:r w:rsidR="006D1DF3">
        <w:rPr>
          <w:rFonts w:ascii="Arial" w:eastAsia="Arial" w:hAnsi="Arial" w:cs="Arial"/>
          <w:sz w:val="24"/>
          <w:szCs w:val="24"/>
        </w:rPr>
        <w:t xml:space="preserve"> </w:t>
      </w:r>
      <w:r w:rsidRPr="00A43A13">
        <w:rPr>
          <w:rFonts w:ascii="Arial" w:eastAsia="Arial" w:hAnsi="Arial" w:cs="Arial"/>
          <w:sz w:val="24"/>
          <w:szCs w:val="24"/>
        </w:rPr>
        <w:t xml:space="preserve"> This is helping to build the foundations for a No Wrong Door approach where people can get the early advice and support to avoid falling into crisis. </w:t>
      </w:r>
    </w:p>
    <w:p w14:paraId="611F389D" w14:textId="1D73D5F0" w:rsidR="00FD7C54" w:rsidRPr="003A0926" w:rsidRDefault="00FD7C54" w:rsidP="00FD7C54">
      <w:pPr>
        <w:spacing w:before="240" w:after="120" w:line="240" w:lineRule="auto"/>
        <w:ind w:left="709" w:hanging="709"/>
        <w:rPr>
          <w:rFonts w:ascii="Arial" w:hAnsi="Arial" w:cs="Arial"/>
          <w:sz w:val="24"/>
          <w:szCs w:val="24"/>
        </w:rPr>
      </w:pPr>
      <w:r>
        <w:rPr>
          <w:rFonts w:ascii="Arial" w:eastAsia="Arial" w:hAnsi="Arial" w:cs="Arial"/>
          <w:sz w:val="24"/>
          <w:szCs w:val="24"/>
        </w:rPr>
        <w:t>3.9</w:t>
      </w:r>
      <w:r w:rsidRPr="00A43A13">
        <w:rPr>
          <w:rFonts w:ascii="Arial" w:eastAsia="Arial" w:hAnsi="Arial" w:cs="Arial"/>
          <w:sz w:val="24"/>
          <w:szCs w:val="24"/>
        </w:rPr>
        <w:tab/>
      </w:r>
      <w:r>
        <w:rPr>
          <w:rFonts w:ascii="Arial" w:eastAsia="Arial" w:hAnsi="Arial" w:cs="Arial"/>
          <w:sz w:val="24"/>
          <w:szCs w:val="24"/>
        </w:rPr>
        <w:t>W</w:t>
      </w:r>
      <w:r w:rsidRPr="00A43A13">
        <w:rPr>
          <w:rFonts w:ascii="Arial" w:eastAsia="Arial" w:hAnsi="Arial" w:cs="Arial"/>
          <w:sz w:val="24"/>
          <w:szCs w:val="24"/>
        </w:rPr>
        <w:t xml:space="preserve">elfare support assistants </w:t>
      </w:r>
      <w:r w:rsidR="00F019C9">
        <w:rPr>
          <w:rFonts w:ascii="Arial" w:eastAsia="Arial" w:hAnsi="Arial" w:cs="Arial"/>
          <w:sz w:val="24"/>
          <w:szCs w:val="24"/>
        </w:rPr>
        <w:t xml:space="preserve">have </w:t>
      </w:r>
      <w:r w:rsidRPr="00A43A13">
        <w:rPr>
          <w:rFonts w:ascii="Arial" w:eastAsia="Arial" w:hAnsi="Arial" w:cs="Arial"/>
          <w:sz w:val="24"/>
          <w:szCs w:val="24"/>
        </w:rPr>
        <w:t>buil</w:t>
      </w:r>
      <w:r w:rsidR="00F019C9">
        <w:rPr>
          <w:rFonts w:ascii="Arial" w:eastAsia="Arial" w:hAnsi="Arial" w:cs="Arial"/>
          <w:sz w:val="24"/>
          <w:szCs w:val="24"/>
        </w:rPr>
        <w:t xml:space="preserve">t </w:t>
      </w:r>
      <w:r w:rsidRPr="00A43A13">
        <w:rPr>
          <w:rFonts w:ascii="Arial" w:eastAsia="Arial" w:hAnsi="Arial" w:cs="Arial"/>
          <w:sz w:val="24"/>
          <w:szCs w:val="24"/>
        </w:rPr>
        <w:t>networks with key partner agencies and community groups across the 7 Areas providing early support and advice to people at risk of reaching crisis</w:t>
      </w:r>
      <w:r w:rsidR="00C37D74">
        <w:rPr>
          <w:rFonts w:ascii="Arial" w:eastAsia="Arial" w:hAnsi="Arial" w:cs="Arial"/>
          <w:sz w:val="24"/>
          <w:szCs w:val="24"/>
        </w:rPr>
        <w:t>.</w:t>
      </w:r>
    </w:p>
    <w:p w14:paraId="1AC9B4EC" w14:textId="534971FF" w:rsidR="00D22031" w:rsidRDefault="008D7FA1" w:rsidP="00FD7C54">
      <w:pPr>
        <w:spacing w:before="240" w:after="120" w:line="240" w:lineRule="auto"/>
        <w:ind w:left="709" w:hanging="709"/>
        <w:rPr>
          <w:rFonts w:ascii="Arial" w:hAnsi="Arial" w:cs="Arial"/>
          <w:sz w:val="24"/>
          <w:szCs w:val="24"/>
        </w:rPr>
      </w:pPr>
      <w:r>
        <w:rPr>
          <w:rFonts w:ascii="Arial" w:hAnsi="Arial" w:cs="Arial"/>
          <w:sz w:val="24"/>
          <w:szCs w:val="24"/>
        </w:rPr>
        <w:t>3.10</w:t>
      </w:r>
      <w:r>
        <w:rPr>
          <w:rFonts w:ascii="Arial" w:hAnsi="Arial" w:cs="Arial"/>
          <w:sz w:val="24"/>
          <w:szCs w:val="24"/>
        </w:rPr>
        <w:tab/>
      </w:r>
      <w:r w:rsidR="00B52A83">
        <w:rPr>
          <w:rFonts w:ascii="Arial" w:hAnsi="Arial" w:cs="Arial"/>
          <w:sz w:val="24"/>
          <w:szCs w:val="24"/>
        </w:rPr>
        <w:t xml:space="preserve">Café Inc in </w:t>
      </w:r>
      <w:r w:rsidRPr="008D7FA1">
        <w:rPr>
          <w:rFonts w:ascii="Arial" w:hAnsi="Arial" w:cs="Arial"/>
          <w:sz w:val="24"/>
          <w:szCs w:val="24"/>
        </w:rPr>
        <w:t xml:space="preserve">2024 </w:t>
      </w:r>
      <w:r w:rsidR="00B52A83">
        <w:rPr>
          <w:rFonts w:ascii="Arial" w:hAnsi="Arial" w:cs="Arial"/>
          <w:sz w:val="24"/>
          <w:szCs w:val="24"/>
        </w:rPr>
        <w:t xml:space="preserve">has served </w:t>
      </w:r>
      <w:r w:rsidRPr="008D7FA1">
        <w:rPr>
          <w:rFonts w:ascii="Arial" w:hAnsi="Arial" w:cs="Arial"/>
          <w:sz w:val="24"/>
          <w:szCs w:val="24"/>
        </w:rPr>
        <w:t>171,601</w:t>
      </w:r>
      <w:r w:rsidR="00B52A83">
        <w:rPr>
          <w:rFonts w:ascii="Arial" w:hAnsi="Arial" w:cs="Arial"/>
          <w:sz w:val="24"/>
          <w:szCs w:val="24"/>
        </w:rPr>
        <w:t xml:space="preserve"> meals</w:t>
      </w:r>
      <w:r w:rsidRPr="008D7FA1">
        <w:rPr>
          <w:rFonts w:ascii="Arial" w:hAnsi="Arial" w:cs="Arial"/>
          <w:sz w:val="24"/>
          <w:szCs w:val="24"/>
        </w:rPr>
        <w:t xml:space="preserve">. </w:t>
      </w:r>
      <w:r w:rsidR="00B52A83">
        <w:rPr>
          <w:rFonts w:ascii="Arial" w:hAnsi="Arial" w:cs="Arial"/>
          <w:sz w:val="24"/>
          <w:szCs w:val="24"/>
        </w:rPr>
        <w:t xml:space="preserve"> T</w:t>
      </w:r>
      <w:r w:rsidRPr="008D7FA1">
        <w:rPr>
          <w:rFonts w:ascii="Arial" w:hAnsi="Arial" w:cs="Arial"/>
          <w:sz w:val="24"/>
          <w:szCs w:val="24"/>
        </w:rPr>
        <w:t xml:space="preserve">he changes </w:t>
      </w:r>
      <w:r w:rsidR="00B52A83">
        <w:rPr>
          <w:rFonts w:ascii="Arial" w:hAnsi="Arial" w:cs="Arial"/>
          <w:sz w:val="24"/>
          <w:szCs w:val="24"/>
        </w:rPr>
        <w:t xml:space="preserve">agreed </w:t>
      </w:r>
      <w:r w:rsidR="008C7858">
        <w:rPr>
          <w:rFonts w:ascii="Arial" w:hAnsi="Arial" w:cs="Arial"/>
          <w:sz w:val="24"/>
          <w:szCs w:val="24"/>
        </w:rPr>
        <w:t xml:space="preserve">to delivery </w:t>
      </w:r>
      <w:r w:rsidR="0041249D">
        <w:rPr>
          <w:rFonts w:ascii="Arial" w:hAnsi="Arial" w:cs="Arial"/>
          <w:sz w:val="24"/>
          <w:szCs w:val="24"/>
        </w:rPr>
        <w:t xml:space="preserve">is allowing the </w:t>
      </w:r>
      <w:r w:rsidRPr="008D7FA1">
        <w:rPr>
          <w:rFonts w:ascii="Arial" w:hAnsi="Arial" w:cs="Arial"/>
          <w:sz w:val="24"/>
          <w:szCs w:val="24"/>
        </w:rPr>
        <w:t>project to stay on budget whilst ensuring our children, young people and their carers have access to a nutritional meal during holiday periods.</w:t>
      </w:r>
    </w:p>
    <w:p w14:paraId="60AE67DF" w14:textId="77777777" w:rsidR="00080D32" w:rsidRDefault="00080D32" w:rsidP="00FD7C54">
      <w:pPr>
        <w:spacing w:before="240" w:after="120" w:line="240" w:lineRule="auto"/>
        <w:ind w:left="709" w:hanging="709"/>
        <w:rPr>
          <w:rFonts w:ascii="Arial" w:hAnsi="Arial" w:cs="Arial"/>
          <w:sz w:val="24"/>
          <w:szCs w:val="24"/>
        </w:rPr>
      </w:pPr>
    </w:p>
    <w:tbl>
      <w:tblPr>
        <w:tblW w:w="8116"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995"/>
        <w:gridCol w:w="995"/>
        <w:gridCol w:w="995"/>
        <w:gridCol w:w="995"/>
        <w:gridCol w:w="995"/>
        <w:gridCol w:w="996"/>
      </w:tblGrid>
      <w:tr w:rsidR="00B251EF" w:rsidRPr="00B251EF" w14:paraId="597FF51B" w14:textId="77777777" w:rsidTr="00632B02">
        <w:trPr>
          <w:trHeight w:val="636"/>
        </w:trPr>
        <w:tc>
          <w:tcPr>
            <w:tcW w:w="2145" w:type="dxa"/>
            <w:tcBorders>
              <w:top w:val="nil"/>
              <w:left w:val="nil"/>
              <w:bottom w:val="nil"/>
              <w:right w:val="nil"/>
            </w:tcBorders>
            <w:shd w:val="clear" w:color="auto" w:fill="auto"/>
            <w:vAlign w:val="bottom"/>
            <w:hideMark/>
          </w:tcPr>
          <w:p w14:paraId="3EA73D0F" w14:textId="77777777" w:rsidR="00B251EF" w:rsidRPr="00B251EF" w:rsidRDefault="00B251EF" w:rsidP="00B251EF">
            <w:pPr>
              <w:spacing w:before="240" w:after="120" w:line="240" w:lineRule="auto"/>
              <w:ind w:left="709" w:hanging="709"/>
              <w:rPr>
                <w:rFonts w:ascii="Arial" w:hAnsi="Arial" w:cs="Arial"/>
                <w:sz w:val="24"/>
                <w:szCs w:val="24"/>
              </w:rPr>
            </w:pPr>
            <w:r w:rsidRPr="00B251EF">
              <w:rPr>
                <w:rFonts w:ascii="Arial" w:hAnsi="Arial" w:cs="Arial"/>
                <w:sz w:val="24"/>
                <w:szCs w:val="24"/>
              </w:rPr>
              <w:lastRenderedPageBreak/>
              <w:t> </w:t>
            </w:r>
          </w:p>
        </w:tc>
        <w:tc>
          <w:tcPr>
            <w:tcW w:w="2985" w:type="dxa"/>
            <w:gridSpan w:val="3"/>
            <w:tcBorders>
              <w:top w:val="single" w:sz="6" w:space="0" w:color="auto"/>
              <w:left w:val="single" w:sz="6" w:space="0" w:color="auto"/>
              <w:bottom w:val="nil"/>
              <w:right w:val="nil"/>
            </w:tcBorders>
            <w:shd w:val="clear" w:color="auto" w:fill="F2CEEF"/>
            <w:vAlign w:val="center"/>
            <w:hideMark/>
          </w:tcPr>
          <w:p w14:paraId="30DE5146" w14:textId="67A0DFEF"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b/>
                <w:bCs/>
                <w:sz w:val="24"/>
                <w:szCs w:val="24"/>
              </w:rPr>
              <w:t>2023</w:t>
            </w:r>
          </w:p>
        </w:tc>
        <w:tc>
          <w:tcPr>
            <w:tcW w:w="2986" w:type="dxa"/>
            <w:gridSpan w:val="3"/>
            <w:tcBorders>
              <w:top w:val="single" w:sz="6" w:space="0" w:color="auto"/>
              <w:left w:val="single" w:sz="6" w:space="0" w:color="auto"/>
              <w:bottom w:val="nil"/>
              <w:right w:val="nil"/>
            </w:tcBorders>
            <w:shd w:val="clear" w:color="auto" w:fill="FBE2D5"/>
            <w:vAlign w:val="center"/>
            <w:hideMark/>
          </w:tcPr>
          <w:p w14:paraId="5BE0C8B0" w14:textId="21BBC857"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b/>
                <w:bCs/>
                <w:sz w:val="24"/>
                <w:szCs w:val="24"/>
              </w:rPr>
              <w:t>2024</w:t>
            </w:r>
          </w:p>
        </w:tc>
      </w:tr>
      <w:tr w:rsidR="00B251EF" w:rsidRPr="00B251EF" w14:paraId="5007F127" w14:textId="77777777" w:rsidTr="00632B02">
        <w:trPr>
          <w:trHeight w:val="636"/>
        </w:trPr>
        <w:tc>
          <w:tcPr>
            <w:tcW w:w="21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EAFF9A" w14:textId="2F453368" w:rsidR="00B251EF" w:rsidRPr="00B251EF" w:rsidRDefault="00B251EF" w:rsidP="00B251EF">
            <w:pPr>
              <w:spacing w:before="240" w:after="120" w:line="240" w:lineRule="auto"/>
              <w:ind w:left="709" w:hanging="709"/>
              <w:rPr>
                <w:rFonts w:ascii="Arial" w:hAnsi="Arial" w:cs="Arial"/>
                <w:sz w:val="24"/>
                <w:szCs w:val="24"/>
              </w:rPr>
            </w:pPr>
            <w:r w:rsidRPr="00B251EF">
              <w:rPr>
                <w:rFonts w:ascii="Arial" w:hAnsi="Arial" w:cs="Arial"/>
                <w:b/>
                <w:bCs/>
                <w:sz w:val="24"/>
                <w:szCs w:val="24"/>
              </w:rPr>
              <w:t>Area</w:t>
            </w:r>
          </w:p>
        </w:tc>
        <w:tc>
          <w:tcPr>
            <w:tcW w:w="995" w:type="dxa"/>
            <w:tcBorders>
              <w:top w:val="single" w:sz="6" w:space="0" w:color="auto"/>
              <w:left w:val="single" w:sz="6" w:space="0" w:color="auto"/>
              <w:bottom w:val="single" w:sz="6" w:space="0" w:color="auto"/>
              <w:right w:val="nil"/>
            </w:tcBorders>
            <w:shd w:val="clear" w:color="auto" w:fill="F2CEEF"/>
            <w:vAlign w:val="center"/>
            <w:hideMark/>
          </w:tcPr>
          <w:p w14:paraId="7E5C74E8" w14:textId="3C017664"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b/>
                <w:bCs/>
                <w:sz w:val="24"/>
                <w:szCs w:val="24"/>
              </w:rPr>
              <w:t>Easter</w:t>
            </w:r>
          </w:p>
        </w:tc>
        <w:tc>
          <w:tcPr>
            <w:tcW w:w="995" w:type="dxa"/>
            <w:tcBorders>
              <w:top w:val="single" w:sz="6" w:space="0" w:color="auto"/>
              <w:left w:val="nil"/>
              <w:bottom w:val="single" w:sz="6" w:space="0" w:color="auto"/>
              <w:right w:val="nil"/>
            </w:tcBorders>
            <w:shd w:val="clear" w:color="auto" w:fill="F2CEEF"/>
            <w:vAlign w:val="center"/>
            <w:hideMark/>
          </w:tcPr>
          <w:p w14:paraId="3BFDF0CD" w14:textId="1F27AA6E"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b/>
                <w:bCs/>
                <w:sz w:val="24"/>
                <w:szCs w:val="24"/>
              </w:rPr>
              <w:t>Summer</w:t>
            </w:r>
          </w:p>
        </w:tc>
        <w:tc>
          <w:tcPr>
            <w:tcW w:w="995" w:type="dxa"/>
            <w:tcBorders>
              <w:top w:val="single" w:sz="6" w:space="0" w:color="auto"/>
              <w:left w:val="nil"/>
              <w:bottom w:val="single" w:sz="6" w:space="0" w:color="auto"/>
              <w:right w:val="single" w:sz="6" w:space="0" w:color="auto"/>
            </w:tcBorders>
            <w:shd w:val="clear" w:color="auto" w:fill="F2CEEF"/>
            <w:vAlign w:val="center"/>
            <w:hideMark/>
          </w:tcPr>
          <w:p w14:paraId="180BC084" w14:textId="4FC1F81B"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b/>
                <w:bCs/>
                <w:sz w:val="24"/>
                <w:szCs w:val="24"/>
              </w:rPr>
              <w:t>October</w:t>
            </w:r>
          </w:p>
        </w:tc>
        <w:tc>
          <w:tcPr>
            <w:tcW w:w="995" w:type="dxa"/>
            <w:tcBorders>
              <w:top w:val="single" w:sz="6" w:space="0" w:color="auto"/>
              <w:left w:val="single" w:sz="6" w:space="0" w:color="auto"/>
              <w:bottom w:val="single" w:sz="6" w:space="0" w:color="auto"/>
              <w:right w:val="nil"/>
            </w:tcBorders>
            <w:shd w:val="clear" w:color="auto" w:fill="FBE2D5"/>
            <w:vAlign w:val="center"/>
            <w:hideMark/>
          </w:tcPr>
          <w:p w14:paraId="15E54BD7" w14:textId="5F57FBD9"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b/>
                <w:bCs/>
                <w:sz w:val="24"/>
                <w:szCs w:val="24"/>
              </w:rPr>
              <w:t>Easter</w:t>
            </w:r>
          </w:p>
        </w:tc>
        <w:tc>
          <w:tcPr>
            <w:tcW w:w="995" w:type="dxa"/>
            <w:tcBorders>
              <w:top w:val="single" w:sz="6" w:space="0" w:color="auto"/>
              <w:left w:val="nil"/>
              <w:bottom w:val="single" w:sz="6" w:space="0" w:color="auto"/>
              <w:right w:val="nil"/>
            </w:tcBorders>
            <w:shd w:val="clear" w:color="auto" w:fill="FBE2D5"/>
            <w:vAlign w:val="center"/>
            <w:hideMark/>
          </w:tcPr>
          <w:p w14:paraId="189B4050" w14:textId="4D659E14"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b/>
                <w:bCs/>
                <w:sz w:val="24"/>
                <w:szCs w:val="24"/>
              </w:rPr>
              <w:t>Summer</w:t>
            </w:r>
          </w:p>
        </w:tc>
        <w:tc>
          <w:tcPr>
            <w:tcW w:w="996" w:type="dxa"/>
            <w:tcBorders>
              <w:top w:val="single" w:sz="6" w:space="0" w:color="auto"/>
              <w:left w:val="nil"/>
              <w:bottom w:val="single" w:sz="6" w:space="0" w:color="auto"/>
              <w:right w:val="single" w:sz="6" w:space="0" w:color="auto"/>
            </w:tcBorders>
            <w:shd w:val="clear" w:color="auto" w:fill="FBE2D5"/>
            <w:vAlign w:val="center"/>
            <w:hideMark/>
          </w:tcPr>
          <w:p w14:paraId="16FF024D" w14:textId="4E6E54D5"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b/>
                <w:bCs/>
                <w:sz w:val="24"/>
                <w:szCs w:val="24"/>
              </w:rPr>
              <w:t>October</w:t>
            </w:r>
          </w:p>
        </w:tc>
      </w:tr>
      <w:tr w:rsidR="00B251EF" w:rsidRPr="00B251EF" w14:paraId="4DE5B862" w14:textId="77777777" w:rsidTr="00774A68">
        <w:trPr>
          <w:trHeight w:val="20"/>
        </w:trPr>
        <w:tc>
          <w:tcPr>
            <w:tcW w:w="2145" w:type="dxa"/>
            <w:tcBorders>
              <w:top w:val="single" w:sz="6" w:space="0" w:color="auto"/>
              <w:left w:val="single" w:sz="6" w:space="0" w:color="auto"/>
              <w:bottom w:val="nil"/>
              <w:right w:val="single" w:sz="6" w:space="0" w:color="auto"/>
            </w:tcBorders>
            <w:shd w:val="clear" w:color="auto" w:fill="auto"/>
            <w:vAlign w:val="bottom"/>
            <w:hideMark/>
          </w:tcPr>
          <w:p w14:paraId="5BBB5350" w14:textId="0CD1E970" w:rsidR="00B251EF" w:rsidRPr="00B251EF" w:rsidRDefault="00B251EF" w:rsidP="00B251EF">
            <w:pPr>
              <w:spacing w:before="240" w:after="120" w:line="240" w:lineRule="auto"/>
              <w:ind w:left="709" w:hanging="709"/>
              <w:rPr>
                <w:rFonts w:ascii="Arial" w:hAnsi="Arial" w:cs="Arial"/>
                <w:sz w:val="24"/>
                <w:szCs w:val="24"/>
              </w:rPr>
            </w:pPr>
            <w:r w:rsidRPr="00B251EF">
              <w:rPr>
                <w:rFonts w:ascii="Arial" w:hAnsi="Arial" w:cs="Arial"/>
                <w:sz w:val="24"/>
                <w:szCs w:val="24"/>
              </w:rPr>
              <w:t>Cowdenbeath</w:t>
            </w:r>
          </w:p>
        </w:tc>
        <w:tc>
          <w:tcPr>
            <w:tcW w:w="995" w:type="dxa"/>
            <w:tcBorders>
              <w:top w:val="single" w:sz="6" w:space="0" w:color="auto"/>
              <w:left w:val="single" w:sz="6" w:space="0" w:color="auto"/>
              <w:bottom w:val="nil"/>
              <w:right w:val="nil"/>
            </w:tcBorders>
            <w:shd w:val="clear" w:color="auto" w:fill="auto"/>
            <w:vAlign w:val="center"/>
            <w:hideMark/>
          </w:tcPr>
          <w:p w14:paraId="3C77FE5A" w14:textId="79B95AF9"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19138</w:t>
            </w:r>
          </w:p>
        </w:tc>
        <w:tc>
          <w:tcPr>
            <w:tcW w:w="995" w:type="dxa"/>
            <w:tcBorders>
              <w:top w:val="single" w:sz="6" w:space="0" w:color="auto"/>
              <w:left w:val="nil"/>
              <w:bottom w:val="nil"/>
              <w:right w:val="nil"/>
            </w:tcBorders>
            <w:shd w:val="clear" w:color="auto" w:fill="auto"/>
            <w:vAlign w:val="center"/>
            <w:hideMark/>
          </w:tcPr>
          <w:p w14:paraId="626597D0" w14:textId="56E3FC5D"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61544</w:t>
            </w:r>
          </w:p>
        </w:tc>
        <w:tc>
          <w:tcPr>
            <w:tcW w:w="995" w:type="dxa"/>
            <w:tcBorders>
              <w:top w:val="single" w:sz="6" w:space="0" w:color="auto"/>
              <w:left w:val="nil"/>
              <w:bottom w:val="nil"/>
              <w:right w:val="single" w:sz="6" w:space="0" w:color="auto"/>
            </w:tcBorders>
            <w:shd w:val="clear" w:color="auto" w:fill="auto"/>
            <w:vAlign w:val="center"/>
            <w:hideMark/>
          </w:tcPr>
          <w:p w14:paraId="6E7DED96" w14:textId="03556A02"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19360</w:t>
            </w:r>
          </w:p>
        </w:tc>
        <w:tc>
          <w:tcPr>
            <w:tcW w:w="995" w:type="dxa"/>
            <w:tcBorders>
              <w:top w:val="single" w:sz="6" w:space="0" w:color="auto"/>
              <w:left w:val="single" w:sz="6" w:space="0" w:color="auto"/>
              <w:bottom w:val="nil"/>
              <w:right w:val="nil"/>
            </w:tcBorders>
            <w:shd w:val="clear" w:color="auto" w:fill="auto"/>
            <w:vAlign w:val="center"/>
            <w:hideMark/>
          </w:tcPr>
          <w:p w14:paraId="70108A53" w14:textId="7ED0899E"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9131</w:t>
            </w:r>
          </w:p>
        </w:tc>
        <w:tc>
          <w:tcPr>
            <w:tcW w:w="995" w:type="dxa"/>
            <w:tcBorders>
              <w:top w:val="single" w:sz="6" w:space="0" w:color="auto"/>
              <w:left w:val="nil"/>
              <w:bottom w:val="nil"/>
              <w:right w:val="nil"/>
            </w:tcBorders>
            <w:shd w:val="clear" w:color="auto" w:fill="auto"/>
            <w:vAlign w:val="center"/>
            <w:hideMark/>
          </w:tcPr>
          <w:p w14:paraId="459795A7" w14:textId="213C69C4"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26386</w:t>
            </w:r>
          </w:p>
        </w:tc>
        <w:tc>
          <w:tcPr>
            <w:tcW w:w="996" w:type="dxa"/>
            <w:tcBorders>
              <w:top w:val="single" w:sz="6" w:space="0" w:color="auto"/>
              <w:left w:val="nil"/>
              <w:bottom w:val="nil"/>
              <w:right w:val="single" w:sz="6" w:space="0" w:color="auto"/>
            </w:tcBorders>
            <w:shd w:val="clear" w:color="auto" w:fill="auto"/>
            <w:vAlign w:val="center"/>
            <w:hideMark/>
          </w:tcPr>
          <w:p w14:paraId="6354F91D" w14:textId="25B235E2"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8040</w:t>
            </w:r>
          </w:p>
        </w:tc>
      </w:tr>
      <w:tr w:rsidR="00B251EF" w:rsidRPr="00B251EF" w14:paraId="14E45EFC" w14:textId="77777777" w:rsidTr="00774A68">
        <w:trPr>
          <w:trHeight w:val="20"/>
        </w:trPr>
        <w:tc>
          <w:tcPr>
            <w:tcW w:w="2145" w:type="dxa"/>
            <w:tcBorders>
              <w:top w:val="nil"/>
              <w:left w:val="single" w:sz="6" w:space="0" w:color="auto"/>
              <w:bottom w:val="nil"/>
              <w:right w:val="single" w:sz="6" w:space="0" w:color="auto"/>
            </w:tcBorders>
            <w:shd w:val="clear" w:color="auto" w:fill="auto"/>
            <w:vAlign w:val="bottom"/>
            <w:hideMark/>
          </w:tcPr>
          <w:p w14:paraId="00DF6232" w14:textId="6BF51A31" w:rsidR="00B251EF" w:rsidRPr="00B251EF" w:rsidRDefault="00B251EF" w:rsidP="00B251EF">
            <w:pPr>
              <w:spacing w:before="240" w:after="120" w:line="240" w:lineRule="auto"/>
              <w:ind w:left="709" w:hanging="709"/>
              <w:rPr>
                <w:rFonts w:ascii="Arial" w:hAnsi="Arial" w:cs="Arial"/>
                <w:sz w:val="24"/>
                <w:szCs w:val="24"/>
              </w:rPr>
            </w:pPr>
            <w:r w:rsidRPr="00B251EF">
              <w:rPr>
                <w:rFonts w:ascii="Arial" w:hAnsi="Arial" w:cs="Arial"/>
                <w:sz w:val="24"/>
                <w:szCs w:val="24"/>
              </w:rPr>
              <w:t>Dunfermline</w:t>
            </w:r>
          </w:p>
        </w:tc>
        <w:tc>
          <w:tcPr>
            <w:tcW w:w="995" w:type="dxa"/>
            <w:tcBorders>
              <w:top w:val="nil"/>
              <w:left w:val="single" w:sz="6" w:space="0" w:color="auto"/>
              <w:bottom w:val="nil"/>
              <w:right w:val="nil"/>
            </w:tcBorders>
            <w:shd w:val="clear" w:color="auto" w:fill="auto"/>
            <w:vAlign w:val="center"/>
            <w:hideMark/>
          </w:tcPr>
          <w:p w14:paraId="14C6BC6F" w14:textId="40C9E2FD"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4488</w:t>
            </w:r>
          </w:p>
        </w:tc>
        <w:tc>
          <w:tcPr>
            <w:tcW w:w="995" w:type="dxa"/>
            <w:tcBorders>
              <w:top w:val="nil"/>
              <w:left w:val="nil"/>
              <w:bottom w:val="nil"/>
              <w:right w:val="nil"/>
            </w:tcBorders>
            <w:shd w:val="clear" w:color="auto" w:fill="auto"/>
            <w:vAlign w:val="center"/>
            <w:hideMark/>
          </w:tcPr>
          <w:p w14:paraId="27379E82" w14:textId="1C15CD1E"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11407</w:t>
            </w:r>
          </w:p>
        </w:tc>
        <w:tc>
          <w:tcPr>
            <w:tcW w:w="995" w:type="dxa"/>
            <w:tcBorders>
              <w:top w:val="nil"/>
              <w:left w:val="nil"/>
              <w:bottom w:val="nil"/>
              <w:right w:val="single" w:sz="6" w:space="0" w:color="auto"/>
            </w:tcBorders>
            <w:shd w:val="clear" w:color="auto" w:fill="auto"/>
            <w:vAlign w:val="center"/>
            <w:hideMark/>
          </w:tcPr>
          <w:p w14:paraId="1BC89857" w14:textId="0B6ABD23"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4100</w:t>
            </w:r>
          </w:p>
        </w:tc>
        <w:tc>
          <w:tcPr>
            <w:tcW w:w="995" w:type="dxa"/>
            <w:tcBorders>
              <w:top w:val="nil"/>
              <w:left w:val="single" w:sz="6" w:space="0" w:color="auto"/>
              <w:bottom w:val="nil"/>
              <w:right w:val="nil"/>
            </w:tcBorders>
            <w:shd w:val="clear" w:color="auto" w:fill="auto"/>
            <w:vAlign w:val="center"/>
            <w:hideMark/>
          </w:tcPr>
          <w:p w14:paraId="7988F8C9" w14:textId="18E694E6"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2525</w:t>
            </w:r>
          </w:p>
        </w:tc>
        <w:tc>
          <w:tcPr>
            <w:tcW w:w="995" w:type="dxa"/>
            <w:tcBorders>
              <w:top w:val="nil"/>
              <w:left w:val="nil"/>
              <w:bottom w:val="nil"/>
              <w:right w:val="nil"/>
            </w:tcBorders>
            <w:shd w:val="clear" w:color="auto" w:fill="auto"/>
            <w:vAlign w:val="center"/>
            <w:hideMark/>
          </w:tcPr>
          <w:p w14:paraId="16BD41E7" w14:textId="60EB0356"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5745</w:t>
            </w:r>
          </w:p>
        </w:tc>
        <w:tc>
          <w:tcPr>
            <w:tcW w:w="996" w:type="dxa"/>
            <w:tcBorders>
              <w:top w:val="nil"/>
              <w:left w:val="nil"/>
              <w:bottom w:val="nil"/>
              <w:right w:val="single" w:sz="6" w:space="0" w:color="auto"/>
            </w:tcBorders>
            <w:shd w:val="clear" w:color="auto" w:fill="auto"/>
            <w:vAlign w:val="center"/>
            <w:hideMark/>
          </w:tcPr>
          <w:p w14:paraId="7595F4FC" w14:textId="32EBD488"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1425</w:t>
            </w:r>
          </w:p>
        </w:tc>
      </w:tr>
      <w:tr w:rsidR="00B251EF" w:rsidRPr="00B251EF" w14:paraId="7CEAC190" w14:textId="77777777" w:rsidTr="00774A68">
        <w:trPr>
          <w:trHeight w:val="20"/>
        </w:trPr>
        <w:tc>
          <w:tcPr>
            <w:tcW w:w="2145" w:type="dxa"/>
            <w:tcBorders>
              <w:top w:val="nil"/>
              <w:left w:val="single" w:sz="6" w:space="0" w:color="auto"/>
              <w:bottom w:val="nil"/>
              <w:right w:val="single" w:sz="6" w:space="0" w:color="auto"/>
            </w:tcBorders>
            <w:shd w:val="clear" w:color="auto" w:fill="auto"/>
            <w:vAlign w:val="bottom"/>
            <w:hideMark/>
          </w:tcPr>
          <w:p w14:paraId="181CB1B5" w14:textId="34FAC5F5" w:rsidR="00B251EF" w:rsidRPr="00B251EF" w:rsidRDefault="00B251EF" w:rsidP="00B251EF">
            <w:pPr>
              <w:spacing w:before="240" w:after="120" w:line="240" w:lineRule="auto"/>
              <w:ind w:left="709" w:hanging="709"/>
              <w:rPr>
                <w:rFonts w:ascii="Arial" w:hAnsi="Arial" w:cs="Arial"/>
                <w:sz w:val="24"/>
                <w:szCs w:val="24"/>
              </w:rPr>
            </w:pPr>
            <w:r w:rsidRPr="00B251EF">
              <w:rPr>
                <w:rFonts w:ascii="Arial" w:hAnsi="Arial" w:cs="Arial"/>
                <w:sz w:val="24"/>
                <w:szCs w:val="24"/>
              </w:rPr>
              <w:t>Glenrothes</w:t>
            </w:r>
          </w:p>
        </w:tc>
        <w:tc>
          <w:tcPr>
            <w:tcW w:w="995" w:type="dxa"/>
            <w:tcBorders>
              <w:top w:val="nil"/>
              <w:left w:val="single" w:sz="6" w:space="0" w:color="auto"/>
              <w:bottom w:val="nil"/>
              <w:right w:val="nil"/>
            </w:tcBorders>
            <w:shd w:val="clear" w:color="auto" w:fill="auto"/>
            <w:vAlign w:val="center"/>
            <w:hideMark/>
          </w:tcPr>
          <w:p w14:paraId="1FDA1D29" w14:textId="1C453A87"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4336</w:t>
            </w:r>
          </w:p>
        </w:tc>
        <w:tc>
          <w:tcPr>
            <w:tcW w:w="995" w:type="dxa"/>
            <w:tcBorders>
              <w:top w:val="nil"/>
              <w:left w:val="nil"/>
              <w:bottom w:val="nil"/>
              <w:right w:val="nil"/>
            </w:tcBorders>
            <w:shd w:val="clear" w:color="auto" w:fill="auto"/>
            <w:vAlign w:val="center"/>
            <w:hideMark/>
          </w:tcPr>
          <w:p w14:paraId="0D9D6E69" w14:textId="26E30DB5"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15231</w:t>
            </w:r>
          </w:p>
        </w:tc>
        <w:tc>
          <w:tcPr>
            <w:tcW w:w="995" w:type="dxa"/>
            <w:tcBorders>
              <w:top w:val="nil"/>
              <w:left w:val="nil"/>
              <w:bottom w:val="nil"/>
              <w:right w:val="single" w:sz="6" w:space="0" w:color="auto"/>
            </w:tcBorders>
            <w:shd w:val="clear" w:color="auto" w:fill="auto"/>
            <w:vAlign w:val="center"/>
            <w:hideMark/>
          </w:tcPr>
          <w:p w14:paraId="6BA174AE" w14:textId="6F91A939"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5240</w:t>
            </w:r>
          </w:p>
        </w:tc>
        <w:tc>
          <w:tcPr>
            <w:tcW w:w="995" w:type="dxa"/>
            <w:tcBorders>
              <w:top w:val="nil"/>
              <w:left w:val="single" w:sz="6" w:space="0" w:color="auto"/>
              <w:bottom w:val="nil"/>
              <w:right w:val="nil"/>
            </w:tcBorders>
            <w:shd w:val="clear" w:color="auto" w:fill="auto"/>
            <w:vAlign w:val="center"/>
            <w:hideMark/>
          </w:tcPr>
          <w:p w14:paraId="2C061C71" w14:textId="4215F30E"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5615</w:t>
            </w:r>
          </w:p>
        </w:tc>
        <w:tc>
          <w:tcPr>
            <w:tcW w:w="995" w:type="dxa"/>
            <w:tcBorders>
              <w:top w:val="nil"/>
              <w:left w:val="nil"/>
              <w:bottom w:val="nil"/>
              <w:right w:val="nil"/>
            </w:tcBorders>
            <w:shd w:val="clear" w:color="auto" w:fill="auto"/>
            <w:vAlign w:val="center"/>
            <w:hideMark/>
          </w:tcPr>
          <w:p w14:paraId="017DDDD1" w14:textId="5F1A49F5"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17930</w:t>
            </w:r>
          </w:p>
        </w:tc>
        <w:tc>
          <w:tcPr>
            <w:tcW w:w="996" w:type="dxa"/>
            <w:tcBorders>
              <w:top w:val="nil"/>
              <w:left w:val="nil"/>
              <w:bottom w:val="nil"/>
              <w:right w:val="single" w:sz="6" w:space="0" w:color="auto"/>
            </w:tcBorders>
            <w:shd w:val="clear" w:color="auto" w:fill="auto"/>
            <w:vAlign w:val="center"/>
            <w:hideMark/>
          </w:tcPr>
          <w:p w14:paraId="54B34855" w14:textId="0E942F19"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4710</w:t>
            </w:r>
          </w:p>
        </w:tc>
      </w:tr>
      <w:tr w:rsidR="00B251EF" w:rsidRPr="00B251EF" w14:paraId="19D00BB9" w14:textId="77777777" w:rsidTr="00774A68">
        <w:trPr>
          <w:trHeight w:val="20"/>
        </w:trPr>
        <w:tc>
          <w:tcPr>
            <w:tcW w:w="2145" w:type="dxa"/>
            <w:tcBorders>
              <w:top w:val="nil"/>
              <w:left w:val="single" w:sz="6" w:space="0" w:color="auto"/>
              <w:bottom w:val="nil"/>
              <w:right w:val="single" w:sz="6" w:space="0" w:color="auto"/>
            </w:tcBorders>
            <w:shd w:val="clear" w:color="auto" w:fill="auto"/>
            <w:vAlign w:val="bottom"/>
            <w:hideMark/>
          </w:tcPr>
          <w:p w14:paraId="5510B110" w14:textId="13892119" w:rsidR="00B251EF" w:rsidRPr="00B251EF" w:rsidRDefault="00B251EF" w:rsidP="00B251EF">
            <w:pPr>
              <w:spacing w:before="240" w:after="120" w:line="240" w:lineRule="auto"/>
              <w:ind w:left="709" w:hanging="709"/>
              <w:rPr>
                <w:rFonts w:ascii="Arial" w:hAnsi="Arial" w:cs="Arial"/>
                <w:sz w:val="24"/>
                <w:szCs w:val="24"/>
              </w:rPr>
            </w:pPr>
            <w:r w:rsidRPr="00B251EF">
              <w:rPr>
                <w:rFonts w:ascii="Arial" w:hAnsi="Arial" w:cs="Arial"/>
                <w:sz w:val="24"/>
                <w:szCs w:val="24"/>
              </w:rPr>
              <w:t>Kirkcaldy</w:t>
            </w:r>
          </w:p>
        </w:tc>
        <w:tc>
          <w:tcPr>
            <w:tcW w:w="995" w:type="dxa"/>
            <w:tcBorders>
              <w:top w:val="nil"/>
              <w:left w:val="single" w:sz="6" w:space="0" w:color="auto"/>
              <w:bottom w:val="nil"/>
              <w:right w:val="nil"/>
            </w:tcBorders>
            <w:shd w:val="clear" w:color="auto" w:fill="auto"/>
            <w:vAlign w:val="center"/>
            <w:hideMark/>
          </w:tcPr>
          <w:p w14:paraId="7C65A779" w14:textId="65DF858E"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4855</w:t>
            </w:r>
          </w:p>
        </w:tc>
        <w:tc>
          <w:tcPr>
            <w:tcW w:w="995" w:type="dxa"/>
            <w:tcBorders>
              <w:top w:val="nil"/>
              <w:left w:val="nil"/>
              <w:bottom w:val="nil"/>
              <w:right w:val="nil"/>
            </w:tcBorders>
            <w:shd w:val="clear" w:color="auto" w:fill="auto"/>
            <w:vAlign w:val="center"/>
            <w:hideMark/>
          </w:tcPr>
          <w:p w14:paraId="62D6C60A" w14:textId="4B13909F"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18171</w:t>
            </w:r>
          </w:p>
        </w:tc>
        <w:tc>
          <w:tcPr>
            <w:tcW w:w="995" w:type="dxa"/>
            <w:tcBorders>
              <w:top w:val="nil"/>
              <w:left w:val="nil"/>
              <w:bottom w:val="nil"/>
              <w:right w:val="single" w:sz="6" w:space="0" w:color="auto"/>
            </w:tcBorders>
            <w:shd w:val="clear" w:color="auto" w:fill="auto"/>
            <w:vAlign w:val="center"/>
            <w:hideMark/>
          </w:tcPr>
          <w:p w14:paraId="64785BDA" w14:textId="489FFD27"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5830</w:t>
            </w:r>
          </w:p>
        </w:tc>
        <w:tc>
          <w:tcPr>
            <w:tcW w:w="995" w:type="dxa"/>
            <w:tcBorders>
              <w:top w:val="nil"/>
              <w:left w:val="single" w:sz="6" w:space="0" w:color="auto"/>
              <w:bottom w:val="nil"/>
              <w:right w:val="nil"/>
            </w:tcBorders>
            <w:shd w:val="clear" w:color="auto" w:fill="auto"/>
            <w:vAlign w:val="center"/>
            <w:hideMark/>
          </w:tcPr>
          <w:p w14:paraId="78689B73" w14:textId="3CBF8F65"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4152</w:t>
            </w:r>
          </w:p>
        </w:tc>
        <w:tc>
          <w:tcPr>
            <w:tcW w:w="995" w:type="dxa"/>
            <w:tcBorders>
              <w:top w:val="nil"/>
              <w:left w:val="nil"/>
              <w:bottom w:val="nil"/>
              <w:right w:val="nil"/>
            </w:tcBorders>
            <w:shd w:val="clear" w:color="auto" w:fill="auto"/>
            <w:vAlign w:val="center"/>
            <w:hideMark/>
          </w:tcPr>
          <w:p w14:paraId="60208223" w14:textId="1BECE172"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17512</w:t>
            </w:r>
          </w:p>
        </w:tc>
        <w:tc>
          <w:tcPr>
            <w:tcW w:w="996" w:type="dxa"/>
            <w:tcBorders>
              <w:top w:val="nil"/>
              <w:left w:val="nil"/>
              <w:bottom w:val="nil"/>
              <w:right w:val="single" w:sz="6" w:space="0" w:color="auto"/>
            </w:tcBorders>
            <w:shd w:val="clear" w:color="auto" w:fill="auto"/>
            <w:vAlign w:val="center"/>
            <w:hideMark/>
          </w:tcPr>
          <w:p w14:paraId="5A2D6031" w14:textId="69919E64"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4980</w:t>
            </w:r>
          </w:p>
        </w:tc>
      </w:tr>
      <w:tr w:rsidR="00B251EF" w:rsidRPr="00B251EF" w14:paraId="3221528A" w14:textId="77777777" w:rsidTr="00774A68">
        <w:trPr>
          <w:trHeight w:val="20"/>
        </w:trPr>
        <w:tc>
          <w:tcPr>
            <w:tcW w:w="2145" w:type="dxa"/>
            <w:tcBorders>
              <w:top w:val="nil"/>
              <w:left w:val="single" w:sz="6" w:space="0" w:color="auto"/>
              <w:bottom w:val="nil"/>
              <w:right w:val="single" w:sz="6" w:space="0" w:color="auto"/>
            </w:tcBorders>
            <w:shd w:val="clear" w:color="auto" w:fill="auto"/>
            <w:vAlign w:val="bottom"/>
            <w:hideMark/>
          </w:tcPr>
          <w:p w14:paraId="5D5E7C77" w14:textId="0EC76E70" w:rsidR="00B251EF" w:rsidRPr="00B251EF" w:rsidRDefault="00B251EF" w:rsidP="00B251EF">
            <w:pPr>
              <w:spacing w:before="240" w:after="120" w:line="240" w:lineRule="auto"/>
              <w:ind w:left="709" w:hanging="709"/>
              <w:rPr>
                <w:rFonts w:ascii="Arial" w:hAnsi="Arial" w:cs="Arial"/>
                <w:sz w:val="24"/>
                <w:szCs w:val="24"/>
              </w:rPr>
            </w:pPr>
            <w:r w:rsidRPr="00B251EF">
              <w:rPr>
                <w:rFonts w:ascii="Arial" w:hAnsi="Arial" w:cs="Arial"/>
                <w:sz w:val="24"/>
                <w:szCs w:val="24"/>
              </w:rPr>
              <w:t>Levenmouth</w:t>
            </w:r>
          </w:p>
        </w:tc>
        <w:tc>
          <w:tcPr>
            <w:tcW w:w="995" w:type="dxa"/>
            <w:tcBorders>
              <w:top w:val="nil"/>
              <w:left w:val="single" w:sz="6" w:space="0" w:color="auto"/>
              <w:bottom w:val="nil"/>
              <w:right w:val="nil"/>
            </w:tcBorders>
            <w:shd w:val="clear" w:color="auto" w:fill="auto"/>
            <w:vAlign w:val="center"/>
            <w:hideMark/>
          </w:tcPr>
          <w:p w14:paraId="0CD9CD48" w14:textId="12764337"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6053</w:t>
            </w:r>
          </w:p>
        </w:tc>
        <w:tc>
          <w:tcPr>
            <w:tcW w:w="995" w:type="dxa"/>
            <w:tcBorders>
              <w:top w:val="nil"/>
              <w:left w:val="nil"/>
              <w:bottom w:val="nil"/>
              <w:right w:val="nil"/>
            </w:tcBorders>
            <w:shd w:val="clear" w:color="auto" w:fill="auto"/>
            <w:vAlign w:val="center"/>
            <w:hideMark/>
          </w:tcPr>
          <w:p w14:paraId="1AA4F3CA" w14:textId="5DFD4323"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21787</w:t>
            </w:r>
          </w:p>
        </w:tc>
        <w:tc>
          <w:tcPr>
            <w:tcW w:w="995" w:type="dxa"/>
            <w:tcBorders>
              <w:top w:val="nil"/>
              <w:left w:val="nil"/>
              <w:bottom w:val="nil"/>
              <w:right w:val="single" w:sz="6" w:space="0" w:color="auto"/>
            </w:tcBorders>
            <w:shd w:val="clear" w:color="auto" w:fill="auto"/>
            <w:vAlign w:val="center"/>
            <w:hideMark/>
          </w:tcPr>
          <w:p w14:paraId="45293B70" w14:textId="58056B5B"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6710</w:t>
            </w:r>
          </w:p>
        </w:tc>
        <w:tc>
          <w:tcPr>
            <w:tcW w:w="995" w:type="dxa"/>
            <w:tcBorders>
              <w:top w:val="nil"/>
              <w:left w:val="single" w:sz="6" w:space="0" w:color="auto"/>
              <w:bottom w:val="nil"/>
              <w:right w:val="nil"/>
            </w:tcBorders>
            <w:shd w:val="clear" w:color="auto" w:fill="auto"/>
            <w:vAlign w:val="center"/>
            <w:hideMark/>
          </w:tcPr>
          <w:p w14:paraId="59DA1439" w14:textId="62F47380"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5091</w:t>
            </w:r>
          </w:p>
        </w:tc>
        <w:tc>
          <w:tcPr>
            <w:tcW w:w="995" w:type="dxa"/>
            <w:tcBorders>
              <w:top w:val="nil"/>
              <w:left w:val="nil"/>
              <w:bottom w:val="nil"/>
              <w:right w:val="nil"/>
            </w:tcBorders>
            <w:shd w:val="clear" w:color="auto" w:fill="auto"/>
            <w:vAlign w:val="center"/>
            <w:hideMark/>
          </w:tcPr>
          <w:p w14:paraId="1E46B510" w14:textId="56FFCF7D"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20820</w:t>
            </w:r>
          </w:p>
        </w:tc>
        <w:tc>
          <w:tcPr>
            <w:tcW w:w="996" w:type="dxa"/>
            <w:tcBorders>
              <w:top w:val="nil"/>
              <w:left w:val="nil"/>
              <w:bottom w:val="nil"/>
              <w:right w:val="single" w:sz="6" w:space="0" w:color="auto"/>
            </w:tcBorders>
            <w:shd w:val="clear" w:color="auto" w:fill="auto"/>
            <w:vAlign w:val="center"/>
            <w:hideMark/>
          </w:tcPr>
          <w:p w14:paraId="199CDEF0" w14:textId="2EC7CE05"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5650</w:t>
            </w:r>
          </w:p>
        </w:tc>
      </w:tr>
      <w:tr w:rsidR="00B251EF" w:rsidRPr="00B251EF" w14:paraId="0180CA2E" w14:textId="77777777" w:rsidTr="00774A68">
        <w:trPr>
          <w:trHeight w:val="20"/>
        </w:trPr>
        <w:tc>
          <w:tcPr>
            <w:tcW w:w="2145" w:type="dxa"/>
            <w:tcBorders>
              <w:top w:val="nil"/>
              <w:left w:val="single" w:sz="6" w:space="0" w:color="auto"/>
              <w:bottom w:val="nil"/>
              <w:right w:val="single" w:sz="6" w:space="0" w:color="auto"/>
            </w:tcBorders>
            <w:shd w:val="clear" w:color="auto" w:fill="auto"/>
            <w:vAlign w:val="bottom"/>
            <w:hideMark/>
          </w:tcPr>
          <w:p w14:paraId="43683832" w14:textId="13E47490" w:rsidR="00B251EF" w:rsidRPr="00B251EF" w:rsidRDefault="00B251EF" w:rsidP="00B251EF">
            <w:pPr>
              <w:spacing w:before="240" w:after="120" w:line="240" w:lineRule="auto"/>
              <w:ind w:left="709" w:hanging="709"/>
              <w:rPr>
                <w:rFonts w:ascii="Arial" w:hAnsi="Arial" w:cs="Arial"/>
                <w:sz w:val="24"/>
                <w:szCs w:val="24"/>
              </w:rPr>
            </w:pPr>
            <w:r w:rsidRPr="00B251EF">
              <w:rPr>
                <w:rFonts w:ascii="Arial" w:hAnsi="Arial" w:cs="Arial"/>
                <w:sz w:val="24"/>
                <w:szCs w:val="24"/>
              </w:rPr>
              <w:t>NEF</w:t>
            </w:r>
          </w:p>
        </w:tc>
        <w:tc>
          <w:tcPr>
            <w:tcW w:w="995" w:type="dxa"/>
            <w:tcBorders>
              <w:top w:val="nil"/>
              <w:left w:val="single" w:sz="6" w:space="0" w:color="auto"/>
              <w:bottom w:val="nil"/>
              <w:right w:val="nil"/>
            </w:tcBorders>
            <w:shd w:val="clear" w:color="auto" w:fill="auto"/>
            <w:vAlign w:val="center"/>
            <w:hideMark/>
          </w:tcPr>
          <w:p w14:paraId="1040BB9F" w14:textId="423766F7"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1891</w:t>
            </w:r>
          </w:p>
        </w:tc>
        <w:tc>
          <w:tcPr>
            <w:tcW w:w="995" w:type="dxa"/>
            <w:tcBorders>
              <w:top w:val="nil"/>
              <w:left w:val="nil"/>
              <w:bottom w:val="nil"/>
              <w:right w:val="nil"/>
            </w:tcBorders>
            <w:shd w:val="clear" w:color="auto" w:fill="auto"/>
            <w:vAlign w:val="center"/>
            <w:hideMark/>
          </w:tcPr>
          <w:p w14:paraId="1E6A73FE" w14:textId="6275E0B4"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6920</w:t>
            </w:r>
          </w:p>
        </w:tc>
        <w:tc>
          <w:tcPr>
            <w:tcW w:w="995" w:type="dxa"/>
            <w:tcBorders>
              <w:top w:val="nil"/>
              <w:left w:val="nil"/>
              <w:bottom w:val="nil"/>
              <w:right w:val="single" w:sz="6" w:space="0" w:color="auto"/>
            </w:tcBorders>
            <w:shd w:val="clear" w:color="auto" w:fill="auto"/>
            <w:vAlign w:val="center"/>
            <w:hideMark/>
          </w:tcPr>
          <w:p w14:paraId="74F097B5" w14:textId="5F3A4476"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2360</w:t>
            </w:r>
          </w:p>
        </w:tc>
        <w:tc>
          <w:tcPr>
            <w:tcW w:w="995" w:type="dxa"/>
            <w:tcBorders>
              <w:top w:val="nil"/>
              <w:left w:val="single" w:sz="6" w:space="0" w:color="auto"/>
              <w:bottom w:val="nil"/>
              <w:right w:val="nil"/>
            </w:tcBorders>
            <w:shd w:val="clear" w:color="auto" w:fill="auto"/>
            <w:vAlign w:val="center"/>
            <w:hideMark/>
          </w:tcPr>
          <w:p w14:paraId="4CF9030C" w14:textId="5961525C"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2259</w:t>
            </w:r>
          </w:p>
        </w:tc>
        <w:tc>
          <w:tcPr>
            <w:tcW w:w="995" w:type="dxa"/>
            <w:tcBorders>
              <w:top w:val="nil"/>
              <w:left w:val="nil"/>
              <w:bottom w:val="nil"/>
              <w:right w:val="nil"/>
            </w:tcBorders>
            <w:shd w:val="clear" w:color="auto" w:fill="auto"/>
            <w:vAlign w:val="center"/>
            <w:hideMark/>
          </w:tcPr>
          <w:p w14:paraId="07F6CCCA" w14:textId="05A1780E"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7793</w:t>
            </w:r>
          </w:p>
        </w:tc>
        <w:tc>
          <w:tcPr>
            <w:tcW w:w="996" w:type="dxa"/>
            <w:tcBorders>
              <w:top w:val="nil"/>
              <w:left w:val="nil"/>
              <w:bottom w:val="nil"/>
              <w:right w:val="single" w:sz="6" w:space="0" w:color="auto"/>
            </w:tcBorders>
            <w:shd w:val="clear" w:color="auto" w:fill="auto"/>
            <w:vAlign w:val="center"/>
            <w:hideMark/>
          </w:tcPr>
          <w:p w14:paraId="221B044D" w14:textId="1E876264"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2310</w:t>
            </w:r>
          </w:p>
        </w:tc>
      </w:tr>
      <w:tr w:rsidR="00B251EF" w:rsidRPr="00B251EF" w14:paraId="408C9BB8" w14:textId="77777777" w:rsidTr="00774A68">
        <w:trPr>
          <w:trHeight w:val="20"/>
        </w:trPr>
        <w:tc>
          <w:tcPr>
            <w:tcW w:w="2145" w:type="dxa"/>
            <w:tcBorders>
              <w:top w:val="nil"/>
              <w:left w:val="single" w:sz="6" w:space="0" w:color="auto"/>
              <w:bottom w:val="single" w:sz="6" w:space="0" w:color="auto"/>
              <w:right w:val="single" w:sz="6" w:space="0" w:color="auto"/>
            </w:tcBorders>
            <w:shd w:val="clear" w:color="auto" w:fill="auto"/>
            <w:vAlign w:val="bottom"/>
            <w:hideMark/>
          </w:tcPr>
          <w:p w14:paraId="44D8EFC6" w14:textId="3E5882CB" w:rsidR="00B251EF" w:rsidRPr="00B251EF" w:rsidRDefault="00B251EF" w:rsidP="00B251EF">
            <w:pPr>
              <w:spacing w:before="240" w:after="120" w:line="240" w:lineRule="auto"/>
              <w:ind w:left="709" w:hanging="709"/>
              <w:rPr>
                <w:rFonts w:ascii="Arial" w:hAnsi="Arial" w:cs="Arial"/>
                <w:sz w:val="24"/>
                <w:szCs w:val="24"/>
              </w:rPr>
            </w:pPr>
            <w:r w:rsidRPr="00B251EF">
              <w:rPr>
                <w:rFonts w:ascii="Arial" w:hAnsi="Arial" w:cs="Arial"/>
                <w:sz w:val="24"/>
                <w:szCs w:val="24"/>
              </w:rPr>
              <w:t>SWF</w:t>
            </w:r>
          </w:p>
        </w:tc>
        <w:tc>
          <w:tcPr>
            <w:tcW w:w="995" w:type="dxa"/>
            <w:tcBorders>
              <w:top w:val="nil"/>
              <w:left w:val="single" w:sz="6" w:space="0" w:color="auto"/>
              <w:bottom w:val="single" w:sz="6" w:space="0" w:color="auto"/>
              <w:right w:val="nil"/>
            </w:tcBorders>
            <w:shd w:val="clear" w:color="auto" w:fill="auto"/>
            <w:vAlign w:val="center"/>
            <w:hideMark/>
          </w:tcPr>
          <w:p w14:paraId="51734716" w14:textId="4AD65DBC"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5015</w:t>
            </w:r>
          </w:p>
        </w:tc>
        <w:tc>
          <w:tcPr>
            <w:tcW w:w="995" w:type="dxa"/>
            <w:tcBorders>
              <w:top w:val="nil"/>
              <w:left w:val="nil"/>
              <w:bottom w:val="single" w:sz="6" w:space="0" w:color="auto"/>
              <w:right w:val="nil"/>
            </w:tcBorders>
            <w:shd w:val="clear" w:color="auto" w:fill="auto"/>
            <w:vAlign w:val="center"/>
            <w:hideMark/>
          </w:tcPr>
          <w:p w14:paraId="4E7AF939" w14:textId="1CD6D31C"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17422</w:t>
            </w:r>
          </w:p>
        </w:tc>
        <w:tc>
          <w:tcPr>
            <w:tcW w:w="995" w:type="dxa"/>
            <w:tcBorders>
              <w:top w:val="nil"/>
              <w:left w:val="nil"/>
              <w:bottom w:val="single" w:sz="6" w:space="0" w:color="auto"/>
              <w:right w:val="single" w:sz="6" w:space="0" w:color="auto"/>
            </w:tcBorders>
            <w:shd w:val="clear" w:color="auto" w:fill="auto"/>
            <w:vAlign w:val="center"/>
            <w:hideMark/>
          </w:tcPr>
          <w:p w14:paraId="5EB7DE91" w14:textId="786D9C87"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3738</w:t>
            </w:r>
          </w:p>
        </w:tc>
        <w:tc>
          <w:tcPr>
            <w:tcW w:w="995" w:type="dxa"/>
            <w:tcBorders>
              <w:top w:val="nil"/>
              <w:left w:val="single" w:sz="6" w:space="0" w:color="auto"/>
              <w:bottom w:val="single" w:sz="6" w:space="0" w:color="auto"/>
              <w:right w:val="nil"/>
            </w:tcBorders>
            <w:shd w:val="clear" w:color="auto" w:fill="auto"/>
            <w:vAlign w:val="center"/>
            <w:hideMark/>
          </w:tcPr>
          <w:p w14:paraId="4EE238DE" w14:textId="201AF290"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2743</w:t>
            </w:r>
          </w:p>
        </w:tc>
        <w:tc>
          <w:tcPr>
            <w:tcW w:w="995" w:type="dxa"/>
            <w:tcBorders>
              <w:top w:val="nil"/>
              <w:left w:val="nil"/>
              <w:bottom w:val="single" w:sz="6" w:space="0" w:color="auto"/>
              <w:right w:val="nil"/>
            </w:tcBorders>
            <w:shd w:val="clear" w:color="auto" w:fill="auto"/>
            <w:vAlign w:val="center"/>
            <w:hideMark/>
          </w:tcPr>
          <w:p w14:paraId="57AC6E78" w14:textId="44D83A2E"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13193</w:t>
            </w:r>
          </w:p>
        </w:tc>
        <w:tc>
          <w:tcPr>
            <w:tcW w:w="996" w:type="dxa"/>
            <w:tcBorders>
              <w:top w:val="nil"/>
              <w:left w:val="nil"/>
              <w:bottom w:val="single" w:sz="6" w:space="0" w:color="auto"/>
              <w:right w:val="single" w:sz="6" w:space="0" w:color="auto"/>
            </w:tcBorders>
            <w:shd w:val="clear" w:color="auto" w:fill="auto"/>
            <w:vAlign w:val="center"/>
            <w:hideMark/>
          </w:tcPr>
          <w:p w14:paraId="0D16D8EC" w14:textId="363CD592"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3531</w:t>
            </w:r>
          </w:p>
        </w:tc>
      </w:tr>
      <w:tr w:rsidR="00B251EF" w:rsidRPr="00B251EF" w14:paraId="599A5773" w14:textId="77777777" w:rsidTr="00774A68">
        <w:trPr>
          <w:trHeight w:val="20"/>
        </w:trPr>
        <w:tc>
          <w:tcPr>
            <w:tcW w:w="21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3EAE58" w14:textId="649E6E5A" w:rsidR="00B251EF" w:rsidRPr="00B251EF" w:rsidRDefault="00B251EF" w:rsidP="00B251EF">
            <w:pPr>
              <w:spacing w:before="240" w:after="120" w:line="240" w:lineRule="auto"/>
              <w:ind w:left="709" w:hanging="709"/>
              <w:rPr>
                <w:rFonts w:ascii="Arial" w:hAnsi="Arial" w:cs="Arial"/>
                <w:sz w:val="24"/>
                <w:szCs w:val="24"/>
              </w:rPr>
            </w:pPr>
            <w:r w:rsidRPr="00B251EF">
              <w:rPr>
                <w:rFonts w:ascii="Arial" w:hAnsi="Arial" w:cs="Arial"/>
                <w:sz w:val="24"/>
                <w:szCs w:val="24"/>
              </w:rPr>
              <w:t>Fife</w:t>
            </w:r>
          </w:p>
        </w:tc>
        <w:tc>
          <w:tcPr>
            <w:tcW w:w="995" w:type="dxa"/>
            <w:tcBorders>
              <w:top w:val="single" w:sz="6" w:space="0" w:color="auto"/>
              <w:left w:val="single" w:sz="6" w:space="0" w:color="auto"/>
              <w:bottom w:val="single" w:sz="6" w:space="0" w:color="auto"/>
              <w:right w:val="nil"/>
            </w:tcBorders>
            <w:shd w:val="clear" w:color="auto" w:fill="auto"/>
            <w:vAlign w:val="center"/>
            <w:hideMark/>
          </w:tcPr>
          <w:p w14:paraId="18B35145" w14:textId="56DA1A3B"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45776</w:t>
            </w:r>
          </w:p>
        </w:tc>
        <w:tc>
          <w:tcPr>
            <w:tcW w:w="995" w:type="dxa"/>
            <w:tcBorders>
              <w:top w:val="single" w:sz="6" w:space="0" w:color="auto"/>
              <w:left w:val="single" w:sz="6" w:space="0" w:color="auto"/>
              <w:bottom w:val="single" w:sz="6" w:space="0" w:color="auto"/>
              <w:right w:val="nil"/>
            </w:tcBorders>
            <w:shd w:val="clear" w:color="auto" w:fill="auto"/>
            <w:vAlign w:val="center"/>
            <w:hideMark/>
          </w:tcPr>
          <w:p w14:paraId="32417BBD" w14:textId="082D1B42"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152482</w:t>
            </w:r>
          </w:p>
        </w:tc>
        <w:tc>
          <w:tcPr>
            <w:tcW w:w="995" w:type="dxa"/>
            <w:tcBorders>
              <w:top w:val="single" w:sz="6" w:space="0" w:color="auto"/>
              <w:left w:val="single" w:sz="6" w:space="0" w:color="auto"/>
              <w:bottom w:val="single" w:sz="6" w:space="0" w:color="auto"/>
              <w:right w:val="nil"/>
            </w:tcBorders>
            <w:shd w:val="clear" w:color="auto" w:fill="auto"/>
            <w:vAlign w:val="center"/>
            <w:hideMark/>
          </w:tcPr>
          <w:p w14:paraId="1534D9EE" w14:textId="457B73F0"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47338</w:t>
            </w:r>
          </w:p>
        </w:tc>
        <w:tc>
          <w:tcPr>
            <w:tcW w:w="995" w:type="dxa"/>
            <w:tcBorders>
              <w:top w:val="single" w:sz="6" w:space="0" w:color="auto"/>
              <w:left w:val="single" w:sz="6" w:space="0" w:color="auto"/>
              <w:bottom w:val="single" w:sz="6" w:space="0" w:color="auto"/>
              <w:right w:val="nil"/>
            </w:tcBorders>
            <w:shd w:val="clear" w:color="auto" w:fill="auto"/>
            <w:vAlign w:val="center"/>
            <w:hideMark/>
          </w:tcPr>
          <w:p w14:paraId="279931E4" w14:textId="2C1BAA89"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31516</w:t>
            </w:r>
          </w:p>
        </w:tc>
        <w:tc>
          <w:tcPr>
            <w:tcW w:w="995" w:type="dxa"/>
            <w:tcBorders>
              <w:top w:val="single" w:sz="6" w:space="0" w:color="auto"/>
              <w:left w:val="single" w:sz="6" w:space="0" w:color="auto"/>
              <w:bottom w:val="single" w:sz="6" w:space="0" w:color="auto"/>
              <w:right w:val="nil"/>
            </w:tcBorders>
            <w:shd w:val="clear" w:color="auto" w:fill="auto"/>
            <w:vAlign w:val="center"/>
            <w:hideMark/>
          </w:tcPr>
          <w:p w14:paraId="3B1BB4AC" w14:textId="3C6A1646"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109379</w:t>
            </w:r>
          </w:p>
        </w:tc>
        <w:tc>
          <w:tcPr>
            <w:tcW w:w="9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EF0D8" w14:textId="4CE5405D" w:rsidR="00B251EF" w:rsidRPr="00B251EF" w:rsidRDefault="00B251EF" w:rsidP="009D7E60">
            <w:pPr>
              <w:spacing w:before="240" w:after="120" w:line="240" w:lineRule="auto"/>
              <w:ind w:left="709" w:hanging="709"/>
              <w:jc w:val="center"/>
              <w:rPr>
                <w:rFonts w:ascii="Arial" w:hAnsi="Arial" w:cs="Arial"/>
                <w:sz w:val="24"/>
                <w:szCs w:val="24"/>
              </w:rPr>
            </w:pPr>
            <w:r w:rsidRPr="00B251EF">
              <w:rPr>
                <w:rFonts w:ascii="Arial" w:hAnsi="Arial" w:cs="Arial"/>
                <w:sz w:val="24"/>
                <w:szCs w:val="24"/>
              </w:rPr>
              <w:t>30646</w:t>
            </w:r>
          </w:p>
        </w:tc>
      </w:tr>
    </w:tbl>
    <w:p w14:paraId="0EC2D781" w14:textId="79B2F5C8" w:rsidR="00B251EF" w:rsidRPr="000B314B" w:rsidRDefault="00632B02" w:rsidP="00632B02">
      <w:pPr>
        <w:spacing w:before="240" w:after="120" w:line="240" w:lineRule="auto"/>
        <w:ind w:left="709" w:hanging="709"/>
        <w:jc w:val="center"/>
        <w:rPr>
          <w:rFonts w:ascii="Arial" w:hAnsi="Arial" w:cs="Arial"/>
        </w:rPr>
      </w:pPr>
      <w:r w:rsidRPr="000B314B">
        <w:rPr>
          <w:rFonts w:ascii="Arial" w:hAnsi="Arial" w:cs="Arial"/>
        </w:rPr>
        <w:t>Café Inc Comparison Data</w:t>
      </w:r>
    </w:p>
    <w:p w14:paraId="27C19294" w14:textId="41AF6774" w:rsidR="007502E8" w:rsidRPr="007502E8" w:rsidRDefault="007502E8" w:rsidP="007502E8">
      <w:pPr>
        <w:spacing w:before="240" w:after="120" w:line="240" w:lineRule="auto"/>
        <w:ind w:left="709" w:hanging="709"/>
        <w:rPr>
          <w:rFonts w:ascii="Arial" w:hAnsi="Arial" w:cs="Arial"/>
          <w:sz w:val="24"/>
          <w:szCs w:val="24"/>
        </w:rPr>
      </w:pPr>
      <w:r>
        <w:rPr>
          <w:rFonts w:ascii="Arial" w:hAnsi="Arial" w:cs="Arial"/>
          <w:sz w:val="24"/>
          <w:szCs w:val="24"/>
        </w:rPr>
        <w:t>3.11</w:t>
      </w:r>
      <w:r>
        <w:tab/>
      </w:r>
      <w:r w:rsidR="006872B1">
        <w:rPr>
          <w:rFonts w:ascii="Arial" w:hAnsi="Arial" w:cs="Arial"/>
          <w:sz w:val="24"/>
          <w:szCs w:val="24"/>
        </w:rPr>
        <w:t>C</w:t>
      </w:r>
      <w:r>
        <w:rPr>
          <w:rFonts w:ascii="Arial" w:hAnsi="Arial" w:cs="Arial"/>
          <w:sz w:val="24"/>
          <w:szCs w:val="24"/>
        </w:rPr>
        <w:t>afé Inc v</w:t>
      </w:r>
      <w:r w:rsidRPr="007502E8">
        <w:rPr>
          <w:rFonts w:ascii="Arial" w:hAnsi="Arial" w:cs="Arial"/>
          <w:sz w:val="24"/>
          <w:szCs w:val="24"/>
        </w:rPr>
        <w:t>enues were a mixture of voluntary sector and Fife Council provision with slightly more voluntary sector providers on board in comparison to October 2023.</w:t>
      </w:r>
      <w:r w:rsidR="00484976">
        <w:rPr>
          <w:rFonts w:ascii="Arial" w:hAnsi="Arial" w:cs="Arial"/>
          <w:sz w:val="24"/>
          <w:szCs w:val="24"/>
        </w:rPr>
        <w:t xml:space="preserve">  </w:t>
      </w:r>
      <w:r w:rsidRPr="007502E8">
        <w:rPr>
          <w:rFonts w:ascii="Arial" w:hAnsi="Arial" w:cs="Arial"/>
          <w:sz w:val="24"/>
          <w:szCs w:val="24"/>
        </w:rPr>
        <w:t xml:space="preserve">There were 65 venues during the 7-week </w:t>
      </w:r>
      <w:r w:rsidR="005B3474">
        <w:rPr>
          <w:rFonts w:ascii="Arial" w:hAnsi="Arial" w:cs="Arial"/>
          <w:sz w:val="24"/>
          <w:szCs w:val="24"/>
        </w:rPr>
        <w:t xml:space="preserve">summer </w:t>
      </w:r>
      <w:r w:rsidRPr="007502E8">
        <w:rPr>
          <w:rFonts w:ascii="Arial" w:hAnsi="Arial" w:cs="Arial"/>
          <w:sz w:val="24"/>
          <w:szCs w:val="24"/>
        </w:rPr>
        <w:t>holiday period</w:t>
      </w:r>
      <w:r w:rsidR="005B3474">
        <w:rPr>
          <w:rFonts w:ascii="Arial" w:hAnsi="Arial" w:cs="Arial"/>
          <w:sz w:val="24"/>
          <w:szCs w:val="24"/>
        </w:rPr>
        <w:t xml:space="preserve"> with </w:t>
      </w:r>
      <w:r w:rsidRPr="007502E8">
        <w:rPr>
          <w:rFonts w:ascii="Arial" w:hAnsi="Arial" w:cs="Arial"/>
          <w:sz w:val="24"/>
          <w:szCs w:val="24"/>
        </w:rPr>
        <w:t>18 venues staffed by catering.</w:t>
      </w:r>
    </w:p>
    <w:p w14:paraId="4E43D592" w14:textId="7F5E1FD8" w:rsidR="007502E8" w:rsidRPr="007502E8" w:rsidRDefault="000B1DAF" w:rsidP="007502E8">
      <w:pPr>
        <w:spacing w:before="240" w:after="120" w:line="240" w:lineRule="auto"/>
        <w:ind w:left="709" w:hanging="709"/>
        <w:rPr>
          <w:rFonts w:ascii="Arial" w:hAnsi="Arial" w:cs="Arial"/>
          <w:sz w:val="24"/>
          <w:szCs w:val="24"/>
        </w:rPr>
      </w:pPr>
      <w:r>
        <w:rPr>
          <w:rFonts w:ascii="Arial" w:hAnsi="Arial" w:cs="Arial"/>
          <w:sz w:val="24"/>
          <w:szCs w:val="24"/>
        </w:rPr>
        <w:t>3.12</w:t>
      </w:r>
      <w:r>
        <w:rPr>
          <w:rFonts w:ascii="Arial" w:hAnsi="Arial" w:cs="Arial"/>
          <w:sz w:val="24"/>
          <w:szCs w:val="24"/>
        </w:rPr>
        <w:tab/>
      </w:r>
      <w:r w:rsidR="007502E8" w:rsidRPr="007502E8">
        <w:rPr>
          <w:rFonts w:ascii="Arial" w:hAnsi="Arial" w:cs="Arial"/>
          <w:sz w:val="24"/>
          <w:szCs w:val="24"/>
        </w:rPr>
        <w:t xml:space="preserve">During the last two weeks of the summer holidays, families were given the opportunity to participate in a piece of research. </w:t>
      </w:r>
      <w:r w:rsidR="00BD63EB">
        <w:rPr>
          <w:rFonts w:ascii="Arial" w:hAnsi="Arial" w:cs="Arial"/>
          <w:sz w:val="24"/>
          <w:szCs w:val="24"/>
        </w:rPr>
        <w:t xml:space="preserve"> </w:t>
      </w:r>
      <w:r w:rsidR="007502E8" w:rsidRPr="007502E8">
        <w:rPr>
          <w:rFonts w:ascii="Arial" w:hAnsi="Arial" w:cs="Arial"/>
          <w:sz w:val="24"/>
          <w:szCs w:val="24"/>
        </w:rPr>
        <w:t>This was done by including QR cards inside lunch bags and with Communities staff attending venues and engaging with families.</w:t>
      </w:r>
      <w:r w:rsidR="00BD63EB">
        <w:rPr>
          <w:rFonts w:ascii="Arial" w:hAnsi="Arial" w:cs="Arial"/>
          <w:sz w:val="24"/>
          <w:szCs w:val="24"/>
        </w:rPr>
        <w:t xml:space="preserve">  </w:t>
      </w:r>
      <w:r w:rsidR="007502E8" w:rsidRPr="007502E8">
        <w:rPr>
          <w:rFonts w:ascii="Arial" w:hAnsi="Arial" w:cs="Arial"/>
          <w:sz w:val="24"/>
          <w:szCs w:val="24"/>
        </w:rPr>
        <w:t xml:space="preserve">The findings </w:t>
      </w:r>
      <w:r w:rsidR="00C03E55">
        <w:rPr>
          <w:rFonts w:ascii="Arial" w:hAnsi="Arial" w:cs="Arial"/>
          <w:sz w:val="24"/>
          <w:szCs w:val="24"/>
        </w:rPr>
        <w:t>from 128 respondents</w:t>
      </w:r>
      <w:r w:rsidR="000F426C">
        <w:rPr>
          <w:rFonts w:ascii="Arial" w:hAnsi="Arial" w:cs="Arial"/>
          <w:sz w:val="24"/>
          <w:szCs w:val="24"/>
        </w:rPr>
        <w:t xml:space="preserve"> </w:t>
      </w:r>
      <w:r w:rsidR="008C36DC">
        <w:rPr>
          <w:rFonts w:ascii="Arial" w:hAnsi="Arial" w:cs="Arial"/>
          <w:sz w:val="24"/>
          <w:szCs w:val="24"/>
        </w:rPr>
        <w:t>included</w:t>
      </w:r>
      <w:r w:rsidR="00BD63EB">
        <w:rPr>
          <w:rFonts w:ascii="Arial" w:hAnsi="Arial" w:cs="Arial"/>
          <w:sz w:val="24"/>
          <w:szCs w:val="24"/>
        </w:rPr>
        <w:t>:</w:t>
      </w:r>
    </w:p>
    <w:p w14:paraId="56A5FF5D" w14:textId="77777777" w:rsidR="003E25B7" w:rsidRDefault="007502E8" w:rsidP="00B635EF">
      <w:pPr>
        <w:numPr>
          <w:ilvl w:val="0"/>
          <w:numId w:val="35"/>
        </w:numPr>
        <w:tabs>
          <w:tab w:val="clear" w:pos="720"/>
          <w:tab w:val="num" w:pos="1069"/>
        </w:tabs>
        <w:spacing w:before="240" w:after="120" w:line="240" w:lineRule="auto"/>
        <w:ind w:left="1069"/>
        <w:rPr>
          <w:rFonts w:ascii="Arial" w:hAnsi="Arial" w:cs="Arial"/>
          <w:sz w:val="24"/>
          <w:szCs w:val="24"/>
        </w:rPr>
      </w:pPr>
      <w:r w:rsidRPr="007502E8">
        <w:rPr>
          <w:rFonts w:ascii="Arial" w:hAnsi="Arial" w:cs="Arial"/>
          <w:sz w:val="24"/>
          <w:szCs w:val="24"/>
        </w:rPr>
        <w:t xml:space="preserve">84 respondents were not eligible for free school meal payments but </w:t>
      </w:r>
      <w:r w:rsidR="009B5752">
        <w:rPr>
          <w:rFonts w:ascii="Arial" w:hAnsi="Arial" w:cs="Arial"/>
          <w:sz w:val="24"/>
          <w:szCs w:val="24"/>
        </w:rPr>
        <w:t xml:space="preserve">of those </w:t>
      </w:r>
      <w:r w:rsidRPr="007502E8">
        <w:rPr>
          <w:rFonts w:ascii="Arial" w:hAnsi="Arial" w:cs="Arial"/>
          <w:sz w:val="24"/>
          <w:szCs w:val="24"/>
        </w:rPr>
        <w:t>38 were eligible for Universal Credit</w:t>
      </w:r>
      <w:r w:rsidR="007F5CEA">
        <w:rPr>
          <w:rFonts w:ascii="Arial" w:hAnsi="Arial" w:cs="Arial"/>
          <w:sz w:val="24"/>
          <w:szCs w:val="24"/>
        </w:rPr>
        <w:t>.</w:t>
      </w:r>
    </w:p>
    <w:p w14:paraId="6886FAE1" w14:textId="28AAA065" w:rsidR="007502E8" w:rsidRPr="007502E8" w:rsidRDefault="007502E8" w:rsidP="00B635EF">
      <w:pPr>
        <w:numPr>
          <w:ilvl w:val="0"/>
          <w:numId w:val="35"/>
        </w:numPr>
        <w:tabs>
          <w:tab w:val="clear" w:pos="720"/>
          <w:tab w:val="num" w:pos="1069"/>
        </w:tabs>
        <w:spacing w:before="240" w:after="120" w:line="240" w:lineRule="auto"/>
        <w:ind w:left="1069"/>
        <w:rPr>
          <w:rFonts w:ascii="Arial" w:hAnsi="Arial" w:cs="Arial"/>
          <w:sz w:val="24"/>
          <w:szCs w:val="24"/>
        </w:rPr>
      </w:pPr>
      <w:r w:rsidRPr="007502E8">
        <w:rPr>
          <w:rFonts w:ascii="Arial" w:hAnsi="Arial" w:cs="Arial"/>
          <w:sz w:val="24"/>
          <w:szCs w:val="24"/>
        </w:rPr>
        <w:t>112 respondents were parent/carer(s)</w:t>
      </w:r>
      <w:r w:rsidR="00772ED0">
        <w:rPr>
          <w:rFonts w:ascii="Arial" w:hAnsi="Arial" w:cs="Arial"/>
          <w:sz w:val="24"/>
          <w:szCs w:val="24"/>
        </w:rPr>
        <w:t>.</w:t>
      </w:r>
    </w:p>
    <w:p w14:paraId="1D538A2B" w14:textId="74E7FDEA" w:rsidR="007502E8" w:rsidRPr="007502E8" w:rsidRDefault="007502E8" w:rsidP="008C36DC">
      <w:pPr>
        <w:numPr>
          <w:ilvl w:val="0"/>
          <w:numId w:val="37"/>
        </w:numPr>
        <w:tabs>
          <w:tab w:val="clear" w:pos="720"/>
          <w:tab w:val="num" w:pos="1069"/>
        </w:tabs>
        <w:spacing w:before="240" w:after="120" w:line="240" w:lineRule="auto"/>
        <w:ind w:left="1069"/>
        <w:rPr>
          <w:rFonts w:ascii="Arial" w:hAnsi="Arial" w:cs="Arial"/>
          <w:sz w:val="24"/>
          <w:szCs w:val="24"/>
        </w:rPr>
      </w:pPr>
      <w:r w:rsidRPr="007502E8">
        <w:rPr>
          <w:rFonts w:ascii="Arial" w:hAnsi="Arial" w:cs="Arial"/>
          <w:sz w:val="24"/>
          <w:szCs w:val="24"/>
        </w:rPr>
        <w:t>Without Cafe Inc 51 respondents would’ve made lunch for their children but skipped lunch themselves.</w:t>
      </w:r>
    </w:p>
    <w:p w14:paraId="681D9E29" w14:textId="77777777" w:rsidR="00C721FD" w:rsidRPr="003A0926" w:rsidRDefault="00C721FD" w:rsidP="00FD7C54">
      <w:pPr>
        <w:spacing w:before="240" w:after="120" w:line="240" w:lineRule="auto"/>
        <w:ind w:left="709" w:hanging="709"/>
        <w:rPr>
          <w:rFonts w:ascii="Arial" w:hAnsi="Arial" w:cs="Arial"/>
          <w:sz w:val="24"/>
          <w:szCs w:val="24"/>
        </w:rPr>
      </w:pPr>
    </w:p>
    <w:p w14:paraId="056F3904" w14:textId="01C01F05" w:rsidR="00C05B94" w:rsidRDefault="656B9E2F" w:rsidP="00AB287F">
      <w:pPr>
        <w:spacing w:before="240" w:after="0" w:line="240" w:lineRule="auto"/>
      </w:pPr>
      <w:r>
        <w:rPr>
          <w:noProof/>
        </w:rPr>
        <w:lastRenderedPageBreak/>
        <w:drawing>
          <wp:inline distT="0" distB="0" distL="0" distR="0" wp14:anchorId="77D14AC1" wp14:editId="1D716277">
            <wp:extent cx="6181725" cy="8741558"/>
            <wp:effectExtent l="0" t="0" r="0" b="0"/>
            <wp:docPr id="109589390" name="Picture 10958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181725" cy="8741558"/>
                    </a:xfrm>
                    <a:prstGeom prst="rect">
                      <a:avLst/>
                    </a:prstGeom>
                  </pic:spPr>
                </pic:pic>
              </a:graphicData>
            </a:graphic>
          </wp:inline>
        </w:drawing>
      </w:r>
    </w:p>
    <w:p w14:paraId="05327FC9" w14:textId="23427B73" w:rsidR="00637C27" w:rsidRDefault="00637C27" w:rsidP="106E67A0">
      <w:pPr>
        <w:rPr>
          <w:rFonts w:ascii="Arial" w:eastAsia="Arial" w:hAnsi="Arial" w:cs="Arial"/>
          <w:b/>
          <w:bCs/>
          <w:sz w:val="28"/>
          <w:szCs w:val="28"/>
        </w:rPr>
        <w:sectPr w:rsidR="00637C27" w:rsidSect="009246E6">
          <w:pgSz w:w="11906" w:h="16838"/>
          <w:pgMar w:top="1080" w:right="991" w:bottom="720" w:left="1276" w:header="708" w:footer="708" w:gutter="0"/>
          <w:cols w:space="708"/>
          <w:docGrid w:linePitch="360"/>
        </w:sectPr>
      </w:pPr>
    </w:p>
    <w:tbl>
      <w:tblPr>
        <w:tblStyle w:val="TableGrid"/>
        <w:tblW w:w="0" w:type="auto"/>
        <w:tblLook w:val="04A0" w:firstRow="1" w:lastRow="0" w:firstColumn="1" w:lastColumn="0" w:noHBand="0" w:noVBand="1"/>
      </w:tblPr>
      <w:tblGrid>
        <w:gridCol w:w="9629"/>
      </w:tblGrid>
      <w:tr w:rsidR="006F436F" w14:paraId="4DA247E1" w14:textId="77777777">
        <w:trPr>
          <w:trHeight w:val="349"/>
        </w:trPr>
        <w:tc>
          <w:tcPr>
            <w:tcW w:w="9629" w:type="dxa"/>
            <w:shd w:val="clear" w:color="auto" w:fill="C5E0B3" w:themeFill="accent6" w:themeFillTint="66"/>
          </w:tcPr>
          <w:p w14:paraId="27E9C11D" w14:textId="5D3E503B" w:rsidR="006F436F" w:rsidRPr="004C4690" w:rsidRDefault="006F436F">
            <w:pPr>
              <w:pStyle w:val="Heading3"/>
              <w:spacing w:before="0"/>
              <w:rPr>
                <w:sz w:val="24"/>
                <w:szCs w:val="24"/>
              </w:rPr>
            </w:pPr>
            <w:bookmarkStart w:id="2" w:name="_Hlk180154370"/>
            <w:r w:rsidRPr="004C4690">
              <w:rPr>
                <w:sz w:val="24"/>
                <w:szCs w:val="24"/>
              </w:rPr>
              <w:lastRenderedPageBreak/>
              <w:t xml:space="preserve">Priority </w:t>
            </w:r>
            <w:r>
              <w:rPr>
                <w:sz w:val="24"/>
                <w:szCs w:val="24"/>
              </w:rPr>
              <w:t>2</w:t>
            </w:r>
            <w:r w:rsidRPr="004C4690">
              <w:rPr>
                <w:sz w:val="24"/>
                <w:szCs w:val="24"/>
              </w:rPr>
              <w:t xml:space="preserve">: </w:t>
            </w:r>
            <w:r w:rsidR="00026285" w:rsidRPr="00026285">
              <w:rPr>
                <w:sz w:val="24"/>
                <w:szCs w:val="24"/>
              </w:rPr>
              <w:t>Citizens improving the places where they live</w:t>
            </w:r>
          </w:p>
        </w:tc>
      </w:tr>
    </w:tbl>
    <w:p w14:paraId="0C15040F" w14:textId="77777777" w:rsidR="00166B14" w:rsidRDefault="00166B14" w:rsidP="005416C2">
      <w:pPr>
        <w:rPr>
          <w:rFonts w:ascii="Arial" w:eastAsia="Arial" w:hAnsi="Arial" w:cs="Arial"/>
          <w:sz w:val="24"/>
          <w:szCs w:val="24"/>
        </w:rPr>
      </w:pPr>
    </w:p>
    <w:p w14:paraId="2F7BE8DB" w14:textId="0F797684" w:rsidR="006F436F" w:rsidRDefault="006F436F" w:rsidP="006F436F">
      <w:pPr>
        <w:shd w:val="clear" w:color="auto" w:fill="E2EFD9" w:themeFill="accent6" w:themeFillTint="33"/>
        <w:ind w:left="720" w:hanging="720"/>
        <w:rPr>
          <w:rFonts w:ascii="Arial" w:eastAsia="Arial" w:hAnsi="Arial" w:cs="Arial"/>
          <w:b/>
          <w:bCs/>
          <w:sz w:val="24"/>
          <w:szCs w:val="24"/>
        </w:rPr>
      </w:pPr>
      <w:r w:rsidRPr="006F436F">
        <w:rPr>
          <w:rFonts w:ascii="Arial" w:eastAsia="Arial" w:hAnsi="Arial" w:cs="Arial"/>
          <w:b/>
          <w:bCs/>
          <w:sz w:val="24"/>
          <w:szCs w:val="24"/>
        </w:rPr>
        <w:t>What we said</w:t>
      </w:r>
    </w:p>
    <w:p w14:paraId="241560C6" w14:textId="38164AC3" w:rsidR="006F436F" w:rsidRDefault="006F436F" w:rsidP="005416C2">
      <w:pPr>
        <w:rPr>
          <w:rFonts w:ascii="Arial" w:eastAsia="Arial" w:hAnsi="Arial" w:cs="Arial"/>
          <w:sz w:val="24"/>
          <w:szCs w:val="24"/>
        </w:rPr>
      </w:pPr>
      <w:r w:rsidRPr="006F436F">
        <w:rPr>
          <w:rFonts w:ascii="Arial" w:eastAsia="Arial" w:hAnsi="Arial" w:cs="Arial"/>
          <w:sz w:val="24"/>
          <w:szCs w:val="24"/>
        </w:rPr>
        <w:t>We would:</w:t>
      </w:r>
    </w:p>
    <w:bookmarkEnd w:id="2"/>
    <w:p w14:paraId="1170F085" w14:textId="0594D779" w:rsidR="0084727E" w:rsidRPr="00FA3A2C" w:rsidRDefault="00C73F25" w:rsidP="00FA3A2C">
      <w:pPr>
        <w:pStyle w:val="ListParagraph"/>
        <w:numPr>
          <w:ilvl w:val="0"/>
          <w:numId w:val="15"/>
        </w:numPr>
        <w:rPr>
          <w:rFonts w:ascii="Arial" w:eastAsia="Arial" w:hAnsi="Arial" w:cs="Arial"/>
          <w:sz w:val="24"/>
          <w:szCs w:val="24"/>
        </w:rPr>
      </w:pPr>
      <w:r w:rsidRPr="00FA3A2C">
        <w:rPr>
          <w:rFonts w:ascii="Arial" w:eastAsia="Arial" w:hAnsi="Arial" w:cs="Arial"/>
          <w:sz w:val="24"/>
          <w:szCs w:val="24"/>
        </w:rPr>
        <w:t xml:space="preserve">Deliver local community planning priorities and finalising local community plans in areas including the City Plan for Dunfermline. </w:t>
      </w:r>
    </w:p>
    <w:p w14:paraId="165BDA67" w14:textId="37146B1B" w:rsidR="0084727E" w:rsidRPr="00FA3A2C" w:rsidRDefault="0084727E" w:rsidP="00FA3A2C">
      <w:pPr>
        <w:pStyle w:val="ListParagraph"/>
        <w:numPr>
          <w:ilvl w:val="0"/>
          <w:numId w:val="15"/>
        </w:numPr>
        <w:rPr>
          <w:rFonts w:ascii="Arial" w:eastAsia="Arial" w:hAnsi="Arial" w:cs="Arial"/>
          <w:sz w:val="24"/>
          <w:szCs w:val="24"/>
        </w:rPr>
      </w:pPr>
      <w:r w:rsidRPr="00FA3A2C">
        <w:rPr>
          <w:rFonts w:ascii="Arial" w:eastAsia="Arial" w:hAnsi="Arial" w:cs="Arial"/>
          <w:sz w:val="24"/>
          <w:szCs w:val="24"/>
        </w:rPr>
        <w:t>Deliver changes to decentralisation across the council and partners.</w:t>
      </w:r>
    </w:p>
    <w:p w14:paraId="04BA4E94" w14:textId="46DF7E3B" w:rsidR="0084727E" w:rsidRPr="00FA3A2C" w:rsidRDefault="00C73F25" w:rsidP="00FA3A2C">
      <w:pPr>
        <w:pStyle w:val="ListParagraph"/>
        <w:numPr>
          <w:ilvl w:val="0"/>
          <w:numId w:val="15"/>
        </w:numPr>
        <w:rPr>
          <w:rStyle w:val="normaltextrun"/>
          <w:rFonts w:ascii="Arial" w:eastAsia="Arial" w:hAnsi="Arial" w:cs="Arial"/>
          <w:sz w:val="24"/>
          <w:szCs w:val="24"/>
        </w:rPr>
      </w:pPr>
      <w:r w:rsidRPr="00FA3A2C">
        <w:rPr>
          <w:rFonts w:ascii="Arial" w:eastAsia="Arial" w:hAnsi="Arial" w:cs="Arial"/>
          <w:sz w:val="24"/>
          <w:szCs w:val="24"/>
        </w:rPr>
        <w:t>Promoting and supporting multi-disciplinary working across local community planning partners.</w:t>
      </w:r>
    </w:p>
    <w:p w14:paraId="3591BF95" w14:textId="111599CF" w:rsidR="00363070" w:rsidRPr="00FA3A2C" w:rsidRDefault="00C06D92" w:rsidP="00FA3A2C">
      <w:pPr>
        <w:pStyle w:val="ListParagraph"/>
        <w:numPr>
          <w:ilvl w:val="0"/>
          <w:numId w:val="15"/>
        </w:numPr>
        <w:spacing w:after="120"/>
        <w:rPr>
          <w:rFonts w:ascii="Arial" w:eastAsia="Arial" w:hAnsi="Arial" w:cs="Arial"/>
          <w:sz w:val="24"/>
          <w:szCs w:val="24"/>
        </w:rPr>
      </w:pPr>
      <w:r w:rsidRPr="00FA3A2C">
        <w:rPr>
          <w:rStyle w:val="normaltextrun"/>
          <w:rFonts w:ascii="Arial" w:eastAsia="Times New Roman" w:hAnsi="Arial" w:cs="Arial"/>
          <w:color w:val="000000" w:themeColor="text1"/>
          <w:sz w:val="24"/>
          <w:szCs w:val="24"/>
        </w:rPr>
        <w:t>Managing the delivery of new community buildings, community building refurbishment, play parks, and nature restoration projects.</w:t>
      </w:r>
    </w:p>
    <w:p w14:paraId="500FAD98" w14:textId="1A7E45C0" w:rsidR="106E67A0" w:rsidRDefault="106E67A0" w:rsidP="106E67A0">
      <w:pPr>
        <w:rPr>
          <w:rFonts w:ascii="Arial" w:eastAsia="Arial" w:hAnsi="Arial" w:cs="Arial"/>
          <w:sz w:val="24"/>
          <w:szCs w:val="24"/>
        </w:rPr>
      </w:pPr>
    </w:p>
    <w:p w14:paraId="685AF5A1" w14:textId="732D5953" w:rsidR="006F436F" w:rsidRPr="006F436F" w:rsidRDefault="006F436F" w:rsidP="006F436F">
      <w:pPr>
        <w:shd w:val="clear" w:color="auto" w:fill="E2EFD9" w:themeFill="accent6" w:themeFillTint="33"/>
        <w:spacing w:after="120"/>
        <w:rPr>
          <w:rFonts w:ascii="Arial" w:eastAsia="Arial" w:hAnsi="Arial" w:cs="Arial"/>
          <w:b/>
          <w:bCs/>
          <w:sz w:val="24"/>
          <w:szCs w:val="24"/>
        </w:rPr>
      </w:pPr>
      <w:r w:rsidRPr="006F436F">
        <w:rPr>
          <w:rFonts w:ascii="Arial" w:eastAsia="Arial" w:hAnsi="Arial" w:cs="Arial"/>
          <w:b/>
          <w:bCs/>
          <w:sz w:val="24"/>
          <w:szCs w:val="24"/>
        </w:rPr>
        <w:t>What we achieved</w:t>
      </w:r>
      <w:r w:rsidR="001B6479">
        <w:tab/>
      </w:r>
    </w:p>
    <w:p w14:paraId="43C9E178" w14:textId="7FE31DA4" w:rsidR="4B5114A6" w:rsidRDefault="4B5114A6" w:rsidP="11CE466E">
      <w:pPr>
        <w:shd w:val="clear" w:color="auto" w:fill="FFFFFF" w:themeFill="background1"/>
        <w:spacing w:after="0"/>
        <w:ind w:left="1230"/>
        <w:rPr>
          <w:rFonts w:ascii="Arial" w:eastAsia="Arial Nova" w:hAnsi="Arial" w:cs="Arial"/>
          <w:sz w:val="24"/>
          <w:szCs w:val="24"/>
        </w:rPr>
      </w:pPr>
    </w:p>
    <w:p w14:paraId="0FFE54DA" w14:textId="5CB412C9" w:rsidR="001F5CD3" w:rsidRPr="00D0556D" w:rsidRDefault="003658B3" w:rsidP="00D0556D">
      <w:pPr>
        <w:pStyle w:val="ListParagraph"/>
        <w:numPr>
          <w:ilvl w:val="0"/>
          <w:numId w:val="25"/>
        </w:numPr>
        <w:shd w:val="clear" w:color="auto" w:fill="FFFFFF" w:themeFill="background1"/>
        <w:spacing w:after="0"/>
        <w:rPr>
          <w:rFonts w:ascii="Arial" w:eastAsia="Arial Nova" w:hAnsi="Arial" w:cs="Arial"/>
          <w:sz w:val="24"/>
          <w:szCs w:val="24"/>
        </w:rPr>
      </w:pPr>
      <w:r w:rsidRPr="00D0556D">
        <w:rPr>
          <w:rFonts w:ascii="Arial" w:eastAsia="Arial Nova" w:hAnsi="Arial" w:cs="Arial"/>
          <w:sz w:val="24"/>
          <w:szCs w:val="24"/>
        </w:rPr>
        <w:t>Approval of Local Community Plans across Fife</w:t>
      </w:r>
      <w:r w:rsidR="007A75C8">
        <w:rPr>
          <w:rFonts w:ascii="Arial" w:eastAsia="Arial Nova" w:hAnsi="Arial" w:cs="Arial"/>
          <w:sz w:val="24"/>
          <w:szCs w:val="24"/>
        </w:rPr>
        <w:t>.</w:t>
      </w:r>
    </w:p>
    <w:p w14:paraId="76258D20" w14:textId="03418AA8" w:rsidR="0096062D" w:rsidRPr="00D0556D" w:rsidRDefault="0096062D" w:rsidP="00D0556D">
      <w:pPr>
        <w:pStyle w:val="ListParagraph"/>
        <w:numPr>
          <w:ilvl w:val="0"/>
          <w:numId w:val="25"/>
        </w:numPr>
        <w:shd w:val="clear" w:color="auto" w:fill="FFFFFF" w:themeFill="background1"/>
        <w:spacing w:after="0"/>
        <w:rPr>
          <w:rFonts w:ascii="Arial" w:eastAsia="Arial Nova" w:hAnsi="Arial" w:cs="Arial"/>
          <w:sz w:val="24"/>
          <w:szCs w:val="24"/>
        </w:rPr>
      </w:pPr>
      <w:r w:rsidRPr="00D0556D">
        <w:rPr>
          <w:rFonts w:ascii="Arial" w:eastAsia="Arial Nova" w:hAnsi="Arial" w:cs="Arial"/>
          <w:sz w:val="24"/>
          <w:szCs w:val="24"/>
        </w:rPr>
        <w:t>Introduction of new reporting arrangements to area committees</w:t>
      </w:r>
      <w:r w:rsidR="007A75C8">
        <w:rPr>
          <w:rFonts w:ascii="Arial" w:eastAsia="Arial Nova" w:hAnsi="Arial" w:cs="Arial"/>
          <w:sz w:val="24"/>
          <w:szCs w:val="24"/>
        </w:rPr>
        <w:t>.</w:t>
      </w:r>
    </w:p>
    <w:p w14:paraId="7858686B" w14:textId="0470F626" w:rsidR="00E65671" w:rsidRPr="00D0556D" w:rsidRDefault="00F20FFD" w:rsidP="00D0556D">
      <w:pPr>
        <w:pStyle w:val="ListParagraph"/>
        <w:numPr>
          <w:ilvl w:val="0"/>
          <w:numId w:val="25"/>
        </w:numPr>
        <w:shd w:val="clear" w:color="auto" w:fill="FFFFFF" w:themeFill="background1"/>
        <w:spacing w:after="0"/>
        <w:rPr>
          <w:rFonts w:ascii="Arial" w:eastAsia="Arial Nova" w:hAnsi="Arial" w:cs="Arial"/>
          <w:sz w:val="24"/>
          <w:szCs w:val="24"/>
        </w:rPr>
      </w:pPr>
      <w:r w:rsidRPr="00D0556D">
        <w:rPr>
          <w:rFonts w:ascii="Arial" w:eastAsia="Calibri" w:hAnsi="Arial" w:cs="Arial"/>
          <w:sz w:val="24"/>
          <w:szCs w:val="24"/>
        </w:rPr>
        <w:t xml:space="preserve">Delivered </w:t>
      </w:r>
      <w:r w:rsidR="001C0234" w:rsidRPr="00D0556D">
        <w:rPr>
          <w:rFonts w:ascii="Arial" w:eastAsia="Calibri" w:hAnsi="Arial" w:cs="Arial"/>
          <w:sz w:val="24"/>
          <w:szCs w:val="24"/>
        </w:rPr>
        <w:t>projects including indoor, outdoor and green infrastructure projects for new builds, refurbishment or enhancements to existing facilities or outdoor space</w:t>
      </w:r>
      <w:r w:rsidR="007A75C8">
        <w:rPr>
          <w:rFonts w:ascii="Arial" w:eastAsia="Calibri" w:hAnsi="Arial" w:cs="Arial"/>
          <w:sz w:val="24"/>
          <w:szCs w:val="24"/>
        </w:rPr>
        <w:t>.</w:t>
      </w:r>
    </w:p>
    <w:p w14:paraId="1A3E2474" w14:textId="77777777" w:rsidR="00E65671" w:rsidRDefault="00E65671" w:rsidP="11CE466E">
      <w:pPr>
        <w:shd w:val="clear" w:color="auto" w:fill="FFFFFF" w:themeFill="background1"/>
        <w:spacing w:after="0"/>
        <w:ind w:left="1230"/>
        <w:rPr>
          <w:rFonts w:ascii="Arial" w:eastAsia="Arial Nova" w:hAnsi="Arial" w:cs="Arial"/>
          <w:sz w:val="24"/>
          <w:szCs w:val="24"/>
        </w:rPr>
      </w:pPr>
    </w:p>
    <w:p w14:paraId="51B060ED" w14:textId="77777777" w:rsidR="00E65671" w:rsidRPr="008453BC" w:rsidRDefault="00E65671" w:rsidP="00E65671">
      <w:pPr>
        <w:shd w:val="clear" w:color="auto" w:fill="E2EFD9" w:themeFill="accent6" w:themeFillTint="33"/>
        <w:spacing w:after="120"/>
        <w:rPr>
          <w:rFonts w:ascii="Arial" w:eastAsia="Arial" w:hAnsi="Arial" w:cs="Arial"/>
          <w:b/>
          <w:bCs/>
          <w:sz w:val="24"/>
          <w:szCs w:val="24"/>
        </w:rPr>
      </w:pPr>
      <w:r>
        <w:rPr>
          <w:rFonts w:ascii="Arial" w:eastAsia="Arial" w:hAnsi="Arial" w:cs="Arial"/>
          <w:b/>
          <w:bCs/>
          <w:sz w:val="24"/>
          <w:szCs w:val="24"/>
        </w:rPr>
        <w:t>How we know</w:t>
      </w:r>
    </w:p>
    <w:p w14:paraId="4515527B" w14:textId="77777777" w:rsidR="00E65671" w:rsidRDefault="00E65671" w:rsidP="00D0556D">
      <w:pPr>
        <w:shd w:val="clear" w:color="auto" w:fill="FFFFFF" w:themeFill="background1"/>
        <w:spacing w:after="0"/>
        <w:ind w:left="1230" w:hanging="1230"/>
        <w:rPr>
          <w:rFonts w:ascii="Arial" w:eastAsia="Arial Nova" w:hAnsi="Arial" w:cs="Arial"/>
          <w:sz w:val="24"/>
          <w:szCs w:val="24"/>
        </w:rPr>
      </w:pPr>
    </w:p>
    <w:p w14:paraId="79B96005" w14:textId="4FB056EB" w:rsidR="00EE360A" w:rsidRPr="0074771A" w:rsidRDefault="004A4EEC" w:rsidP="005B34F9">
      <w:pPr>
        <w:shd w:val="clear" w:color="auto" w:fill="FFFFFF" w:themeFill="background1"/>
        <w:spacing w:after="0"/>
        <w:ind w:left="709" w:hanging="709"/>
        <w:rPr>
          <w:rFonts w:ascii="Arial" w:eastAsia="Arial Nova" w:hAnsi="Arial" w:cs="Arial"/>
          <w:sz w:val="24"/>
          <w:szCs w:val="24"/>
        </w:rPr>
      </w:pPr>
      <w:r w:rsidRPr="004A4EEC">
        <w:rPr>
          <w:rFonts w:ascii="Arial" w:eastAsia="Arial Nova" w:hAnsi="Arial" w:cs="Arial"/>
          <w:sz w:val="24"/>
          <w:szCs w:val="24"/>
        </w:rPr>
        <w:t>3.10</w:t>
      </w:r>
      <w:r>
        <w:rPr>
          <w:rFonts w:ascii="Arial" w:eastAsia="Arial Nova" w:hAnsi="Arial" w:cs="Arial"/>
          <w:b/>
          <w:bCs/>
          <w:sz w:val="24"/>
          <w:szCs w:val="24"/>
        </w:rPr>
        <w:tab/>
      </w:r>
      <w:r w:rsidR="00EE360A" w:rsidRPr="0074771A">
        <w:rPr>
          <w:rFonts w:ascii="Arial" w:eastAsia="Arial Nova" w:hAnsi="Arial" w:cs="Arial"/>
          <w:sz w:val="24"/>
          <w:szCs w:val="24"/>
        </w:rPr>
        <w:t>40 allotment sites accommodate over 1450 plot holders. Waiting lists to access plots ha</w:t>
      </w:r>
      <w:r w:rsidR="0097694B">
        <w:rPr>
          <w:rFonts w:ascii="Arial" w:eastAsia="Arial Nova" w:hAnsi="Arial" w:cs="Arial"/>
          <w:sz w:val="24"/>
          <w:szCs w:val="24"/>
        </w:rPr>
        <w:t>ve</w:t>
      </w:r>
      <w:r w:rsidR="00EE360A" w:rsidRPr="0074771A">
        <w:rPr>
          <w:rFonts w:ascii="Arial" w:eastAsia="Arial Nova" w:hAnsi="Arial" w:cs="Arial"/>
          <w:sz w:val="24"/>
          <w:szCs w:val="24"/>
        </w:rPr>
        <w:t xml:space="preserve"> exceeded </w:t>
      </w:r>
      <w:r w:rsidR="00992930" w:rsidRPr="0074771A">
        <w:rPr>
          <w:rFonts w:ascii="Arial" w:eastAsia="Arial Nova" w:hAnsi="Arial" w:cs="Arial"/>
          <w:sz w:val="24"/>
          <w:szCs w:val="24"/>
        </w:rPr>
        <w:t xml:space="preserve">2360. </w:t>
      </w:r>
      <w:proofErr w:type="gramStart"/>
      <w:r w:rsidR="00992930" w:rsidRPr="0074771A">
        <w:rPr>
          <w:rFonts w:ascii="Arial" w:eastAsia="Arial Nova" w:hAnsi="Arial" w:cs="Arial"/>
          <w:sz w:val="24"/>
          <w:szCs w:val="24"/>
        </w:rPr>
        <w:t>(</w:t>
      </w:r>
      <w:r w:rsidR="00EE360A" w:rsidRPr="0074771A">
        <w:rPr>
          <w:rFonts w:ascii="Arial" w:eastAsia="Arial Nova" w:hAnsi="Arial" w:cs="Arial"/>
          <w:sz w:val="24"/>
          <w:szCs w:val="24"/>
        </w:rPr>
        <w:t xml:space="preserve"> info</w:t>
      </w:r>
      <w:proofErr w:type="gramEnd"/>
      <w:r w:rsidR="00EE360A" w:rsidRPr="0074771A">
        <w:rPr>
          <w:rFonts w:ascii="Arial" w:eastAsia="Arial Nova" w:hAnsi="Arial" w:cs="Arial"/>
          <w:sz w:val="24"/>
          <w:szCs w:val="24"/>
        </w:rPr>
        <w:t xml:space="preserve"> as per July / Aug 24)</w:t>
      </w:r>
      <w:r w:rsidR="00821C73">
        <w:rPr>
          <w:rFonts w:ascii="Arial" w:eastAsia="Arial Nova" w:hAnsi="Arial" w:cs="Arial"/>
          <w:sz w:val="24"/>
          <w:szCs w:val="24"/>
        </w:rPr>
        <w:t>.  N</w:t>
      </w:r>
      <w:r w:rsidR="00EE360A" w:rsidRPr="0074771A">
        <w:rPr>
          <w:rFonts w:ascii="Arial" w:eastAsia="Arial Nova" w:hAnsi="Arial" w:cs="Arial"/>
          <w:sz w:val="24"/>
          <w:szCs w:val="24"/>
        </w:rPr>
        <w:t xml:space="preserve">ew allotment sites developed </w:t>
      </w:r>
      <w:r w:rsidR="00CB7436">
        <w:rPr>
          <w:rFonts w:ascii="Arial" w:eastAsia="Arial Nova" w:hAnsi="Arial" w:cs="Arial"/>
          <w:sz w:val="24"/>
          <w:szCs w:val="24"/>
        </w:rPr>
        <w:t xml:space="preserve">during </w:t>
      </w:r>
      <w:r w:rsidR="00EE360A" w:rsidRPr="0074771A">
        <w:rPr>
          <w:rFonts w:ascii="Arial" w:eastAsia="Arial Nova" w:hAnsi="Arial" w:cs="Arial"/>
          <w:sz w:val="24"/>
          <w:szCs w:val="24"/>
        </w:rPr>
        <w:t>2023/24</w:t>
      </w:r>
      <w:r w:rsidR="00CB7436">
        <w:rPr>
          <w:rFonts w:ascii="Arial" w:eastAsia="Arial Nova" w:hAnsi="Arial" w:cs="Arial"/>
          <w:sz w:val="24"/>
          <w:szCs w:val="24"/>
        </w:rPr>
        <w:t xml:space="preserve"> included</w:t>
      </w:r>
      <w:r w:rsidR="00EE360A" w:rsidRPr="0074771A">
        <w:rPr>
          <w:rFonts w:ascii="Arial" w:eastAsia="Arial Nova" w:hAnsi="Arial" w:cs="Arial"/>
          <w:sz w:val="24"/>
          <w:szCs w:val="24"/>
        </w:rPr>
        <w:t xml:space="preserve"> St </w:t>
      </w:r>
      <w:proofErr w:type="spellStart"/>
      <w:r w:rsidR="00EE360A" w:rsidRPr="0074771A">
        <w:rPr>
          <w:rFonts w:ascii="Arial" w:eastAsia="Arial Nova" w:hAnsi="Arial" w:cs="Arial"/>
          <w:sz w:val="24"/>
          <w:szCs w:val="24"/>
        </w:rPr>
        <w:t>Monans</w:t>
      </w:r>
      <w:proofErr w:type="spellEnd"/>
      <w:r w:rsidR="00EE360A" w:rsidRPr="0074771A">
        <w:rPr>
          <w:rFonts w:ascii="Arial" w:eastAsia="Arial Nova" w:hAnsi="Arial" w:cs="Arial"/>
          <w:sz w:val="24"/>
          <w:szCs w:val="24"/>
        </w:rPr>
        <w:t xml:space="preserve">, Smeaton (Kirkcaldy) and </w:t>
      </w:r>
      <w:proofErr w:type="spellStart"/>
      <w:r w:rsidR="00EE360A" w:rsidRPr="0074771A">
        <w:rPr>
          <w:rFonts w:ascii="Arial" w:eastAsia="Arial Nova" w:hAnsi="Arial" w:cs="Arial"/>
          <w:sz w:val="24"/>
          <w:szCs w:val="24"/>
        </w:rPr>
        <w:t>Spittlefield</w:t>
      </w:r>
      <w:proofErr w:type="spellEnd"/>
      <w:r w:rsidR="00EE360A" w:rsidRPr="0074771A">
        <w:rPr>
          <w:rFonts w:ascii="Arial" w:eastAsia="Arial Nova" w:hAnsi="Arial" w:cs="Arial"/>
          <w:sz w:val="24"/>
          <w:szCs w:val="24"/>
        </w:rPr>
        <w:t xml:space="preserve"> (Inverkeithing). </w:t>
      </w:r>
    </w:p>
    <w:p w14:paraId="342D5495" w14:textId="77777777" w:rsidR="009D0744" w:rsidRPr="005B34F9" w:rsidRDefault="009D0744" w:rsidP="005B34F9">
      <w:pPr>
        <w:shd w:val="clear" w:color="auto" w:fill="FFFFFF" w:themeFill="background1"/>
        <w:spacing w:after="0"/>
        <w:ind w:left="709" w:hanging="709"/>
        <w:rPr>
          <w:rFonts w:ascii="Arial" w:eastAsia="Arial Nova" w:hAnsi="Arial" w:cs="Arial"/>
          <w:b/>
          <w:bCs/>
          <w:sz w:val="24"/>
          <w:szCs w:val="24"/>
        </w:rPr>
      </w:pPr>
    </w:p>
    <w:p w14:paraId="15866B71" w14:textId="1FCD3014" w:rsidR="00EE360A" w:rsidRDefault="00EE360A" w:rsidP="002728D0">
      <w:pPr>
        <w:shd w:val="clear" w:color="auto" w:fill="FFFFFF" w:themeFill="background1"/>
        <w:spacing w:after="0"/>
        <w:ind w:left="709" w:hanging="709"/>
        <w:rPr>
          <w:rFonts w:ascii="Arial" w:eastAsia="Arial Nova" w:hAnsi="Arial" w:cs="Arial"/>
          <w:sz w:val="24"/>
          <w:szCs w:val="24"/>
        </w:rPr>
      </w:pPr>
      <w:r>
        <w:rPr>
          <w:rFonts w:ascii="Arial" w:eastAsia="Arial Nova" w:hAnsi="Arial" w:cs="Arial"/>
          <w:sz w:val="24"/>
          <w:szCs w:val="24"/>
        </w:rPr>
        <w:t>3.</w:t>
      </w:r>
      <w:r w:rsidR="005B34F9">
        <w:rPr>
          <w:rFonts w:ascii="Arial" w:eastAsia="Arial Nova" w:hAnsi="Arial" w:cs="Arial"/>
          <w:sz w:val="24"/>
          <w:szCs w:val="24"/>
        </w:rPr>
        <w:t>11</w:t>
      </w:r>
      <w:r w:rsidRPr="00FA3A2C">
        <w:rPr>
          <w:rFonts w:ascii="Arial" w:eastAsia="Arial Nova" w:hAnsi="Arial" w:cs="Arial"/>
          <w:sz w:val="24"/>
          <w:szCs w:val="24"/>
        </w:rPr>
        <w:tab/>
      </w:r>
      <w:r w:rsidR="00F30415">
        <w:rPr>
          <w:rFonts w:ascii="Arial" w:eastAsia="Arial Nova" w:hAnsi="Arial" w:cs="Arial"/>
          <w:sz w:val="24"/>
          <w:szCs w:val="24"/>
        </w:rPr>
        <w:t>A</w:t>
      </w:r>
      <w:r w:rsidRPr="00FA3A2C">
        <w:rPr>
          <w:rFonts w:ascii="Arial" w:eastAsia="Arial Nova" w:hAnsi="Arial" w:cs="Arial"/>
          <w:sz w:val="24"/>
          <w:szCs w:val="24"/>
        </w:rPr>
        <w:t xml:space="preserve"> successful grant scheme was developed to provide local support for existing and new growing projects</w:t>
      </w:r>
      <w:r w:rsidR="002728D0">
        <w:rPr>
          <w:rFonts w:ascii="Arial" w:eastAsia="Arial Nova" w:hAnsi="Arial" w:cs="Arial"/>
          <w:sz w:val="24"/>
          <w:szCs w:val="24"/>
        </w:rPr>
        <w:t xml:space="preserve">.  </w:t>
      </w:r>
      <w:r w:rsidRPr="00FA3A2C">
        <w:rPr>
          <w:rFonts w:ascii="Arial" w:eastAsia="Arial Nova" w:hAnsi="Arial" w:cs="Arial"/>
          <w:sz w:val="24"/>
          <w:szCs w:val="24"/>
        </w:rPr>
        <w:t>21 community groups benefited from the scheme</w:t>
      </w:r>
      <w:r w:rsidR="00EA5A4E">
        <w:rPr>
          <w:rFonts w:ascii="Arial" w:eastAsia="Arial Nova" w:hAnsi="Arial" w:cs="Arial"/>
          <w:sz w:val="24"/>
          <w:szCs w:val="24"/>
        </w:rPr>
        <w:t xml:space="preserve"> </w:t>
      </w:r>
      <w:r w:rsidR="002728D0">
        <w:rPr>
          <w:rFonts w:ascii="Arial" w:eastAsia="Arial Nova" w:hAnsi="Arial" w:cs="Arial"/>
          <w:sz w:val="24"/>
          <w:szCs w:val="24"/>
        </w:rPr>
        <w:t>delivering</w:t>
      </w:r>
      <w:r w:rsidRPr="00FA3A2C">
        <w:rPr>
          <w:rFonts w:ascii="Arial" w:eastAsia="Arial Nova" w:hAnsi="Arial" w:cs="Arial"/>
          <w:sz w:val="24"/>
          <w:szCs w:val="24"/>
        </w:rPr>
        <w:t xml:space="preserve"> training, solar panels used for tool charging, security, fencing, irrigation, water butts, composting units, sheds, </w:t>
      </w:r>
      <w:r w:rsidR="009D0744">
        <w:rPr>
          <w:rFonts w:ascii="Arial" w:eastAsia="Arial Nova" w:hAnsi="Arial" w:cs="Arial"/>
          <w:sz w:val="24"/>
          <w:szCs w:val="24"/>
        </w:rPr>
        <w:t>p</w:t>
      </w:r>
      <w:r w:rsidRPr="00FA3A2C">
        <w:rPr>
          <w:rFonts w:ascii="Arial" w:eastAsia="Arial Nova" w:hAnsi="Arial" w:cs="Arial"/>
          <w:sz w:val="24"/>
          <w:szCs w:val="24"/>
        </w:rPr>
        <w:t>urchase of horticultural sundries, fruit trees and seeds.</w:t>
      </w:r>
    </w:p>
    <w:p w14:paraId="3651AD11" w14:textId="77777777" w:rsidR="009D0744" w:rsidRPr="00FA3A2C" w:rsidRDefault="009D0744" w:rsidP="00D03371">
      <w:pPr>
        <w:pStyle w:val="ListParagraph"/>
        <w:shd w:val="clear" w:color="auto" w:fill="FFFFFF" w:themeFill="background1"/>
        <w:spacing w:after="0"/>
        <w:ind w:left="1080"/>
        <w:rPr>
          <w:rFonts w:ascii="Arial" w:eastAsia="Arial Nova" w:hAnsi="Arial" w:cs="Arial"/>
          <w:sz w:val="24"/>
          <w:szCs w:val="24"/>
        </w:rPr>
      </w:pPr>
    </w:p>
    <w:p w14:paraId="3F206E4A" w14:textId="4F98DA2B" w:rsidR="00F20FFD" w:rsidRDefault="005B34F9" w:rsidP="009D0744">
      <w:pPr>
        <w:shd w:val="clear" w:color="auto" w:fill="FFFFFF" w:themeFill="background1"/>
        <w:spacing w:after="0"/>
        <w:ind w:left="709" w:hanging="709"/>
        <w:rPr>
          <w:rFonts w:ascii="Arial" w:eastAsia="Arial Nova" w:hAnsi="Arial" w:cs="Arial"/>
          <w:sz w:val="24"/>
          <w:szCs w:val="24"/>
        </w:rPr>
      </w:pPr>
      <w:r>
        <w:rPr>
          <w:rFonts w:ascii="Arial" w:eastAsia="Arial Nova" w:hAnsi="Arial" w:cs="Arial"/>
          <w:sz w:val="24"/>
          <w:szCs w:val="24"/>
        </w:rPr>
        <w:t>3.12</w:t>
      </w:r>
      <w:r>
        <w:rPr>
          <w:rFonts w:ascii="Arial" w:eastAsia="Arial Nova" w:hAnsi="Arial" w:cs="Arial"/>
          <w:sz w:val="24"/>
          <w:szCs w:val="24"/>
        </w:rPr>
        <w:tab/>
      </w:r>
      <w:r w:rsidR="00741D22" w:rsidRPr="00FA3A2C">
        <w:rPr>
          <w:rFonts w:ascii="Arial" w:eastAsia="Arial Nova" w:hAnsi="Arial" w:cs="Arial"/>
          <w:sz w:val="24"/>
          <w:szCs w:val="24"/>
        </w:rPr>
        <w:t>Over £0.660m of the 2023/24 Scottish Government Nature Recovery Fund (NRF) has been distributed to various biodiversity enhancement projects across Fife</w:t>
      </w:r>
      <w:r w:rsidR="009D0744">
        <w:rPr>
          <w:rFonts w:ascii="Arial" w:eastAsia="Arial Nova" w:hAnsi="Arial" w:cs="Arial"/>
          <w:sz w:val="24"/>
          <w:szCs w:val="24"/>
        </w:rPr>
        <w:t xml:space="preserve"> and has </w:t>
      </w:r>
      <w:r w:rsidR="004C3CC9" w:rsidRPr="004C3CC9">
        <w:rPr>
          <w:rFonts w:ascii="Arial" w:eastAsia="Arial Nova" w:hAnsi="Arial" w:cs="Arial"/>
          <w:sz w:val="24"/>
          <w:szCs w:val="24"/>
        </w:rPr>
        <w:t xml:space="preserve">included specialist equipment for Grounds Maintenance and FCCT to enhance grasslands across Fife as well as enabling the early stages of the Fife Climate Forest. </w:t>
      </w:r>
      <w:r w:rsidR="00F31376">
        <w:rPr>
          <w:rFonts w:ascii="Arial" w:eastAsia="Arial Nova" w:hAnsi="Arial" w:cs="Arial"/>
          <w:sz w:val="24"/>
          <w:szCs w:val="24"/>
        </w:rPr>
        <w:t xml:space="preserve"> </w:t>
      </w:r>
      <w:r w:rsidR="004C3CC9" w:rsidRPr="004C3CC9">
        <w:rPr>
          <w:rFonts w:ascii="Arial" w:eastAsia="Arial Nova" w:hAnsi="Arial" w:cs="Arial"/>
          <w:sz w:val="24"/>
          <w:szCs w:val="24"/>
        </w:rPr>
        <w:t xml:space="preserve">Other projects have included the replacement of the </w:t>
      </w:r>
      <w:proofErr w:type="spellStart"/>
      <w:r w:rsidR="004C3CC9" w:rsidRPr="004C3CC9">
        <w:rPr>
          <w:rFonts w:ascii="Arial" w:eastAsia="Arial Nova" w:hAnsi="Arial" w:cs="Arial"/>
          <w:sz w:val="24"/>
          <w:szCs w:val="24"/>
        </w:rPr>
        <w:t>Earlshall</w:t>
      </w:r>
      <w:proofErr w:type="spellEnd"/>
      <w:r w:rsidR="004C3CC9" w:rsidRPr="004C3CC9">
        <w:rPr>
          <w:rFonts w:ascii="Arial" w:eastAsia="Arial Nova" w:hAnsi="Arial" w:cs="Arial"/>
          <w:sz w:val="24"/>
          <w:szCs w:val="24"/>
        </w:rPr>
        <w:t xml:space="preserve"> Muir </w:t>
      </w:r>
      <w:proofErr w:type="gramStart"/>
      <w:r w:rsidR="004C3CC9" w:rsidRPr="004C3CC9">
        <w:rPr>
          <w:rFonts w:ascii="Arial" w:eastAsia="Arial Nova" w:hAnsi="Arial" w:cs="Arial"/>
          <w:sz w:val="24"/>
          <w:szCs w:val="24"/>
        </w:rPr>
        <w:t>boardwalk</w:t>
      </w:r>
      <w:proofErr w:type="gramEnd"/>
      <w:r w:rsidR="009D0744">
        <w:rPr>
          <w:rFonts w:ascii="Arial" w:eastAsia="Arial Nova" w:hAnsi="Arial" w:cs="Arial"/>
          <w:sz w:val="24"/>
          <w:szCs w:val="24"/>
        </w:rPr>
        <w:t xml:space="preserve"> and a</w:t>
      </w:r>
      <w:r w:rsidR="00E506CB" w:rsidRPr="00E506CB">
        <w:rPr>
          <w:rFonts w:ascii="Arial" w:eastAsia="Arial Nova" w:hAnsi="Arial" w:cs="Arial"/>
          <w:sz w:val="24"/>
          <w:szCs w:val="24"/>
        </w:rPr>
        <w:t xml:space="preserve"> wetland habitat creation initiative has also been built into the allotment expansion in Crossford</w:t>
      </w:r>
      <w:r w:rsidR="009D0744">
        <w:rPr>
          <w:rFonts w:ascii="Arial" w:eastAsia="Arial Nova" w:hAnsi="Arial" w:cs="Arial"/>
          <w:sz w:val="24"/>
          <w:szCs w:val="24"/>
        </w:rPr>
        <w:t>.</w:t>
      </w:r>
    </w:p>
    <w:p w14:paraId="3F7AE46D" w14:textId="77777777" w:rsidR="009D0744" w:rsidRDefault="009D0744" w:rsidP="009D0744">
      <w:pPr>
        <w:shd w:val="clear" w:color="auto" w:fill="FFFFFF" w:themeFill="background1"/>
        <w:spacing w:after="0"/>
        <w:ind w:left="709" w:hanging="709"/>
        <w:rPr>
          <w:rFonts w:ascii="Arial" w:eastAsia="Arial Nova" w:hAnsi="Arial" w:cs="Arial"/>
          <w:sz w:val="24"/>
          <w:szCs w:val="24"/>
        </w:rPr>
      </w:pPr>
    </w:p>
    <w:p w14:paraId="45A31743" w14:textId="25CFDE91" w:rsidR="00E65671" w:rsidRDefault="009D0744" w:rsidP="009D0744">
      <w:pPr>
        <w:shd w:val="clear" w:color="auto" w:fill="FFFFFF" w:themeFill="background1"/>
        <w:spacing w:after="0"/>
        <w:ind w:left="709" w:hanging="709"/>
        <w:rPr>
          <w:rFonts w:ascii="Arial" w:eastAsia="Arial Nova" w:hAnsi="Arial" w:cs="Arial"/>
          <w:sz w:val="24"/>
          <w:szCs w:val="24"/>
        </w:rPr>
      </w:pPr>
      <w:r>
        <w:rPr>
          <w:rFonts w:ascii="Arial" w:eastAsia="Arial Nova" w:hAnsi="Arial" w:cs="Arial"/>
          <w:sz w:val="24"/>
          <w:szCs w:val="24"/>
        </w:rPr>
        <w:t>3.13</w:t>
      </w:r>
      <w:r>
        <w:rPr>
          <w:rFonts w:ascii="Arial" w:eastAsia="Arial Nova" w:hAnsi="Arial" w:cs="Arial"/>
          <w:sz w:val="24"/>
          <w:szCs w:val="24"/>
        </w:rPr>
        <w:tab/>
      </w:r>
      <w:r w:rsidR="00C460AB" w:rsidRPr="00C460AB">
        <w:rPr>
          <w:rFonts w:ascii="Arial" w:eastAsia="Arial Nova" w:hAnsi="Arial" w:cs="Arial"/>
          <w:sz w:val="24"/>
          <w:szCs w:val="24"/>
        </w:rPr>
        <w:t xml:space="preserve">With additional funding from Scottish Government of £0.681m and supporting community funding the team have delivered a range of </w:t>
      </w:r>
      <w:r>
        <w:rPr>
          <w:rFonts w:ascii="Arial" w:eastAsia="Arial Nova" w:hAnsi="Arial" w:cs="Arial"/>
          <w:sz w:val="24"/>
          <w:szCs w:val="24"/>
        </w:rPr>
        <w:t xml:space="preserve">Play Park </w:t>
      </w:r>
      <w:r w:rsidR="00C460AB" w:rsidRPr="00C460AB">
        <w:rPr>
          <w:rFonts w:ascii="Arial" w:eastAsia="Arial Nova" w:hAnsi="Arial" w:cs="Arial"/>
          <w:sz w:val="24"/>
          <w:szCs w:val="24"/>
        </w:rPr>
        <w:t>projects in 2023/24 at a value of £2.310m.</w:t>
      </w:r>
    </w:p>
    <w:p w14:paraId="7706E1D4" w14:textId="77777777" w:rsidR="00550529" w:rsidRDefault="00550529" w:rsidP="009D0744">
      <w:pPr>
        <w:shd w:val="clear" w:color="auto" w:fill="FFFFFF" w:themeFill="background1"/>
        <w:spacing w:after="0"/>
        <w:ind w:left="709" w:hanging="709"/>
        <w:rPr>
          <w:rFonts w:ascii="Arial" w:eastAsia="Arial Nova" w:hAnsi="Arial" w:cs="Arial"/>
          <w:sz w:val="24"/>
          <w:szCs w:val="24"/>
        </w:rPr>
      </w:pPr>
    </w:p>
    <w:p w14:paraId="06FC02F8" w14:textId="6AC41EF6" w:rsidR="005B7143" w:rsidRPr="005B7143" w:rsidRDefault="00550529" w:rsidP="00522AF2">
      <w:pPr>
        <w:shd w:val="clear" w:color="auto" w:fill="FFFFFF" w:themeFill="background1"/>
        <w:spacing w:after="0"/>
        <w:ind w:left="709" w:hanging="709"/>
        <w:rPr>
          <w:rFonts w:ascii="Arial" w:eastAsia="Arial Nova" w:hAnsi="Arial" w:cs="Arial"/>
          <w:sz w:val="24"/>
          <w:szCs w:val="24"/>
        </w:rPr>
      </w:pPr>
      <w:r>
        <w:rPr>
          <w:rFonts w:ascii="Arial" w:eastAsia="Arial Nova" w:hAnsi="Arial" w:cs="Arial"/>
          <w:sz w:val="24"/>
          <w:szCs w:val="24"/>
        </w:rPr>
        <w:t>3.14</w:t>
      </w:r>
      <w:r>
        <w:rPr>
          <w:rFonts w:ascii="Arial" w:eastAsia="Arial Nova" w:hAnsi="Arial" w:cs="Arial"/>
          <w:sz w:val="24"/>
          <w:szCs w:val="24"/>
        </w:rPr>
        <w:tab/>
      </w:r>
      <w:r w:rsidR="005B7143" w:rsidRPr="005B7143">
        <w:rPr>
          <w:rFonts w:ascii="Arial" w:eastAsia="Arial Nova" w:hAnsi="Arial" w:cs="Arial"/>
          <w:sz w:val="24"/>
          <w:szCs w:val="24"/>
        </w:rPr>
        <w:t>To date Fife Council has secured £3.600 m funding SEPA water environment fund (WEF)</w:t>
      </w:r>
      <w:r>
        <w:rPr>
          <w:rFonts w:ascii="Arial" w:eastAsia="Arial Nova" w:hAnsi="Arial" w:cs="Arial"/>
          <w:sz w:val="24"/>
          <w:szCs w:val="24"/>
        </w:rPr>
        <w:t xml:space="preserve"> including:</w:t>
      </w:r>
    </w:p>
    <w:p w14:paraId="0D0A8C7C" w14:textId="1A53AC22" w:rsidR="005B7143" w:rsidRPr="00522AF2" w:rsidRDefault="005B7143" w:rsidP="00522AF2">
      <w:pPr>
        <w:pStyle w:val="ListParagraph"/>
        <w:numPr>
          <w:ilvl w:val="0"/>
          <w:numId w:val="27"/>
        </w:numPr>
        <w:shd w:val="clear" w:color="auto" w:fill="FFFFFF" w:themeFill="background1"/>
        <w:spacing w:after="0"/>
        <w:rPr>
          <w:rFonts w:ascii="Arial" w:eastAsia="Arial Nova" w:hAnsi="Arial" w:cs="Arial"/>
          <w:sz w:val="24"/>
          <w:szCs w:val="24"/>
        </w:rPr>
      </w:pPr>
      <w:r w:rsidRPr="00522AF2">
        <w:rPr>
          <w:rFonts w:ascii="Arial" w:eastAsia="Arial Nova" w:hAnsi="Arial" w:cs="Arial"/>
          <w:sz w:val="24"/>
          <w:szCs w:val="24"/>
        </w:rPr>
        <w:lastRenderedPageBreak/>
        <w:t xml:space="preserve">£1.500 m </w:t>
      </w:r>
      <w:proofErr w:type="spellStart"/>
      <w:r w:rsidRPr="00522AF2">
        <w:rPr>
          <w:rFonts w:ascii="Arial" w:eastAsia="Arial Nova" w:hAnsi="Arial" w:cs="Arial"/>
          <w:sz w:val="24"/>
          <w:szCs w:val="24"/>
        </w:rPr>
        <w:t>Lynburn</w:t>
      </w:r>
      <w:proofErr w:type="spellEnd"/>
      <w:r w:rsidRPr="00522AF2">
        <w:rPr>
          <w:rFonts w:ascii="Arial" w:eastAsia="Arial Nova" w:hAnsi="Arial" w:cs="Arial"/>
          <w:sz w:val="24"/>
          <w:szCs w:val="24"/>
        </w:rPr>
        <w:t xml:space="preserve"> </w:t>
      </w:r>
      <w:r w:rsidR="00935E0C">
        <w:rPr>
          <w:rFonts w:ascii="Arial" w:eastAsia="Arial Nova" w:hAnsi="Arial" w:cs="Arial"/>
          <w:sz w:val="24"/>
          <w:szCs w:val="24"/>
        </w:rPr>
        <w:t>R</w:t>
      </w:r>
      <w:r w:rsidRPr="00522AF2">
        <w:rPr>
          <w:rFonts w:ascii="Arial" w:eastAsia="Arial Nova" w:hAnsi="Arial" w:cs="Arial"/>
          <w:sz w:val="24"/>
          <w:szCs w:val="24"/>
        </w:rPr>
        <w:t>iver phase 3 was completed in 2023/24 which has improved river restoration works and greenspace improvements</w:t>
      </w:r>
    </w:p>
    <w:p w14:paraId="68BC20D9" w14:textId="47B55E56" w:rsidR="005B7143" w:rsidRPr="00522AF2" w:rsidRDefault="005B7143" w:rsidP="00522AF2">
      <w:pPr>
        <w:pStyle w:val="ListParagraph"/>
        <w:numPr>
          <w:ilvl w:val="0"/>
          <w:numId w:val="27"/>
        </w:numPr>
        <w:shd w:val="clear" w:color="auto" w:fill="FFFFFF" w:themeFill="background1"/>
        <w:spacing w:after="0"/>
        <w:rPr>
          <w:rFonts w:ascii="Arial" w:eastAsia="Arial Nova" w:hAnsi="Arial" w:cs="Arial"/>
          <w:sz w:val="24"/>
          <w:szCs w:val="24"/>
        </w:rPr>
      </w:pPr>
      <w:r w:rsidRPr="00522AF2">
        <w:rPr>
          <w:rFonts w:ascii="Arial" w:eastAsia="Arial Nova" w:hAnsi="Arial" w:cs="Arial"/>
          <w:sz w:val="24"/>
          <w:szCs w:val="24"/>
        </w:rPr>
        <w:t>The River Leven Restoration Project phase 1 completed in 2023/24 with funding from SEPA of £0.607m. Phase 2 with a value of £1.663m has commenced.</w:t>
      </w:r>
    </w:p>
    <w:p w14:paraId="171F0F8F" w14:textId="1707D50E" w:rsidR="00E65671" w:rsidRPr="00522AF2" w:rsidRDefault="005B7143" w:rsidP="00522AF2">
      <w:pPr>
        <w:pStyle w:val="ListParagraph"/>
        <w:numPr>
          <w:ilvl w:val="0"/>
          <w:numId w:val="27"/>
        </w:numPr>
        <w:shd w:val="clear" w:color="auto" w:fill="FFFFFF" w:themeFill="background1"/>
        <w:spacing w:after="0"/>
        <w:rPr>
          <w:rFonts w:ascii="Arial" w:eastAsia="Arial Nova" w:hAnsi="Arial" w:cs="Arial"/>
          <w:sz w:val="24"/>
          <w:szCs w:val="24"/>
        </w:rPr>
      </w:pPr>
      <w:r w:rsidRPr="00522AF2">
        <w:rPr>
          <w:rFonts w:ascii="Arial" w:eastAsia="Arial Nova" w:hAnsi="Arial" w:cs="Arial"/>
          <w:sz w:val="24"/>
          <w:szCs w:val="24"/>
        </w:rPr>
        <w:t>Backburn River project funding was secured with £0.850m SEPA funding, £0.200m Nature Restoration funding and £0.100m from Glenrothes area committee</w:t>
      </w:r>
    </w:p>
    <w:p w14:paraId="090792FA" w14:textId="2EC8DF05" w:rsidR="00AA5DF7" w:rsidRPr="00AA5DF7" w:rsidRDefault="0077212E" w:rsidP="0077212E">
      <w:pPr>
        <w:shd w:val="clear" w:color="auto" w:fill="FFFFFF" w:themeFill="background1"/>
        <w:spacing w:after="0"/>
        <w:ind w:left="709" w:hanging="709"/>
        <w:rPr>
          <w:rFonts w:ascii="Arial" w:eastAsia="Arial Nova" w:hAnsi="Arial" w:cs="Arial"/>
          <w:sz w:val="24"/>
          <w:szCs w:val="24"/>
        </w:rPr>
      </w:pPr>
      <w:r>
        <w:rPr>
          <w:rFonts w:ascii="Arial" w:eastAsia="Arial Nova" w:hAnsi="Arial" w:cs="Arial"/>
          <w:sz w:val="24"/>
          <w:szCs w:val="24"/>
        </w:rPr>
        <w:t>3.15</w:t>
      </w:r>
      <w:r>
        <w:rPr>
          <w:rFonts w:ascii="Arial" w:eastAsia="Arial Nova" w:hAnsi="Arial" w:cs="Arial"/>
          <w:sz w:val="24"/>
          <w:szCs w:val="24"/>
        </w:rPr>
        <w:tab/>
      </w:r>
      <w:r w:rsidR="00155A22" w:rsidRPr="00155A22">
        <w:rPr>
          <w:rFonts w:ascii="Arial" w:eastAsia="Arial Nova" w:hAnsi="Arial" w:cs="Arial"/>
          <w:sz w:val="24"/>
          <w:szCs w:val="24"/>
        </w:rPr>
        <w:t>The service is engaged in delivery of over 140</w:t>
      </w:r>
      <w:r w:rsidR="00155A22">
        <w:rPr>
          <w:rFonts w:ascii="Arial" w:eastAsia="Arial Nova" w:hAnsi="Arial" w:cs="Arial"/>
          <w:sz w:val="24"/>
          <w:szCs w:val="24"/>
        </w:rPr>
        <w:t xml:space="preserve"> capital</w:t>
      </w:r>
      <w:r w:rsidR="00155A22" w:rsidRPr="00155A22">
        <w:rPr>
          <w:rFonts w:ascii="Arial" w:eastAsia="Arial Nova" w:hAnsi="Arial" w:cs="Arial"/>
          <w:sz w:val="24"/>
          <w:szCs w:val="24"/>
        </w:rPr>
        <w:t xml:space="preserve"> projects</w:t>
      </w:r>
      <w:r w:rsidR="00155A22">
        <w:rPr>
          <w:rFonts w:ascii="Arial" w:eastAsia="Arial Nova" w:hAnsi="Arial" w:cs="Arial"/>
          <w:sz w:val="24"/>
          <w:szCs w:val="24"/>
        </w:rPr>
        <w:t xml:space="preserve">.  </w:t>
      </w:r>
      <w:r w:rsidR="00AA5DF7" w:rsidRPr="00AA5DF7">
        <w:rPr>
          <w:rFonts w:ascii="Arial" w:eastAsia="Arial Nova" w:hAnsi="Arial" w:cs="Arial"/>
          <w:sz w:val="24"/>
          <w:szCs w:val="24"/>
        </w:rPr>
        <w:t>Key updates over 23/24 include:</w:t>
      </w:r>
    </w:p>
    <w:p w14:paraId="029E24B7" w14:textId="78EF352E" w:rsidR="00AA5DF7" w:rsidRPr="0077212E" w:rsidRDefault="00AA5DF7" w:rsidP="0077212E">
      <w:pPr>
        <w:pStyle w:val="ListParagraph"/>
        <w:numPr>
          <w:ilvl w:val="0"/>
          <w:numId w:val="29"/>
        </w:numPr>
        <w:shd w:val="clear" w:color="auto" w:fill="FFFFFF" w:themeFill="background1"/>
        <w:spacing w:after="0"/>
        <w:rPr>
          <w:rFonts w:ascii="Arial" w:eastAsia="Arial Nova" w:hAnsi="Arial" w:cs="Arial"/>
          <w:sz w:val="24"/>
          <w:szCs w:val="24"/>
        </w:rPr>
      </w:pPr>
      <w:r w:rsidRPr="0077212E">
        <w:rPr>
          <w:rFonts w:ascii="Arial" w:eastAsia="Arial Nova" w:hAnsi="Arial" w:cs="Arial"/>
          <w:sz w:val="24"/>
          <w:szCs w:val="24"/>
        </w:rPr>
        <w:t>Adam Smith Theatre refurbishment &amp; enhancement project was completed in 2023 at a cost of £8.000m</w:t>
      </w:r>
      <w:r w:rsidR="008F0EAB">
        <w:rPr>
          <w:rFonts w:ascii="Arial" w:eastAsia="Arial Nova" w:hAnsi="Arial" w:cs="Arial"/>
          <w:sz w:val="24"/>
          <w:szCs w:val="24"/>
        </w:rPr>
        <w:t>.</w:t>
      </w:r>
    </w:p>
    <w:p w14:paraId="07F3342F" w14:textId="0BD8191B" w:rsidR="00AA5DF7" w:rsidRPr="0077212E" w:rsidRDefault="00AA5DF7" w:rsidP="0077212E">
      <w:pPr>
        <w:pStyle w:val="ListParagraph"/>
        <w:numPr>
          <w:ilvl w:val="0"/>
          <w:numId w:val="29"/>
        </w:numPr>
        <w:shd w:val="clear" w:color="auto" w:fill="FFFFFF" w:themeFill="background1"/>
        <w:spacing w:after="0"/>
        <w:rPr>
          <w:rFonts w:ascii="Arial" w:eastAsia="Arial Nova" w:hAnsi="Arial" w:cs="Arial"/>
          <w:sz w:val="24"/>
          <w:szCs w:val="24"/>
        </w:rPr>
      </w:pPr>
      <w:proofErr w:type="spellStart"/>
      <w:r w:rsidRPr="0077212E">
        <w:rPr>
          <w:rFonts w:ascii="Arial" w:eastAsia="Arial Nova" w:hAnsi="Arial" w:cs="Arial"/>
          <w:sz w:val="24"/>
          <w:szCs w:val="24"/>
        </w:rPr>
        <w:t>Abbeyview</w:t>
      </w:r>
      <w:proofErr w:type="spellEnd"/>
      <w:r w:rsidRPr="0077212E">
        <w:rPr>
          <w:rFonts w:ascii="Arial" w:eastAsia="Arial Nova" w:hAnsi="Arial" w:cs="Arial"/>
          <w:sz w:val="24"/>
          <w:szCs w:val="24"/>
        </w:rPr>
        <w:t xml:space="preserve"> Community Hub project opened September 2024 at a cost of £7.500m</w:t>
      </w:r>
      <w:r w:rsidR="008F0EAB">
        <w:rPr>
          <w:rFonts w:ascii="Arial" w:eastAsia="Arial Nova" w:hAnsi="Arial" w:cs="Arial"/>
          <w:sz w:val="24"/>
          <w:szCs w:val="24"/>
        </w:rPr>
        <w:t>.</w:t>
      </w:r>
    </w:p>
    <w:p w14:paraId="1825AF4B" w14:textId="19B55767" w:rsidR="00AA5DF7" w:rsidRPr="0077212E" w:rsidRDefault="00AA5DF7" w:rsidP="0077212E">
      <w:pPr>
        <w:pStyle w:val="ListParagraph"/>
        <w:numPr>
          <w:ilvl w:val="0"/>
          <w:numId w:val="29"/>
        </w:numPr>
        <w:shd w:val="clear" w:color="auto" w:fill="FFFFFF" w:themeFill="background1"/>
        <w:spacing w:after="0"/>
        <w:rPr>
          <w:rFonts w:ascii="Arial" w:eastAsia="Arial Nova" w:hAnsi="Arial" w:cs="Arial"/>
          <w:sz w:val="24"/>
          <w:szCs w:val="24"/>
        </w:rPr>
      </w:pPr>
      <w:proofErr w:type="spellStart"/>
      <w:r w:rsidRPr="0077212E">
        <w:rPr>
          <w:rFonts w:ascii="Arial" w:eastAsia="Arial Nova" w:hAnsi="Arial" w:cs="Arial"/>
          <w:sz w:val="24"/>
          <w:szCs w:val="24"/>
        </w:rPr>
        <w:t>Templehall</w:t>
      </w:r>
      <w:proofErr w:type="spellEnd"/>
      <w:r w:rsidRPr="0077212E">
        <w:rPr>
          <w:rFonts w:ascii="Arial" w:eastAsia="Arial Nova" w:hAnsi="Arial" w:cs="Arial"/>
          <w:sz w:val="24"/>
          <w:szCs w:val="24"/>
        </w:rPr>
        <w:t xml:space="preserve"> Community Hub project budget was agreed and secured at a value of £15.300m and since then project has moved to detailed design stage with expected start date in 2025.</w:t>
      </w:r>
    </w:p>
    <w:p w14:paraId="78C28DE6" w14:textId="33C2B187" w:rsidR="00AA5DF7" w:rsidRPr="0077212E" w:rsidRDefault="00AA5DF7" w:rsidP="0077212E">
      <w:pPr>
        <w:pStyle w:val="ListParagraph"/>
        <w:numPr>
          <w:ilvl w:val="0"/>
          <w:numId w:val="29"/>
        </w:numPr>
        <w:shd w:val="clear" w:color="auto" w:fill="FFFFFF" w:themeFill="background1"/>
        <w:spacing w:after="0"/>
        <w:rPr>
          <w:rFonts w:ascii="Arial" w:eastAsia="Arial Nova" w:hAnsi="Arial" w:cs="Arial"/>
          <w:sz w:val="24"/>
          <w:szCs w:val="24"/>
        </w:rPr>
      </w:pPr>
      <w:r w:rsidRPr="0077212E">
        <w:rPr>
          <w:rFonts w:ascii="Arial" w:eastAsia="Arial Nova" w:hAnsi="Arial" w:cs="Arial"/>
          <w:sz w:val="24"/>
          <w:szCs w:val="24"/>
        </w:rPr>
        <w:t>East Sands Leisure Centre project</w:t>
      </w:r>
      <w:r w:rsidR="00B766F5">
        <w:rPr>
          <w:rFonts w:ascii="Arial" w:eastAsia="Arial Nova" w:hAnsi="Arial" w:cs="Arial"/>
          <w:sz w:val="24"/>
          <w:szCs w:val="24"/>
        </w:rPr>
        <w:t xml:space="preserve"> </w:t>
      </w:r>
      <w:r w:rsidRPr="0077212E">
        <w:rPr>
          <w:rFonts w:ascii="Arial" w:eastAsia="Arial Nova" w:hAnsi="Arial" w:cs="Arial"/>
          <w:sz w:val="24"/>
          <w:szCs w:val="24"/>
        </w:rPr>
        <w:t>- finalisation of the feasibility has been developed with several options including options for redesign through a new build option/</w:t>
      </w:r>
      <w:proofErr w:type="spellStart"/>
      <w:r w:rsidRPr="0077212E">
        <w:rPr>
          <w:rFonts w:ascii="Arial" w:eastAsia="Arial Nova" w:hAnsi="Arial" w:cs="Arial"/>
          <w:sz w:val="24"/>
          <w:szCs w:val="24"/>
        </w:rPr>
        <w:t>PassivHaus</w:t>
      </w:r>
      <w:proofErr w:type="spellEnd"/>
      <w:r w:rsidRPr="0077212E">
        <w:rPr>
          <w:rFonts w:ascii="Arial" w:eastAsia="Arial Nova" w:hAnsi="Arial" w:cs="Arial"/>
          <w:sz w:val="24"/>
          <w:szCs w:val="24"/>
        </w:rPr>
        <w:t xml:space="preserve"> build. </w:t>
      </w:r>
    </w:p>
    <w:p w14:paraId="5ACAB451" w14:textId="6E7C5B2D" w:rsidR="00AA5DF7" w:rsidRPr="0077212E" w:rsidRDefault="00AA5DF7" w:rsidP="0077212E">
      <w:pPr>
        <w:pStyle w:val="ListParagraph"/>
        <w:numPr>
          <w:ilvl w:val="0"/>
          <w:numId w:val="29"/>
        </w:numPr>
        <w:shd w:val="clear" w:color="auto" w:fill="FFFFFF" w:themeFill="background1"/>
        <w:spacing w:after="0"/>
        <w:rPr>
          <w:rFonts w:ascii="Arial" w:eastAsia="Arial Nova" w:hAnsi="Arial" w:cs="Arial"/>
          <w:sz w:val="24"/>
          <w:szCs w:val="24"/>
        </w:rPr>
      </w:pPr>
      <w:r w:rsidRPr="0077212E">
        <w:rPr>
          <w:rFonts w:ascii="Arial" w:eastAsia="Arial Nova" w:hAnsi="Arial" w:cs="Arial"/>
          <w:sz w:val="24"/>
          <w:szCs w:val="24"/>
        </w:rPr>
        <w:t>Carnegie Hall (Dunfermline)</w:t>
      </w:r>
      <w:r w:rsidR="00B766F5">
        <w:rPr>
          <w:rFonts w:ascii="Arial" w:eastAsia="Arial Nova" w:hAnsi="Arial" w:cs="Arial"/>
          <w:sz w:val="24"/>
          <w:szCs w:val="24"/>
        </w:rPr>
        <w:t xml:space="preserve"> </w:t>
      </w:r>
      <w:r w:rsidRPr="0077212E">
        <w:rPr>
          <w:rFonts w:ascii="Arial" w:eastAsia="Arial Nova" w:hAnsi="Arial" w:cs="Arial"/>
          <w:sz w:val="24"/>
          <w:szCs w:val="24"/>
        </w:rPr>
        <w:t>- Detailed feasibility commissioned with the need for significant investment to upgrade the facility to the similar standard to the completion of the Adam Smith Theatre project</w:t>
      </w:r>
      <w:r w:rsidR="003E1234">
        <w:rPr>
          <w:rFonts w:ascii="Arial" w:eastAsia="Arial Nova" w:hAnsi="Arial" w:cs="Arial"/>
          <w:sz w:val="24"/>
          <w:szCs w:val="24"/>
        </w:rPr>
        <w:t>.</w:t>
      </w:r>
    </w:p>
    <w:p w14:paraId="2D745E1F" w14:textId="186B7BE2" w:rsidR="00AA5DF7" w:rsidRPr="0077212E" w:rsidRDefault="00AA5DF7" w:rsidP="0077212E">
      <w:pPr>
        <w:pStyle w:val="ListParagraph"/>
        <w:numPr>
          <w:ilvl w:val="0"/>
          <w:numId w:val="29"/>
        </w:numPr>
        <w:shd w:val="clear" w:color="auto" w:fill="FFFFFF" w:themeFill="background1"/>
        <w:spacing w:after="0"/>
        <w:rPr>
          <w:rFonts w:ascii="Arial" w:eastAsia="Arial Nova" w:hAnsi="Arial" w:cs="Arial"/>
          <w:sz w:val="24"/>
          <w:szCs w:val="24"/>
        </w:rPr>
      </w:pPr>
      <w:r w:rsidRPr="0077212E">
        <w:rPr>
          <w:rFonts w:ascii="Arial" w:eastAsia="Arial Nova" w:hAnsi="Arial" w:cs="Arial"/>
          <w:sz w:val="24"/>
          <w:szCs w:val="24"/>
        </w:rPr>
        <w:t>Glenrothes Golf Depot</w:t>
      </w:r>
      <w:r w:rsidR="00B766F5">
        <w:rPr>
          <w:rFonts w:ascii="Arial" w:eastAsia="Arial Nova" w:hAnsi="Arial" w:cs="Arial"/>
          <w:sz w:val="24"/>
          <w:szCs w:val="24"/>
        </w:rPr>
        <w:t xml:space="preserve"> </w:t>
      </w:r>
      <w:r w:rsidRPr="0077212E">
        <w:rPr>
          <w:rFonts w:ascii="Arial" w:eastAsia="Arial Nova" w:hAnsi="Arial" w:cs="Arial"/>
          <w:sz w:val="24"/>
          <w:szCs w:val="24"/>
        </w:rPr>
        <w:t>- Designs and options finalised with an estimated cost of £0.900m with expected start date early 2025</w:t>
      </w:r>
      <w:r w:rsidR="003E1234">
        <w:rPr>
          <w:rFonts w:ascii="Arial" w:eastAsia="Arial Nova" w:hAnsi="Arial" w:cs="Arial"/>
          <w:sz w:val="24"/>
          <w:szCs w:val="24"/>
        </w:rPr>
        <w:t>.</w:t>
      </w:r>
    </w:p>
    <w:p w14:paraId="481EA910" w14:textId="7C0EB614" w:rsidR="00155A22" w:rsidRDefault="00AA5DF7" w:rsidP="0077212E">
      <w:pPr>
        <w:pStyle w:val="ListParagraph"/>
        <w:numPr>
          <w:ilvl w:val="0"/>
          <w:numId w:val="29"/>
        </w:numPr>
        <w:shd w:val="clear" w:color="auto" w:fill="FFFFFF" w:themeFill="background1"/>
        <w:spacing w:after="0"/>
        <w:rPr>
          <w:rFonts w:ascii="Arial" w:eastAsia="Arial Nova" w:hAnsi="Arial" w:cs="Arial"/>
          <w:sz w:val="24"/>
          <w:szCs w:val="24"/>
        </w:rPr>
      </w:pPr>
      <w:proofErr w:type="spellStart"/>
      <w:r w:rsidRPr="0077212E">
        <w:rPr>
          <w:rFonts w:ascii="Arial" w:eastAsia="Arial Nova" w:hAnsi="Arial" w:cs="Arial"/>
          <w:sz w:val="24"/>
          <w:szCs w:val="24"/>
        </w:rPr>
        <w:t>Lochore</w:t>
      </w:r>
      <w:proofErr w:type="spellEnd"/>
      <w:r w:rsidRPr="0077212E">
        <w:rPr>
          <w:rFonts w:ascii="Arial" w:eastAsia="Arial Nova" w:hAnsi="Arial" w:cs="Arial"/>
          <w:sz w:val="24"/>
          <w:szCs w:val="24"/>
        </w:rPr>
        <w:t xml:space="preserve"> Meadows Destination Play Park was delivered in 2023/24 at a cost of £1m.</w:t>
      </w:r>
    </w:p>
    <w:p w14:paraId="6E35CD66" w14:textId="77777777" w:rsidR="0077212E" w:rsidRPr="0077212E" w:rsidRDefault="0077212E" w:rsidP="0077212E">
      <w:pPr>
        <w:pStyle w:val="ListParagraph"/>
        <w:shd w:val="clear" w:color="auto" w:fill="FFFFFF" w:themeFill="background1"/>
        <w:spacing w:after="0"/>
        <w:ind w:left="1069"/>
        <w:rPr>
          <w:rFonts w:ascii="Arial" w:eastAsia="Arial Nova" w:hAnsi="Arial" w:cs="Arial"/>
          <w:sz w:val="24"/>
          <w:szCs w:val="24"/>
        </w:rPr>
      </w:pPr>
    </w:p>
    <w:p w14:paraId="6422FB1F" w14:textId="5B576D0D" w:rsidR="00544561" w:rsidRDefault="00E00CD3" w:rsidP="00980CBA">
      <w:pPr>
        <w:shd w:val="clear" w:color="auto" w:fill="FFFFFF" w:themeFill="background1"/>
        <w:spacing w:after="0"/>
        <w:ind w:left="709" w:hanging="709"/>
        <w:rPr>
          <w:rFonts w:ascii="Arial" w:eastAsia="Arial Nova" w:hAnsi="Arial" w:cs="Arial"/>
          <w:sz w:val="24"/>
          <w:szCs w:val="24"/>
        </w:rPr>
      </w:pPr>
      <w:r>
        <w:rPr>
          <w:rFonts w:ascii="Arial" w:eastAsia="Arial Nova" w:hAnsi="Arial" w:cs="Arial"/>
          <w:sz w:val="24"/>
          <w:szCs w:val="24"/>
        </w:rPr>
        <w:t>3.16</w:t>
      </w:r>
      <w:r>
        <w:rPr>
          <w:rFonts w:ascii="Arial" w:eastAsia="Arial Nova" w:hAnsi="Arial" w:cs="Arial"/>
          <w:sz w:val="24"/>
          <w:szCs w:val="24"/>
        </w:rPr>
        <w:tab/>
      </w:r>
      <w:r w:rsidR="00544561" w:rsidRPr="00544561">
        <w:rPr>
          <w:rFonts w:ascii="Arial" w:eastAsia="Arial Nova" w:hAnsi="Arial" w:cs="Arial"/>
          <w:sz w:val="24"/>
          <w:szCs w:val="24"/>
        </w:rPr>
        <w:t>Across each of the areas of Fife Local place projects are included in Local Community Plans for example Dalgety Community Trust (see case study in Appendix)</w:t>
      </w:r>
      <w:r w:rsidR="005434D3">
        <w:rPr>
          <w:rFonts w:ascii="Arial" w:eastAsia="Arial Nova" w:hAnsi="Arial" w:cs="Arial"/>
          <w:sz w:val="24"/>
          <w:szCs w:val="24"/>
        </w:rPr>
        <w:t>.</w:t>
      </w:r>
    </w:p>
    <w:p w14:paraId="0C029D41" w14:textId="77777777" w:rsidR="005434D3" w:rsidRPr="00544561" w:rsidRDefault="005434D3" w:rsidP="00544561">
      <w:pPr>
        <w:shd w:val="clear" w:color="auto" w:fill="FFFFFF" w:themeFill="background1"/>
        <w:spacing w:after="0"/>
        <w:ind w:left="1230" w:hanging="1230"/>
        <w:rPr>
          <w:rFonts w:ascii="Arial" w:eastAsia="Arial Nova" w:hAnsi="Arial" w:cs="Arial"/>
          <w:sz w:val="24"/>
          <w:szCs w:val="24"/>
        </w:rPr>
      </w:pPr>
    </w:p>
    <w:p w14:paraId="0CCD4D40" w14:textId="43FF6C88" w:rsidR="00155A22" w:rsidRDefault="00544561" w:rsidP="00980CBA">
      <w:pPr>
        <w:shd w:val="clear" w:color="auto" w:fill="FFFFFF" w:themeFill="background1"/>
        <w:spacing w:after="0"/>
        <w:ind w:left="709" w:hanging="709"/>
        <w:rPr>
          <w:rFonts w:ascii="Arial" w:eastAsia="Arial Nova" w:hAnsi="Arial" w:cs="Arial"/>
          <w:sz w:val="24"/>
          <w:szCs w:val="24"/>
        </w:rPr>
      </w:pPr>
      <w:r w:rsidRPr="00544561">
        <w:rPr>
          <w:rFonts w:ascii="Arial" w:eastAsia="Arial Nova" w:hAnsi="Arial" w:cs="Arial"/>
          <w:sz w:val="24"/>
          <w:szCs w:val="24"/>
        </w:rPr>
        <w:t>3.</w:t>
      </w:r>
      <w:r w:rsidR="00E00CD3">
        <w:rPr>
          <w:rFonts w:ascii="Arial" w:eastAsia="Arial Nova" w:hAnsi="Arial" w:cs="Arial"/>
          <w:sz w:val="24"/>
          <w:szCs w:val="24"/>
        </w:rPr>
        <w:t>17</w:t>
      </w:r>
      <w:r w:rsidRPr="00544561">
        <w:rPr>
          <w:rFonts w:ascii="Arial" w:eastAsia="Arial Nova" w:hAnsi="Arial" w:cs="Arial"/>
          <w:sz w:val="24"/>
          <w:szCs w:val="24"/>
        </w:rPr>
        <w:tab/>
        <w:t>In Glenrothes, Riverside Park secured almost £5 million investment from the UK Government’s Levelling Up Fund to restore the quality of, to rejuvenate and to provide more opportunities for family and community activity</w:t>
      </w:r>
      <w:r w:rsidR="005434D3">
        <w:rPr>
          <w:rFonts w:ascii="Arial" w:eastAsia="Arial Nova" w:hAnsi="Arial" w:cs="Arial"/>
          <w:sz w:val="24"/>
          <w:szCs w:val="24"/>
        </w:rPr>
        <w:t>.</w:t>
      </w:r>
    </w:p>
    <w:p w14:paraId="6D5B12C4" w14:textId="77777777" w:rsidR="005434D3" w:rsidRDefault="005434D3" w:rsidP="00544561">
      <w:pPr>
        <w:shd w:val="clear" w:color="auto" w:fill="FFFFFF" w:themeFill="background1"/>
        <w:spacing w:after="0"/>
        <w:ind w:left="1230" w:hanging="1230"/>
        <w:rPr>
          <w:rFonts w:ascii="Arial" w:eastAsia="Arial Nova" w:hAnsi="Arial" w:cs="Arial"/>
          <w:sz w:val="24"/>
          <w:szCs w:val="24"/>
        </w:rPr>
      </w:pPr>
    </w:p>
    <w:p w14:paraId="5C0F1111" w14:textId="77777777" w:rsidR="005434D3" w:rsidRDefault="00E00CD3" w:rsidP="00980CBA">
      <w:pPr>
        <w:shd w:val="clear" w:color="auto" w:fill="FFFFFF" w:themeFill="background1"/>
        <w:spacing w:after="0"/>
        <w:ind w:left="709" w:hanging="709"/>
        <w:rPr>
          <w:rFonts w:ascii="Arial" w:eastAsia="Arial Nova" w:hAnsi="Arial" w:cs="Arial"/>
          <w:sz w:val="24"/>
          <w:szCs w:val="24"/>
        </w:rPr>
      </w:pPr>
      <w:r>
        <w:rPr>
          <w:rFonts w:ascii="Arial" w:eastAsia="Arial Nova" w:hAnsi="Arial" w:cs="Arial"/>
          <w:sz w:val="24"/>
          <w:szCs w:val="24"/>
        </w:rPr>
        <w:t>3.18</w:t>
      </w:r>
      <w:r>
        <w:rPr>
          <w:rFonts w:ascii="Arial" w:eastAsia="Arial Nova" w:hAnsi="Arial" w:cs="Arial"/>
          <w:sz w:val="24"/>
          <w:szCs w:val="24"/>
        </w:rPr>
        <w:tab/>
      </w:r>
      <w:r w:rsidR="0096605B" w:rsidRPr="0096605B">
        <w:rPr>
          <w:rFonts w:ascii="Arial" w:eastAsia="Arial Nova" w:hAnsi="Arial" w:cs="Arial"/>
          <w:sz w:val="24"/>
          <w:szCs w:val="24"/>
        </w:rPr>
        <w:t xml:space="preserve">The Cowdenbeath area will see investment from the UK Shared Prosperity Fund 2022-25 investment plan.  </w:t>
      </w:r>
      <w:r w:rsidR="001064E8" w:rsidRPr="001064E8">
        <w:rPr>
          <w:rFonts w:ascii="Arial" w:eastAsia="Arial Nova" w:hAnsi="Arial" w:cs="Arial"/>
          <w:sz w:val="24"/>
          <w:szCs w:val="24"/>
        </w:rPr>
        <w:t xml:space="preserve">Community projects approved to date include </w:t>
      </w:r>
      <w:proofErr w:type="spellStart"/>
      <w:r w:rsidR="001064E8" w:rsidRPr="001064E8">
        <w:rPr>
          <w:rFonts w:ascii="Arial" w:eastAsia="Arial Nova" w:hAnsi="Arial" w:cs="Arial"/>
          <w:sz w:val="24"/>
          <w:szCs w:val="24"/>
        </w:rPr>
        <w:t>Auchterderran</w:t>
      </w:r>
      <w:proofErr w:type="spellEnd"/>
      <w:r w:rsidR="001064E8" w:rsidRPr="001064E8">
        <w:rPr>
          <w:rFonts w:ascii="Arial" w:eastAsia="Arial Nova" w:hAnsi="Arial" w:cs="Arial"/>
          <w:sz w:val="24"/>
          <w:szCs w:val="24"/>
        </w:rPr>
        <w:t xml:space="preserve"> Church Hall, Lochgelly Brass Band, </w:t>
      </w:r>
      <w:proofErr w:type="spellStart"/>
      <w:r w:rsidR="001064E8" w:rsidRPr="001064E8">
        <w:rPr>
          <w:rFonts w:ascii="Arial" w:eastAsia="Arial Nova" w:hAnsi="Arial" w:cs="Arial"/>
          <w:sz w:val="24"/>
          <w:szCs w:val="24"/>
        </w:rPr>
        <w:t>Lochore</w:t>
      </w:r>
      <w:proofErr w:type="spellEnd"/>
      <w:r w:rsidR="001064E8" w:rsidRPr="001064E8">
        <w:rPr>
          <w:rFonts w:ascii="Arial" w:eastAsia="Arial Nova" w:hAnsi="Arial" w:cs="Arial"/>
          <w:sz w:val="24"/>
          <w:szCs w:val="24"/>
        </w:rPr>
        <w:t xml:space="preserve"> Meadows Climate Biodiversity project, </w:t>
      </w:r>
      <w:proofErr w:type="spellStart"/>
      <w:r w:rsidR="001064E8" w:rsidRPr="001064E8">
        <w:rPr>
          <w:rFonts w:ascii="Arial" w:eastAsia="Arial Nova" w:hAnsi="Arial" w:cs="Arial"/>
          <w:sz w:val="24"/>
          <w:szCs w:val="24"/>
        </w:rPr>
        <w:t>Brucefield</w:t>
      </w:r>
      <w:proofErr w:type="spellEnd"/>
      <w:r w:rsidR="001064E8" w:rsidRPr="001064E8">
        <w:rPr>
          <w:rFonts w:ascii="Arial" w:eastAsia="Arial Nova" w:hAnsi="Arial" w:cs="Arial"/>
          <w:sz w:val="24"/>
          <w:szCs w:val="24"/>
        </w:rPr>
        <w:t xml:space="preserve"> allotment project, the Knights Templar Community Orchard and Biodiversity project and The Clearing.   All these approved projects will contribute towards Fife’s net zero targets and targets for reduction in carbon dioxide equivalent (carbon) emissions.  </w:t>
      </w:r>
    </w:p>
    <w:p w14:paraId="482166A7" w14:textId="77777777" w:rsidR="005434D3" w:rsidRDefault="005434D3" w:rsidP="005B7143">
      <w:pPr>
        <w:shd w:val="clear" w:color="auto" w:fill="FFFFFF" w:themeFill="background1"/>
        <w:spacing w:after="0"/>
        <w:ind w:left="1230" w:hanging="1230"/>
        <w:rPr>
          <w:rFonts w:ascii="Arial" w:eastAsia="Arial Nova" w:hAnsi="Arial" w:cs="Arial"/>
          <w:sz w:val="24"/>
          <w:szCs w:val="24"/>
        </w:rPr>
      </w:pPr>
    </w:p>
    <w:p w14:paraId="0E3D3345" w14:textId="36801EE1" w:rsidR="00155A22" w:rsidRDefault="005434D3" w:rsidP="00980CBA">
      <w:pPr>
        <w:shd w:val="clear" w:color="auto" w:fill="FFFFFF" w:themeFill="background1"/>
        <w:spacing w:after="0"/>
        <w:ind w:left="709" w:hanging="709"/>
        <w:rPr>
          <w:rFonts w:ascii="Arial" w:eastAsia="Arial Nova" w:hAnsi="Arial" w:cs="Arial"/>
          <w:sz w:val="24"/>
          <w:szCs w:val="24"/>
        </w:rPr>
      </w:pPr>
      <w:r>
        <w:rPr>
          <w:rFonts w:ascii="Arial" w:eastAsia="Arial Nova" w:hAnsi="Arial" w:cs="Arial"/>
          <w:sz w:val="24"/>
          <w:szCs w:val="24"/>
        </w:rPr>
        <w:t>3.19</w:t>
      </w:r>
      <w:r>
        <w:rPr>
          <w:rFonts w:ascii="Arial" w:eastAsia="Arial Nova" w:hAnsi="Arial" w:cs="Arial"/>
          <w:sz w:val="24"/>
          <w:szCs w:val="24"/>
        </w:rPr>
        <w:tab/>
      </w:r>
      <w:r w:rsidR="001064E8" w:rsidRPr="001064E8">
        <w:rPr>
          <w:rFonts w:ascii="Arial" w:eastAsia="Arial Nova" w:hAnsi="Arial" w:cs="Arial"/>
          <w:sz w:val="24"/>
          <w:szCs w:val="24"/>
        </w:rPr>
        <w:t xml:space="preserve">Two projects benefitted from UK Shared Prosperity Fund awards in </w:t>
      </w:r>
      <w:proofErr w:type="gramStart"/>
      <w:r w:rsidR="001064E8" w:rsidRPr="001064E8">
        <w:rPr>
          <w:rFonts w:ascii="Arial" w:eastAsia="Arial Nova" w:hAnsi="Arial" w:cs="Arial"/>
          <w:sz w:val="24"/>
          <w:szCs w:val="24"/>
        </w:rPr>
        <w:t>North East</w:t>
      </w:r>
      <w:proofErr w:type="gramEnd"/>
      <w:r w:rsidR="001064E8" w:rsidRPr="001064E8">
        <w:rPr>
          <w:rFonts w:ascii="Arial" w:eastAsia="Arial Nova" w:hAnsi="Arial" w:cs="Arial"/>
          <w:sz w:val="24"/>
          <w:szCs w:val="24"/>
        </w:rPr>
        <w:t xml:space="preserve"> Fife during 23/24</w:t>
      </w:r>
      <w:r w:rsidR="00E33B90">
        <w:rPr>
          <w:rFonts w:ascii="Arial" w:eastAsia="Arial Nova" w:hAnsi="Arial" w:cs="Arial"/>
          <w:sz w:val="24"/>
          <w:szCs w:val="24"/>
        </w:rPr>
        <w:t>.</w:t>
      </w:r>
      <w:r w:rsidR="001064E8" w:rsidRPr="001064E8">
        <w:rPr>
          <w:rFonts w:ascii="Arial" w:eastAsia="Arial Nova" w:hAnsi="Arial" w:cs="Arial"/>
          <w:sz w:val="24"/>
          <w:szCs w:val="24"/>
        </w:rPr>
        <w:t xml:space="preserve">  Friends of </w:t>
      </w:r>
      <w:proofErr w:type="spellStart"/>
      <w:r w:rsidR="001064E8" w:rsidRPr="001064E8">
        <w:rPr>
          <w:rFonts w:ascii="Arial" w:eastAsia="Arial Nova" w:hAnsi="Arial" w:cs="Arial"/>
          <w:sz w:val="24"/>
          <w:szCs w:val="24"/>
        </w:rPr>
        <w:t>Craigtoun</w:t>
      </w:r>
      <w:proofErr w:type="spellEnd"/>
      <w:r w:rsidR="001064E8" w:rsidRPr="001064E8">
        <w:rPr>
          <w:rFonts w:ascii="Arial" w:eastAsia="Arial Nova" w:hAnsi="Arial" w:cs="Arial"/>
          <w:sz w:val="24"/>
          <w:szCs w:val="24"/>
        </w:rPr>
        <w:t xml:space="preserve"> were awarded £17,000 to purchase an electric vehicle and the Larrick Centre in </w:t>
      </w:r>
      <w:proofErr w:type="spellStart"/>
      <w:r w:rsidR="001064E8" w:rsidRPr="001064E8">
        <w:rPr>
          <w:rFonts w:ascii="Arial" w:eastAsia="Arial Nova" w:hAnsi="Arial" w:cs="Arial"/>
          <w:sz w:val="24"/>
          <w:szCs w:val="24"/>
        </w:rPr>
        <w:t>Tayport</w:t>
      </w:r>
      <w:proofErr w:type="spellEnd"/>
      <w:r w:rsidR="001064E8" w:rsidRPr="001064E8">
        <w:rPr>
          <w:rFonts w:ascii="Arial" w:eastAsia="Arial Nova" w:hAnsi="Arial" w:cs="Arial"/>
          <w:sz w:val="24"/>
          <w:szCs w:val="24"/>
        </w:rPr>
        <w:t xml:space="preserve"> were awarded £20,000 to install solar panels.</w:t>
      </w:r>
    </w:p>
    <w:p w14:paraId="7AE92B8F" w14:textId="77777777" w:rsidR="005434D3" w:rsidRDefault="005434D3" w:rsidP="005B7143">
      <w:pPr>
        <w:shd w:val="clear" w:color="auto" w:fill="FFFFFF" w:themeFill="background1"/>
        <w:spacing w:after="0"/>
        <w:ind w:left="1230" w:hanging="1230"/>
        <w:rPr>
          <w:rFonts w:ascii="Arial" w:eastAsia="Arial Nova" w:hAnsi="Arial" w:cs="Arial"/>
          <w:sz w:val="24"/>
          <w:szCs w:val="24"/>
        </w:rPr>
      </w:pPr>
    </w:p>
    <w:p w14:paraId="46C77DA5" w14:textId="5DDB4912" w:rsidR="00155A22" w:rsidRDefault="005434D3" w:rsidP="00980CBA">
      <w:pPr>
        <w:shd w:val="clear" w:color="auto" w:fill="FFFFFF" w:themeFill="background1"/>
        <w:spacing w:after="0"/>
        <w:ind w:left="709" w:hanging="709"/>
        <w:rPr>
          <w:rFonts w:ascii="Arial" w:eastAsia="Arial Nova" w:hAnsi="Arial" w:cs="Arial"/>
          <w:sz w:val="24"/>
          <w:szCs w:val="24"/>
        </w:rPr>
      </w:pPr>
      <w:r>
        <w:rPr>
          <w:rFonts w:ascii="Arial" w:eastAsia="Arial Nova" w:hAnsi="Arial" w:cs="Arial"/>
          <w:sz w:val="24"/>
          <w:szCs w:val="24"/>
        </w:rPr>
        <w:t>3.20</w:t>
      </w:r>
      <w:r>
        <w:rPr>
          <w:rFonts w:ascii="Arial" w:eastAsia="Arial Nova" w:hAnsi="Arial" w:cs="Arial"/>
          <w:sz w:val="24"/>
          <w:szCs w:val="24"/>
        </w:rPr>
        <w:tab/>
      </w:r>
      <w:r w:rsidR="002066DA" w:rsidRPr="002066DA">
        <w:rPr>
          <w:rFonts w:ascii="Arial" w:eastAsia="Arial Nova" w:hAnsi="Arial" w:cs="Arial"/>
          <w:sz w:val="24"/>
          <w:szCs w:val="24"/>
        </w:rPr>
        <w:t>In 2023/34 lease arrangements were instigated for two large park areas in Leven, and a hall in Methil, to become community run facilities.</w:t>
      </w:r>
    </w:p>
    <w:p w14:paraId="4F1E4AE5" w14:textId="77777777" w:rsidR="005434D3" w:rsidRDefault="005434D3" w:rsidP="005B7143">
      <w:pPr>
        <w:shd w:val="clear" w:color="auto" w:fill="FFFFFF" w:themeFill="background1"/>
        <w:spacing w:after="0"/>
        <w:ind w:left="1230" w:hanging="1230"/>
        <w:rPr>
          <w:rFonts w:ascii="Arial" w:eastAsia="Arial Nova" w:hAnsi="Arial" w:cs="Arial"/>
          <w:sz w:val="24"/>
          <w:szCs w:val="24"/>
        </w:rPr>
      </w:pPr>
    </w:p>
    <w:p w14:paraId="24922253" w14:textId="4CCC77C0" w:rsidR="003121D9" w:rsidRPr="003121D9" w:rsidRDefault="005434D3" w:rsidP="00980CBA">
      <w:pPr>
        <w:shd w:val="clear" w:color="auto" w:fill="FFFFFF" w:themeFill="background1"/>
        <w:spacing w:after="0"/>
        <w:ind w:left="709" w:hanging="709"/>
        <w:rPr>
          <w:rFonts w:ascii="Arial" w:eastAsia="Arial Nova" w:hAnsi="Arial" w:cs="Arial"/>
          <w:sz w:val="24"/>
          <w:szCs w:val="24"/>
        </w:rPr>
      </w:pPr>
      <w:r>
        <w:rPr>
          <w:rFonts w:ascii="Arial" w:eastAsia="Arial Nova" w:hAnsi="Arial" w:cs="Arial"/>
          <w:sz w:val="24"/>
          <w:szCs w:val="24"/>
        </w:rPr>
        <w:t>3.21</w:t>
      </w:r>
      <w:r>
        <w:rPr>
          <w:rFonts w:ascii="Arial" w:eastAsia="Arial Nova" w:hAnsi="Arial" w:cs="Arial"/>
          <w:sz w:val="24"/>
          <w:szCs w:val="24"/>
        </w:rPr>
        <w:tab/>
      </w:r>
      <w:r w:rsidR="003121D9" w:rsidRPr="003121D9">
        <w:rPr>
          <w:rFonts w:ascii="Arial" w:eastAsia="Arial Nova" w:hAnsi="Arial" w:cs="Arial"/>
          <w:sz w:val="24"/>
          <w:szCs w:val="24"/>
        </w:rPr>
        <w:t xml:space="preserve">In Kirkcaldy development of </w:t>
      </w:r>
      <w:r w:rsidR="002D4B65">
        <w:rPr>
          <w:rFonts w:ascii="Arial" w:eastAsia="Arial Nova" w:hAnsi="Arial" w:cs="Arial"/>
          <w:sz w:val="24"/>
          <w:szCs w:val="24"/>
        </w:rPr>
        <w:t xml:space="preserve">the </w:t>
      </w:r>
      <w:r w:rsidR="003121D9" w:rsidRPr="003121D9">
        <w:rPr>
          <w:rFonts w:ascii="Arial" w:eastAsia="Arial Nova" w:hAnsi="Arial" w:cs="Arial"/>
          <w:sz w:val="24"/>
          <w:szCs w:val="24"/>
        </w:rPr>
        <w:t>Town Centre and Waterfront has included:</w:t>
      </w:r>
    </w:p>
    <w:p w14:paraId="153B9888" w14:textId="2E5ADA63" w:rsidR="003121D9" w:rsidRPr="00980CBA" w:rsidRDefault="003121D9" w:rsidP="00980CBA">
      <w:pPr>
        <w:pStyle w:val="ListParagraph"/>
        <w:numPr>
          <w:ilvl w:val="0"/>
          <w:numId w:val="30"/>
        </w:numPr>
        <w:shd w:val="clear" w:color="auto" w:fill="FFFFFF" w:themeFill="background1"/>
        <w:spacing w:after="0"/>
        <w:rPr>
          <w:rFonts w:ascii="Arial" w:eastAsia="Arial Nova" w:hAnsi="Arial" w:cs="Arial"/>
          <w:sz w:val="24"/>
          <w:szCs w:val="24"/>
        </w:rPr>
      </w:pPr>
      <w:r w:rsidRPr="00980CBA">
        <w:rPr>
          <w:rFonts w:ascii="Arial" w:eastAsia="Arial Nova" w:hAnsi="Arial" w:cs="Arial"/>
          <w:sz w:val="24"/>
          <w:szCs w:val="24"/>
        </w:rPr>
        <w:t xml:space="preserve">Installation of a Sun Dial the end of the waterfront to tell the story of Sir Sandford Fleming </w:t>
      </w:r>
    </w:p>
    <w:p w14:paraId="2A574CBC" w14:textId="298D8649" w:rsidR="003121D9" w:rsidRPr="00980CBA" w:rsidRDefault="003121D9" w:rsidP="00980CBA">
      <w:pPr>
        <w:pStyle w:val="ListParagraph"/>
        <w:numPr>
          <w:ilvl w:val="0"/>
          <w:numId w:val="30"/>
        </w:numPr>
        <w:shd w:val="clear" w:color="auto" w:fill="FFFFFF" w:themeFill="background1"/>
        <w:spacing w:after="0"/>
        <w:rPr>
          <w:rFonts w:ascii="Arial" w:eastAsia="Arial Nova" w:hAnsi="Arial" w:cs="Arial"/>
          <w:sz w:val="24"/>
          <w:szCs w:val="24"/>
        </w:rPr>
      </w:pPr>
      <w:r w:rsidRPr="00980CBA">
        <w:rPr>
          <w:rFonts w:ascii="Arial" w:eastAsia="Arial Nova" w:hAnsi="Arial" w:cs="Arial"/>
          <w:sz w:val="24"/>
          <w:szCs w:val="24"/>
        </w:rPr>
        <w:t xml:space="preserve">Completion of Volunteers Green in 2024 </w:t>
      </w:r>
    </w:p>
    <w:p w14:paraId="72278C08" w14:textId="77263538" w:rsidR="003121D9" w:rsidRPr="00980CBA" w:rsidRDefault="002D4B65" w:rsidP="00980CBA">
      <w:pPr>
        <w:pStyle w:val="ListParagraph"/>
        <w:numPr>
          <w:ilvl w:val="0"/>
          <w:numId w:val="30"/>
        </w:numPr>
        <w:shd w:val="clear" w:color="auto" w:fill="FFFFFF" w:themeFill="background1"/>
        <w:spacing w:after="0"/>
        <w:rPr>
          <w:rFonts w:ascii="Arial" w:eastAsia="Arial Nova" w:hAnsi="Arial" w:cs="Arial"/>
          <w:sz w:val="24"/>
          <w:szCs w:val="24"/>
        </w:rPr>
      </w:pPr>
      <w:r w:rsidRPr="00980CBA">
        <w:rPr>
          <w:rFonts w:ascii="Arial" w:eastAsia="Arial Nova" w:hAnsi="Arial" w:cs="Arial"/>
          <w:sz w:val="24"/>
          <w:szCs w:val="24"/>
        </w:rPr>
        <w:t>Replacement of</w:t>
      </w:r>
      <w:r w:rsidR="003121D9" w:rsidRPr="00980CBA">
        <w:rPr>
          <w:rFonts w:ascii="Arial" w:eastAsia="Arial Nova" w:hAnsi="Arial" w:cs="Arial"/>
          <w:sz w:val="24"/>
          <w:szCs w:val="24"/>
        </w:rPr>
        <w:t xml:space="preserve"> Bins across the Town.</w:t>
      </w:r>
    </w:p>
    <w:p w14:paraId="7233F089" w14:textId="3ED4491B" w:rsidR="003121D9" w:rsidRPr="00980CBA" w:rsidRDefault="003121D9" w:rsidP="00980CBA">
      <w:pPr>
        <w:pStyle w:val="ListParagraph"/>
        <w:numPr>
          <w:ilvl w:val="0"/>
          <w:numId w:val="30"/>
        </w:numPr>
        <w:shd w:val="clear" w:color="auto" w:fill="FFFFFF" w:themeFill="background1"/>
        <w:spacing w:after="0"/>
        <w:rPr>
          <w:rFonts w:ascii="Arial" w:eastAsia="Arial Nova" w:hAnsi="Arial" w:cs="Arial"/>
          <w:sz w:val="24"/>
          <w:szCs w:val="24"/>
        </w:rPr>
      </w:pPr>
      <w:r w:rsidRPr="00980CBA">
        <w:rPr>
          <w:rFonts w:ascii="Arial" w:eastAsia="Arial Nova" w:hAnsi="Arial" w:cs="Arial"/>
          <w:sz w:val="24"/>
          <w:szCs w:val="24"/>
        </w:rPr>
        <w:t>The installation of public art at the newly regenerated waterfront, the 'heart of Kirkcaldy’ provides a focal point for the town</w:t>
      </w:r>
      <w:r w:rsidR="00626D7C">
        <w:rPr>
          <w:rFonts w:ascii="Arial" w:eastAsia="Arial Nova" w:hAnsi="Arial" w:cs="Arial"/>
          <w:sz w:val="24"/>
          <w:szCs w:val="24"/>
        </w:rPr>
        <w:t>.</w:t>
      </w:r>
    </w:p>
    <w:p w14:paraId="4D9FABAF" w14:textId="7B530F3C" w:rsidR="003121D9" w:rsidRPr="00980CBA" w:rsidRDefault="003121D9" w:rsidP="00980CBA">
      <w:pPr>
        <w:pStyle w:val="ListParagraph"/>
        <w:numPr>
          <w:ilvl w:val="0"/>
          <w:numId w:val="30"/>
        </w:numPr>
        <w:shd w:val="clear" w:color="auto" w:fill="FFFFFF" w:themeFill="background1"/>
        <w:spacing w:after="0"/>
        <w:rPr>
          <w:rFonts w:ascii="Arial" w:eastAsia="Arial Nova" w:hAnsi="Arial" w:cs="Arial"/>
          <w:sz w:val="24"/>
          <w:szCs w:val="24"/>
        </w:rPr>
      </w:pPr>
      <w:r w:rsidRPr="00980CBA">
        <w:rPr>
          <w:rFonts w:ascii="Arial" w:eastAsia="Arial Nova" w:hAnsi="Arial" w:cs="Arial"/>
          <w:sz w:val="24"/>
          <w:szCs w:val="24"/>
        </w:rPr>
        <w:t>Celebrat</w:t>
      </w:r>
      <w:r w:rsidR="00626D7C">
        <w:rPr>
          <w:rFonts w:ascii="Arial" w:eastAsia="Arial Nova" w:hAnsi="Arial" w:cs="Arial"/>
          <w:sz w:val="24"/>
          <w:szCs w:val="24"/>
        </w:rPr>
        <w:t>ion of</w:t>
      </w:r>
      <w:r w:rsidRPr="00980CBA">
        <w:rPr>
          <w:rFonts w:ascii="Arial" w:eastAsia="Arial Nova" w:hAnsi="Arial" w:cs="Arial"/>
          <w:sz w:val="24"/>
          <w:szCs w:val="24"/>
        </w:rPr>
        <w:t xml:space="preserve"> the 60th anniversary of the twinning arrangements with Ingolstadt.  </w:t>
      </w:r>
    </w:p>
    <w:p w14:paraId="018A326B" w14:textId="09F44230" w:rsidR="003121D9" w:rsidRPr="00980CBA" w:rsidRDefault="003121D9" w:rsidP="00980CBA">
      <w:pPr>
        <w:pStyle w:val="ListParagraph"/>
        <w:numPr>
          <w:ilvl w:val="0"/>
          <w:numId w:val="30"/>
        </w:numPr>
        <w:shd w:val="clear" w:color="auto" w:fill="FFFFFF" w:themeFill="background1"/>
        <w:spacing w:after="0"/>
        <w:rPr>
          <w:rFonts w:ascii="Arial" w:eastAsia="Arial Nova" w:hAnsi="Arial" w:cs="Arial"/>
          <w:sz w:val="24"/>
          <w:szCs w:val="24"/>
        </w:rPr>
      </w:pPr>
      <w:r w:rsidRPr="00980CBA">
        <w:rPr>
          <w:rFonts w:ascii="Arial" w:eastAsia="Arial Nova" w:hAnsi="Arial" w:cs="Arial"/>
          <w:sz w:val="24"/>
          <w:szCs w:val="24"/>
        </w:rPr>
        <w:t>Celebration of the Adam Smith Tercentenary</w:t>
      </w:r>
      <w:r w:rsidR="009B0E3C">
        <w:rPr>
          <w:rFonts w:ascii="Arial" w:eastAsia="Arial Nova" w:hAnsi="Arial" w:cs="Arial"/>
          <w:sz w:val="24"/>
          <w:szCs w:val="24"/>
        </w:rPr>
        <w:t>.</w:t>
      </w:r>
    </w:p>
    <w:p w14:paraId="26C44AE5" w14:textId="1E895CE0" w:rsidR="00155A22" w:rsidRDefault="003121D9" w:rsidP="00980CBA">
      <w:pPr>
        <w:pStyle w:val="ListParagraph"/>
        <w:numPr>
          <w:ilvl w:val="0"/>
          <w:numId w:val="30"/>
        </w:numPr>
        <w:shd w:val="clear" w:color="auto" w:fill="FFFFFF" w:themeFill="background1"/>
        <w:spacing w:after="0"/>
        <w:rPr>
          <w:rFonts w:ascii="Arial" w:eastAsia="Arial Nova" w:hAnsi="Arial" w:cs="Arial"/>
          <w:sz w:val="24"/>
          <w:szCs w:val="24"/>
        </w:rPr>
      </w:pPr>
      <w:r w:rsidRPr="00980CBA">
        <w:rPr>
          <w:rFonts w:ascii="Arial" w:eastAsia="Arial Nova" w:hAnsi="Arial" w:cs="Arial"/>
          <w:sz w:val="24"/>
          <w:szCs w:val="24"/>
        </w:rPr>
        <w:t>A Memorial to mark the Seafield Disaster took place near Seafield beach</w:t>
      </w:r>
      <w:r w:rsidR="009B0E3C">
        <w:rPr>
          <w:rFonts w:ascii="Arial" w:eastAsia="Arial Nova" w:hAnsi="Arial" w:cs="Arial"/>
          <w:sz w:val="24"/>
          <w:szCs w:val="24"/>
        </w:rPr>
        <w:t>.</w:t>
      </w:r>
    </w:p>
    <w:p w14:paraId="5F4113B8" w14:textId="77777777" w:rsidR="009B0E3C" w:rsidRPr="00980CBA" w:rsidRDefault="009B0E3C" w:rsidP="00DA2706">
      <w:pPr>
        <w:pStyle w:val="ListParagraph"/>
        <w:shd w:val="clear" w:color="auto" w:fill="FFFFFF" w:themeFill="background1"/>
        <w:spacing w:after="0"/>
        <w:ind w:left="1080"/>
        <w:rPr>
          <w:rFonts w:ascii="Arial" w:eastAsia="Arial Nova" w:hAnsi="Arial" w:cs="Arial"/>
          <w:sz w:val="24"/>
          <w:szCs w:val="24"/>
        </w:rPr>
      </w:pPr>
    </w:p>
    <w:p w14:paraId="06FA7B24" w14:textId="2583840C" w:rsidR="00155A22" w:rsidRDefault="00980CBA" w:rsidP="00F960DF">
      <w:pPr>
        <w:shd w:val="clear" w:color="auto" w:fill="FFFFFF" w:themeFill="background1"/>
        <w:spacing w:after="0"/>
        <w:ind w:left="709" w:hanging="709"/>
        <w:rPr>
          <w:rFonts w:ascii="Arial" w:eastAsia="Arial Nova" w:hAnsi="Arial" w:cs="Arial"/>
          <w:sz w:val="24"/>
          <w:szCs w:val="24"/>
        </w:rPr>
      </w:pPr>
      <w:r>
        <w:rPr>
          <w:rFonts w:ascii="Arial" w:eastAsia="Arial Nova" w:hAnsi="Arial" w:cs="Arial"/>
          <w:sz w:val="24"/>
          <w:szCs w:val="24"/>
        </w:rPr>
        <w:t>3.22</w:t>
      </w:r>
      <w:r w:rsidR="00F960DF">
        <w:rPr>
          <w:rFonts w:ascii="Arial" w:eastAsia="Arial Nova" w:hAnsi="Arial" w:cs="Arial"/>
          <w:sz w:val="24"/>
          <w:szCs w:val="24"/>
        </w:rPr>
        <w:tab/>
      </w:r>
      <w:r w:rsidR="002D4B65" w:rsidRPr="002D4B65">
        <w:rPr>
          <w:rFonts w:ascii="Arial" w:eastAsia="Arial Nova" w:hAnsi="Arial" w:cs="Arial"/>
          <w:sz w:val="24"/>
          <w:szCs w:val="24"/>
        </w:rPr>
        <w:t xml:space="preserve">A Dunfermline Strategic Tourism Evaluation report was launched in October 2023 and from this a Tourism Action Plan has been developed.  </w:t>
      </w:r>
    </w:p>
    <w:p w14:paraId="4D709C3D" w14:textId="77777777" w:rsidR="00155A22" w:rsidRDefault="00155A22" w:rsidP="005B7143">
      <w:pPr>
        <w:shd w:val="clear" w:color="auto" w:fill="FFFFFF" w:themeFill="background1"/>
        <w:spacing w:after="0"/>
        <w:ind w:left="1230" w:hanging="1230"/>
        <w:rPr>
          <w:rFonts w:ascii="Arial" w:eastAsia="Arial Nova" w:hAnsi="Arial" w:cs="Arial"/>
          <w:sz w:val="24"/>
          <w:szCs w:val="24"/>
        </w:rPr>
      </w:pPr>
    </w:p>
    <w:p w14:paraId="4CDC36E9" w14:textId="77777777" w:rsidR="00E65671" w:rsidRPr="00FA3A2C" w:rsidRDefault="00E65671" w:rsidP="11CE466E">
      <w:pPr>
        <w:shd w:val="clear" w:color="auto" w:fill="FFFFFF" w:themeFill="background1"/>
        <w:spacing w:after="0"/>
        <w:ind w:left="1230"/>
        <w:rPr>
          <w:rFonts w:ascii="Arial" w:eastAsia="Arial Nova" w:hAnsi="Arial" w:cs="Arial"/>
          <w:sz w:val="24"/>
          <w:szCs w:val="24"/>
        </w:rPr>
      </w:pPr>
    </w:p>
    <w:tbl>
      <w:tblPr>
        <w:tblStyle w:val="TableGrid"/>
        <w:tblW w:w="0" w:type="auto"/>
        <w:tblLook w:val="04A0" w:firstRow="1" w:lastRow="0" w:firstColumn="1" w:lastColumn="0" w:noHBand="0" w:noVBand="1"/>
      </w:tblPr>
      <w:tblGrid>
        <w:gridCol w:w="9629"/>
      </w:tblGrid>
      <w:tr w:rsidR="005229BA" w14:paraId="3ED2A1C5" w14:textId="77777777">
        <w:trPr>
          <w:trHeight w:val="349"/>
        </w:trPr>
        <w:tc>
          <w:tcPr>
            <w:tcW w:w="9629" w:type="dxa"/>
            <w:shd w:val="clear" w:color="auto" w:fill="C5E0B3" w:themeFill="accent6" w:themeFillTint="66"/>
          </w:tcPr>
          <w:p w14:paraId="3D6AA1EC" w14:textId="274B90DF" w:rsidR="005229BA" w:rsidRPr="004C4690" w:rsidRDefault="005229BA">
            <w:pPr>
              <w:pStyle w:val="Heading3"/>
              <w:spacing w:before="0"/>
              <w:rPr>
                <w:sz w:val="24"/>
                <w:szCs w:val="24"/>
              </w:rPr>
            </w:pPr>
            <w:r w:rsidRPr="004C4690">
              <w:rPr>
                <w:sz w:val="24"/>
                <w:szCs w:val="24"/>
              </w:rPr>
              <w:t xml:space="preserve">Priority </w:t>
            </w:r>
            <w:r w:rsidR="00081707">
              <w:rPr>
                <w:sz w:val="24"/>
                <w:szCs w:val="24"/>
              </w:rPr>
              <w:t>3</w:t>
            </w:r>
            <w:r w:rsidRPr="004C4690">
              <w:rPr>
                <w:sz w:val="24"/>
                <w:szCs w:val="24"/>
              </w:rPr>
              <w:t xml:space="preserve">: </w:t>
            </w:r>
            <w:r w:rsidR="00FC7E4D" w:rsidRPr="00FC7E4D">
              <w:rPr>
                <w:sz w:val="24"/>
                <w:szCs w:val="24"/>
              </w:rPr>
              <w:t>Improved health and wellbeing through participation</w:t>
            </w:r>
          </w:p>
        </w:tc>
      </w:tr>
    </w:tbl>
    <w:p w14:paraId="3194D48A" w14:textId="77777777" w:rsidR="005229BA" w:rsidRDefault="005229BA" w:rsidP="005229BA">
      <w:pPr>
        <w:rPr>
          <w:rFonts w:ascii="Arial" w:eastAsia="Arial" w:hAnsi="Arial" w:cs="Arial"/>
          <w:sz w:val="24"/>
          <w:szCs w:val="24"/>
        </w:rPr>
      </w:pPr>
    </w:p>
    <w:p w14:paraId="35AA8109" w14:textId="77777777" w:rsidR="005229BA" w:rsidRDefault="005229BA" w:rsidP="005229BA">
      <w:pPr>
        <w:shd w:val="clear" w:color="auto" w:fill="E2EFD9" w:themeFill="accent6" w:themeFillTint="33"/>
        <w:ind w:left="720" w:hanging="720"/>
        <w:rPr>
          <w:rFonts w:ascii="Arial" w:eastAsia="Arial" w:hAnsi="Arial" w:cs="Arial"/>
          <w:b/>
          <w:bCs/>
          <w:sz w:val="24"/>
          <w:szCs w:val="24"/>
        </w:rPr>
      </w:pPr>
      <w:r w:rsidRPr="006F436F">
        <w:rPr>
          <w:rFonts w:ascii="Arial" w:eastAsia="Arial" w:hAnsi="Arial" w:cs="Arial"/>
          <w:b/>
          <w:bCs/>
          <w:sz w:val="24"/>
          <w:szCs w:val="24"/>
        </w:rPr>
        <w:t>What we said</w:t>
      </w:r>
    </w:p>
    <w:p w14:paraId="2BD54CC6" w14:textId="568E3D98" w:rsidR="001B1CA7" w:rsidRPr="001B1CA7" w:rsidRDefault="005229BA" w:rsidP="001B1CA7">
      <w:pPr>
        <w:rPr>
          <w:rFonts w:ascii="Arial" w:eastAsia="Arial" w:hAnsi="Arial" w:cs="Arial"/>
          <w:sz w:val="24"/>
          <w:szCs w:val="24"/>
        </w:rPr>
      </w:pPr>
      <w:r w:rsidRPr="006F436F">
        <w:rPr>
          <w:rFonts w:ascii="Arial" w:eastAsia="Arial" w:hAnsi="Arial" w:cs="Arial"/>
          <w:sz w:val="24"/>
          <w:szCs w:val="24"/>
        </w:rPr>
        <w:t>We would:</w:t>
      </w:r>
      <w:r w:rsidR="001B1CA7" w:rsidRPr="001B1CA7">
        <w:t xml:space="preserve"> </w:t>
      </w:r>
    </w:p>
    <w:p w14:paraId="5E405325" w14:textId="2DD513B6" w:rsidR="001B1CA7" w:rsidRPr="00EA0C78" w:rsidRDefault="001B1CA7" w:rsidP="00EA0C78">
      <w:pPr>
        <w:pStyle w:val="ListParagraph"/>
        <w:numPr>
          <w:ilvl w:val="0"/>
          <w:numId w:val="20"/>
        </w:numPr>
        <w:rPr>
          <w:rFonts w:ascii="Arial" w:eastAsia="Arial" w:hAnsi="Arial" w:cs="Arial"/>
          <w:sz w:val="24"/>
          <w:szCs w:val="24"/>
        </w:rPr>
      </w:pPr>
      <w:r w:rsidRPr="00EA0C78">
        <w:rPr>
          <w:rFonts w:ascii="Arial" w:eastAsia="Arial" w:hAnsi="Arial" w:cs="Arial"/>
          <w:sz w:val="24"/>
          <w:szCs w:val="24"/>
        </w:rPr>
        <w:t>Deliver the Physical Activity and Sport Strategy and engag</w:t>
      </w:r>
      <w:r w:rsidR="004563F9">
        <w:rPr>
          <w:rFonts w:ascii="Arial" w:eastAsia="Arial" w:hAnsi="Arial" w:cs="Arial"/>
          <w:sz w:val="24"/>
          <w:szCs w:val="24"/>
        </w:rPr>
        <w:t>e</w:t>
      </w:r>
      <w:r w:rsidRPr="00EA0C78">
        <w:rPr>
          <w:rFonts w:ascii="Arial" w:eastAsia="Arial" w:hAnsi="Arial" w:cs="Arial"/>
          <w:sz w:val="24"/>
          <w:szCs w:val="24"/>
        </w:rPr>
        <w:t xml:space="preserve"> </w:t>
      </w:r>
      <w:r w:rsidR="004563F9">
        <w:rPr>
          <w:rFonts w:ascii="Arial" w:eastAsia="Arial" w:hAnsi="Arial" w:cs="Arial"/>
          <w:sz w:val="24"/>
          <w:szCs w:val="24"/>
        </w:rPr>
        <w:t>i</w:t>
      </w:r>
      <w:r w:rsidRPr="00EA0C78">
        <w:rPr>
          <w:rFonts w:ascii="Arial" w:eastAsia="Arial" w:hAnsi="Arial" w:cs="Arial"/>
          <w:sz w:val="24"/>
          <w:szCs w:val="24"/>
        </w:rPr>
        <w:t xml:space="preserve">n the development of a Cultural Strategy for Fife. </w:t>
      </w:r>
    </w:p>
    <w:p w14:paraId="64C2A5AE" w14:textId="6E173B8E" w:rsidR="001B1CA7" w:rsidRPr="00EA0C78" w:rsidRDefault="001B1CA7" w:rsidP="00EA0C78">
      <w:pPr>
        <w:pStyle w:val="ListParagraph"/>
        <w:numPr>
          <w:ilvl w:val="0"/>
          <w:numId w:val="20"/>
        </w:numPr>
        <w:rPr>
          <w:rFonts w:ascii="Arial" w:eastAsia="Arial" w:hAnsi="Arial" w:cs="Arial"/>
          <w:sz w:val="24"/>
          <w:szCs w:val="24"/>
        </w:rPr>
      </w:pPr>
      <w:r w:rsidRPr="00EA0C78">
        <w:rPr>
          <w:rFonts w:ascii="Arial" w:eastAsia="Arial" w:hAnsi="Arial" w:cs="Arial"/>
          <w:sz w:val="24"/>
          <w:szCs w:val="24"/>
        </w:rPr>
        <w:t>Manag</w:t>
      </w:r>
      <w:r w:rsidR="004563F9">
        <w:rPr>
          <w:rFonts w:ascii="Arial" w:eastAsia="Arial" w:hAnsi="Arial" w:cs="Arial"/>
          <w:sz w:val="24"/>
          <w:szCs w:val="24"/>
        </w:rPr>
        <w:t>e</w:t>
      </w:r>
      <w:r w:rsidRPr="00EA0C78">
        <w:rPr>
          <w:rFonts w:ascii="Arial" w:eastAsia="Arial" w:hAnsi="Arial" w:cs="Arial"/>
          <w:sz w:val="24"/>
          <w:szCs w:val="24"/>
        </w:rPr>
        <w:t xml:space="preserve"> community facilities and support the return of usage post pandemic</w:t>
      </w:r>
    </w:p>
    <w:p w14:paraId="76DFB36C" w14:textId="77777777" w:rsidR="00DB4820" w:rsidRDefault="00DB4820" w:rsidP="37E25A7C">
      <w:pPr>
        <w:spacing w:after="120"/>
        <w:ind w:left="703" w:hanging="703"/>
        <w:rPr>
          <w:rFonts w:ascii="Arial" w:eastAsia="Arial" w:hAnsi="Arial" w:cs="Arial"/>
          <w:sz w:val="24"/>
          <w:szCs w:val="24"/>
        </w:rPr>
      </w:pPr>
    </w:p>
    <w:p w14:paraId="0311FD46" w14:textId="77777777" w:rsidR="008D423A" w:rsidRPr="006F436F" w:rsidRDefault="008D423A" w:rsidP="008D423A">
      <w:pPr>
        <w:shd w:val="clear" w:color="auto" w:fill="E2EFD9" w:themeFill="accent6" w:themeFillTint="33"/>
        <w:spacing w:after="120"/>
        <w:rPr>
          <w:rFonts w:ascii="Arial" w:eastAsia="Arial" w:hAnsi="Arial" w:cs="Arial"/>
          <w:b/>
          <w:bCs/>
          <w:sz w:val="24"/>
          <w:szCs w:val="24"/>
        </w:rPr>
      </w:pPr>
      <w:r w:rsidRPr="006F436F">
        <w:rPr>
          <w:rFonts w:ascii="Arial" w:eastAsia="Arial" w:hAnsi="Arial" w:cs="Arial"/>
          <w:b/>
          <w:bCs/>
          <w:sz w:val="24"/>
          <w:szCs w:val="24"/>
        </w:rPr>
        <w:t>What we achieved</w:t>
      </w:r>
      <w:r>
        <w:tab/>
      </w:r>
    </w:p>
    <w:p w14:paraId="13E2E5EE" w14:textId="51A1EAD5" w:rsidR="00272A14" w:rsidRPr="005A1303" w:rsidRDefault="00687C4C" w:rsidP="005A1303">
      <w:pPr>
        <w:pStyle w:val="ListParagraph"/>
        <w:numPr>
          <w:ilvl w:val="0"/>
          <w:numId w:val="31"/>
        </w:numPr>
        <w:spacing w:after="120"/>
        <w:rPr>
          <w:rFonts w:ascii="Arial" w:eastAsia="Arial" w:hAnsi="Arial" w:cs="Arial"/>
          <w:sz w:val="24"/>
          <w:szCs w:val="24"/>
        </w:rPr>
      </w:pPr>
      <w:r w:rsidRPr="005A1303">
        <w:rPr>
          <w:rFonts w:ascii="Arial" w:eastAsia="Arial" w:hAnsi="Arial" w:cs="Arial"/>
          <w:sz w:val="24"/>
          <w:szCs w:val="24"/>
        </w:rPr>
        <w:t xml:space="preserve">Increased attendances </w:t>
      </w:r>
      <w:r w:rsidR="00BF6A6D" w:rsidRPr="005A1303">
        <w:rPr>
          <w:rFonts w:ascii="Arial" w:eastAsia="Arial" w:hAnsi="Arial" w:cs="Arial"/>
          <w:sz w:val="24"/>
          <w:szCs w:val="24"/>
        </w:rPr>
        <w:t xml:space="preserve">at Community Use </w:t>
      </w:r>
    </w:p>
    <w:p w14:paraId="58E97076" w14:textId="39B8860E" w:rsidR="00BF6A6D" w:rsidRPr="005A1303" w:rsidRDefault="00BF6A6D" w:rsidP="005A1303">
      <w:pPr>
        <w:pStyle w:val="ListParagraph"/>
        <w:numPr>
          <w:ilvl w:val="0"/>
          <w:numId w:val="31"/>
        </w:numPr>
        <w:spacing w:after="120"/>
        <w:rPr>
          <w:rFonts w:ascii="Arial" w:eastAsia="Arial" w:hAnsi="Arial" w:cs="Arial"/>
          <w:sz w:val="24"/>
          <w:szCs w:val="24"/>
        </w:rPr>
      </w:pPr>
      <w:r w:rsidRPr="005A1303">
        <w:rPr>
          <w:rFonts w:ascii="Arial" w:eastAsia="Arial" w:hAnsi="Arial" w:cs="Arial"/>
          <w:sz w:val="24"/>
          <w:szCs w:val="24"/>
        </w:rPr>
        <w:t>Delivery of Fife’s Cultural Summit in May 2024</w:t>
      </w:r>
    </w:p>
    <w:p w14:paraId="2ADE5DDD" w14:textId="139362A0" w:rsidR="00BF6A6D" w:rsidRPr="005A1303" w:rsidRDefault="00BF6A6D" w:rsidP="005A1303">
      <w:pPr>
        <w:pStyle w:val="ListParagraph"/>
        <w:numPr>
          <w:ilvl w:val="0"/>
          <w:numId w:val="31"/>
        </w:numPr>
        <w:spacing w:after="120"/>
        <w:rPr>
          <w:rFonts w:ascii="Arial" w:eastAsia="Arial" w:hAnsi="Arial" w:cs="Arial"/>
          <w:sz w:val="24"/>
          <w:szCs w:val="24"/>
        </w:rPr>
      </w:pPr>
      <w:r w:rsidRPr="005A1303">
        <w:rPr>
          <w:rFonts w:ascii="Arial" w:eastAsia="Arial" w:hAnsi="Arial" w:cs="Arial"/>
          <w:sz w:val="24"/>
          <w:szCs w:val="24"/>
        </w:rPr>
        <w:t>Increasing participation in Active Fife</w:t>
      </w:r>
      <w:r w:rsidR="005A1303" w:rsidRPr="005A1303">
        <w:rPr>
          <w:rFonts w:ascii="Arial" w:eastAsia="Arial" w:hAnsi="Arial" w:cs="Arial"/>
          <w:sz w:val="24"/>
          <w:szCs w:val="24"/>
        </w:rPr>
        <w:t xml:space="preserve"> projects</w:t>
      </w:r>
    </w:p>
    <w:p w14:paraId="0C64B98C" w14:textId="77777777" w:rsidR="00B17575" w:rsidRDefault="00B17575" w:rsidP="37E25A7C">
      <w:pPr>
        <w:spacing w:after="120"/>
        <w:ind w:left="703" w:hanging="703"/>
        <w:rPr>
          <w:rFonts w:ascii="Arial" w:eastAsia="Arial" w:hAnsi="Arial" w:cs="Arial"/>
          <w:b/>
          <w:bCs/>
          <w:sz w:val="24"/>
          <w:szCs w:val="24"/>
        </w:rPr>
      </w:pPr>
    </w:p>
    <w:p w14:paraId="616D7E07" w14:textId="77777777" w:rsidR="00272A14" w:rsidRPr="008453BC" w:rsidRDefault="00272A14" w:rsidP="00272A14">
      <w:pPr>
        <w:shd w:val="clear" w:color="auto" w:fill="E2EFD9" w:themeFill="accent6" w:themeFillTint="33"/>
        <w:spacing w:after="120"/>
        <w:rPr>
          <w:rFonts w:ascii="Arial" w:eastAsia="Arial" w:hAnsi="Arial" w:cs="Arial"/>
          <w:b/>
          <w:bCs/>
          <w:sz w:val="24"/>
          <w:szCs w:val="24"/>
        </w:rPr>
      </w:pPr>
      <w:bookmarkStart w:id="3" w:name="_Hlk180569821"/>
      <w:r>
        <w:rPr>
          <w:rFonts w:ascii="Arial" w:eastAsia="Arial" w:hAnsi="Arial" w:cs="Arial"/>
          <w:b/>
          <w:bCs/>
          <w:sz w:val="24"/>
          <w:szCs w:val="24"/>
        </w:rPr>
        <w:t>How we know</w:t>
      </w:r>
    </w:p>
    <w:bookmarkEnd w:id="3"/>
    <w:p w14:paraId="24350EC9" w14:textId="7745C871" w:rsidR="00E6132E" w:rsidRDefault="00384555" w:rsidP="00E6132E">
      <w:pPr>
        <w:spacing w:after="120"/>
        <w:ind w:left="709" w:hanging="709"/>
        <w:rPr>
          <w:rFonts w:ascii="Arial" w:eastAsia="Arial" w:hAnsi="Arial" w:cs="Arial"/>
          <w:sz w:val="24"/>
          <w:szCs w:val="24"/>
        </w:rPr>
      </w:pPr>
      <w:r w:rsidRPr="00384555">
        <w:rPr>
          <w:rFonts w:ascii="Arial" w:eastAsia="Aptos" w:hAnsi="Arial" w:cs="Arial"/>
          <w:sz w:val="24"/>
          <w:szCs w:val="24"/>
        </w:rPr>
        <w:t>3.2</w:t>
      </w:r>
      <w:r w:rsidR="00EA720A">
        <w:rPr>
          <w:rFonts w:ascii="Arial" w:eastAsia="Aptos" w:hAnsi="Arial" w:cs="Arial"/>
          <w:sz w:val="24"/>
          <w:szCs w:val="24"/>
        </w:rPr>
        <w:t>3</w:t>
      </w:r>
      <w:r w:rsidRPr="00384555">
        <w:rPr>
          <w:rFonts w:ascii="Arial" w:eastAsia="Aptos" w:hAnsi="Arial" w:cs="Arial"/>
          <w:sz w:val="24"/>
          <w:szCs w:val="24"/>
        </w:rPr>
        <w:tab/>
      </w:r>
      <w:r w:rsidRPr="00CE7325">
        <w:rPr>
          <w:rFonts w:ascii="Arial" w:eastAsia="Aptos" w:hAnsi="Arial" w:cs="Arial"/>
          <w:sz w:val="24"/>
          <w:szCs w:val="24"/>
        </w:rPr>
        <w:t xml:space="preserve">Community Use </w:t>
      </w:r>
      <w:r w:rsidR="00E6132E" w:rsidRPr="00CE7325">
        <w:rPr>
          <w:rFonts w:ascii="Arial" w:eastAsia="Aptos" w:hAnsi="Arial" w:cs="Arial"/>
          <w:sz w:val="24"/>
          <w:szCs w:val="24"/>
        </w:rPr>
        <w:t>Attendances</w:t>
      </w:r>
      <w:r w:rsidR="00CE7325" w:rsidRPr="00CE7325">
        <w:rPr>
          <w:rFonts w:ascii="Arial" w:eastAsia="Aptos" w:hAnsi="Arial" w:cs="Arial"/>
          <w:sz w:val="24"/>
          <w:szCs w:val="24"/>
        </w:rPr>
        <w:t xml:space="preserve"> have increased</w:t>
      </w:r>
      <w:r w:rsidR="0012529C">
        <w:rPr>
          <w:rFonts w:ascii="Arial" w:eastAsia="Aptos" w:hAnsi="Arial" w:cs="Arial"/>
          <w:sz w:val="24"/>
          <w:szCs w:val="24"/>
        </w:rPr>
        <w:t xml:space="preserve"> with a new plan developed</w:t>
      </w:r>
      <w:r w:rsidR="00CE7325">
        <w:rPr>
          <w:rFonts w:ascii="Arial" w:eastAsia="Aptos" w:hAnsi="Arial" w:cs="Arial"/>
          <w:b/>
          <w:bCs/>
          <w:sz w:val="24"/>
          <w:szCs w:val="24"/>
        </w:rPr>
        <w:t xml:space="preserve"> </w:t>
      </w:r>
      <w:hyperlink r:id="rId16">
        <w:r w:rsidR="00E6132E" w:rsidRPr="11CE466E">
          <w:rPr>
            <w:rStyle w:val="Hyperlink"/>
            <w:rFonts w:ascii="Arial" w:eastAsia="Arial" w:hAnsi="Arial" w:cs="Arial"/>
            <w:sz w:val="24"/>
            <w:szCs w:val="24"/>
          </w:rPr>
          <w:t>CU_Plan_final_2023-26.pdf (</w:t>
        </w:r>
        <w:proofErr w:type="spellStart"/>
        <w:r w:rsidR="00E6132E" w:rsidRPr="11CE466E">
          <w:rPr>
            <w:rStyle w:val="Hyperlink"/>
            <w:rFonts w:ascii="Arial" w:eastAsia="Arial" w:hAnsi="Arial" w:cs="Arial"/>
            <w:sz w:val="24"/>
            <w:szCs w:val="24"/>
          </w:rPr>
          <w:t>fife.scot</w:t>
        </w:r>
        <w:proofErr w:type="spellEnd"/>
        <w:r w:rsidR="00E6132E" w:rsidRPr="11CE466E">
          <w:rPr>
            <w:rStyle w:val="Hyperlink"/>
            <w:rFonts w:ascii="Arial" w:eastAsia="Arial" w:hAnsi="Arial" w:cs="Arial"/>
            <w:sz w:val="24"/>
            <w:szCs w:val="24"/>
          </w:rPr>
          <w:t>)</w:t>
        </w:r>
      </w:hyperlink>
    </w:p>
    <w:tbl>
      <w:tblPr>
        <w:tblStyle w:val="TableGrid1"/>
        <w:tblW w:w="0" w:type="auto"/>
        <w:tblInd w:w="704" w:type="dxa"/>
        <w:tblLook w:val="04A0" w:firstRow="1" w:lastRow="0" w:firstColumn="1" w:lastColumn="0" w:noHBand="0" w:noVBand="1"/>
      </w:tblPr>
      <w:tblGrid>
        <w:gridCol w:w="1550"/>
        <w:gridCol w:w="2254"/>
        <w:gridCol w:w="2254"/>
        <w:gridCol w:w="2254"/>
      </w:tblGrid>
      <w:tr w:rsidR="00E6132E" w14:paraId="0AA60BC0" w14:textId="77777777" w:rsidTr="00FA2315">
        <w:trPr>
          <w:trHeight w:val="300"/>
        </w:trPr>
        <w:tc>
          <w:tcPr>
            <w:tcW w:w="1550" w:type="dxa"/>
          </w:tcPr>
          <w:p w14:paraId="2284FCE1" w14:textId="77777777" w:rsidR="00E6132E" w:rsidRDefault="00E6132E">
            <w:pPr>
              <w:rPr>
                <w:rFonts w:ascii="Arial" w:eastAsia="Aptos" w:hAnsi="Arial" w:cs="Arial"/>
                <w:sz w:val="24"/>
                <w:szCs w:val="24"/>
              </w:rPr>
            </w:pPr>
          </w:p>
        </w:tc>
        <w:tc>
          <w:tcPr>
            <w:tcW w:w="2254" w:type="dxa"/>
            <w:shd w:val="clear" w:color="auto" w:fill="AEAAAA" w:themeFill="background2" w:themeFillShade="BF"/>
          </w:tcPr>
          <w:p w14:paraId="62E5FEA1"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Schools</w:t>
            </w:r>
          </w:p>
        </w:tc>
        <w:tc>
          <w:tcPr>
            <w:tcW w:w="2254" w:type="dxa"/>
            <w:shd w:val="clear" w:color="auto" w:fill="AEAAAA" w:themeFill="background2" w:themeFillShade="BF"/>
          </w:tcPr>
          <w:p w14:paraId="2C665DDA"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Halls &amp; Centres</w:t>
            </w:r>
          </w:p>
        </w:tc>
        <w:tc>
          <w:tcPr>
            <w:tcW w:w="2254" w:type="dxa"/>
            <w:shd w:val="clear" w:color="auto" w:fill="AEAAAA" w:themeFill="background2" w:themeFillShade="BF"/>
          </w:tcPr>
          <w:p w14:paraId="6E2B353B"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Total</w:t>
            </w:r>
          </w:p>
        </w:tc>
      </w:tr>
      <w:tr w:rsidR="00E6132E" w14:paraId="36EE5B5E" w14:textId="77777777" w:rsidTr="00FA2315">
        <w:trPr>
          <w:trHeight w:val="300"/>
        </w:trPr>
        <w:tc>
          <w:tcPr>
            <w:tcW w:w="1550" w:type="dxa"/>
            <w:shd w:val="clear" w:color="auto" w:fill="AEAAAA" w:themeFill="background2" w:themeFillShade="BF"/>
          </w:tcPr>
          <w:p w14:paraId="1F1D8D35" w14:textId="77777777" w:rsidR="00E6132E" w:rsidRDefault="00E6132E">
            <w:pPr>
              <w:rPr>
                <w:rFonts w:ascii="Arial" w:eastAsia="Aptos" w:hAnsi="Arial" w:cs="Arial"/>
                <w:sz w:val="24"/>
                <w:szCs w:val="24"/>
              </w:rPr>
            </w:pPr>
            <w:r w:rsidRPr="11CE466E">
              <w:rPr>
                <w:rFonts w:ascii="Arial" w:eastAsia="Aptos" w:hAnsi="Arial" w:cs="Arial"/>
                <w:sz w:val="24"/>
                <w:szCs w:val="24"/>
              </w:rPr>
              <w:t>21/22</w:t>
            </w:r>
          </w:p>
        </w:tc>
        <w:tc>
          <w:tcPr>
            <w:tcW w:w="2254" w:type="dxa"/>
          </w:tcPr>
          <w:p w14:paraId="4BBEF688"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537018</w:t>
            </w:r>
          </w:p>
        </w:tc>
        <w:tc>
          <w:tcPr>
            <w:tcW w:w="2254" w:type="dxa"/>
          </w:tcPr>
          <w:p w14:paraId="780495CC"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517039</w:t>
            </w:r>
          </w:p>
        </w:tc>
        <w:tc>
          <w:tcPr>
            <w:tcW w:w="2254" w:type="dxa"/>
          </w:tcPr>
          <w:p w14:paraId="62F39D81"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1,054,057</w:t>
            </w:r>
          </w:p>
        </w:tc>
      </w:tr>
      <w:tr w:rsidR="00E6132E" w14:paraId="459367F3" w14:textId="77777777" w:rsidTr="00FA2315">
        <w:trPr>
          <w:trHeight w:val="300"/>
        </w:trPr>
        <w:tc>
          <w:tcPr>
            <w:tcW w:w="1550" w:type="dxa"/>
            <w:shd w:val="clear" w:color="auto" w:fill="AEAAAA" w:themeFill="background2" w:themeFillShade="BF"/>
          </w:tcPr>
          <w:p w14:paraId="71340880" w14:textId="77777777" w:rsidR="00E6132E" w:rsidRDefault="00E6132E">
            <w:pPr>
              <w:rPr>
                <w:rFonts w:ascii="Arial" w:eastAsia="Aptos" w:hAnsi="Arial" w:cs="Arial"/>
                <w:sz w:val="24"/>
                <w:szCs w:val="24"/>
              </w:rPr>
            </w:pPr>
            <w:r w:rsidRPr="11CE466E">
              <w:rPr>
                <w:rFonts w:ascii="Arial" w:eastAsia="Aptos" w:hAnsi="Arial" w:cs="Arial"/>
                <w:sz w:val="24"/>
                <w:szCs w:val="24"/>
              </w:rPr>
              <w:t>22/23</w:t>
            </w:r>
          </w:p>
        </w:tc>
        <w:tc>
          <w:tcPr>
            <w:tcW w:w="2254" w:type="dxa"/>
          </w:tcPr>
          <w:p w14:paraId="74371128"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812680</w:t>
            </w:r>
          </w:p>
        </w:tc>
        <w:tc>
          <w:tcPr>
            <w:tcW w:w="2254" w:type="dxa"/>
          </w:tcPr>
          <w:p w14:paraId="7F9A12B4"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669749</w:t>
            </w:r>
          </w:p>
        </w:tc>
        <w:tc>
          <w:tcPr>
            <w:tcW w:w="2254" w:type="dxa"/>
          </w:tcPr>
          <w:p w14:paraId="54CC883D"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1,482,429</w:t>
            </w:r>
          </w:p>
        </w:tc>
      </w:tr>
      <w:tr w:rsidR="00E6132E" w14:paraId="341C2E93" w14:textId="77777777" w:rsidTr="00FA2315">
        <w:trPr>
          <w:trHeight w:val="300"/>
        </w:trPr>
        <w:tc>
          <w:tcPr>
            <w:tcW w:w="1550" w:type="dxa"/>
            <w:shd w:val="clear" w:color="auto" w:fill="AEAAAA" w:themeFill="background2" w:themeFillShade="BF"/>
          </w:tcPr>
          <w:p w14:paraId="43079C4F" w14:textId="77777777" w:rsidR="00E6132E" w:rsidRDefault="00E6132E">
            <w:pPr>
              <w:rPr>
                <w:rFonts w:ascii="Arial" w:eastAsia="Aptos" w:hAnsi="Arial" w:cs="Arial"/>
                <w:sz w:val="24"/>
                <w:szCs w:val="24"/>
              </w:rPr>
            </w:pPr>
            <w:r w:rsidRPr="11CE466E">
              <w:rPr>
                <w:rFonts w:ascii="Arial" w:eastAsia="Aptos" w:hAnsi="Arial" w:cs="Arial"/>
                <w:sz w:val="24"/>
                <w:szCs w:val="24"/>
              </w:rPr>
              <w:t>23/24</w:t>
            </w:r>
          </w:p>
        </w:tc>
        <w:tc>
          <w:tcPr>
            <w:tcW w:w="2254" w:type="dxa"/>
          </w:tcPr>
          <w:p w14:paraId="16046409"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825950</w:t>
            </w:r>
          </w:p>
        </w:tc>
        <w:tc>
          <w:tcPr>
            <w:tcW w:w="2254" w:type="dxa"/>
          </w:tcPr>
          <w:p w14:paraId="417E5EDF"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807098</w:t>
            </w:r>
          </w:p>
        </w:tc>
        <w:tc>
          <w:tcPr>
            <w:tcW w:w="2254" w:type="dxa"/>
          </w:tcPr>
          <w:p w14:paraId="280A744B" w14:textId="77777777" w:rsidR="00E6132E" w:rsidRDefault="00E6132E">
            <w:pPr>
              <w:jc w:val="center"/>
              <w:rPr>
                <w:rFonts w:ascii="Arial" w:eastAsia="Aptos" w:hAnsi="Arial" w:cs="Arial"/>
                <w:sz w:val="24"/>
                <w:szCs w:val="24"/>
              </w:rPr>
            </w:pPr>
            <w:r w:rsidRPr="11CE466E">
              <w:rPr>
                <w:rFonts w:ascii="Arial" w:eastAsia="Aptos" w:hAnsi="Arial" w:cs="Arial"/>
                <w:sz w:val="24"/>
                <w:szCs w:val="24"/>
              </w:rPr>
              <w:t>1,633,048</w:t>
            </w:r>
          </w:p>
        </w:tc>
      </w:tr>
    </w:tbl>
    <w:p w14:paraId="38338243" w14:textId="52494339" w:rsidR="00E6132E" w:rsidRPr="003B0291" w:rsidRDefault="00E6132E" w:rsidP="00E6132E">
      <w:pPr>
        <w:pStyle w:val="ListParagraph"/>
        <w:numPr>
          <w:ilvl w:val="0"/>
          <w:numId w:val="12"/>
        </w:numPr>
        <w:spacing w:before="120" w:after="120"/>
        <w:jc w:val="both"/>
        <w:rPr>
          <w:rFonts w:ascii="Arial" w:eastAsia="Arial" w:hAnsi="Arial" w:cs="Arial"/>
          <w:sz w:val="24"/>
          <w:szCs w:val="24"/>
        </w:rPr>
      </w:pPr>
      <w:r w:rsidRPr="003B0291">
        <w:rPr>
          <w:rFonts w:ascii="Arial" w:eastAsia="Arial" w:hAnsi="Arial" w:cs="Arial"/>
          <w:sz w:val="24"/>
          <w:szCs w:val="24"/>
        </w:rPr>
        <w:t>4</w:t>
      </w:r>
      <w:r w:rsidR="00500AD5">
        <w:rPr>
          <w:rFonts w:ascii="Arial" w:eastAsia="Arial" w:hAnsi="Arial" w:cs="Arial"/>
          <w:sz w:val="24"/>
          <w:szCs w:val="24"/>
        </w:rPr>
        <w:t>8</w:t>
      </w:r>
      <w:r w:rsidRPr="003B0291">
        <w:rPr>
          <w:rFonts w:ascii="Arial" w:eastAsia="Arial" w:hAnsi="Arial" w:cs="Arial"/>
          <w:sz w:val="24"/>
          <w:szCs w:val="24"/>
        </w:rPr>
        <w:t>,</w:t>
      </w:r>
      <w:r w:rsidR="00500AD5">
        <w:rPr>
          <w:rFonts w:ascii="Arial" w:eastAsia="Arial" w:hAnsi="Arial" w:cs="Arial"/>
          <w:sz w:val="24"/>
          <w:szCs w:val="24"/>
        </w:rPr>
        <w:t>800</w:t>
      </w:r>
      <w:r w:rsidRPr="003B0291">
        <w:rPr>
          <w:rFonts w:ascii="Arial" w:eastAsia="Arial" w:hAnsi="Arial" w:cs="Arial"/>
          <w:sz w:val="24"/>
          <w:szCs w:val="24"/>
        </w:rPr>
        <w:t xml:space="preserve"> attendances in our swimming pools (CU Schools)</w:t>
      </w:r>
      <w:r w:rsidR="003A73F6">
        <w:rPr>
          <w:rFonts w:ascii="Arial" w:eastAsia="Arial" w:hAnsi="Arial" w:cs="Arial"/>
          <w:sz w:val="24"/>
          <w:szCs w:val="24"/>
        </w:rPr>
        <w:t>.</w:t>
      </w:r>
    </w:p>
    <w:p w14:paraId="2B191B68" w14:textId="71FC5F0F" w:rsidR="00E6132E" w:rsidRPr="003B0291" w:rsidRDefault="00E6132E" w:rsidP="00E6132E">
      <w:pPr>
        <w:pStyle w:val="ListParagraph"/>
        <w:numPr>
          <w:ilvl w:val="0"/>
          <w:numId w:val="12"/>
        </w:numPr>
        <w:spacing w:after="120"/>
        <w:jc w:val="both"/>
        <w:rPr>
          <w:rFonts w:ascii="Arial" w:eastAsia="Arial" w:hAnsi="Arial" w:cs="Arial"/>
          <w:sz w:val="24"/>
          <w:szCs w:val="24"/>
        </w:rPr>
      </w:pPr>
      <w:r w:rsidRPr="003B0291">
        <w:rPr>
          <w:rFonts w:ascii="Arial" w:eastAsia="Arial" w:hAnsi="Arial" w:cs="Arial"/>
          <w:sz w:val="24"/>
          <w:szCs w:val="24"/>
        </w:rPr>
        <w:t>4</w:t>
      </w:r>
      <w:r w:rsidR="00500AD5">
        <w:rPr>
          <w:rFonts w:ascii="Arial" w:eastAsia="Arial" w:hAnsi="Arial" w:cs="Arial"/>
          <w:sz w:val="24"/>
          <w:szCs w:val="24"/>
        </w:rPr>
        <w:t>17</w:t>
      </w:r>
      <w:r w:rsidRPr="003B0291">
        <w:rPr>
          <w:rFonts w:ascii="Arial" w:eastAsia="Arial" w:hAnsi="Arial" w:cs="Arial"/>
          <w:sz w:val="24"/>
          <w:szCs w:val="24"/>
        </w:rPr>
        <w:t>,0</w:t>
      </w:r>
      <w:r w:rsidR="00500AD5">
        <w:rPr>
          <w:rFonts w:ascii="Arial" w:eastAsia="Arial" w:hAnsi="Arial" w:cs="Arial"/>
          <w:sz w:val="24"/>
          <w:szCs w:val="24"/>
        </w:rPr>
        <w:t>52</w:t>
      </w:r>
      <w:r w:rsidRPr="003B0291">
        <w:rPr>
          <w:rFonts w:ascii="Arial" w:eastAsia="Arial" w:hAnsi="Arial" w:cs="Arial"/>
          <w:sz w:val="24"/>
          <w:szCs w:val="24"/>
        </w:rPr>
        <w:t xml:space="preserve"> attendances at our indoor sport and physical activities (CU Schools)</w:t>
      </w:r>
      <w:r w:rsidR="003A73F6">
        <w:rPr>
          <w:rFonts w:ascii="Arial" w:eastAsia="Arial" w:hAnsi="Arial" w:cs="Arial"/>
          <w:sz w:val="24"/>
          <w:szCs w:val="24"/>
        </w:rPr>
        <w:t>.</w:t>
      </w:r>
    </w:p>
    <w:p w14:paraId="7D3D412A" w14:textId="04FAD26E" w:rsidR="00E6132E" w:rsidRDefault="00E6132E" w:rsidP="00E6132E">
      <w:pPr>
        <w:pStyle w:val="ListParagraph"/>
        <w:numPr>
          <w:ilvl w:val="0"/>
          <w:numId w:val="12"/>
        </w:numPr>
        <w:spacing w:after="120"/>
        <w:jc w:val="both"/>
        <w:rPr>
          <w:rFonts w:ascii="Arial" w:eastAsia="Arial" w:hAnsi="Arial" w:cs="Arial"/>
          <w:sz w:val="24"/>
          <w:szCs w:val="24"/>
        </w:rPr>
      </w:pPr>
      <w:r w:rsidRPr="003B0291">
        <w:rPr>
          <w:rFonts w:ascii="Arial" w:eastAsia="Arial" w:hAnsi="Arial" w:cs="Arial"/>
          <w:sz w:val="24"/>
          <w:szCs w:val="24"/>
        </w:rPr>
        <w:t>36</w:t>
      </w:r>
      <w:r w:rsidR="00500AD5">
        <w:rPr>
          <w:rFonts w:ascii="Arial" w:eastAsia="Arial" w:hAnsi="Arial" w:cs="Arial"/>
          <w:sz w:val="24"/>
          <w:szCs w:val="24"/>
        </w:rPr>
        <w:t>6</w:t>
      </w:r>
      <w:r w:rsidRPr="003B0291">
        <w:rPr>
          <w:rFonts w:ascii="Arial" w:eastAsia="Arial" w:hAnsi="Arial" w:cs="Arial"/>
          <w:sz w:val="24"/>
          <w:szCs w:val="24"/>
        </w:rPr>
        <w:t>,</w:t>
      </w:r>
      <w:r w:rsidR="001E28AA">
        <w:rPr>
          <w:rFonts w:ascii="Arial" w:eastAsia="Arial" w:hAnsi="Arial" w:cs="Arial"/>
          <w:sz w:val="24"/>
          <w:szCs w:val="24"/>
        </w:rPr>
        <w:t>775</w:t>
      </w:r>
      <w:r w:rsidRPr="003B0291">
        <w:rPr>
          <w:rFonts w:ascii="Arial" w:eastAsia="Arial" w:hAnsi="Arial" w:cs="Arial"/>
          <w:sz w:val="24"/>
          <w:szCs w:val="24"/>
        </w:rPr>
        <w:t xml:space="preserve"> attendances at our outdoor sport and physical activities (CU Schools)</w:t>
      </w:r>
      <w:r w:rsidR="003A73F6">
        <w:rPr>
          <w:rFonts w:ascii="Arial" w:eastAsia="Arial" w:hAnsi="Arial" w:cs="Arial"/>
          <w:sz w:val="24"/>
          <w:szCs w:val="24"/>
        </w:rPr>
        <w:t>.</w:t>
      </w:r>
    </w:p>
    <w:p w14:paraId="2871B816" w14:textId="77777777" w:rsidR="0037228B" w:rsidRDefault="0037228B" w:rsidP="0037228B">
      <w:pPr>
        <w:pStyle w:val="ListParagraph"/>
        <w:spacing w:after="120"/>
        <w:ind w:left="1080"/>
        <w:jc w:val="both"/>
        <w:rPr>
          <w:rFonts w:ascii="Arial" w:eastAsia="Arial" w:hAnsi="Arial" w:cs="Arial"/>
          <w:sz w:val="24"/>
          <w:szCs w:val="24"/>
        </w:rPr>
      </w:pPr>
    </w:p>
    <w:p w14:paraId="36448726" w14:textId="619D6EAC" w:rsidR="0037228B" w:rsidRDefault="00CE7325" w:rsidP="37E25A7C">
      <w:pPr>
        <w:spacing w:after="120"/>
        <w:ind w:left="703" w:hanging="703"/>
        <w:rPr>
          <w:rFonts w:ascii="Arial" w:eastAsia="Arial" w:hAnsi="Arial" w:cs="Arial"/>
          <w:sz w:val="24"/>
          <w:szCs w:val="24"/>
        </w:rPr>
      </w:pPr>
      <w:r>
        <w:rPr>
          <w:rFonts w:ascii="Arial" w:eastAsia="Arial" w:hAnsi="Arial" w:cs="Arial"/>
          <w:sz w:val="24"/>
          <w:szCs w:val="24"/>
        </w:rPr>
        <w:t>3.2</w:t>
      </w:r>
      <w:r w:rsidR="00EA720A">
        <w:rPr>
          <w:rFonts w:ascii="Arial" w:eastAsia="Arial" w:hAnsi="Arial" w:cs="Arial"/>
          <w:sz w:val="24"/>
          <w:szCs w:val="24"/>
        </w:rPr>
        <w:t>4</w:t>
      </w:r>
      <w:r>
        <w:rPr>
          <w:rFonts w:ascii="Arial" w:eastAsia="Arial" w:hAnsi="Arial" w:cs="Arial"/>
          <w:sz w:val="24"/>
          <w:szCs w:val="24"/>
        </w:rPr>
        <w:t xml:space="preserve"> </w:t>
      </w:r>
      <w:r>
        <w:rPr>
          <w:rFonts w:ascii="Arial" w:eastAsia="Arial" w:hAnsi="Arial" w:cs="Arial"/>
          <w:sz w:val="24"/>
          <w:szCs w:val="24"/>
        </w:rPr>
        <w:tab/>
      </w:r>
      <w:r w:rsidR="0037228B">
        <w:rPr>
          <w:rFonts w:ascii="Arial" w:eastAsia="Arial" w:hAnsi="Arial" w:cs="Arial"/>
          <w:sz w:val="24"/>
          <w:szCs w:val="24"/>
        </w:rPr>
        <w:t xml:space="preserve">Community Use </w:t>
      </w:r>
      <w:r w:rsidR="00496EB2" w:rsidRPr="00496EB2">
        <w:rPr>
          <w:rFonts w:ascii="Arial" w:eastAsia="Arial" w:hAnsi="Arial" w:cs="Arial"/>
          <w:sz w:val="24"/>
          <w:szCs w:val="24"/>
        </w:rPr>
        <w:t xml:space="preserve">delivered </w:t>
      </w:r>
    </w:p>
    <w:p w14:paraId="2490C152" w14:textId="1EEC6FA0" w:rsidR="00272A14" w:rsidRPr="0037228B" w:rsidRDefault="00496EB2" w:rsidP="0037228B">
      <w:pPr>
        <w:pStyle w:val="ListParagraph"/>
        <w:numPr>
          <w:ilvl w:val="0"/>
          <w:numId w:val="32"/>
        </w:numPr>
        <w:spacing w:after="120"/>
        <w:rPr>
          <w:rFonts w:ascii="Arial" w:eastAsia="Arial" w:hAnsi="Arial" w:cs="Arial"/>
          <w:sz w:val="24"/>
          <w:szCs w:val="24"/>
        </w:rPr>
      </w:pPr>
      <w:r w:rsidRPr="0037228B">
        <w:rPr>
          <w:rFonts w:ascii="Arial" w:eastAsia="Arial" w:hAnsi="Arial" w:cs="Arial"/>
          <w:sz w:val="24"/>
          <w:szCs w:val="24"/>
        </w:rPr>
        <w:lastRenderedPageBreak/>
        <w:t>59 new social opportunities in partnership with communit</w:t>
      </w:r>
      <w:r w:rsidR="005E0FA8">
        <w:rPr>
          <w:rFonts w:ascii="Arial" w:eastAsia="Arial" w:hAnsi="Arial" w:cs="Arial"/>
          <w:sz w:val="24"/>
          <w:szCs w:val="24"/>
        </w:rPr>
        <w:t>y</w:t>
      </w:r>
      <w:r w:rsidRPr="0037228B">
        <w:rPr>
          <w:rFonts w:ascii="Arial" w:eastAsia="Arial" w:hAnsi="Arial" w:cs="Arial"/>
          <w:sz w:val="24"/>
          <w:szCs w:val="24"/>
        </w:rPr>
        <w:t xml:space="preserve"> events or interactions that involve engaging with other people, typically in a leisurely and informal context</w:t>
      </w:r>
      <w:r w:rsidR="003B3EBA">
        <w:rPr>
          <w:rFonts w:ascii="Arial" w:eastAsia="Arial" w:hAnsi="Arial" w:cs="Arial"/>
          <w:sz w:val="24"/>
          <w:szCs w:val="24"/>
        </w:rPr>
        <w:t>.</w:t>
      </w:r>
    </w:p>
    <w:p w14:paraId="0D455657" w14:textId="77777777" w:rsidR="007D279A" w:rsidRPr="0037228B" w:rsidRDefault="007D279A" w:rsidP="0037228B">
      <w:pPr>
        <w:pStyle w:val="ListParagraph"/>
        <w:numPr>
          <w:ilvl w:val="0"/>
          <w:numId w:val="32"/>
        </w:numPr>
        <w:spacing w:after="120"/>
        <w:jc w:val="both"/>
        <w:rPr>
          <w:rFonts w:ascii="Arial" w:eastAsia="Arial" w:hAnsi="Arial" w:cs="Arial"/>
          <w:sz w:val="24"/>
          <w:szCs w:val="24"/>
        </w:rPr>
      </w:pPr>
      <w:r w:rsidRPr="0037228B">
        <w:rPr>
          <w:rFonts w:ascii="Arial" w:eastAsia="Arial" w:hAnsi="Arial" w:cs="Arial"/>
          <w:sz w:val="24"/>
          <w:szCs w:val="24"/>
        </w:rPr>
        <w:t>12 new Advisory Groups were established to encourage ownership and shape programmes</w:t>
      </w:r>
    </w:p>
    <w:p w14:paraId="380DFBAE" w14:textId="77777777" w:rsidR="007D279A" w:rsidRPr="0037228B" w:rsidRDefault="007D279A" w:rsidP="0037228B">
      <w:pPr>
        <w:pStyle w:val="ListParagraph"/>
        <w:numPr>
          <w:ilvl w:val="0"/>
          <w:numId w:val="32"/>
        </w:numPr>
        <w:spacing w:after="120"/>
        <w:jc w:val="both"/>
        <w:rPr>
          <w:rFonts w:ascii="Arial" w:eastAsia="Arial" w:hAnsi="Arial" w:cs="Arial"/>
          <w:sz w:val="24"/>
          <w:szCs w:val="24"/>
        </w:rPr>
      </w:pPr>
      <w:r w:rsidRPr="0037228B">
        <w:rPr>
          <w:rFonts w:ascii="Arial" w:eastAsia="Arial" w:hAnsi="Arial" w:cs="Arial"/>
          <w:sz w:val="24"/>
          <w:szCs w:val="24"/>
        </w:rPr>
        <w:t>Developed a standardised start-up scheme to help new clubs and groups become sustainable.</w:t>
      </w:r>
    </w:p>
    <w:p w14:paraId="0B7D2545" w14:textId="6C3FCD81" w:rsidR="007D279A" w:rsidRPr="0037228B" w:rsidRDefault="007D279A" w:rsidP="0037228B">
      <w:pPr>
        <w:pStyle w:val="ListParagraph"/>
        <w:numPr>
          <w:ilvl w:val="0"/>
          <w:numId w:val="32"/>
        </w:numPr>
        <w:spacing w:after="120"/>
        <w:jc w:val="both"/>
        <w:rPr>
          <w:rFonts w:ascii="Arial" w:eastAsia="Arial" w:hAnsi="Arial" w:cs="Arial"/>
          <w:sz w:val="24"/>
          <w:szCs w:val="24"/>
        </w:rPr>
      </w:pPr>
      <w:r w:rsidRPr="0037228B">
        <w:rPr>
          <w:rFonts w:ascii="Arial" w:eastAsia="Arial" w:hAnsi="Arial" w:cs="Arial"/>
          <w:sz w:val="24"/>
          <w:szCs w:val="24"/>
        </w:rPr>
        <w:t>22 more community venues now have public access Wi-Fi</w:t>
      </w:r>
      <w:r w:rsidR="003B3EBA">
        <w:rPr>
          <w:rFonts w:ascii="Arial" w:eastAsia="Arial" w:hAnsi="Arial" w:cs="Arial"/>
          <w:sz w:val="24"/>
          <w:szCs w:val="24"/>
        </w:rPr>
        <w:t>.</w:t>
      </w:r>
    </w:p>
    <w:p w14:paraId="5B0B807C" w14:textId="6DDD37E9" w:rsidR="007D279A" w:rsidRPr="0037228B" w:rsidRDefault="007D279A" w:rsidP="0037228B">
      <w:pPr>
        <w:pStyle w:val="ListParagraph"/>
        <w:numPr>
          <w:ilvl w:val="0"/>
          <w:numId w:val="32"/>
        </w:numPr>
        <w:spacing w:after="120"/>
        <w:jc w:val="both"/>
        <w:rPr>
          <w:rFonts w:ascii="Arial" w:eastAsia="Arial" w:hAnsi="Arial" w:cs="Arial"/>
          <w:sz w:val="24"/>
          <w:szCs w:val="24"/>
        </w:rPr>
      </w:pPr>
      <w:r w:rsidRPr="0037228B">
        <w:rPr>
          <w:rFonts w:ascii="Arial" w:eastAsia="Arial" w:hAnsi="Arial" w:cs="Arial"/>
          <w:sz w:val="24"/>
          <w:szCs w:val="24"/>
        </w:rPr>
        <w:t>Reviewed and refreshed marketing material leading to over 10,500 followers on social media platforms</w:t>
      </w:r>
      <w:r w:rsidR="003B3EBA">
        <w:rPr>
          <w:rFonts w:ascii="Arial" w:eastAsia="Arial" w:hAnsi="Arial" w:cs="Arial"/>
          <w:sz w:val="24"/>
          <w:szCs w:val="24"/>
        </w:rPr>
        <w:t>.</w:t>
      </w:r>
    </w:p>
    <w:p w14:paraId="634D0CA1" w14:textId="5AB6DD4E" w:rsidR="007D279A" w:rsidRPr="0037228B" w:rsidRDefault="007D279A" w:rsidP="0037228B">
      <w:pPr>
        <w:pStyle w:val="ListParagraph"/>
        <w:numPr>
          <w:ilvl w:val="0"/>
          <w:numId w:val="32"/>
        </w:numPr>
        <w:spacing w:after="120"/>
        <w:jc w:val="both"/>
        <w:rPr>
          <w:rFonts w:ascii="Arial" w:eastAsia="Arial" w:hAnsi="Arial" w:cs="Arial"/>
          <w:sz w:val="24"/>
          <w:szCs w:val="24"/>
        </w:rPr>
      </w:pPr>
      <w:r w:rsidRPr="0037228B">
        <w:rPr>
          <w:rFonts w:ascii="Arial" w:eastAsia="Arial" w:hAnsi="Arial" w:cs="Arial"/>
          <w:sz w:val="24"/>
          <w:szCs w:val="24"/>
        </w:rPr>
        <w:t>Supporting over 27,500 partnership lets which equals a £650,000 investment in local communities</w:t>
      </w:r>
      <w:r w:rsidR="003B3EBA">
        <w:rPr>
          <w:rFonts w:ascii="Arial" w:eastAsia="Arial" w:hAnsi="Arial" w:cs="Arial"/>
          <w:sz w:val="24"/>
          <w:szCs w:val="24"/>
        </w:rPr>
        <w:t>.</w:t>
      </w:r>
    </w:p>
    <w:p w14:paraId="1DEA78CC" w14:textId="35AEF197" w:rsidR="007D279A" w:rsidRPr="0037228B" w:rsidRDefault="007D279A" w:rsidP="0037228B">
      <w:pPr>
        <w:pStyle w:val="ListParagraph"/>
        <w:numPr>
          <w:ilvl w:val="0"/>
          <w:numId w:val="32"/>
        </w:numPr>
        <w:spacing w:after="120"/>
        <w:jc w:val="both"/>
        <w:rPr>
          <w:rFonts w:ascii="Arial" w:eastAsia="Arial" w:hAnsi="Arial" w:cs="Arial"/>
          <w:sz w:val="24"/>
          <w:szCs w:val="24"/>
        </w:rPr>
      </w:pPr>
      <w:r w:rsidRPr="0037228B">
        <w:rPr>
          <w:rFonts w:ascii="Arial" w:eastAsia="Arial" w:hAnsi="Arial" w:cs="Arial"/>
          <w:sz w:val="24"/>
          <w:szCs w:val="24"/>
        </w:rPr>
        <w:t>Supporting weekly bookings on behalf of Grounds Maintenance for 65 clubs, 161 teams, across 45 pitches for a variety of sports and activities</w:t>
      </w:r>
      <w:r w:rsidR="003B3EBA">
        <w:rPr>
          <w:rFonts w:ascii="Arial" w:eastAsia="Arial" w:hAnsi="Arial" w:cs="Arial"/>
          <w:sz w:val="24"/>
          <w:szCs w:val="24"/>
        </w:rPr>
        <w:t>.</w:t>
      </w:r>
    </w:p>
    <w:p w14:paraId="4728EAB3" w14:textId="1376F39E" w:rsidR="007D279A" w:rsidRPr="0037228B" w:rsidRDefault="007D279A" w:rsidP="0037228B">
      <w:pPr>
        <w:pStyle w:val="ListParagraph"/>
        <w:numPr>
          <w:ilvl w:val="0"/>
          <w:numId w:val="32"/>
        </w:numPr>
        <w:spacing w:after="120"/>
        <w:jc w:val="both"/>
        <w:rPr>
          <w:rFonts w:ascii="Arial" w:eastAsia="Arial" w:hAnsi="Arial" w:cs="Arial"/>
          <w:sz w:val="24"/>
          <w:szCs w:val="24"/>
        </w:rPr>
      </w:pPr>
      <w:r w:rsidRPr="0037228B">
        <w:rPr>
          <w:rFonts w:ascii="Arial" w:eastAsia="Arial" w:hAnsi="Arial" w:cs="Arial"/>
          <w:sz w:val="24"/>
          <w:szCs w:val="24"/>
        </w:rPr>
        <w:t>Providing 25 new volunteering opportunities to develop and enhance the skills, knowledge, experience and wellbeing of all participants</w:t>
      </w:r>
      <w:r w:rsidR="003B3EBA">
        <w:rPr>
          <w:rFonts w:ascii="Arial" w:eastAsia="Arial" w:hAnsi="Arial" w:cs="Arial"/>
          <w:sz w:val="24"/>
          <w:szCs w:val="24"/>
        </w:rPr>
        <w:t>.</w:t>
      </w:r>
    </w:p>
    <w:p w14:paraId="07C09E89" w14:textId="77777777" w:rsidR="007D279A" w:rsidRPr="002A5764" w:rsidRDefault="007D279A" w:rsidP="007D279A">
      <w:pPr>
        <w:pStyle w:val="ListParagraph"/>
        <w:spacing w:after="120"/>
        <w:jc w:val="both"/>
        <w:rPr>
          <w:rFonts w:ascii="Arial" w:eastAsia="Arial" w:hAnsi="Arial" w:cs="Arial"/>
          <w:sz w:val="24"/>
          <w:szCs w:val="24"/>
        </w:rPr>
      </w:pPr>
    </w:p>
    <w:p w14:paraId="56D05C42" w14:textId="31B5CB01" w:rsidR="00B17575" w:rsidRDefault="0037228B" w:rsidP="37E25A7C">
      <w:pPr>
        <w:spacing w:after="120"/>
        <w:ind w:left="703" w:hanging="703"/>
        <w:rPr>
          <w:rFonts w:ascii="Arial" w:hAnsi="Arial" w:cs="Arial"/>
          <w:color w:val="000000" w:themeColor="text1"/>
          <w:sz w:val="24"/>
          <w:szCs w:val="24"/>
        </w:rPr>
      </w:pPr>
      <w:r>
        <w:rPr>
          <w:rFonts w:ascii="Arial" w:hAnsi="Arial" w:cs="Arial"/>
          <w:color w:val="000000" w:themeColor="text1"/>
          <w:sz w:val="24"/>
          <w:szCs w:val="24"/>
        </w:rPr>
        <w:t>3.2</w:t>
      </w:r>
      <w:r w:rsidR="00EA720A">
        <w:rPr>
          <w:rFonts w:ascii="Arial" w:hAnsi="Arial" w:cs="Arial"/>
          <w:color w:val="000000" w:themeColor="text1"/>
          <w:sz w:val="24"/>
          <w:szCs w:val="24"/>
        </w:rPr>
        <w:t>5</w:t>
      </w:r>
      <w:r>
        <w:rPr>
          <w:rFonts w:ascii="Arial" w:hAnsi="Arial" w:cs="Arial"/>
          <w:color w:val="000000" w:themeColor="text1"/>
          <w:sz w:val="24"/>
          <w:szCs w:val="24"/>
        </w:rPr>
        <w:tab/>
      </w:r>
      <w:r w:rsidR="007B0345" w:rsidRPr="11CE466E">
        <w:rPr>
          <w:rFonts w:ascii="Arial" w:hAnsi="Arial" w:cs="Arial"/>
          <w:color w:val="000000" w:themeColor="text1"/>
          <w:sz w:val="24"/>
          <w:szCs w:val="24"/>
        </w:rPr>
        <w:t xml:space="preserve">For one week in November 2023, Community Use asked our customers - </w:t>
      </w:r>
      <w:r w:rsidR="007B0345" w:rsidRPr="11CE466E">
        <w:rPr>
          <w:rFonts w:ascii="Arial" w:hAnsi="Arial" w:cs="Arial"/>
          <w:i/>
          <w:iCs/>
          <w:color w:val="000000" w:themeColor="text1"/>
          <w:sz w:val="24"/>
          <w:szCs w:val="24"/>
        </w:rPr>
        <w:t>How likely are you to recommend us to a friend or colleague?</w:t>
      </w:r>
      <w:r w:rsidR="009A2660">
        <w:rPr>
          <w:rFonts w:ascii="Arial" w:hAnsi="Arial" w:cs="Arial"/>
          <w:color w:val="000000" w:themeColor="text1"/>
          <w:sz w:val="24"/>
          <w:szCs w:val="24"/>
        </w:rPr>
        <w:t xml:space="preserve">  </w:t>
      </w:r>
      <w:r w:rsidR="007B0345" w:rsidRPr="11CE466E">
        <w:rPr>
          <w:rFonts w:ascii="Arial" w:hAnsi="Arial" w:cs="Arial"/>
          <w:color w:val="000000" w:themeColor="text1"/>
          <w:sz w:val="24"/>
          <w:szCs w:val="24"/>
        </w:rPr>
        <w:t>We used the responses to calculate our Net Promoter Score (NPS).</w:t>
      </w:r>
      <w:r w:rsidR="009542C9">
        <w:rPr>
          <w:rFonts w:ascii="Arial" w:hAnsi="Arial" w:cs="Arial"/>
          <w:color w:val="000000" w:themeColor="text1"/>
          <w:sz w:val="24"/>
          <w:szCs w:val="24"/>
        </w:rPr>
        <w:t xml:space="preserve"> </w:t>
      </w:r>
      <w:r w:rsidR="007B0345" w:rsidRPr="11CE466E">
        <w:rPr>
          <w:rFonts w:ascii="Arial" w:hAnsi="Arial" w:cs="Arial"/>
          <w:color w:val="000000" w:themeColor="text1"/>
          <w:sz w:val="24"/>
          <w:szCs w:val="24"/>
        </w:rPr>
        <w:t xml:space="preserve"> Top companies generally have an NPS of 70 and above. We are delighted to say, that from </w:t>
      </w:r>
      <w:r w:rsidR="007B0345" w:rsidRPr="11CE466E">
        <w:rPr>
          <w:rFonts w:ascii="Arial" w:hAnsi="Arial" w:cs="Arial"/>
          <w:color w:val="000000" w:themeColor="text1"/>
          <w:sz w:val="24"/>
          <w:szCs w:val="24"/>
          <w:u w:val="single"/>
        </w:rPr>
        <w:t>1125</w:t>
      </w:r>
      <w:r w:rsidR="0064214F">
        <w:rPr>
          <w:rFonts w:ascii="Arial" w:hAnsi="Arial" w:cs="Arial"/>
          <w:color w:val="000000" w:themeColor="text1"/>
          <w:sz w:val="24"/>
          <w:szCs w:val="24"/>
        </w:rPr>
        <w:t xml:space="preserve"> </w:t>
      </w:r>
      <w:r w:rsidR="007B0345" w:rsidRPr="11CE466E">
        <w:rPr>
          <w:rFonts w:ascii="Arial" w:hAnsi="Arial" w:cs="Arial"/>
          <w:color w:val="000000" w:themeColor="text1"/>
          <w:sz w:val="24"/>
          <w:szCs w:val="24"/>
        </w:rPr>
        <w:t xml:space="preserve">responses received across the Kingdom, Community Use Fife received a Net Promoter Score of </w:t>
      </w:r>
      <w:r w:rsidR="007B0345" w:rsidRPr="11CE466E">
        <w:rPr>
          <w:rFonts w:ascii="Arial" w:hAnsi="Arial" w:cs="Arial"/>
          <w:b/>
          <w:bCs/>
          <w:color w:val="000000" w:themeColor="text1"/>
          <w:sz w:val="24"/>
          <w:szCs w:val="24"/>
        </w:rPr>
        <w:t>78</w:t>
      </w:r>
      <w:r w:rsidR="007B0345" w:rsidRPr="11CE466E">
        <w:rPr>
          <w:rFonts w:ascii="Arial" w:hAnsi="Arial" w:cs="Arial"/>
          <w:color w:val="000000" w:themeColor="text1"/>
          <w:sz w:val="24"/>
          <w:szCs w:val="24"/>
        </w:rPr>
        <w:t>.</w:t>
      </w:r>
    </w:p>
    <w:p w14:paraId="5C19E16D" w14:textId="77777777" w:rsidR="009A2660" w:rsidRPr="00496EB2" w:rsidRDefault="009A2660" w:rsidP="37E25A7C">
      <w:pPr>
        <w:spacing w:after="120"/>
        <w:ind w:left="703" w:hanging="703"/>
        <w:rPr>
          <w:rFonts w:ascii="Arial" w:eastAsia="Arial" w:hAnsi="Arial" w:cs="Arial"/>
          <w:sz w:val="24"/>
          <w:szCs w:val="24"/>
        </w:rPr>
      </w:pPr>
    </w:p>
    <w:p w14:paraId="2A2C8AEF" w14:textId="6A355BCF" w:rsidR="0072754A" w:rsidRDefault="0072754A" w:rsidP="0072754A">
      <w:pPr>
        <w:spacing w:after="120"/>
        <w:ind w:left="709" w:hanging="709"/>
        <w:jc w:val="both"/>
        <w:rPr>
          <w:rFonts w:ascii="Arial" w:eastAsia="Arial" w:hAnsi="Arial" w:cs="Arial"/>
          <w:sz w:val="24"/>
          <w:szCs w:val="24"/>
        </w:rPr>
      </w:pPr>
      <w:r>
        <w:rPr>
          <w:rFonts w:ascii="Arial" w:eastAsia="Arial" w:hAnsi="Arial" w:cs="Arial"/>
          <w:sz w:val="24"/>
          <w:szCs w:val="24"/>
        </w:rPr>
        <w:t>3.</w:t>
      </w:r>
      <w:r w:rsidR="009A2660">
        <w:rPr>
          <w:rFonts w:ascii="Arial" w:eastAsia="Arial" w:hAnsi="Arial" w:cs="Arial"/>
          <w:sz w:val="24"/>
          <w:szCs w:val="24"/>
        </w:rPr>
        <w:t>2</w:t>
      </w:r>
      <w:r w:rsidR="00EA720A">
        <w:rPr>
          <w:rFonts w:ascii="Arial" w:eastAsia="Arial" w:hAnsi="Arial" w:cs="Arial"/>
          <w:sz w:val="24"/>
          <w:szCs w:val="24"/>
        </w:rPr>
        <w:t>6</w:t>
      </w:r>
      <w:r>
        <w:rPr>
          <w:rFonts w:ascii="Arial" w:eastAsia="Arial" w:hAnsi="Arial" w:cs="Arial"/>
          <w:sz w:val="24"/>
          <w:szCs w:val="24"/>
        </w:rPr>
        <w:tab/>
      </w:r>
      <w:r w:rsidRPr="11CE466E">
        <w:rPr>
          <w:rFonts w:ascii="Arial" w:eastAsia="Arial" w:hAnsi="Arial" w:cs="Arial"/>
          <w:sz w:val="24"/>
          <w:szCs w:val="24"/>
        </w:rPr>
        <w:t>The below data highlights some of the key performance indicators set against Physical Activity &amp; Sport over the past 3 years:</w:t>
      </w:r>
    </w:p>
    <w:tbl>
      <w:tblPr>
        <w:tblStyle w:val="GridTable5Dark-Accent1"/>
        <w:tblW w:w="0" w:type="auto"/>
        <w:tblLook w:val="06A0" w:firstRow="1" w:lastRow="0" w:firstColumn="1" w:lastColumn="0" w:noHBand="1" w:noVBand="1"/>
      </w:tblPr>
      <w:tblGrid>
        <w:gridCol w:w="5886"/>
        <w:gridCol w:w="1287"/>
        <w:gridCol w:w="1242"/>
        <w:gridCol w:w="1214"/>
      </w:tblGrid>
      <w:tr w:rsidR="0072754A" w14:paraId="68D8C34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25" w:type="dxa"/>
          </w:tcPr>
          <w:p w14:paraId="09DACACB" w14:textId="77777777" w:rsidR="0072754A" w:rsidRDefault="0072754A">
            <w:pPr>
              <w:rPr>
                <w:rFonts w:ascii="Arial" w:eastAsia="Arial" w:hAnsi="Arial" w:cs="Arial"/>
                <w:sz w:val="24"/>
                <w:szCs w:val="24"/>
              </w:rPr>
            </w:pPr>
          </w:p>
        </w:tc>
        <w:tc>
          <w:tcPr>
            <w:tcW w:w="1290" w:type="dxa"/>
          </w:tcPr>
          <w:p w14:paraId="29A28AAA" w14:textId="77777777" w:rsidR="0072754A" w:rsidRDefault="0072754A">
            <w:pPr>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11CE466E">
              <w:rPr>
                <w:rFonts w:ascii="Arial" w:eastAsia="Arial" w:hAnsi="Arial" w:cs="Arial"/>
                <w:sz w:val="24"/>
                <w:szCs w:val="24"/>
              </w:rPr>
              <w:t>2021-22</w:t>
            </w:r>
          </w:p>
        </w:tc>
        <w:tc>
          <w:tcPr>
            <w:tcW w:w="1245" w:type="dxa"/>
          </w:tcPr>
          <w:p w14:paraId="5BAE6915" w14:textId="77777777" w:rsidR="0072754A" w:rsidRDefault="0072754A">
            <w:pPr>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11CE466E">
              <w:rPr>
                <w:rFonts w:ascii="Arial" w:eastAsia="Arial" w:hAnsi="Arial" w:cs="Arial"/>
                <w:sz w:val="24"/>
                <w:szCs w:val="24"/>
              </w:rPr>
              <w:t>2022-23</w:t>
            </w:r>
          </w:p>
        </w:tc>
        <w:tc>
          <w:tcPr>
            <w:tcW w:w="1215" w:type="dxa"/>
          </w:tcPr>
          <w:p w14:paraId="4D0235DA" w14:textId="77777777" w:rsidR="0072754A" w:rsidRDefault="0072754A">
            <w:pPr>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11CE466E">
              <w:rPr>
                <w:rFonts w:ascii="Arial" w:eastAsia="Arial" w:hAnsi="Arial" w:cs="Arial"/>
                <w:sz w:val="24"/>
                <w:szCs w:val="24"/>
              </w:rPr>
              <w:t>2023-24</w:t>
            </w:r>
          </w:p>
        </w:tc>
      </w:tr>
      <w:tr w:rsidR="0072754A" w14:paraId="0BD03BCD" w14:textId="77777777">
        <w:trPr>
          <w:trHeight w:val="300"/>
        </w:trPr>
        <w:tc>
          <w:tcPr>
            <w:cnfStyle w:val="001000000000" w:firstRow="0" w:lastRow="0" w:firstColumn="1" w:lastColumn="0" w:oddVBand="0" w:evenVBand="0" w:oddHBand="0" w:evenHBand="0" w:firstRowFirstColumn="0" w:firstRowLastColumn="0" w:lastRowFirstColumn="0" w:lastRowLastColumn="0"/>
            <w:tcW w:w="5925" w:type="dxa"/>
          </w:tcPr>
          <w:p w14:paraId="5EC7BDBA" w14:textId="77777777" w:rsidR="0072754A" w:rsidRDefault="0072754A">
            <w:pPr>
              <w:rPr>
                <w:rFonts w:ascii="Arial" w:eastAsia="Arial" w:hAnsi="Arial" w:cs="Arial"/>
                <w:b w:val="0"/>
                <w:bCs w:val="0"/>
                <w:sz w:val="23"/>
                <w:szCs w:val="23"/>
              </w:rPr>
            </w:pPr>
            <w:r w:rsidRPr="11CE466E">
              <w:rPr>
                <w:rFonts w:ascii="Arial" w:eastAsia="Arial" w:hAnsi="Arial" w:cs="Arial"/>
                <w:b w:val="0"/>
                <w:bCs w:val="0"/>
                <w:sz w:val="23"/>
                <w:szCs w:val="23"/>
              </w:rPr>
              <w:t>Total participation in Active Communities programmes</w:t>
            </w:r>
          </w:p>
        </w:tc>
        <w:tc>
          <w:tcPr>
            <w:tcW w:w="1290" w:type="dxa"/>
            <w:shd w:val="clear" w:color="auto" w:fill="2F5496" w:themeFill="accent1" w:themeFillShade="BF"/>
          </w:tcPr>
          <w:p w14:paraId="2FC660FD"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54,408</w:t>
            </w:r>
          </w:p>
        </w:tc>
        <w:tc>
          <w:tcPr>
            <w:tcW w:w="1245" w:type="dxa"/>
            <w:shd w:val="clear" w:color="auto" w:fill="2F5496" w:themeFill="accent1" w:themeFillShade="BF"/>
          </w:tcPr>
          <w:p w14:paraId="68838A45"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40,904</w:t>
            </w:r>
          </w:p>
        </w:tc>
        <w:tc>
          <w:tcPr>
            <w:tcW w:w="1215" w:type="dxa"/>
            <w:shd w:val="clear" w:color="auto" w:fill="2F5496" w:themeFill="accent1" w:themeFillShade="BF"/>
          </w:tcPr>
          <w:p w14:paraId="195C7A65"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169,033</w:t>
            </w:r>
          </w:p>
        </w:tc>
      </w:tr>
      <w:tr w:rsidR="0072754A" w14:paraId="7B78F20A" w14:textId="77777777">
        <w:trPr>
          <w:trHeight w:val="300"/>
        </w:trPr>
        <w:tc>
          <w:tcPr>
            <w:cnfStyle w:val="001000000000" w:firstRow="0" w:lastRow="0" w:firstColumn="1" w:lastColumn="0" w:oddVBand="0" w:evenVBand="0" w:oddHBand="0" w:evenHBand="0" w:firstRowFirstColumn="0" w:firstRowLastColumn="0" w:lastRowFirstColumn="0" w:lastRowLastColumn="0"/>
            <w:tcW w:w="5925" w:type="dxa"/>
          </w:tcPr>
          <w:p w14:paraId="4E92E969" w14:textId="77777777" w:rsidR="0072754A" w:rsidRDefault="0072754A">
            <w:pPr>
              <w:rPr>
                <w:rFonts w:ascii="Arial" w:eastAsia="Arial" w:hAnsi="Arial" w:cs="Arial"/>
                <w:b w:val="0"/>
                <w:bCs w:val="0"/>
                <w:sz w:val="23"/>
                <w:szCs w:val="23"/>
              </w:rPr>
            </w:pPr>
            <w:r w:rsidRPr="11CE466E">
              <w:rPr>
                <w:rFonts w:ascii="Arial" w:eastAsia="Arial" w:hAnsi="Arial" w:cs="Arial"/>
                <w:b w:val="0"/>
                <w:bCs w:val="0"/>
                <w:sz w:val="23"/>
                <w:szCs w:val="23"/>
              </w:rPr>
              <w:t>Total number of Active Communities classes / sessions</w:t>
            </w:r>
          </w:p>
        </w:tc>
        <w:tc>
          <w:tcPr>
            <w:tcW w:w="1290" w:type="dxa"/>
            <w:shd w:val="clear" w:color="auto" w:fill="2F5496" w:themeFill="accent1" w:themeFillShade="BF"/>
          </w:tcPr>
          <w:p w14:paraId="751134FD"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3,565</w:t>
            </w:r>
          </w:p>
        </w:tc>
        <w:tc>
          <w:tcPr>
            <w:tcW w:w="1245" w:type="dxa"/>
            <w:shd w:val="clear" w:color="auto" w:fill="2F5496" w:themeFill="accent1" w:themeFillShade="BF"/>
          </w:tcPr>
          <w:p w14:paraId="302AB191"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3,569</w:t>
            </w:r>
          </w:p>
        </w:tc>
        <w:tc>
          <w:tcPr>
            <w:tcW w:w="1215" w:type="dxa"/>
            <w:shd w:val="clear" w:color="auto" w:fill="2F5496" w:themeFill="accent1" w:themeFillShade="BF"/>
          </w:tcPr>
          <w:p w14:paraId="70EAD1A1"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8,302</w:t>
            </w:r>
          </w:p>
        </w:tc>
      </w:tr>
      <w:tr w:rsidR="0072754A" w14:paraId="06F12C57" w14:textId="77777777">
        <w:trPr>
          <w:trHeight w:val="300"/>
        </w:trPr>
        <w:tc>
          <w:tcPr>
            <w:cnfStyle w:val="001000000000" w:firstRow="0" w:lastRow="0" w:firstColumn="1" w:lastColumn="0" w:oddVBand="0" w:evenVBand="0" w:oddHBand="0" w:evenHBand="0" w:firstRowFirstColumn="0" w:firstRowLastColumn="0" w:lastRowFirstColumn="0" w:lastRowLastColumn="0"/>
            <w:tcW w:w="5925" w:type="dxa"/>
          </w:tcPr>
          <w:p w14:paraId="69EA60D7" w14:textId="77777777" w:rsidR="0072754A" w:rsidRDefault="0072754A">
            <w:pPr>
              <w:rPr>
                <w:rFonts w:ascii="Arial" w:eastAsia="Arial" w:hAnsi="Arial" w:cs="Arial"/>
                <w:b w:val="0"/>
                <w:bCs w:val="0"/>
                <w:sz w:val="23"/>
                <w:szCs w:val="23"/>
              </w:rPr>
            </w:pPr>
            <w:r w:rsidRPr="11CE466E">
              <w:rPr>
                <w:rFonts w:ascii="Arial" w:eastAsia="Arial" w:hAnsi="Arial" w:cs="Arial"/>
                <w:b w:val="0"/>
                <w:bCs w:val="0"/>
                <w:sz w:val="23"/>
                <w:szCs w:val="23"/>
              </w:rPr>
              <w:t>Female participation in Physical Activity</w:t>
            </w:r>
          </w:p>
        </w:tc>
        <w:tc>
          <w:tcPr>
            <w:tcW w:w="1290" w:type="dxa"/>
            <w:shd w:val="clear" w:color="auto" w:fill="2F5496" w:themeFill="accent1" w:themeFillShade="BF"/>
          </w:tcPr>
          <w:p w14:paraId="5F921802"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22,408</w:t>
            </w:r>
          </w:p>
        </w:tc>
        <w:tc>
          <w:tcPr>
            <w:tcW w:w="1245" w:type="dxa"/>
            <w:shd w:val="clear" w:color="auto" w:fill="2F5496" w:themeFill="accent1" w:themeFillShade="BF"/>
          </w:tcPr>
          <w:p w14:paraId="02AFE0E4"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26,259</w:t>
            </w:r>
          </w:p>
        </w:tc>
        <w:tc>
          <w:tcPr>
            <w:tcW w:w="1215" w:type="dxa"/>
            <w:shd w:val="clear" w:color="auto" w:fill="2F5496" w:themeFill="accent1" w:themeFillShade="BF"/>
          </w:tcPr>
          <w:p w14:paraId="30534E57"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67,104</w:t>
            </w:r>
          </w:p>
        </w:tc>
      </w:tr>
      <w:tr w:rsidR="0072754A" w14:paraId="519ACF17" w14:textId="77777777">
        <w:trPr>
          <w:trHeight w:val="300"/>
        </w:trPr>
        <w:tc>
          <w:tcPr>
            <w:cnfStyle w:val="001000000000" w:firstRow="0" w:lastRow="0" w:firstColumn="1" w:lastColumn="0" w:oddVBand="0" w:evenVBand="0" w:oddHBand="0" w:evenHBand="0" w:firstRowFirstColumn="0" w:firstRowLastColumn="0" w:lastRowFirstColumn="0" w:lastRowLastColumn="0"/>
            <w:tcW w:w="5925" w:type="dxa"/>
          </w:tcPr>
          <w:p w14:paraId="6D3EA9B8" w14:textId="77777777" w:rsidR="0072754A" w:rsidRDefault="0072754A">
            <w:pPr>
              <w:rPr>
                <w:rFonts w:ascii="Arial" w:eastAsia="Arial" w:hAnsi="Arial" w:cs="Arial"/>
                <w:b w:val="0"/>
                <w:bCs w:val="0"/>
                <w:sz w:val="23"/>
                <w:szCs w:val="23"/>
              </w:rPr>
            </w:pPr>
            <w:r w:rsidRPr="11CE466E">
              <w:rPr>
                <w:rFonts w:ascii="Arial" w:eastAsia="Arial" w:hAnsi="Arial" w:cs="Arial"/>
                <w:b w:val="0"/>
                <w:bCs w:val="0"/>
                <w:sz w:val="23"/>
                <w:szCs w:val="23"/>
              </w:rPr>
              <w:t>Older Adult Participation in Physical Activity</w:t>
            </w:r>
          </w:p>
        </w:tc>
        <w:tc>
          <w:tcPr>
            <w:tcW w:w="1290" w:type="dxa"/>
            <w:shd w:val="clear" w:color="auto" w:fill="2F5496" w:themeFill="accent1" w:themeFillShade="BF"/>
          </w:tcPr>
          <w:p w14:paraId="1801E6D1"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11,793</w:t>
            </w:r>
          </w:p>
        </w:tc>
        <w:tc>
          <w:tcPr>
            <w:tcW w:w="1245" w:type="dxa"/>
            <w:shd w:val="clear" w:color="auto" w:fill="2F5496" w:themeFill="accent1" w:themeFillShade="BF"/>
          </w:tcPr>
          <w:p w14:paraId="1C0093DB"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11,797</w:t>
            </w:r>
          </w:p>
        </w:tc>
        <w:tc>
          <w:tcPr>
            <w:tcW w:w="1215" w:type="dxa"/>
            <w:shd w:val="clear" w:color="auto" w:fill="2F5496" w:themeFill="accent1" w:themeFillShade="BF"/>
          </w:tcPr>
          <w:p w14:paraId="5D34E750"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7,949</w:t>
            </w:r>
          </w:p>
        </w:tc>
      </w:tr>
      <w:tr w:rsidR="0072754A" w14:paraId="48571B65" w14:textId="77777777">
        <w:trPr>
          <w:trHeight w:val="300"/>
        </w:trPr>
        <w:tc>
          <w:tcPr>
            <w:cnfStyle w:val="001000000000" w:firstRow="0" w:lastRow="0" w:firstColumn="1" w:lastColumn="0" w:oddVBand="0" w:evenVBand="0" w:oddHBand="0" w:evenHBand="0" w:firstRowFirstColumn="0" w:firstRowLastColumn="0" w:lastRowFirstColumn="0" w:lastRowLastColumn="0"/>
            <w:tcW w:w="5925" w:type="dxa"/>
          </w:tcPr>
          <w:p w14:paraId="3B0775D4" w14:textId="77777777" w:rsidR="0072754A" w:rsidRDefault="0072754A">
            <w:pPr>
              <w:rPr>
                <w:rFonts w:ascii="Arial" w:eastAsia="Arial" w:hAnsi="Arial" w:cs="Arial"/>
                <w:b w:val="0"/>
                <w:bCs w:val="0"/>
                <w:sz w:val="23"/>
                <w:szCs w:val="23"/>
              </w:rPr>
            </w:pPr>
            <w:r w:rsidRPr="11CE466E">
              <w:rPr>
                <w:rFonts w:ascii="Arial" w:eastAsia="Arial" w:hAnsi="Arial" w:cs="Arial"/>
                <w:b w:val="0"/>
                <w:bCs w:val="0"/>
                <w:sz w:val="23"/>
                <w:szCs w:val="23"/>
              </w:rPr>
              <w:t>Participation from SIMD postcodes in Physical Activity</w:t>
            </w:r>
          </w:p>
        </w:tc>
        <w:tc>
          <w:tcPr>
            <w:tcW w:w="1290" w:type="dxa"/>
            <w:shd w:val="clear" w:color="auto" w:fill="2F5496" w:themeFill="accent1" w:themeFillShade="BF"/>
          </w:tcPr>
          <w:p w14:paraId="28402301"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3,230</w:t>
            </w:r>
          </w:p>
        </w:tc>
        <w:tc>
          <w:tcPr>
            <w:tcW w:w="1245" w:type="dxa"/>
            <w:shd w:val="clear" w:color="auto" w:fill="2F5496" w:themeFill="accent1" w:themeFillShade="BF"/>
          </w:tcPr>
          <w:p w14:paraId="3F8BA0CD"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3,231</w:t>
            </w:r>
          </w:p>
        </w:tc>
        <w:tc>
          <w:tcPr>
            <w:tcW w:w="1215" w:type="dxa"/>
            <w:shd w:val="clear" w:color="auto" w:fill="2F5496" w:themeFill="accent1" w:themeFillShade="BF"/>
          </w:tcPr>
          <w:p w14:paraId="6AA49E3B" w14:textId="77777777" w:rsidR="0072754A" w:rsidRDefault="0072754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FFFF" w:themeColor="background1"/>
                <w:sz w:val="24"/>
                <w:szCs w:val="24"/>
              </w:rPr>
            </w:pPr>
            <w:r w:rsidRPr="11CE466E">
              <w:rPr>
                <w:rFonts w:ascii="Arial" w:eastAsia="Arial" w:hAnsi="Arial" w:cs="Arial"/>
                <w:color w:val="FFFFFF" w:themeColor="background1"/>
                <w:sz w:val="24"/>
                <w:szCs w:val="24"/>
              </w:rPr>
              <w:t>3,339</w:t>
            </w:r>
          </w:p>
        </w:tc>
      </w:tr>
    </w:tbl>
    <w:p w14:paraId="50C2C2FD" w14:textId="77777777" w:rsidR="0072754A" w:rsidRDefault="0072754A" w:rsidP="0072754A">
      <w:pPr>
        <w:spacing w:after="120"/>
        <w:rPr>
          <w:rFonts w:ascii="Arial" w:eastAsia="Arial" w:hAnsi="Arial" w:cs="Arial"/>
          <w:color w:val="FF0000"/>
          <w:sz w:val="24"/>
          <w:szCs w:val="24"/>
        </w:rPr>
      </w:pPr>
      <w:r w:rsidRPr="11CE466E">
        <w:rPr>
          <w:rFonts w:ascii="Arial" w:eastAsia="Arial" w:hAnsi="Arial" w:cs="Arial"/>
          <w:color w:val="FF0000"/>
          <w:sz w:val="24"/>
          <w:szCs w:val="24"/>
        </w:rPr>
        <w:t xml:space="preserve">  </w:t>
      </w:r>
    </w:p>
    <w:p w14:paraId="5ABF40D2" w14:textId="2D7EA107" w:rsidR="0072754A" w:rsidRDefault="0072754A" w:rsidP="0072754A">
      <w:pPr>
        <w:spacing w:after="120"/>
        <w:ind w:left="709" w:hanging="709"/>
        <w:rPr>
          <w:rFonts w:ascii="Arial" w:eastAsia="Arial" w:hAnsi="Arial" w:cs="Arial"/>
          <w:sz w:val="24"/>
          <w:szCs w:val="24"/>
        </w:rPr>
      </w:pPr>
      <w:r>
        <w:rPr>
          <w:rFonts w:ascii="Arial" w:eastAsia="Arial" w:hAnsi="Arial" w:cs="Arial"/>
          <w:sz w:val="24"/>
          <w:szCs w:val="24"/>
        </w:rPr>
        <w:t>3.</w:t>
      </w:r>
      <w:r w:rsidR="009A2660">
        <w:rPr>
          <w:rFonts w:ascii="Arial" w:eastAsia="Arial" w:hAnsi="Arial" w:cs="Arial"/>
          <w:sz w:val="24"/>
          <w:szCs w:val="24"/>
        </w:rPr>
        <w:t>2</w:t>
      </w:r>
      <w:r w:rsidR="00EA720A">
        <w:rPr>
          <w:rFonts w:ascii="Arial" w:eastAsia="Arial" w:hAnsi="Arial" w:cs="Arial"/>
          <w:sz w:val="24"/>
          <w:szCs w:val="24"/>
        </w:rPr>
        <w:t>7</w:t>
      </w:r>
      <w:r>
        <w:rPr>
          <w:rFonts w:ascii="Arial" w:eastAsia="Arial" w:hAnsi="Arial" w:cs="Arial"/>
          <w:sz w:val="24"/>
          <w:szCs w:val="24"/>
        </w:rPr>
        <w:tab/>
      </w:r>
      <w:r w:rsidRPr="11CE466E">
        <w:rPr>
          <w:rFonts w:ascii="Arial" w:eastAsia="Arial" w:hAnsi="Arial" w:cs="Arial"/>
          <w:sz w:val="24"/>
          <w:szCs w:val="24"/>
        </w:rPr>
        <w:t xml:space="preserve">The general trajectory during the above period has seen an increase in physical activity and sport participation across Fife post-COVID, with a significant increase in female participation and a steady increase in participation from SIMD 1-3 areas. Our early data for 2024-25 indicates we continue along this trajectory with a more deliberate approach to reach the least active in our communities. </w:t>
      </w:r>
    </w:p>
    <w:p w14:paraId="769DEFF0" w14:textId="4EEF6DD0" w:rsidR="0031130C" w:rsidRDefault="00EA77C2" w:rsidP="0031130C">
      <w:pPr>
        <w:spacing w:after="120"/>
        <w:ind w:left="709" w:hanging="709"/>
        <w:rPr>
          <w:rFonts w:ascii="Arial" w:eastAsia="Arial" w:hAnsi="Arial" w:cs="Arial"/>
          <w:sz w:val="24"/>
          <w:szCs w:val="24"/>
        </w:rPr>
      </w:pPr>
      <w:r>
        <w:rPr>
          <w:rFonts w:ascii="Arial" w:eastAsia="Arial" w:hAnsi="Arial" w:cs="Arial"/>
          <w:sz w:val="24"/>
          <w:szCs w:val="24"/>
        </w:rPr>
        <w:t>3.2</w:t>
      </w:r>
      <w:r w:rsidR="00EA720A">
        <w:rPr>
          <w:rFonts w:ascii="Arial" w:eastAsia="Arial" w:hAnsi="Arial" w:cs="Arial"/>
          <w:sz w:val="24"/>
          <w:szCs w:val="24"/>
        </w:rPr>
        <w:t>8</w:t>
      </w:r>
      <w:r>
        <w:rPr>
          <w:rFonts w:ascii="Arial" w:eastAsia="Arial" w:hAnsi="Arial" w:cs="Arial"/>
          <w:sz w:val="24"/>
          <w:szCs w:val="24"/>
        </w:rPr>
        <w:tab/>
      </w:r>
      <w:r w:rsidR="0031130C" w:rsidRPr="11CE466E">
        <w:rPr>
          <w:rFonts w:ascii="Arial" w:eastAsia="Arial" w:hAnsi="Arial" w:cs="Arial"/>
          <w:sz w:val="24"/>
          <w:szCs w:val="24"/>
        </w:rPr>
        <w:t xml:space="preserve">Bums Off Seats (a walking initiative targeted mostly at older adults) illustrate </w:t>
      </w:r>
      <w:r>
        <w:rPr>
          <w:rFonts w:ascii="Arial" w:eastAsia="Arial" w:hAnsi="Arial" w:cs="Arial"/>
          <w:sz w:val="24"/>
          <w:szCs w:val="24"/>
        </w:rPr>
        <w:t xml:space="preserve">this </w:t>
      </w:r>
      <w:r w:rsidR="0031130C" w:rsidRPr="11CE466E">
        <w:rPr>
          <w:rFonts w:ascii="Arial" w:eastAsia="Arial" w:hAnsi="Arial" w:cs="Arial"/>
          <w:sz w:val="24"/>
          <w:szCs w:val="24"/>
        </w:rPr>
        <w:t xml:space="preserve">growth since 2020 by engaging people who are most vulnerable to poor health associated with ageing and residing in areas SIMD1-3. </w:t>
      </w:r>
    </w:p>
    <w:p w14:paraId="31899BA2" w14:textId="77777777" w:rsidR="00D94D1B" w:rsidRDefault="00D94D1B" w:rsidP="0031130C">
      <w:pPr>
        <w:spacing w:after="120"/>
        <w:ind w:left="709" w:hanging="709"/>
        <w:rPr>
          <w:rFonts w:ascii="Arial" w:eastAsia="Arial" w:hAnsi="Arial" w:cs="Arial"/>
          <w:sz w:val="24"/>
          <w:szCs w:val="24"/>
        </w:rPr>
      </w:pPr>
    </w:p>
    <w:p w14:paraId="7119F60D" w14:textId="77777777" w:rsidR="00FB6370" w:rsidRDefault="00FB6370" w:rsidP="0031130C">
      <w:pPr>
        <w:spacing w:after="120"/>
        <w:ind w:left="709" w:hanging="709"/>
        <w:rPr>
          <w:rFonts w:ascii="Arial" w:eastAsia="Arial" w:hAnsi="Arial" w:cs="Arial"/>
          <w:sz w:val="24"/>
          <w:szCs w:val="24"/>
        </w:rPr>
      </w:pPr>
    </w:p>
    <w:p w14:paraId="27655E79" w14:textId="77777777" w:rsidR="00FB6370" w:rsidRDefault="00FB6370" w:rsidP="0031130C">
      <w:pPr>
        <w:spacing w:after="120"/>
        <w:ind w:left="709" w:hanging="709"/>
        <w:rPr>
          <w:rFonts w:ascii="Arial" w:eastAsia="Arial" w:hAnsi="Arial" w:cs="Arial"/>
          <w:sz w:val="24"/>
          <w:szCs w:val="24"/>
        </w:rPr>
      </w:pPr>
    </w:p>
    <w:p w14:paraId="72D4217F" w14:textId="77777777" w:rsidR="00FB6370" w:rsidRDefault="00FB6370" w:rsidP="0031130C">
      <w:pPr>
        <w:spacing w:after="120"/>
        <w:ind w:left="709" w:hanging="709"/>
        <w:rPr>
          <w:rFonts w:ascii="Arial" w:eastAsia="Arial" w:hAnsi="Arial" w:cs="Arial"/>
          <w:sz w:val="24"/>
          <w:szCs w:val="24"/>
        </w:rPr>
      </w:pPr>
    </w:p>
    <w:tbl>
      <w:tblPr>
        <w:tblW w:w="0" w:type="auto"/>
        <w:tblInd w:w="1420" w:type="dxa"/>
        <w:tblLook w:val="06A0" w:firstRow="1" w:lastRow="0" w:firstColumn="1" w:lastColumn="0" w:noHBand="1" w:noVBand="1"/>
      </w:tblPr>
      <w:tblGrid>
        <w:gridCol w:w="623"/>
        <w:gridCol w:w="1310"/>
        <w:gridCol w:w="1398"/>
        <w:gridCol w:w="1035"/>
        <w:gridCol w:w="940"/>
        <w:gridCol w:w="940"/>
      </w:tblGrid>
      <w:tr w:rsidR="0031130C" w14:paraId="6CA1A2C5" w14:textId="77777777" w:rsidTr="000B52EA">
        <w:trPr>
          <w:trHeight w:val="300"/>
        </w:trPr>
        <w:tc>
          <w:tcPr>
            <w:tcW w:w="623"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240AB663" w14:textId="77777777" w:rsidR="0031130C" w:rsidRDefault="0031130C">
            <w:pPr>
              <w:spacing w:after="0"/>
            </w:pPr>
            <w:r w:rsidRPr="11CE466E">
              <w:rPr>
                <w:rFonts w:ascii="Calibri" w:eastAsia="Calibri" w:hAnsi="Calibri" w:cs="Calibri"/>
                <w:b/>
                <w:bCs/>
                <w:color w:val="000000" w:themeColor="text1"/>
              </w:rPr>
              <w:lastRenderedPageBreak/>
              <w:t>Year</w:t>
            </w:r>
          </w:p>
        </w:tc>
        <w:tc>
          <w:tcPr>
            <w:tcW w:w="1310"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4A03B288" w14:textId="77777777" w:rsidR="0031130C" w:rsidRDefault="0031130C">
            <w:pPr>
              <w:spacing w:after="0"/>
            </w:pPr>
            <w:r w:rsidRPr="11CE466E">
              <w:rPr>
                <w:rFonts w:ascii="Calibri" w:eastAsia="Calibri" w:hAnsi="Calibri" w:cs="Calibri"/>
                <w:b/>
                <w:bCs/>
                <w:color w:val="000000" w:themeColor="text1"/>
              </w:rPr>
              <w:t>New participants</w:t>
            </w:r>
          </w:p>
        </w:tc>
        <w:tc>
          <w:tcPr>
            <w:tcW w:w="1398" w:type="dxa"/>
            <w:tcBorders>
              <w:top w:val="single" w:sz="4" w:space="0" w:color="000000" w:themeColor="text1"/>
              <w:left w:val="single" w:sz="4" w:space="0" w:color="000000" w:themeColor="text1"/>
              <w:bottom w:val="nil"/>
              <w:right w:val="nil"/>
            </w:tcBorders>
            <w:shd w:val="clear" w:color="auto" w:fill="FFFF00"/>
            <w:tcMar>
              <w:top w:w="15" w:type="dxa"/>
              <w:left w:w="15" w:type="dxa"/>
              <w:right w:w="15" w:type="dxa"/>
            </w:tcMar>
            <w:vAlign w:val="bottom"/>
          </w:tcPr>
          <w:p w14:paraId="0AE4D896" w14:textId="77777777" w:rsidR="0031130C" w:rsidRDefault="0031130C">
            <w:pPr>
              <w:spacing w:after="0"/>
            </w:pPr>
            <w:r w:rsidRPr="11CE466E">
              <w:rPr>
                <w:rFonts w:ascii="Calibri" w:eastAsia="Calibri" w:hAnsi="Calibri" w:cs="Calibri"/>
                <w:b/>
                <w:bCs/>
                <w:color w:val="000000" w:themeColor="text1"/>
              </w:rPr>
              <w:t>Total number of walks</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15" w:type="dxa"/>
              <w:left w:w="15" w:type="dxa"/>
              <w:right w:w="15" w:type="dxa"/>
            </w:tcMar>
            <w:vAlign w:val="bottom"/>
          </w:tcPr>
          <w:p w14:paraId="0855A96B" w14:textId="77777777" w:rsidR="0031130C" w:rsidRDefault="0031130C">
            <w:pPr>
              <w:spacing w:after="0"/>
              <w:rPr>
                <w:rFonts w:ascii="Calibri" w:eastAsia="Calibri" w:hAnsi="Calibri" w:cs="Calibri"/>
                <w:b/>
                <w:bCs/>
                <w:color w:val="000000" w:themeColor="text1"/>
              </w:rPr>
            </w:pPr>
            <w:r w:rsidRPr="11CE466E">
              <w:rPr>
                <w:rFonts w:ascii="Calibri" w:eastAsia="Calibri" w:hAnsi="Calibri" w:cs="Calibri"/>
                <w:b/>
                <w:bCs/>
                <w:color w:val="000000" w:themeColor="text1"/>
              </w:rPr>
              <w:t>SIMD1</w:t>
            </w:r>
          </w:p>
        </w:tc>
        <w:tc>
          <w:tcPr>
            <w:tcW w:w="940" w:type="dxa"/>
            <w:tcBorders>
              <w:top w:val="single" w:sz="4" w:space="0" w:color="000000" w:themeColor="text1"/>
              <w:left w:val="single" w:sz="4" w:space="0" w:color="000000" w:themeColor="text1"/>
              <w:right w:val="single" w:sz="4" w:space="0" w:color="000000" w:themeColor="text1"/>
            </w:tcBorders>
            <w:shd w:val="clear" w:color="auto" w:fill="FFFF00"/>
            <w:tcMar>
              <w:top w:w="15" w:type="dxa"/>
              <w:left w:w="15" w:type="dxa"/>
              <w:right w:w="15" w:type="dxa"/>
            </w:tcMar>
            <w:vAlign w:val="bottom"/>
          </w:tcPr>
          <w:p w14:paraId="595126D1" w14:textId="77777777" w:rsidR="0031130C" w:rsidRDefault="0031130C">
            <w:pPr>
              <w:rPr>
                <w:rFonts w:ascii="Calibri" w:eastAsia="Calibri" w:hAnsi="Calibri" w:cs="Calibri"/>
                <w:b/>
                <w:bCs/>
                <w:color w:val="000000" w:themeColor="text1"/>
              </w:rPr>
            </w:pPr>
            <w:r w:rsidRPr="11CE466E">
              <w:rPr>
                <w:rFonts w:ascii="Calibri" w:eastAsia="Calibri" w:hAnsi="Calibri" w:cs="Calibri"/>
                <w:b/>
                <w:bCs/>
                <w:color w:val="000000" w:themeColor="text1"/>
              </w:rPr>
              <w:t>SIMD2</w:t>
            </w:r>
          </w:p>
        </w:tc>
        <w:tc>
          <w:tcPr>
            <w:tcW w:w="940" w:type="dxa"/>
            <w:tcBorders>
              <w:top w:val="single" w:sz="4" w:space="0" w:color="000000" w:themeColor="text1"/>
              <w:left w:val="single" w:sz="4" w:space="0" w:color="000000" w:themeColor="text1"/>
              <w:right w:val="single" w:sz="4" w:space="0" w:color="000000" w:themeColor="text1"/>
            </w:tcBorders>
            <w:shd w:val="clear" w:color="auto" w:fill="FFFF00"/>
            <w:tcMar>
              <w:top w:w="15" w:type="dxa"/>
              <w:left w:w="15" w:type="dxa"/>
              <w:right w:w="15" w:type="dxa"/>
            </w:tcMar>
            <w:vAlign w:val="bottom"/>
          </w:tcPr>
          <w:p w14:paraId="194AFB91" w14:textId="77777777" w:rsidR="0031130C" w:rsidRDefault="0031130C">
            <w:pPr>
              <w:rPr>
                <w:rFonts w:ascii="Calibri" w:eastAsia="Calibri" w:hAnsi="Calibri" w:cs="Calibri"/>
                <w:b/>
                <w:bCs/>
                <w:color w:val="000000" w:themeColor="text1"/>
              </w:rPr>
            </w:pPr>
            <w:r w:rsidRPr="11CE466E">
              <w:rPr>
                <w:rFonts w:ascii="Calibri" w:eastAsia="Calibri" w:hAnsi="Calibri" w:cs="Calibri"/>
                <w:b/>
                <w:bCs/>
                <w:color w:val="000000" w:themeColor="text1"/>
              </w:rPr>
              <w:t>SIMD3</w:t>
            </w:r>
          </w:p>
        </w:tc>
      </w:tr>
      <w:tr w:rsidR="0031130C" w14:paraId="3B2F06BF" w14:textId="77777777" w:rsidTr="000B52EA">
        <w:trPr>
          <w:trHeight w:val="300"/>
        </w:trPr>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FEE4925" w14:textId="77777777" w:rsidR="0031130C" w:rsidRDefault="0031130C">
            <w:pPr>
              <w:spacing w:after="0"/>
            </w:pPr>
            <w:r w:rsidRPr="11CE466E">
              <w:rPr>
                <w:rFonts w:ascii="Calibri" w:eastAsia="Calibri" w:hAnsi="Calibri" w:cs="Calibri"/>
                <w:color w:val="000000" w:themeColor="text1"/>
              </w:rPr>
              <w:t>2020</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378C15F" w14:textId="77777777" w:rsidR="0031130C" w:rsidRDefault="0031130C">
            <w:pPr>
              <w:spacing w:after="0"/>
            </w:pPr>
            <w:r w:rsidRPr="11CE466E">
              <w:rPr>
                <w:rFonts w:ascii="Calibri" w:eastAsia="Calibri" w:hAnsi="Calibri" w:cs="Calibri"/>
                <w:color w:val="000000" w:themeColor="text1"/>
              </w:rPr>
              <w:t>195</w:t>
            </w:r>
          </w:p>
        </w:tc>
        <w:tc>
          <w:tcPr>
            <w:tcW w:w="1398"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0A9F2472" w14:textId="77777777" w:rsidR="0031130C" w:rsidRDefault="0031130C">
            <w:pPr>
              <w:spacing w:after="0"/>
            </w:pPr>
            <w:r w:rsidRPr="11CE466E">
              <w:rPr>
                <w:rFonts w:ascii="Calibri" w:eastAsia="Calibri" w:hAnsi="Calibri" w:cs="Calibri"/>
                <w:color w:val="000000" w:themeColor="text1"/>
              </w:rPr>
              <w:t>280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645CF1B"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30</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F27004D"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124</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6433401"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124</w:t>
            </w:r>
          </w:p>
        </w:tc>
      </w:tr>
      <w:tr w:rsidR="0031130C" w14:paraId="466F5739" w14:textId="77777777" w:rsidTr="000B52EA">
        <w:trPr>
          <w:trHeight w:val="300"/>
        </w:trPr>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62294F2" w14:textId="77777777" w:rsidR="0031130C" w:rsidRDefault="0031130C">
            <w:pPr>
              <w:spacing w:after="0"/>
            </w:pPr>
            <w:r w:rsidRPr="11CE466E">
              <w:rPr>
                <w:rFonts w:ascii="Calibri" w:eastAsia="Calibri" w:hAnsi="Calibri" w:cs="Calibri"/>
                <w:color w:val="000000" w:themeColor="text1"/>
              </w:rPr>
              <w:t>2021</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7B8CD4C" w14:textId="77777777" w:rsidR="0031130C" w:rsidRDefault="0031130C">
            <w:pPr>
              <w:spacing w:after="0"/>
            </w:pPr>
            <w:r w:rsidRPr="11CE466E">
              <w:rPr>
                <w:rFonts w:ascii="Calibri" w:eastAsia="Calibri" w:hAnsi="Calibri" w:cs="Calibri"/>
                <w:color w:val="000000" w:themeColor="text1"/>
              </w:rPr>
              <w:t>255</w:t>
            </w:r>
          </w:p>
        </w:tc>
        <w:tc>
          <w:tcPr>
            <w:tcW w:w="1398"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17A8BE18" w14:textId="77777777" w:rsidR="0031130C" w:rsidRDefault="0031130C">
            <w:pPr>
              <w:spacing w:after="0"/>
            </w:pPr>
            <w:r w:rsidRPr="11CE466E">
              <w:rPr>
                <w:rFonts w:ascii="Calibri" w:eastAsia="Calibri" w:hAnsi="Calibri" w:cs="Calibri"/>
                <w:color w:val="000000" w:themeColor="text1"/>
              </w:rPr>
              <w:t>448</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F915E42"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88</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D9E504"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344</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339888"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344</w:t>
            </w:r>
          </w:p>
        </w:tc>
      </w:tr>
      <w:tr w:rsidR="0031130C" w14:paraId="133E7169" w14:textId="77777777" w:rsidTr="000B52EA">
        <w:trPr>
          <w:trHeight w:val="300"/>
        </w:trPr>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71F9ED" w14:textId="77777777" w:rsidR="0031130C" w:rsidRDefault="0031130C">
            <w:pPr>
              <w:spacing w:after="0"/>
            </w:pPr>
            <w:r w:rsidRPr="11CE466E">
              <w:rPr>
                <w:rFonts w:ascii="Calibri" w:eastAsia="Calibri" w:hAnsi="Calibri" w:cs="Calibri"/>
                <w:color w:val="000000" w:themeColor="text1"/>
              </w:rPr>
              <w:t>2022</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78DD93C" w14:textId="77777777" w:rsidR="0031130C" w:rsidRDefault="0031130C">
            <w:pPr>
              <w:spacing w:after="0"/>
            </w:pPr>
            <w:r w:rsidRPr="11CE466E">
              <w:rPr>
                <w:rFonts w:ascii="Calibri" w:eastAsia="Calibri" w:hAnsi="Calibri" w:cs="Calibri"/>
                <w:color w:val="000000" w:themeColor="text1"/>
              </w:rPr>
              <w:t>232</w:t>
            </w:r>
          </w:p>
        </w:tc>
        <w:tc>
          <w:tcPr>
            <w:tcW w:w="1398"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67D387FE" w14:textId="77777777" w:rsidR="0031130C" w:rsidRDefault="0031130C">
            <w:pPr>
              <w:spacing w:after="0"/>
            </w:pPr>
            <w:r w:rsidRPr="11CE466E">
              <w:rPr>
                <w:rFonts w:ascii="Calibri" w:eastAsia="Calibri" w:hAnsi="Calibri" w:cs="Calibri"/>
                <w:color w:val="000000" w:themeColor="text1"/>
              </w:rPr>
              <w:t>629</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9151A21"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202</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982B51"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556</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DC2BFA1"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556</w:t>
            </w:r>
          </w:p>
        </w:tc>
      </w:tr>
      <w:tr w:rsidR="0031130C" w14:paraId="5F43C8B0" w14:textId="77777777" w:rsidTr="000B52EA">
        <w:trPr>
          <w:trHeight w:val="300"/>
        </w:trPr>
        <w:tc>
          <w:tcPr>
            <w:tcW w:w="623"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5D918E87" w14:textId="77777777" w:rsidR="0031130C" w:rsidRDefault="0031130C">
            <w:pPr>
              <w:spacing w:after="0"/>
            </w:pPr>
            <w:r w:rsidRPr="11CE466E">
              <w:rPr>
                <w:rFonts w:ascii="Calibri" w:eastAsia="Calibri" w:hAnsi="Calibri" w:cs="Calibri"/>
                <w:color w:val="000000" w:themeColor="text1"/>
              </w:rPr>
              <w:t>2023</w:t>
            </w:r>
          </w:p>
        </w:tc>
        <w:tc>
          <w:tcPr>
            <w:tcW w:w="1310"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3415B287" w14:textId="77777777" w:rsidR="0031130C" w:rsidRDefault="0031130C">
            <w:pPr>
              <w:spacing w:after="0"/>
            </w:pPr>
            <w:r w:rsidRPr="11CE466E">
              <w:rPr>
                <w:rFonts w:ascii="Calibri" w:eastAsia="Calibri" w:hAnsi="Calibri" w:cs="Calibri"/>
                <w:color w:val="000000" w:themeColor="text1"/>
              </w:rPr>
              <w:t>283</w:t>
            </w:r>
          </w:p>
        </w:tc>
        <w:tc>
          <w:tcPr>
            <w:tcW w:w="1398" w:type="dxa"/>
            <w:tcBorders>
              <w:top w:val="single" w:sz="4" w:space="0" w:color="000000" w:themeColor="text1"/>
              <w:left w:val="single" w:sz="4" w:space="0" w:color="000000" w:themeColor="text1"/>
              <w:bottom w:val="single" w:sz="12" w:space="0" w:color="000000" w:themeColor="text1"/>
              <w:right w:val="nil"/>
            </w:tcBorders>
            <w:tcMar>
              <w:top w:w="15" w:type="dxa"/>
              <w:left w:w="15" w:type="dxa"/>
              <w:right w:w="15" w:type="dxa"/>
            </w:tcMar>
            <w:vAlign w:val="bottom"/>
          </w:tcPr>
          <w:p w14:paraId="3F6EA495" w14:textId="77777777" w:rsidR="0031130C" w:rsidRDefault="0031130C">
            <w:pPr>
              <w:spacing w:after="0"/>
            </w:pPr>
            <w:r w:rsidRPr="11CE466E">
              <w:rPr>
                <w:rFonts w:ascii="Calibri" w:eastAsia="Calibri" w:hAnsi="Calibri" w:cs="Calibri"/>
                <w:color w:val="000000" w:themeColor="text1"/>
              </w:rPr>
              <w:t>670</w:t>
            </w:r>
          </w:p>
        </w:tc>
        <w:tc>
          <w:tcPr>
            <w:tcW w:w="1035"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12ACC32B"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247</w:t>
            </w:r>
          </w:p>
        </w:tc>
        <w:tc>
          <w:tcPr>
            <w:tcW w:w="940"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08C816B3"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587</w:t>
            </w:r>
          </w:p>
        </w:tc>
        <w:tc>
          <w:tcPr>
            <w:tcW w:w="940"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7F1B8ED7" w14:textId="77777777" w:rsidR="0031130C" w:rsidRDefault="0031130C">
            <w:pPr>
              <w:spacing w:after="0"/>
              <w:rPr>
                <w:rFonts w:ascii="Calibri" w:eastAsia="Calibri" w:hAnsi="Calibri" w:cs="Calibri"/>
                <w:color w:val="000000" w:themeColor="text1"/>
              </w:rPr>
            </w:pPr>
            <w:r w:rsidRPr="11CE466E">
              <w:rPr>
                <w:rFonts w:ascii="Calibri" w:eastAsia="Calibri" w:hAnsi="Calibri" w:cs="Calibri"/>
                <w:color w:val="000000" w:themeColor="text1"/>
              </w:rPr>
              <w:t>587</w:t>
            </w:r>
          </w:p>
        </w:tc>
      </w:tr>
    </w:tbl>
    <w:p w14:paraId="4676E812" w14:textId="77777777" w:rsidR="0031130C" w:rsidRDefault="0031130C" w:rsidP="0031130C">
      <w:pPr>
        <w:spacing w:after="120"/>
        <w:rPr>
          <w:rFonts w:ascii="Arial" w:eastAsia="Arial" w:hAnsi="Arial" w:cs="Arial"/>
          <w:color w:val="FF0000"/>
          <w:sz w:val="24"/>
          <w:szCs w:val="24"/>
        </w:rPr>
      </w:pPr>
    </w:p>
    <w:tbl>
      <w:tblPr>
        <w:tblW w:w="0" w:type="auto"/>
        <w:tblLook w:val="06A0" w:firstRow="1" w:lastRow="0" w:firstColumn="1" w:lastColumn="0" w:noHBand="1" w:noVBand="1"/>
      </w:tblPr>
      <w:tblGrid>
        <w:gridCol w:w="601"/>
        <w:gridCol w:w="1004"/>
        <w:gridCol w:w="865"/>
        <w:gridCol w:w="1084"/>
        <w:gridCol w:w="1192"/>
        <w:gridCol w:w="753"/>
        <w:gridCol w:w="1229"/>
        <w:gridCol w:w="914"/>
        <w:gridCol w:w="1100"/>
        <w:gridCol w:w="887"/>
      </w:tblGrid>
      <w:tr w:rsidR="0031130C" w14:paraId="632CFE93" w14:textId="77777777">
        <w:trPr>
          <w:trHeight w:val="300"/>
        </w:trPr>
        <w:tc>
          <w:tcPr>
            <w:tcW w:w="610"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5AB1D61A" w14:textId="77777777" w:rsidR="0031130C" w:rsidRDefault="0031130C">
            <w:pPr>
              <w:spacing w:after="0"/>
            </w:pPr>
            <w:r w:rsidRPr="11CE466E">
              <w:rPr>
                <w:rFonts w:ascii="Calibri" w:eastAsia="Calibri" w:hAnsi="Calibri" w:cs="Calibri"/>
                <w:b/>
                <w:bCs/>
                <w:color w:val="000000" w:themeColor="text1"/>
              </w:rPr>
              <w:t>Year</w:t>
            </w:r>
          </w:p>
        </w:tc>
        <w:tc>
          <w:tcPr>
            <w:tcW w:w="1017"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736F7BEF" w14:textId="77777777" w:rsidR="0031130C" w:rsidRDefault="0031130C">
            <w:pPr>
              <w:spacing w:after="0"/>
            </w:pPr>
            <w:r w:rsidRPr="11CE466E">
              <w:rPr>
                <w:rFonts w:ascii="Calibri" w:eastAsia="Calibri" w:hAnsi="Calibri" w:cs="Calibri"/>
                <w:b/>
                <w:bCs/>
                <w:color w:val="000000" w:themeColor="text1"/>
              </w:rPr>
              <w:t>Diabetes</w:t>
            </w:r>
          </w:p>
        </w:tc>
        <w:tc>
          <w:tcPr>
            <w:tcW w:w="875"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16F26D86" w14:textId="77777777" w:rsidR="0031130C" w:rsidRDefault="0031130C">
            <w:pPr>
              <w:spacing w:after="0"/>
            </w:pPr>
            <w:r w:rsidRPr="11CE466E">
              <w:rPr>
                <w:rFonts w:ascii="Calibri" w:eastAsia="Calibri" w:hAnsi="Calibri" w:cs="Calibri"/>
                <w:b/>
                <w:bCs/>
                <w:color w:val="000000" w:themeColor="text1"/>
              </w:rPr>
              <w:t>Heart Disease</w:t>
            </w:r>
          </w:p>
        </w:tc>
        <w:tc>
          <w:tcPr>
            <w:tcW w:w="1114"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6D605E28" w14:textId="77777777" w:rsidR="0031130C" w:rsidRDefault="0031130C">
            <w:pPr>
              <w:spacing w:after="0"/>
            </w:pPr>
            <w:r w:rsidRPr="11CE466E">
              <w:rPr>
                <w:rFonts w:ascii="Calibri" w:eastAsia="Calibri" w:hAnsi="Calibri" w:cs="Calibri"/>
                <w:b/>
                <w:bCs/>
                <w:color w:val="000000" w:themeColor="text1"/>
              </w:rPr>
              <w:t>Mental Ill Health</w:t>
            </w:r>
          </w:p>
        </w:tc>
        <w:tc>
          <w:tcPr>
            <w:tcW w:w="1199"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25091261" w14:textId="77777777" w:rsidR="0031130C" w:rsidRDefault="0031130C">
            <w:pPr>
              <w:spacing w:after="0"/>
            </w:pPr>
            <w:r w:rsidRPr="11CE466E">
              <w:rPr>
                <w:rFonts w:ascii="Calibri" w:eastAsia="Calibri" w:hAnsi="Calibri" w:cs="Calibri"/>
                <w:b/>
                <w:bCs/>
                <w:color w:val="000000" w:themeColor="text1"/>
              </w:rPr>
              <w:t>Overweight</w:t>
            </w:r>
          </w:p>
        </w:tc>
        <w:tc>
          <w:tcPr>
            <w:tcW w:w="768"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6812D1CD" w14:textId="77777777" w:rsidR="0031130C" w:rsidRDefault="0031130C">
            <w:pPr>
              <w:spacing w:after="0"/>
            </w:pPr>
            <w:r w:rsidRPr="11CE466E">
              <w:rPr>
                <w:rFonts w:ascii="Calibri" w:eastAsia="Calibri" w:hAnsi="Calibri" w:cs="Calibri"/>
                <w:b/>
                <w:bCs/>
                <w:color w:val="000000" w:themeColor="text1"/>
              </w:rPr>
              <w:t>COPD</w:t>
            </w:r>
          </w:p>
        </w:tc>
        <w:tc>
          <w:tcPr>
            <w:tcW w:w="1260"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35079903" w14:textId="77777777" w:rsidR="0031130C" w:rsidRDefault="0031130C">
            <w:pPr>
              <w:spacing w:after="0"/>
            </w:pPr>
            <w:r w:rsidRPr="11CE466E">
              <w:rPr>
                <w:rFonts w:ascii="Calibri" w:eastAsia="Calibri" w:hAnsi="Calibri" w:cs="Calibri"/>
                <w:b/>
                <w:bCs/>
                <w:color w:val="000000" w:themeColor="text1"/>
              </w:rPr>
              <w:t>High Blood Pressure</w:t>
            </w:r>
          </w:p>
        </w:tc>
        <w:tc>
          <w:tcPr>
            <w:tcW w:w="933"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7F85E55F" w14:textId="77777777" w:rsidR="0031130C" w:rsidRDefault="0031130C">
            <w:pPr>
              <w:spacing w:after="0"/>
            </w:pPr>
            <w:r w:rsidRPr="11CE466E">
              <w:rPr>
                <w:rFonts w:ascii="Calibri" w:eastAsia="Calibri" w:hAnsi="Calibri" w:cs="Calibri"/>
                <w:b/>
                <w:bCs/>
                <w:color w:val="000000" w:themeColor="text1"/>
              </w:rPr>
              <w:t>Cancer</w:t>
            </w:r>
          </w:p>
        </w:tc>
        <w:tc>
          <w:tcPr>
            <w:tcW w:w="1113"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4EBD732F" w14:textId="77777777" w:rsidR="0031130C" w:rsidRDefault="0031130C">
            <w:pPr>
              <w:spacing w:after="0"/>
            </w:pPr>
            <w:r w:rsidRPr="11CE466E">
              <w:rPr>
                <w:rFonts w:ascii="Calibri" w:eastAsia="Calibri" w:hAnsi="Calibri" w:cs="Calibri"/>
                <w:b/>
                <w:bCs/>
                <w:color w:val="000000" w:themeColor="text1"/>
              </w:rPr>
              <w:t>Dementia</w:t>
            </w:r>
          </w:p>
        </w:tc>
        <w:tc>
          <w:tcPr>
            <w:tcW w:w="911" w:type="dxa"/>
            <w:tcBorders>
              <w:top w:val="single" w:sz="4" w:space="0" w:color="000000" w:themeColor="text1"/>
              <w:left w:val="single" w:sz="4" w:space="0" w:color="000000" w:themeColor="text1"/>
              <w:bottom w:val="nil"/>
              <w:right w:val="single" w:sz="4" w:space="0" w:color="000000" w:themeColor="text1"/>
            </w:tcBorders>
            <w:shd w:val="clear" w:color="auto" w:fill="FFFF00"/>
            <w:tcMar>
              <w:top w:w="15" w:type="dxa"/>
              <w:left w:w="15" w:type="dxa"/>
              <w:right w:w="15" w:type="dxa"/>
            </w:tcMar>
            <w:vAlign w:val="bottom"/>
          </w:tcPr>
          <w:p w14:paraId="54F8ADB6" w14:textId="77777777" w:rsidR="0031130C" w:rsidRDefault="0031130C">
            <w:pPr>
              <w:spacing w:after="0"/>
            </w:pPr>
            <w:r w:rsidRPr="11CE466E">
              <w:rPr>
                <w:rFonts w:ascii="Calibri" w:eastAsia="Calibri" w:hAnsi="Calibri" w:cs="Calibri"/>
                <w:b/>
                <w:bCs/>
                <w:color w:val="000000" w:themeColor="text1"/>
              </w:rPr>
              <w:t xml:space="preserve">Other </w:t>
            </w:r>
          </w:p>
        </w:tc>
      </w:tr>
      <w:tr w:rsidR="0031130C" w14:paraId="4929408E" w14:textId="77777777">
        <w:trPr>
          <w:trHeight w:val="300"/>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2F36FA" w14:textId="77777777" w:rsidR="0031130C" w:rsidRDefault="0031130C">
            <w:pPr>
              <w:spacing w:after="0"/>
            </w:pPr>
            <w:r w:rsidRPr="11CE466E">
              <w:rPr>
                <w:rFonts w:ascii="Calibri" w:eastAsia="Calibri" w:hAnsi="Calibri" w:cs="Calibri"/>
                <w:color w:val="000000" w:themeColor="text1"/>
              </w:rPr>
              <w:t>2020</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5CEC0A" w14:textId="77777777" w:rsidR="0031130C" w:rsidRDefault="0031130C">
            <w:pPr>
              <w:spacing w:after="0"/>
            </w:pPr>
            <w:r w:rsidRPr="11CE466E">
              <w:rPr>
                <w:rFonts w:ascii="Calibri" w:eastAsia="Calibri" w:hAnsi="Calibri" w:cs="Calibri"/>
                <w:color w:val="000000" w:themeColor="text1"/>
              </w:rPr>
              <w:t>15 (7%)</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DD7FF99" w14:textId="77777777" w:rsidR="0031130C" w:rsidRDefault="0031130C">
            <w:pPr>
              <w:spacing w:after="0"/>
            </w:pPr>
            <w:r w:rsidRPr="11CE466E">
              <w:rPr>
                <w:rFonts w:ascii="Calibri" w:eastAsia="Calibri" w:hAnsi="Calibri" w:cs="Calibri"/>
                <w:color w:val="000000" w:themeColor="text1"/>
              </w:rPr>
              <w:t>11 (5%)</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753A65" w14:textId="77777777" w:rsidR="0031130C" w:rsidRDefault="0031130C">
            <w:pPr>
              <w:spacing w:after="0"/>
            </w:pPr>
            <w:r w:rsidRPr="11CE466E">
              <w:rPr>
                <w:rFonts w:ascii="Calibri" w:eastAsia="Calibri" w:hAnsi="Calibri" w:cs="Calibri"/>
                <w:color w:val="000000" w:themeColor="text1"/>
              </w:rPr>
              <w:t>2 (1%)</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4DF5CE" w14:textId="77777777" w:rsidR="0031130C" w:rsidRDefault="0031130C">
            <w:pPr>
              <w:spacing w:after="0"/>
            </w:pPr>
            <w:r w:rsidRPr="11CE466E">
              <w:rPr>
                <w:rFonts w:ascii="Calibri" w:eastAsia="Calibri" w:hAnsi="Calibri" w:cs="Calibri"/>
                <w:color w:val="000000" w:themeColor="text1"/>
              </w:rPr>
              <w:t>8 (4%)</w:t>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7DBB3C2" w14:textId="77777777" w:rsidR="0031130C" w:rsidRDefault="0031130C">
            <w:pPr>
              <w:spacing w:after="0"/>
            </w:pPr>
            <w:r w:rsidRPr="11CE466E">
              <w:rPr>
                <w:rFonts w:ascii="Calibri" w:eastAsia="Calibri" w:hAnsi="Calibri" w:cs="Calibri"/>
                <w:color w:val="000000" w:themeColor="text1"/>
              </w:rPr>
              <w:t>6 (3%)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8BDDBD" w14:textId="77777777" w:rsidR="0031130C" w:rsidRDefault="0031130C">
            <w:pPr>
              <w:spacing w:after="0"/>
            </w:pPr>
            <w:r w:rsidRPr="11CE466E">
              <w:rPr>
                <w:rFonts w:ascii="Calibri" w:eastAsia="Calibri" w:hAnsi="Calibri" w:cs="Calibri"/>
                <w:color w:val="000000" w:themeColor="text1"/>
              </w:rPr>
              <w:t>47 (24%)</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AC66159" w14:textId="77777777" w:rsidR="0031130C" w:rsidRDefault="0031130C">
            <w:pPr>
              <w:spacing w:after="0"/>
            </w:pPr>
            <w:r w:rsidRPr="11CE466E">
              <w:rPr>
                <w:rFonts w:ascii="Calibri" w:eastAsia="Calibri" w:hAnsi="Calibri" w:cs="Calibri"/>
                <w:color w:val="000000" w:themeColor="text1"/>
              </w:rPr>
              <w:t>7 (3%)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79143F6" w14:textId="77777777" w:rsidR="0031130C" w:rsidRDefault="0031130C">
            <w:pPr>
              <w:spacing w:after="0"/>
            </w:pPr>
            <w:r w:rsidRPr="11CE466E">
              <w:rPr>
                <w:rFonts w:ascii="Calibri" w:eastAsia="Calibri" w:hAnsi="Calibri" w:cs="Calibri"/>
                <w:color w:val="000000" w:themeColor="text1"/>
              </w:rPr>
              <w:t>2 (1%)</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E909C9" w14:textId="77777777" w:rsidR="0031130C" w:rsidRDefault="0031130C">
            <w:pPr>
              <w:spacing w:after="0"/>
            </w:pPr>
            <w:r w:rsidRPr="11CE466E">
              <w:rPr>
                <w:rFonts w:ascii="Calibri" w:eastAsia="Calibri" w:hAnsi="Calibri" w:cs="Calibri"/>
                <w:color w:val="000000" w:themeColor="text1"/>
              </w:rPr>
              <w:t>29 (14%)</w:t>
            </w:r>
          </w:p>
        </w:tc>
      </w:tr>
      <w:tr w:rsidR="0031130C" w14:paraId="4EEB9EF0" w14:textId="77777777">
        <w:trPr>
          <w:trHeight w:val="300"/>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E9E6DF0" w14:textId="77777777" w:rsidR="0031130C" w:rsidRDefault="0031130C">
            <w:pPr>
              <w:spacing w:after="0"/>
            </w:pPr>
            <w:r w:rsidRPr="11CE466E">
              <w:rPr>
                <w:rFonts w:ascii="Calibri" w:eastAsia="Calibri" w:hAnsi="Calibri" w:cs="Calibri"/>
                <w:color w:val="000000" w:themeColor="text1"/>
              </w:rPr>
              <w:t>2021</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EC6EAC" w14:textId="77777777" w:rsidR="0031130C" w:rsidRDefault="0031130C">
            <w:pPr>
              <w:spacing w:after="0"/>
            </w:pPr>
            <w:r w:rsidRPr="11CE466E">
              <w:rPr>
                <w:rFonts w:ascii="Calibri" w:eastAsia="Calibri" w:hAnsi="Calibri" w:cs="Calibri"/>
                <w:color w:val="000000" w:themeColor="text1"/>
              </w:rPr>
              <w:t>13 (5%)</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F5E9832" w14:textId="77777777" w:rsidR="0031130C" w:rsidRDefault="0031130C">
            <w:pPr>
              <w:spacing w:after="0"/>
            </w:pPr>
            <w:r w:rsidRPr="11CE466E">
              <w:rPr>
                <w:rFonts w:ascii="Calibri" w:eastAsia="Calibri" w:hAnsi="Calibri" w:cs="Calibri"/>
                <w:color w:val="000000" w:themeColor="text1"/>
              </w:rPr>
              <w:t>11 (4%)</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B019C98" w14:textId="77777777" w:rsidR="0031130C" w:rsidRDefault="0031130C">
            <w:pPr>
              <w:spacing w:after="0"/>
            </w:pPr>
            <w:r w:rsidRPr="11CE466E">
              <w:rPr>
                <w:rFonts w:ascii="Calibri" w:eastAsia="Calibri" w:hAnsi="Calibri" w:cs="Calibri"/>
                <w:color w:val="000000" w:themeColor="text1"/>
              </w:rPr>
              <w:t>22 (8%)</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E1324E" w14:textId="77777777" w:rsidR="0031130C" w:rsidRDefault="0031130C">
            <w:pPr>
              <w:spacing w:after="0"/>
            </w:pPr>
            <w:r w:rsidRPr="11CE466E">
              <w:rPr>
                <w:rFonts w:ascii="Calibri" w:eastAsia="Calibri" w:hAnsi="Calibri" w:cs="Calibri"/>
                <w:color w:val="000000" w:themeColor="text1"/>
              </w:rPr>
              <w:t>16 (6%)</w:t>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553D84B" w14:textId="77777777" w:rsidR="0031130C" w:rsidRDefault="0031130C">
            <w:pPr>
              <w:spacing w:after="0"/>
            </w:pPr>
            <w:r w:rsidRPr="11CE466E">
              <w:rPr>
                <w:rFonts w:ascii="Calibri" w:eastAsia="Calibri" w:hAnsi="Calibri" w:cs="Calibri"/>
                <w:color w:val="000000" w:themeColor="text1"/>
              </w:rPr>
              <w:t>5 (1%)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9D75C2" w14:textId="77777777" w:rsidR="0031130C" w:rsidRDefault="0031130C">
            <w:pPr>
              <w:spacing w:after="0"/>
            </w:pPr>
            <w:r w:rsidRPr="11CE466E">
              <w:rPr>
                <w:rFonts w:ascii="Calibri" w:eastAsia="Calibri" w:hAnsi="Calibri" w:cs="Calibri"/>
                <w:color w:val="000000" w:themeColor="text1"/>
              </w:rPr>
              <w:t>36 (14%)</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FBB7C60" w14:textId="77777777" w:rsidR="0031130C" w:rsidRDefault="0031130C">
            <w:pPr>
              <w:spacing w:after="0"/>
            </w:pPr>
            <w:r w:rsidRPr="11CE466E">
              <w:rPr>
                <w:rFonts w:ascii="Calibri" w:eastAsia="Calibri" w:hAnsi="Calibri" w:cs="Calibri"/>
                <w:color w:val="000000" w:themeColor="text1"/>
              </w:rPr>
              <w:t>4 (1%)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69F541A" w14:textId="77777777" w:rsidR="0031130C" w:rsidRDefault="0031130C">
            <w:pPr>
              <w:spacing w:after="0"/>
            </w:pPr>
            <w:r w:rsidRPr="11CE466E">
              <w:rPr>
                <w:rFonts w:ascii="Calibri" w:eastAsia="Calibri" w:hAnsi="Calibri" w:cs="Calibri"/>
                <w:color w:val="000000" w:themeColor="text1"/>
              </w:rPr>
              <w:t>3 (1%)</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6A5280" w14:textId="77777777" w:rsidR="0031130C" w:rsidRDefault="0031130C">
            <w:pPr>
              <w:spacing w:after="0"/>
            </w:pPr>
            <w:r w:rsidRPr="11CE466E">
              <w:rPr>
                <w:rFonts w:ascii="Calibri" w:eastAsia="Calibri" w:hAnsi="Calibri" w:cs="Calibri"/>
                <w:color w:val="000000" w:themeColor="text1"/>
              </w:rPr>
              <w:t>31 (12%)</w:t>
            </w:r>
          </w:p>
        </w:tc>
      </w:tr>
      <w:tr w:rsidR="0031130C" w14:paraId="3BC9D748" w14:textId="77777777">
        <w:trPr>
          <w:trHeight w:val="300"/>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03D3DFF" w14:textId="77777777" w:rsidR="0031130C" w:rsidRDefault="0031130C">
            <w:pPr>
              <w:spacing w:after="0"/>
            </w:pPr>
            <w:r w:rsidRPr="11CE466E">
              <w:rPr>
                <w:rFonts w:ascii="Calibri" w:eastAsia="Calibri" w:hAnsi="Calibri" w:cs="Calibri"/>
                <w:color w:val="000000" w:themeColor="text1"/>
              </w:rPr>
              <w:t>2022</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802D31" w14:textId="77777777" w:rsidR="0031130C" w:rsidRDefault="0031130C">
            <w:pPr>
              <w:spacing w:after="0"/>
            </w:pPr>
            <w:r w:rsidRPr="11CE466E">
              <w:rPr>
                <w:rFonts w:ascii="Calibri" w:eastAsia="Calibri" w:hAnsi="Calibri" w:cs="Calibri"/>
                <w:color w:val="000000" w:themeColor="text1"/>
              </w:rPr>
              <w:t>10 (4%)</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526434" w14:textId="77777777" w:rsidR="0031130C" w:rsidRDefault="0031130C">
            <w:pPr>
              <w:spacing w:after="0"/>
            </w:pPr>
            <w:r w:rsidRPr="11CE466E">
              <w:rPr>
                <w:rFonts w:ascii="Calibri" w:eastAsia="Calibri" w:hAnsi="Calibri" w:cs="Calibri"/>
                <w:color w:val="000000" w:themeColor="text1"/>
              </w:rPr>
              <w:t>13 (5%)</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DAE998" w14:textId="77777777" w:rsidR="0031130C" w:rsidRDefault="0031130C">
            <w:pPr>
              <w:spacing w:after="0"/>
            </w:pPr>
            <w:r w:rsidRPr="11CE466E">
              <w:rPr>
                <w:rFonts w:ascii="Calibri" w:eastAsia="Calibri" w:hAnsi="Calibri" w:cs="Calibri"/>
                <w:color w:val="000000" w:themeColor="text1"/>
              </w:rPr>
              <w:t>28 (12%)</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4049BB" w14:textId="77777777" w:rsidR="0031130C" w:rsidRDefault="0031130C">
            <w:pPr>
              <w:spacing w:after="0"/>
            </w:pPr>
            <w:r w:rsidRPr="11CE466E">
              <w:rPr>
                <w:rFonts w:ascii="Calibri" w:eastAsia="Calibri" w:hAnsi="Calibri" w:cs="Calibri"/>
                <w:color w:val="000000" w:themeColor="text1"/>
              </w:rPr>
              <w:t>20 (8%)</w:t>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55958C9" w14:textId="77777777" w:rsidR="0031130C" w:rsidRDefault="0031130C">
            <w:pPr>
              <w:spacing w:after="0"/>
            </w:pPr>
            <w:r w:rsidRPr="11CE466E">
              <w:rPr>
                <w:rFonts w:ascii="Calibri" w:eastAsia="Calibri" w:hAnsi="Calibri" w:cs="Calibri"/>
                <w:color w:val="000000" w:themeColor="text1"/>
              </w:rPr>
              <w:t>4 (1%)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FAFE64C" w14:textId="77777777" w:rsidR="0031130C" w:rsidRDefault="0031130C">
            <w:pPr>
              <w:spacing w:after="0"/>
            </w:pPr>
            <w:r w:rsidRPr="11CE466E">
              <w:rPr>
                <w:rFonts w:ascii="Calibri" w:eastAsia="Calibri" w:hAnsi="Calibri" w:cs="Calibri"/>
                <w:color w:val="000000" w:themeColor="text1"/>
              </w:rPr>
              <w:t>35 (15%)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A22ABD4" w14:textId="77777777" w:rsidR="0031130C" w:rsidRDefault="0031130C">
            <w:pPr>
              <w:spacing w:after="0"/>
            </w:pPr>
            <w:r w:rsidRPr="11CE466E">
              <w:rPr>
                <w:rFonts w:ascii="Calibri" w:eastAsia="Calibri" w:hAnsi="Calibri" w:cs="Calibri"/>
                <w:color w:val="000000" w:themeColor="text1"/>
              </w:rPr>
              <w:t>0</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F26C306" w14:textId="77777777" w:rsidR="0031130C" w:rsidRDefault="0031130C">
            <w:pPr>
              <w:spacing w:after="0"/>
            </w:pPr>
            <w:r w:rsidRPr="11CE466E">
              <w:rPr>
                <w:rFonts w:ascii="Calibri" w:eastAsia="Calibri" w:hAnsi="Calibri" w:cs="Calibri"/>
                <w:color w:val="000000" w:themeColor="text1"/>
              </w:rPr>
              <w:t>1 (0%)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D14A34F" w14:textId="77777777" w:rsidR="0031130C" w:rsidRDefault="0031130C">
            <w:pPr>
              <w:spacing w:after="0"/>
            </w:pPr>
            <w:r w:rsidRPr="11CE466E">
              <w:rPr>
                <w:rFonts w:ascii="Calibri" w:eastAsia="Calibri" w:hAnsi="Calibri" w:cs="Calibri"/>
                <w:color w:val="000000" w:themeColor="text1"/>
              </w:rPr>
              <w:t>35 (15%)</w:t>
            </w:r>
          </w:p>
        </w:tc>
      </w:tr>
      <w:tr w:rsidR="0031130C" w14:paraId="46D5CA65" w14:textId="77777777">
        <w:trPr>
          <w:trHeight w:val="300"/>
        </w:trPr>
        <w:tc>
          <w:tcPr>
            <w:tcW w:w="610"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4954A6DE" w14:textId="77777777" w:rsidR="0031130C" w:rsidRDefault="0031130C">
            <w:pPr>
              <w:spacing w:after="0"/>
            </w:pPr>
            <w:r w:rsidRPr="11CE466E">
              <w:rPr>
                <w:rFonts w:ascii="Calibri" w:eastAsia="Calibri" w:hAnsi="Calibri" w:cs="Calibri"/>
                <w:color w:val="000000" w:themeColor="text1"/>
              </w:rPr>
              <w:t>2023</w:t>
            </w:r>
          </w:p>
        </w:tc>
        <w:tc>
          <w:tcPr>
            <w:tcW w:w="1017"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4F9277F3" w14:textId="77777777" w:rsidR="0031130C" w:rsidRDefault="0031130C">
            <w:pPr>
              <w:spacing w:after="0"/>
            </w:pPr>
            <w:r w:rsidRPr="11CE466E">
              <w:rPr>
                <w:rFonts w:ascii="Calibri" w:eastAsia="Calibri" w:hAnsi="Calibri" w:cs="Calibri"/>
                <w:color w:val="000000" w:themeColor="text1"/>
              </w:rPr>
              <w:t>13 (4%)</w:t>
            </w:r>
          </w:p>
        </w:tc>
        <w:tc>
          <w:tcPr>
            <w:tcW w:w="875"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4110954C" w14:textId="77777777" w:rsidR="0031130C" w:rsidRDefault="0031130C">
            <w:pPr>
              <w:spacing w:after="0"/>
            </w:pPr>
            <w:r w:rsidRPr="11CE466E">
              <w:rPr>
                <w:rFonts w:ascii="Calibri" w:eastAsia="Calibri" w:hAnsi="Calibri" w:cs="Calibri"/>
                <w:color w:val="000000" w:themeColor="text1"/>
              </w:rPr>
              <w:t>7 (2%)</w:t>
            </w:r>
          </w:p>
        </w:tc>
        <w:tc>
          <w:tcPr>
            <w:tcW w:w="1114"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343C4D4A" w14:textId="77777777" w:rsidR="0031130C" w:rsidRDefault="0031130C">
            <w:pPr>
              <w:spacing w:after="0"/>
            </w:pPr>
            <w:r w:rsidRPr="11CE466E">
              <w:rPr>
                <w:rFonts w:ascii="Calibri" w:eastAsia="Calibri" w:hAnsi="Calibri" w:cs="Calibri"/>
                <w:color w:val="000000" w:themeColor="text1"/>
              </w:rPr>
              <w:t>23 (8%)</w:t>
            </w:r>
          </w:p>
        </w:tc>
        <w:tc>
          <w:tcPr>
            <w:tcW w:w="1199"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086DF112" w14:textId="77777777" w:rsidR="0031130C" w:rsidRDefault="0031130C">
            <w:pPr>
              <w:spacing w:after="0"/>
            </w:pPr>
            <w:r w:rsidRPr="11CE466E">
              <w:rPr>
                <w:rFonts w:ascii="Calibri" w:eastAsia="Calibri" w:hAnsi="Calibri" w:cs="Calibri"/>
                <w:color w:val="000000" w:themeColor="text1"/>
              </w:rPr>
              <w:t>21 (7%)</w:t>
            </w:r>
          </w:p>
        </w:tc>
        <w:tc>
          <w:tcPr>
            <w:tcW w:w="768"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7CC5E334" w14:textId="77777777" w:rsidR="0031130C" w:rsidRDefault="0031130C">
            <w:pPr>
              <w:spacing w:after="0"/>
            </w:pPr>
            <w:r w:rsidRPr="11CE466E">
              <w:rPr>
                <w:rFonts w:ascii="Calibri" w:eastAsia="Calibri" w:hAnsi="Calibri" w:cs="Calibri"/>
                <w:color w:val="000000" w:themeColor="text1"/>
              </w:rPr>
              <w:t>1 (0%)</w:t>
            </w:r>
          </w:p>
        </w:tc>
        <w:tc>
          <w:tcPr>
            <w:tcW w:w="1260"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4EAA2D6A" w14:textId="77777777" w:rsidR="0031130C" w:rsidRDefault="0031130C">
            <w:pPr>
              <w:spacing w:after="0"/>
            </w:pPr>
            <w:r w:rsidRPr="11CE466E">
              <w:rPr>
                <w:rFonts w:ascii="Calibri" w:eastAsia="Calibri" w:hAnsi="Calibri" w:cs="Calibri"/>
                <w:color w:val="000000" w:themeColor="text1"/>
              </w:rPr>
              <w:t>39 (13%)</w:t>
            </w:r>
          </w:p>
        </w:tc>
        <w:tc>
          <w:tcPr>
            <w:tcW w:w="933"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719D0828" w14:textId="77777777" w:rsidR="0031130C" w:rsidRDefault="0031130C">
            <w:pPr>
              <w:spacing w:after="0"/>
            </w:pPr>
            <w:r w:rsidRPr="11CE466E">
              <w:rPr>
                <w:rFonts w:ascii="Calibri" w:eastAsia="Calibri" w:hAnsi="Calibri" w:cs="Calibri"/>
                <w:color w:val="000000" w:themeColor="text1"/>
              </w:rPr>
              <w:t>3 (1%)</w:t>
            </w:r>
          </w:p>
        </w:tc>
        <w:tc>
          <w:tcPr>
            <w:tcW w:w="1113"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304EDFC4" w14:textId="77777777" w:rsidR="0031130C" w:rsidRDefault="0031130C">
            <w:pPr>
              <w:spacing w:after="0"/>
            </w:pPr>
            <w:r w:rsidRPr="11CE466E">
              <w:rPr>
                <w:rFonts w:ascii="Calibri" w:eastAsia="Calibri" w:hAnsi="Calibri" w:cs="Calibri"/>
                <w:color w:val="000000" w:themeColor="text1"/>
              </w:rPr>
              <w:t>1 (0%)</w:t>
            </w:r>
          </w:p>
        </w:tc>
        <w:tc>
          <w:tcPr>
            <w:tcW w:w="91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top w:w="15" w:type="dxa"/>
              <w:left w:w="15" w:type="dxa"/>
              <w:right w:w="15" w:type="dxa"/>
            </w:tcMar>
            <w:vAlign w:val="bottom"/>
          </w:tcPr>
          <w:p w14:paraId="5CEB3825" w14:textId="77777777" w:rsidR="0031130C" w:rsidRDefault="0031130C">
            <w:pPr>
              <w:spacing w:after="0"/>
            </w:pPr>
            <w:r w:rsidRPr="11CE466E">
              <w:rPr>
                <w:rFonts w:ascii="Calibri" w:eastAsia="Calibri" w:hAnsi="Calibri" w:cs="Calibri"/>
                <w:color w:val="000000" w:themeColor="text1"/>
              </w:rPr>
              <w:t>50 (17%)</w:t>
            </w:r>
          </w:p>
        </w:tc>
      </w:tr>
    </w:tbl>
    <w:p w14:paraId="12C24E33" w14:textId="77777777" w:rsidR="0031130C" w:rsidRDefault="0031130C" w:rsidP="0031130C">
      <w:pPr>
        <w:spacing w:after="120"/>
        <w:rPr>
          <w:rFonts w:ascii="Arial" w:eastAsia="Arial" w:hAnsi="Arial" w:cs="Arial"/>
          <w:color w:val="FF0000"/>
          <w:sz w:val="24"/>
          <w:szCs w:val="24"/>
        </w:rPr>
      </w:pPr>
    </w:p>
    <w:p w14:paraId="741E1B32" w14:textId="4F160BC8" w:rsidR="00B17575" w:rsidRPr="00496EB2" w:rsidRDefault="00EA77C2" w:rsidP="37E25A7C">
      <w:pPr>
        <w:spacing w:after="120"/>
        <w:ind w:left="703" w:hanging="703"/>
        <w:rPr>
          <w:rFonts w:ascii="Arial" w:eastAsia="Arial" w:hAnsi="Arial" w:cs="Arial"/>
          <w:sz w:val="24"/>
          <w:szCs w:val="24"/>
        </w:rPr>
      </w:pPr>
      <w:r>
        <w:rPr>
          <w:rFonts w:ascii="Arial" w:eastAsia="Arial" w:hAnsi="Arial" w:cs="Arial"/>
          <w:sz w:val="24"/>
          <w:szCs w:val="24"/>
        </w:rPr>
        <w:t>3.2</w:t>
      </w:r>
      <w:r w:rsidR="00EA720A">
        <w:rPr>
          <w:rFonts w:ascii="Arial" w:eastAsia="Arial" w:hAnsi="Arial" w:cs="Arial"/>
          <w:sz w:val="24"/>
          <w:szCs w:val="24"/>
        </w:rPr>
        <w:t>9</w:t>
      </w:r>
      <w:r>
        <w:rPr>
          <w:rFonts w:ascii="Arial" w:eastAsia="Arial" w:hAnsi="Arial" w:cs="Arial"/>
          <w:sz w:val="24"/>
          <w:szCs w:val="24"/>
        </w:rPr>
        <w:tab/>
      </w:r>
      <w:r w:rsidR="00CA49C5" w:rsidRPr="11CE466E">
        <w:rPr>
          <w:rFonts w:ascii="Arial" w:eastAsia="Arial" w:hAnsi="Arial" w:cs="Arial"/>
          <w:sz w:val="24"/>
          <w:szCs w:val="24"/>
        </w:rPr>
        <w:t xml:space="preserve">Since September 2023, the Outdoor Education Fife team have been aligned to the management and leadership of Active Communities, and over the course of the last six months of 2023-24, Outdoor Education Fife registered a total participation of </w:t>
      </w:r>
      <w:r w:rsidR="00CA49C5" w:rsidRPr="00FB6370">
        <w:rPr>
          <w:rFonts w:ascii="Arial" w:eastAsia="Arial" w:hAnsi="Arial" w:cs="Arial"/>
          <w:sz w:val="24"/>
          <w:szCs w:val="24"/>
        </w:rPr>
        <w:t>1,300</w:t>
      </w:r>
      <w:r w:rsidR="00CA49C5" w:rsidRPr="11CE466E">
        <w:rPr>
          <w:rFonts w:ascii="Arial" w:eastAsia="Arial" w:hAnsi="Arial" w:cs="Arial"/>
          <w:sz w:val="24"/>
          <w:szCs w:val="24"/>
        </w:rPr>
        <w:t xml:space="preserve">, which is reflective of the low season. </w:t>
      </w:r>
      <w:r w:rsidR="00FB6370">
        <w:rPr>
          <w:rFonts w:ascii="Arial" w:eastAsia="Arial" w:hAnsi="Arial" w:cs="Arial"/>
          <w:sz w:val="24"/>
          <w:szCs w:val="24"/>
        </w:rPr>
        <w:t xml:space="preserve"> </w:t>
      </w:r>
      <w:r w:rsidR="00CA49C5" w:rsidRPr="11CE466E">
        <w:rPr>
          <w:rFonts w:ascii="Arial" w:eastAsia="Arial" w:hAnsi="Arial" w:cs="Arial"/>
          <w:sz w:val="24"/>
          <w:szCs w:val="24"/>
        </w:rPr>
        <w:t xml:space="preserve">During the first quarter of 2024 alone, the centre has registered a total participation </w:t>
      </w:r>
      <w:r w:rsidR="00CA49C5" w:rsidRPr="00FB6370">
        <w:rPr>
          <w:rFonts w:ascii="Arial" w:eastAsia="Arial" w:hAnsi="Arial" w:cs="Arial"/>
          <w:sz w:val="24"/>
          <w:szCs w:val="24"/>
        </w:rPr>
        <w:t>of 4,539</w:t>
      </w:r>
      <w:r w:rsidR="00CA49C5" w:rsidRPr="11CE466E">
        <w:rPr>
          <w:rFonts w:ascii="Arial" w:eastAsia="Arial" w:hAnsi="Arial" w:cs="Arial"/>
          <w:sz w:val="24"/>
          <w:szCs w:val="24"/>
        </w:rPr>
        <w:t xml:space="preserve"> which has been reflective of the start to a busy high season that demonstrates the potential contribution of the centre to </w:t>
      </w:r>
      <w:proofErr w:type="spellStart"/>
      <w:r w:rsidR="00CA49C5" w:rsidRPr="11CE466E">
        <w:rPr>
          <w:rFonts w:ascii="Arial" w:eastAsia="Arial" w:hAnsi="Arial" w:cs="Arial"/>
          <w:sz w:val="24"/>
          <w:szCs w:val="24"/>
        </w:rPr>
        <w:t>Lochore</w:t>
      </w:r>
      <w:proofErr w:type="spellEnd"/>
      <w:r w:rsidR="00CA49C5" w:rsidRPr="11CE466E">
        <w:rPr>
          <w:rFonts w:ascii="Arial" w:eastAsia="Arial" w:hAnsi="Arial" w:cs="Arial"/>
          <w:sz w:val="24"/>
          <w:szCs w:val="24"/>
        </w:rPr>
        <w:t xml:space="preserve"> Meadows Country Park’s as a key destination.  </w:t>
      </w:r>
    </w:p>
    <w:p w14:paraId="5557C2B8" w14:textId="57E04884" w:rsidR="7A9E5225" w:rsidRDefault="7A9E5225" w:rsidP="7159FAD3">
      <w:pPr>
        <w:spacing w:beforeAutospacing="1" w:afterAutospacing="1" w:line="240" w:lineRule="auto"/>
        <w:rPr>
          <w:rFonts w:ascii="Helvetica" w:eastAsia="Times New Roman" w:hAnsi="Helvetica" w:cs="Times New Roman"/>
          <w:color w:val="000000" w:themeColor="text1"/>
          <w:sz w:val="24"/>
          <w:szCs w:val="24"/>
          <w:lang w:eastAsia="en-GB"/>
        </w:rPr>
      </w:pPr>
    </w:p>
    <w:tbl>
      <w:tblPr>
        <w:tblStyle w:val="TableGrid"/>
        <w:tblW w:w="0" w:type="auto"/>
        <w:tblLook w:val="04A0" w:firstRow="1" w:lastRow="0" w:firstColumn="1" w:lastColumn="0" w:noHBand="0" w:noVBand="1"/>
      </w:tblPr>
      <w:tblGrid>
        <w:gridCol w:w="9629"/>
      </w:tblGrid>
      <w:tr w:rsidR="005229BA" w14:paraId="70AEE10E" w14:textId="77777777">
        <w:trPr>
          <w:trHeight w:val="349"/>
        </w:trPr>
        <w:tc>
          <w:tcPr>
            <w:tcW w:w="9629" w:type="dxa"/>
            <w:shd w:val="clear" w:color="auto" w:fill="C5E0B3" w:themeFill="accent6" w:themeFillTint="66"/>
          </w:tcPr>
          <w:p w14:paraId="6DBC6D02" w14:textId="4AEF42BE" w:rsidR="005229BA" w:rsidRPr="004C4690" w:rsidRDefault="005229BA">
            <w:pPr>
              <w:pStyle w:val="Heading3"/>
              <w:spacing w:before="0"/>
              <w:rPr>
                <w:sz w:val="24"/>
                <w:szCs w:val="24"/>
              </w:rPr>
            </w:pPr>
            <w:r w:rsidRPr="004C4690">
              <w:rPr>
                <w:sz w:val="24"/>
                <w:szCs w:val="24"/>
              </w:rPr>
              <w:t xml:space="preserve">Priority </w:t>
            </w:r>
            <w:r w:rsidR="00081707">
              <w:rPr>
                <w:sz w:val="24"/>
                <w:szCs w:val="24"/>
              </w:rPr>
              <w:t>4</w:t>
            </w:r>
            <w:r w:rsidRPr="004C4690">
              <w:rPr>
                <w:sz w:val="24"/>
                <w:szCs w:val="24"/>
              </w:rPr>
              <w:t xml:space="preserve">: </w:t>
            </w:r>
            <w:r w:rsidR="008A650C" w:rsidRPr="008A650C">
              <w:rPr>
                <w:sz w:val="24"/>
                <w:szCs w:val="24"/>
              </w:rPr>
              <w:t>Improving life chances for all through learning, personal development and active citizenship</w:t>
            </w:r>
          </w:p>
        </w:tc>
      </w:tr>
    </w:tbl>
    <w:p w14:paraId="7FFCD5AF" w14:textId="77777777" w:rsidR="005229BA" w:rsidRDefault="005229BA" w:rsidP="005229BA">
      <w:pPr>
        <w:rPr>
          <w:rFonts w:ascii="Arial" w:eastAsia="Arial" w:hAnsi="Arial" w:cs="Arial"/>
          <w:sz w:val="24"/>
          <w:szCs w:val="24"/>
        </w:rPr>
      </w:pPr>
    </w:p>
    <w:p w14:paraId="219EA7AB" w14:textId="77777777" w:rsidR="005229BA" w:rsidRDefault="005229BA" w:rsidP="005229BA">
      <w:pPr>
        <w:shd w:val="clear" w:color="auto" w:fill="E2EFD9" w:themeFill="accent6" w:themeFillTint="33"/>
        <w:ind w:left="720" w:hanging="720"/>
        <w:rPr>
          <w:rFonts w:ascii="Arial" w:eastAsia="Arial" w:hAnsi="Arial" w:cs="Arial"/>
          <w:b/>
          <w:bCs/>
          <w:sz w:val="24"/>
          <w:szCs w:val="24"/>
        </w:rPr>
      </w:pPr>
      <w:r w:rsidRPr="006F436F">
        <w:rPr>
          <w:rFonts w:ascii="Arial" w:eastAsia="Arial" w:hAnsi="Arial" w:cs="Arial"/>
          <w:b/>
          <w:bCs/>
          <w:sz w:val="24"/>
          <w:szCs w:val="24"/>
        </w:rPr>
        <w:t>What we said</w:t>
      </w:r>
    </w:p>
    <w:p w14:paraId="5E92FFCB" w14:textId="77777777" w:rsidR="005229BA" w:rsidRDefault="005229BA" w:rsidP="00CB2764">
      <w:pPr>
        <w:ind w:firstLine="720"/>
        <w:rPr>
          <w:rFonts w:ascii="Arial" w:eastAsia="Arial" w:hAnsi="Arial" w:cs="Arial"/>
          <w:sz w:val="24"/>
          <w:szCs w:val="24"/>
        </w:rPr>
      </w:pPr>
      <w:r w:rsidRPr="006F436F">
        <w:rPr>
          <w:rFonts w:ascii="Arial" w:eastAsia="Arial" w:hAnsi="Arial" w:cs="Arial"/>
          <w:sz w:val="24"/>
          <w:szCs w:val="24"/>
        </w:rPr>
        <w:t>We would:</w:t>
      </w:r>
    </w:p>
    <w:p w14:paraId="4891C1DC" w14:textId="20E787D4" w:rsidR="005229BA" w:rsidRPr="0095550B" w:rsidRDefault="00444F2E" w:rsidP="00FA3A2C">
      <w:pPr>
        <w:pStyle w:val="ListParagraph"/>
        <w:numPr>
          <w:ilvl w:val="0"/>
          <w:numId w:val="14"/>
        </w:numPr>
        <w:spacing w:beforeAutospacing="1" w:afterAutospacing="1" w:line="240" w:lineRule="auto"/>
        <w:rPr>
          <w:rFonts w:ascii="Helvetica" w:eastAsia="Times New Roman" w:hAnsi="Helvetica" w:cs="Times New Roman"/>
          <w:color w:val="000000" w:themeColor="text1"/>
          <w:sz w:val="24"/>
          <w:szCs w:val="24"/>
          <w:lang w:eastAsia="en-GB"/>
        </w:rPr>
      </w:pPr>
      <w:r w:rsidRPr="00444F2E">
        <w:rPr>
          <w:rFonts w:ascii="Helvetica" w:eastAsia="Times New Roman" w:hAnsi="Helvetica" w:cs="Times New Roman"/>
          <w:color w:val="000000" w:themeColor="text1"/>
          <w:sz w:val="24"/>
          <w:szCs w:val="24"/>
          <w:lang w:eastAsia="en-GB"/>
        </w:rPr>
        <w:t>Deliver local community learning and development (CLD) activity in line with local CLD plans supporting more participation and engagement in delivering with local communities.</w:t>
      </w:r>
      <w:r w:rsidR="00DB4820" w:rsidRPr="0095550B">
        <w:rPr>
          <w:rFonts w:ascii="Helvetica" w:eastAsia="Times New Roman" w:hAnsi="Helvetica" w:cs="Times New Roman"/>
          <w:color w:val="000000" w:themeColor="text1"/>
          <w:sz w:val="24"/>
          <w:szCs w:val="24"/>
          <w:lang w:eastAsia="en-GB"/>
        </w:rPr>
        <w:t xml:space="preserve">  </w:t>
      </w:r>
    </w:p>
    <w:p w14:paraId="59E0B138" w14:textId="77777777" w:rsidR="008D423A" w:rsidRPr="006F436F" w:rsidRDefault="008D423A" w:rsidP="008D423A">
      <w:pPr>
        <w:shd w:val="clear" w:color="auto" w:fill="E2EFD9" w:themeFill="accent6" w:themeFillTint="33"/>
        <w:spacing w:after="120"/>
        <w:rPr>
          <w:rFonts w:ascii="Arial" w:eastAsia="Arial" w:hAnsi="Arial" w:cs="Arial"/>
          <w:b/>
          <w:bCs/>
          <w:sz w:val="24"/>
          <w:szCs w:val="24"/>
        </w:rPr>
      </w:pPr>
      <w:r w:rsidRPr="006F436F">
        <w:rPr>
          <w:rFonts w:ascii="Arial" w:eastAsia="Arial" w:hAnsi="Arial" w:cs="Arial"/>
          <w:b/>
          <w:bCs/>
          <w:sz w:val="24"/>
          <w:szCs w:val="24"/>
        </w:rPr>
        <w:t>What we achieved</w:t>
      </w:r>
      <w:r>
        <w:tab/>
      </w:r>
    </w:p>
    <w:p w14:paraId="370F1D02" w14:textId="7CB2272B" w:rsidR="003E1572" w:rsidRPr="00995246" w:rsidRDefault="00995246" w:rsidP="00995246">
      <w:pPr>
        <w:pStyle w:val="ListParagraph"/>
        <w:numPr>
          <w:ilvl w:val="0"/>
          <w:numId w:val="14"/>
        </w:numPr>
        <w:spacing w:beforeAutospacing="1" w:afterAutospacing="1" w:line="240" w:lineRule="auto"/>
        <w:rPr>
          <w:rFonts w:ascii="Helvetica" w:eastAsia="Times New Roman" w:hAnsi="Helvetica" w:cs="Times New Roman"/>
          <w:color w:val="000000" w:themeColor="text1"/>
          <w:sz w:val="24"/>
          <w:szCs w:val="24"/>
          <w:lang w:eastAsia="en-GB"/>
        </w:rPr>
      </w:pPr>
      <w:r>
        <w:rPr>
          <w:rFonts w:ascii="Helvetica" w:eastAsia="Times New Roman" w:hAnsi="Helvetica" w:cs="Times New Roman"/>
          <w:color w:val="000000" w:themeColor="text1"/>
          <w:sz w:val="24"/>
          <w:szCs w:val="24"/>
          <w:lang w:eastAsia="en-GB"/>
        </w:rPr>
        <w:t>D</w:t>
      </w:r>
      <w:r w:rsidR="00FF430C" w:rsidRPr="00995246">
        <w:rPr>
          <w:rFonts w:ascii="Helvetica" w:eastAsia="Times New Roman" w:hAnsi="Helvetica" w:cs="Times New Roman"/>
          <w:color w:val="000000" w:themeColor="text1"/>
          <w:sz w:val="24"/>
          <w:szCs w:val="24"/>
          <w:lang w:eastAsia="en-GB"/>
        </w:rPr>
        <w:t xml:space="preserve">ata gathered over the last two years shows increasing trends across the majority of national CLD key performance indicators. Participation and engagement with CLD services is almost </w:t>
      </w:r>
      <w:proofErr w:type="gramStart"/>
      <w:r w:rsidR="00FF430C" w:rsidRPr="00995246">
        <w:rPr>
          <w:rFonts w:ascii="Helvetica" w:eastAsia="Times New Roman" w:hAnsi="Helvetica" w:cs="Times New Roman"/>
          <w:color w:val="000000" w:themeColor="text1"/>
          <w:sz w:val="24"/>
          <w:szCs w:val="24"/>
          <w:lang w:eastAsia="en-GB"/>
        </w:rPr>
        <w:t>similar to</w:t>
      </w:r>
      <w:proofErr w:type="gramEnd"/>
      <w:r w:rsidR="00FF430C" w:rsidRPr="00995246">
        <w:rPr>
          <w:rFonts w:ascii="Helvetica" w:eastAsia="Times New Roman" w:hAnsi="Helvetica" w:cs="Times New Roman"/>
          <w:color w:val="000000" w:themeColor="text1"/>
          <w:sz w:val="24"/>
          <w:szCs w:val="24"/>
          <w:lang w:eastAsia="en-GB"/>
        </w:rPr>
        <w:t xml:space="preserve"> pre-pandemic levels across Fife</w:t>
      </w:r>
      <w:r w:rsidR="000876B3">
        <w:rPr>
          <w:rFonts w:ascii="Helvetica" w:eastAsia="Times New Roman" w:hAnsi="Helvetica" w:cs="Times New Roman"/>
          <w:color w:val="000000" w:themeColor="text1"/>
          <w:sz w:val="24"/>
          <w:szCs w:val="24"/>
          <w:lang w:eastAsia="en-GB"/>
        </w:rPr>
        <w:t>.</w:t>
      </w:r>
    </w:p>
    <w:p w14:paraId="745397EE" w14:textId="59959C86" w:rsidR="00A152ED" w:rsidRPr="00995246" w:rsidRDefault="00AC724B" w:rsidP="00995246">
      <w:pPr>
        <w:pStyle w:val="ListParagraph"/>
        <w:numPr>
          <w:ilvl w:val="0"/>
          <w:numId w:val="14"/>
        </w:numPr>
        <w:spacing w:beforeAutospacing="1" w:afterAutospacing="1" w:line="240" w:lineRule="auto"/>
        <w:rPr>
          <w:rFonts w:ascii="Helvetica" w:eastAsia="Times New Roman" w:hAnsi="Helvetica" w:cs="Times New Roman"/>
          <w:color w:val="000000" w:themeColor="text1"/>
          <w:sz w:val="24"/>
          <w:szCs w:val="24"/>
          <w:lang w:eastAsia="en-GB"/>
        </w:rPr>
      </w:pPr>
      <w:r w:rsidRPr="00995246">
        <w:rPr>
          <w:rFonts w:ascii="Helvetica" w:eastAsia="Times New Roman" w:hAnsi="Helvetica" w:cs="Times New Roman"/>
          <w:color w:val="000000" w:themeColor="text1"/>
          <w:sz w:val="24"/>
          <w:szCs w:val="24"/>
          <w:lang w:eastAsia="en-GB"/>
        </w:rPr>
        <w:t>Refreshing our ESOL Partnership with Fife College</w:t>
      </w:r>
      <w:r w:rsidR="000876B3">
        <w:rPr>
          <w:rFonts w:ascii="Helvetica" w:eastAsia="Times New Roman" w:hAnsi="Helvetica" w:cs="Times New Roman"/>
          <w:color w:val="000000" w:themeColor="text1"/>
          <w:sz w:val="24"/>
          <w:szCs w:val="24"/>
          <w:lang w:eastAsia="en-GB"/>
        </w:rPr>
        <w:t>.</w:t>
      </w:r>
    </w:p>
    <w:p w14:paraId="35406D4F" w14:textId="237C0A64" w:rsidR="00AC724B" w:rsidRPr="00995246" w:rsidRDefault="00A80EAB" w:rsidP="00995246">
      <w:pPr>
        <w:pStyle w:val="ListParagraph"/>
        <w:numPr>
          <w:ilvl w:val="0"/>
          <w:numId w:val="14"/>
        </w:numPr>
        <w:spacing w:beforeAutospacing="1" w:afterAutospacing="1" w:line="240" w:lineRule="auto"/>
        <w:rPr>
          <w:rFonts w:ascii="Helvetica" w:eastAsia="Times New Roman" w:hAnsi="Helvetica" w:cs="Times New Roman"/>
          <w:color w:val="000000" w:themeColor="text1"/>
          <w:sz w:val="24"/>
          <w:szCs w:val="24"/>
          <w:lang w:eastAsia="en-GB"/>
        </w:rPr>
      </w:pPr>
      <w:r w:rsidRPr="00995246">
        <w:rPr>
          <w:rFonts w:ascii="Helvetica" w:eastAsia="Times New Roman" w:hAnsi="Helvetica" w:cs="Times New Roman"/>
          <w:color w:val="000000" w:themeColor="text1"/>
          <w:sz w:val="24"/>
          <w:szCs w:val="24"/>
          <w:lang w:eastAsia="en-GB"/>
        </w:rPr>
        <w:t>Targeted community capacity building (CCB) activities are supporting community led development and voluntary organisations</w:t>
      </w:r>
    </w:p>
    <w:p w14:paraId="50E8FD90" w14:textId="42238FA5" w:rsidR="00AC724B" w:rsidRPr="00995246" w:rsidRDefault="00995246" w:rsidP="00995246">
      <w:pPr>
        <w:pStyle w:val="ListParagraph"/>
        <w:numPr>
          <w:ilvl w:val="0"/>
          <w:numId w:val="14"/>
        </w:numPr>
        <w:spacing w:beforeAutospacing="1" w:afterAutospacing="1" w:line="240" w:lineRule="auto"/>
        <w:rPr>
          <w:rFonts w:ascii="Helvetica" w:eastAsia="Times New Roman" w:hAnsi="Helvetica" w:cs="Times New Roman"/>
          <w:color w:val="000000" w:themeColor="text1"/>
          <w:sz w:val="24"/>
          <w:szCs w:val="24"/>
          <w:lang w:eastAsia="en-GB"/>
        </w:rPr>
      </w:pPr>
      <w:r>
        <w:rPr>
          <w:rFonts w:ascii="Helvetica" w:eastAsia="Times New Roman" w:hAnsi="Helvetica" w:cs="Times New Roman"/>
          <w:color w:val="000000" w:themeColor="text1"/>
          <w:sz w:val="24"/>
          <w:szCs w:val="24"/>
          <w:lang w:eastAsia="en-GB"/>
        </w:rPr>
        <w:t>Delivery of E</w:t>
      </w:r>
      <w:r w:rsidR="00B50B00" w:rsidRPr="00995246">
        <w:rPr>
          <w:rFonts w:ascii="Helvetica" w:eastAsia="Times New Roman" w:hAnsi="Helvetica" w:cs="Times New Roman"/>
          <w:color w:val="000000" w:themeColor="text1"/>
          <w:sz w:val="24"/>
          <w:szCs w:val="24"/>
          <w:lang w:eastAsia="en-GB"/>
        </w:rPr>
        <w:t xml:space="preserve">mployability and lifelong learning </w:t>
      </w:r>
      <w:r>
        <w:rPr>
          <w:rFonts w:ascii="Helvetica" w:eastAsia="Times New Roman" w:hAnsi="Helvetica" w:cs="Times New Roman"/>
          <w:color w:val="000000" w:themeColor="text1"/>
          <w:sz w:val="24"/>
          <w:szCs w:val="24"/>
          <w:lang w:eastAsia="en-GB"/>
        </w:rPr>
        <w:t>opportunities</w:t>
      </w:r>
      <w:r w:rsidR="00B50B00" w:rsidRPr="00995246">
        <w:rPr>
          <w:rFonts w:ascii="Helvetica" w:eastAsia="Times New Roman" w:hAnsi="Helvetica" w:cs="Times New Roman"/>
          <w:color w:val="000000" w:themeColor="text1"/>
          <w:sz w:val="24"/>
          <w:szCs w:val="24"/>
          <w:lang w:eastAsia="en-GB"/>
        </w:rPr>
        <w:t>.</w:t>
      </w:r>
    </w:p>
    <w:p w14:paraId="6B7FCD3E" w14:textId="77777777" w:rsidR="00A152ED" w:rsidRDefault="00A152ED" w:rsidP="00444F2E">
      <w:pPr>
        <w:spacing w:beforeAutospacing="1" w:afterAutospacing="1" w:line="240" w:lineRule="auto"/>
        <w:ind w:left="709" w:hanging="709"/>
        <w:rPr>
          <w:rFonts w:ascii="Helvetica" w:eastAsia="Times New Roman" w:hAnsi="Helvetica" w:cs="Times New Roman"/>
          <w:color w:val="000000" w:themeColor="text1"/>
          <w:sz w:val="24"/>
          <w:szCs w:val="24"/>
          <w:lang w:eastAsia="en-GB"/>
        </w:rPr>
      </w:pPr>
    </w:p>
    <w:p w14:paraId="528FE5AA" w14:textId="77777777" w:rsidR="00B047EA" w:rsidRDefault="00B047EA" w:rsidP="00444F2E">
      <w:pPr>
        <w:spacing w:beforeAutospacing="1" w:afterAutospacing="1" w:line="240" w:lineRule="auto"/>
        <w:ind w:left="709" w:hanging="709"/>
        <w:rPr>
          <w:rFonts w:ascii="Helvetica" w:eastAsia="Times New Roman" w:hAnsi="Helvetica" w:cs="Times New Roman"/>
          <w:color w:val="000000" w:themeColor="text1"/>
          <w:sz w:val="24"/>
          <w:szCs w:val="24"/>
          <w:lang w:eastAsia="en-GB"/>
        </w:rPr>
      </w:pPr>
    </w:p>
    <w:p w14:paraId="72980D23" w14:textId="77777777" w:rsidR="003E1572" w:rsidRPr="008453BC" w:rsidRDefault="003E1572" w:rsidP="003E1572">
      <w:pPr>
        <w:shd w:val="clear" w:color="auto" w:fill="E2EFD9" w:themeFill="accent6" w:themeFillTint="33"/>
        <w:spacing w:after="120"/>
        <w:rPr>
          <w:rFonts w:ascii="Arial" w:eastAsia="Arial" w:hAnsi="Arial" w:cs="Arial"/>
          <w:b/>
          <w:bCs/>
          <w:sz w:val="24"/>
          <w:szCs w:val="24"/>
        </w:rPr>
      </w:pPr>
      <w:r>
        <w:rPr>
          <w:rFonts w:ascii="Arial" w:eastAsia="Arial" w:hAnsi="Arial" w:cs="Arial"/>
          <w:b/>
          <w:bCs/>
          <w:sz w:val="24"/>
          <w:szCs w:val="24"/>
        </w:rPr>
        <w:lastRenderedPageBreak/>
        <w:t>How we know</w:t>
      </w:r>
    </w:p>
    <w:p w14:paraId="79EE3FF1" w14:textId="7F5A217C" w:rsidR="7159FAD3" w:rsidRDefault="00995246" w:rsidP="00995246">
      <w:pPr>
        <w:spacing w:beforeAutospacing="1" w:afterAutospacing="1" w:line="240" w:lineRule="auto"/>
        <w:ind w:left="709" w:hanging="709"/>
        <w:rPr>
          <w:rStyle w:val="Hyperlink"/>
          <w:rFonts w:ascii="Arial" w:eastAsia="Arial" w:hAnsi="Arial" w:cs="Arial"/>
          <w:color w:val="auto"/>
          <w:sz w:val="24"/>
          <w:szCs w:val="24"/>
          <w:lang w:val="en-US"/>
        </w:rPr>
      </w:pPr>
      <w:r>
        <w:rPr>
          <w:rFonts w:ascii="Arial" w:eastAsia="Arial" w:hAnsi="Arial" w:cs="Arial"/>
          <w:sz w:val="24"/>
          <w:szCs w:val="24"/>
          <w:lang w:val="en-US"/>
        </w:rPr>
        <w:t>3.30</w:t>
      </w:r>
      <w:r>
        <w:rPr>
          <w:rFonts w:ascii="Arial" w:eastAsia="Arial" w:hAnsi="Arial" w:cs="Arial"/>
          <w:sz w:val="24"/>
          <w:szCs w:val="24"/>
          <w:lang w:val="en-US"/>
        </w:rPr>
        <w:tab/>
      </w:r>
      <w:r w:rsidR="00280252" w:rsidRPr="00444F2E">
        <w:rPr>
          <w:rFonts w:ascii="Arial" w:eastAsia="Arial" w:hAnsi="Arial" w:cs="Arial"/>
          <w:sz w:val="24"/>
          <w:szCs w:val="24"/>
          <w:lang w:val="en-US"/>
        </w:rPr>
        <w:t xml:space="preserve">A recent progress visit by </w:t>
      </w:r>
      <w:proofErr w:type="spellStart"/>
      <w:r w:rsidR="00280252" w:rsidRPr="00444F2E">
        <w:rPr>
          <w:rFonts w:ascii="Arial" w:eastAsia="Arial" w:hAnsi="Arial" w:cs="Arial"/>
          <w:sz w:val="24"/>
          <w:szCs w:val="24"/>
          <w:lang w:val="en-US"/>
        </w:rPr>
        <w:t>HMIe</w:t>
      </w:r>
      <w:proofErr w:type="spellEnd"/>
      <w:r w:rsidR="00280252" w:rsidRPr="00444F2E">
        <w:rPr>
          <w:rFonts w:ascii="Arial" w:eastAsia="Arial" w:hAnsi="Arial" w:cs="Arial"/>
          <w:sz w:val="24"/>
          <w:szCs w:val="24"/>
          <w:lang w:val="en-US"/>
        </w:rPr>
        <w:t xml:space="preserve"> (December 2023) highlighted some particular strengths of across CLD activity in Fife</w:t>
      </w:r>
      <w:r w:rsidR="00280252" w:rsidRPr="00444F2E">
        <w:rPr>
          <w:rFonts w:ascii="Arial" w:eastAsia="Arial" w:hAnsi="Arial" w:cs="Arial"/>
          <w:sz w:val="24"/>
          <w:szCs w:val="24"/>
        </w:rPr>
        <w:t xml:space="preserve">  </w:t>
      </w:r>
      <w:proofErr w:type="spellStart"/>
      <w:r w:rsidR="00280252" w:rsidRPr="00444F2E">
        <w:rPr>
          <w:rFonts w:ascii="Arial" w:eastAsia="Arial" w:hAnsi="Arial" w:cs="Arial"/>
          <w:b/>
          <w:bCs/>
          <w:sz w:val="24"/>
          <w:szCs w:val="24"/>
        </w:rPr>
        <w:t>HMIe</w:t>
      </w:r>
      <w:proofErr w:type="spellEnd"/>
      <w:r w:rsidR="00280252" w:rsidRPr="00444F2E">
        <w:rPr>
          <w:rFonts w:ascii="Arial" w:eastAsia="Arial" w:hAnsi="Arial" w:cs="Arial"/>
          <w:b/>
          <w:bCs/>
          <w:sz w:val="24"/>
          <w:szCs w:val="24"/>
        </w:rPr>
        <w:t xml:space="preserve"> Report  - </w:t>
      </w:r>
      <w:hyperlink r:id="rId17">
        <w:r w:rsidR="00280252" w:rsidRPr="00444F2E">
          <w:rPr>
            <w:rStyle w:val="Hyperlink"/>
            <w:rFonts w:ascii="Arial" w:eastAsia="Arial" w:hAnsi="Arial" w:cs="Arial"/>
            <w:color w:val="auto"/>
            <w:sz w:val="24"/>
            <w:szCs w:val="24"/>
            <w:lang w:val="en-US"/>
          </w:rPr>
          <w:t>Fife Council Community Learning and Development Progress Visit Report 13/02/24 (</w:t>
        </w:r>
        <w:proofErr w:type="spellStart"/>
        <w:r w:rsidR="00280252" w:rsidRPr="00444F2E">
          <w:rPr>
            <w:rStyle w:val="Hyperlink"/>
            <w:rFonts w:ascii="Arial" w:eastAsia="Arial" w:hAnsi="Arial" w:cs="Arial"/>
            <w:color w:val="auto"/>
            <w:sz w:val="24"/>
            <w:szCs w:val="24"/>
            <w:lang w:val="en-US"/>
          </w:rPr>
          <w:t>education.gov.scot</w:t>
        </w:r>
        <w:proofErr w:type="spellEnd"/>
        <w:r w:rsidR="00280252" w:rsidRPr="00444F2E">
          <w:rPr>
            <w:rStyle w:val="Hyperlink"/>
            <w:rFonts w:ascii="Arial" w:eastAsia="Arial" w:hAnsi="Arial" w:cs="Arial"/>
            <w:color w:val="auto"/>
            <w:sz w:val="24"/>
            <w:szCs w:val="24"/>
            <w:lang w:val="en-US"/>
          </w:rPr>
          <w:t>)</w:t>
        </w:r>
      </w:hyperlink>
    </w:p>
    <w:p w14:paraId="62AC36EE" w14:textId="01A24B9D" w:rsidR="00995246" w:rsidRDefault="00995246" w:rsidP="001E566D">
      <w:pPr>
        <w:spacing w:before="100" w:beforeAutospacing="1" w:after="100" w:afterAutospacing="1" w:line="240" w:lineRule="auto"/>
        <w:ind w:left="709" w:hanging="709"/>
        <w:rPr>
          <w:rFonts w:ascii="Helvetica" w:eastAsia="Times New Roman" w:hAnsi="Helvetica" w:cs="Times New Roman"/>
          <w:color w:val="000000" w:themeColor="text1"/>
          <w:sz w:val="24"/>
          <w:szCs w:val="24"/>
          <w:lang w:eastAsia="en-GB"/>
        </w:rPr>
      </w:pPr>
      <w:r>
        <w:rPr>
          <w:rFonts w:ascii="Arial" w:eastAsia="Arial" w:hAnsi="Arial" w:cs="Arial"/>
          <w:sz w:val="24"/>
          <w:szCs w:val="24"/>
          <w:lang w:val="en-US"/>
        </w:rPr>
        <w:t>3.</w:t>
      </w:r>
      <w:r>
        <w:rPr>
          <w:rFonts w:ascii="Helvetica" w:eastAsia="Times New Roman" w:hAnsi="Helvetica" w:cs="Times New Roman"/>
          <w:color w:val="000000" w:themeColor="text1"/>
          <w:sz w:val="24"/>
          <w:szCs w:val="24"/>
          <w:lang w:eastAsia="en-GB"/>
        </w:rPr>
        <w:t>31</w:t>
      </w:r>
      <w:r>
        <w:rPr>
          <w:rFonts w:ascii="Helvetica" w:eastAsia="Times New Roman" w:hAnsi="Helvetica" w:cs="Times New Roman"/>
          <w:color w:val="000000" w:themeColor="text1"/>
          <w:sz w:val="24"/>
          <w:szCs w:val="24"/>
          <w:lang w:eastAsia="en-GB"/>
        </w:rPr>
        <w:tab/>
      </w:r>
      <w:r w:rsidR="00711C99">
        <w:rPr>
          <w:rFonts w:ascii="Helvetica" w:eastAsia="Times New Roman" w:hAnsi="Helvetica" w:cs="Times New Roman"/>
          <w:color w:val="000000" w:themeColor="text1"/>
          <w:sz w:val="24"/>
          <w:szCs w:val="24"/>
          <w:lang w:eastAsia="en-GB"/>
        </w:rPr>
        <w:t>Implementation of revised CLD performance metrics:</w:t>
      </w:r>
    </w:p>
    <w:p w14:paraId="730609BC" w14:textId="7ED44423" w:rsidR="00A152ED" w:rsidRDefault="00B2556B" w:rsidP="00E265FA">
      <w:pPr>
        <w:spacing w:beforeAutospacing="1" w:afterAutospacing="1" w:line="240" w:lineRule="auto"/>
        <w:ind w:left="709"/>
        <w:rPr>
          <w:rFonts w:ascii="Helvetica" w:eastAsia="Times New Roman" w:hAnsi="Helvetica" w:cs="Times New Roman"/>
          <w:color w:val="000000" w:themeColor="text1"/>
          <w:sz w:val="24"/>
          <w:szCs w:val="24"/>
          <w:lang w:eastAsia="en-GB"/>
        </w:rPr>
      </w:pPr>
      <w:r>
        <w:rPr>
          <w:noProof/>
        </w:rPr>
        <w:drawing>
          <wp:inline distT="0" distB="0" distL="0" distR="0" wp14:anchorId="3046F41E" wp14:editId="2D0FF10D">
            <wp:extent cx="5476875" cy="2685204"/>
            <wp:effectExtent l="0" t="0" r="0" b="1270"/>
            <wp:docPr id="1625463406" name="Picture 162546340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63406" name="Picture 162546340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487003" cy="2690170"/>
                    </a:xfrm>
                    <a:prstGeom prst="rect">
                      <a:avLst/>
                    </a:prstGeom>
                  </pic:spPr>
                </pic:pic>
              </a:graphicData>
            </a:graphic>
          </wp:inline>
        </w:drawing>
      </w:r>
    </w:p>
    <w:p w14:paraId="733BEFDE" w14:textId="44D84B55" w:rsidR="004577F8" w:rsidRPr="002219A0" w:rsidRDefault="00711C99" w:rsidP="004577F8">
      <w:pPr>
        <w:spacing w:beforeAutospacing="1" w:afterAutospacing="1" w:line="240" w:lineRule="auto"/>
        <w:ind w:left="709" w:hanging="709"/>
        <w:rPr>
          <w:rFonts w:ascii="Helvetica" w:eastAsia="Times New Roman" w:hAnsi="Helvetica" w:cs="Times New Roman"/>
          <w:color w:val="000000" w:themeColor="text1"/>
          <w:sz w:val="24"/>
          <w:szCs w:val="24"/>
          <w:lang w:eastAsia="en-GB"/>
        </w:rPr>
      </w:pPr>
      <w:r>
        <w:rPr>
          <w:rFonts w:ascii="Helvetica" w:eastAsia="Times New Roman" w:hAnsi="Helvetica" w:cs="Times New Roman"/>
          <w:color w:val="000000" w:themeColor="text1"/>
          <w:sz w:val="24"/>
          <w:szCs w:val="24"/>
          <w:lang w:eastAsia="en-GB"/>
        </w:rPr>
        <w:t>3.32</w:t>
      </w:r>
      <w:r>
        <w:rPr>
          <w:rFonts w:ascii="Helvetica" w:eastAsia="Times New Roman" w:hAnsi="Helvetica" w:cs="Times New Roman"/>
          <w:color w:val="000000" w:themeColor="text1"/>
          <w:sz w:val="24"/>
          <w:szCs w:val="24"/>
          <w:lang w:eastAsia="en-GB"/>
        </w:rPr>
        <w:tab/>
      </w:r>
      <w:r w:rsidR="00DF7C3D" w:rsidRPr="002219A0">
        <w:rPr>
          <w:rFonts w:ascii="Helvetica" w:eastAsia="Times New Roman" w:hAnsi="Helvetica" w:cs="Times New Roman"/>
          <w:color w:val="000000" w:themeColor="text1"/>
          <w:sz w:val="24"/>
          <w:szCs w:val="24"/>
          <w:lang w:eastAsia="en-GB"/>
        </w:rPr>
        <w:t>The Employability Access Support for Young People is a Fife wide employability pathway for young people aged 16-19 years who meet a ‘no one left behind’ criteria.</w:t>
      </w:r>
      <w:r w:rsidR="004577F8" w:rsidRPr="004577F8">
        <w:rPr>
          <w:rFonts w:ascii="Helvetica" w:eastAsia="Times New Roman" w:hAnsi="Helvetica" w:cs="Times New Roman"/>
          <w:color w:val="000000" w:themeColor="text1"/>
          <w:sz w:val="24"/>
          <w:szCs w:val="24"/>
          <w:lang w:eastAsia="en-GB"/>
        </w:rPr>
        <w:t xml:space="preserve"> </w:t>
      </w:r>
      <w:r w:rsidR="004577F8">
        <w:rPr>
          <w:rFonts w:ascii="Helvetica" w:eastAsia="Times New Roman" w:hAnsi="Helvetica" w:cs="Times New Roman"/>
          <w:color w:val="000000" w:themeColor="text1"/>
          <w:sz w:val="24"/>
          <w:szCs w:val="24"/>
          <w:lang w:eastAsia="en-GB"/>
        </w:rPr>
        <w:t>A case study of the approach in South and West Fife is included in the appendix.</w:t>
      </w:r>
    </w:p>
    <w:p w14:paraId="0FE839DF" w14:textId="55401CBD" w:rsidR="00A152ED" w:rsidRDefault="00711C99" w:rsidP="00053777">
      <w:pPr>
        <w:spacing w:beforeAutospacing="1" w:afterAutospacing="1" w:line="240" w:lineRule="auto"/>
        <w:ind w:left="709" w:hanging="709"/>
        <w:rPr>
          <w:rFonts w:ascii="Helvetica" w:eastAsia="Times New Roman" w:hAnsi="Helvetica" w:cs="Times New Roman"/>
          <w:color w:val="000000" w:themeColor="text1"/>
          <w:sz w:val="24"/>
          <w:szCs w:val="24"/>
          <w:lang w:eastAsia="en-GB"/>
        </w:rPr>
      </w:pPr>
      <w:r>
        <w:rPr>
          <w:rFonts w:ascii="Helvetica" w:eastAsia="Times New Roman" w:hAnsi="Helvetica" w:cs="Times New Roman"/>
          <w:color w:val="000000" w:themeColor="text1"/>
          <w:sz w:val="24"/>
          <w:szCs w:val="24"/>
          <w:lang w:eastAsia="en-GB"/>
        </w:rPr>
        <w:t>3.33</w:t>
      </w:r>
      <w:r>
        <w:rPr>
          <w:rFonts w:ascii="Helvetica" w:eastAsia="Times New Roman" w:hAnsi="Helvetica" w:cs="Times New Roman"/>
          <w:color w:val="000000" w:themeColor="text1"/>
          <w:sz w:val="24"/>
          <w:szCs w:val="24"/>
          <w:lang w:eastAsia="en-GB"/>
        </w:rPr>
        <w:tab/>
      </w:r>
      <w:r w:rsidR="007D7CAE" w:rsidRPr="00484D5D">
        <w:rPr>
          <w:rFonts w:ascii="Helvetica" w:eastAsia="Times New Roman" w:hAnsi="Helvetica" w:cs="Times New Roman"/>
          <w:color w:val="000000" w:themeColor="text1"/>
          <w:sz w:val="24"/>
          <w:szCs w:val="24"/>
          <w:lang w:eastAsia="en-GB"/>
        </w:rPr>
        <w:t>Rural Skills Scotland (RSS) are a not-for-profit learning provider directly delivering Apprenticeships and SVQ’s across Scotland</w:t>
      </w:r>
      <w:r w:rsidR="00BA3569">
        <w:rPr>
          <w:rFonts w:ascii="Helvetica" w:eastAsia="Times New Roman" w:hAnsi="Helvetica" w:cs="Times New Roman"/>
          <w:color w:val="000000" w:themeColor="text1"/>
          <w:sz w:val="24"/>
          <w:szCs w:val="24"/>
          <w:lang w:eastAsia="en-GB"/>
        </w:rPr>
        <w:t xml:space="preserve">.  Working with the service </w:t>
      </w:r>
      <w:r w:rsidR="003417B5">
        <w:rPr>
          <w:rFonts w:ascii="Helvetica" w:eastAsia="Times New Roman" w:hAnsi="Helvetica" w:cs="Times New Roman"/>
          <w:color w:val="000000" w:themeColor="text1"/>
          <w:sz w:val="24"/>
          <w:szCs w:val="24"/>
          <w:lang w:eastAsia="en-GB"/>
        </w:rPr>
        <w:t xml:space="preserve">we </w:t>
      </w:r>
      <w:r w:rsidR="007D7CAE" w:rsidRPr="00484D5D">
        <w:rPr>
          <w:rFonts w:ascii="Helvetica" w:eastAsia="Times New Roman" w:hAnsi="Helvetica" w:cs="Times New Roman"/>
          <w:color w:val="000000" w:themeColor="text1"/>
          <w:sz w:val="24"/>
          <w:szCs w:val="24"/>
          <w:lang w:eastAsia="en-GB"/>
        </w:rPr>
        <w:t xml:space="preserve">saw the re-use of a long-derelict Council Parks Service Nursery in Kirkcaldy as an employment and training hub for green jobs, primarily in the land-based sector. RSS, in September 2022, secured a 20-year lease on the site from Fife Council. The RSS national Apprenticeship programme will be based there, as will it’s contracting business and employability programme. </w:t>
      </w:r>
      <w:r w:rsidR="006727BE">
        <w:rPr>
          <w:rFonts w:ascii="Helvetica" w:eastAsia="Times New Roman" w:hAnsi="Helvetica" w:cs="Times New Roman"/>
          <w:color w:val="000000" w:themeColor="text1"/>
          <w:sz w:val="24"/>
          <w:szCs w:val="24"/>
          <w:lang w:eastAsia="en-GB"/>
        </w:rPr>
        <w:t xml:space="preserve"> </w:t>
      </w:r>
      <w:r w:rsidR="007D7CAE" w:rsidRPr="00484D5D">
        <w:rPr>
          <w:rFonts w:ascii="Helvetica" w:eastAsia="Times New Roman" w:hAnsi="Helvetica" w:cs="Times New Roman"/>
          <w:color w:val="000000" w:themeColor="text1"/>
          <w:sz w:val="24"/>
          <w:szCs w:val="24"/>
          <w:lang w:eastAsia="en-GB"/>
        </w:rPr>
        <w:t>RSS and Fife Council were then successful in attracting an additional £491,582 from the Scottish Government’s Vacant and Derelict Land Innovation Programme.  Significant work to clear and prepare the sight has taken place.</w:t>
      </w:r>
    </w:p>
    <w:p w14:paraId="486DE337" w14:textId="56352DD7" w:rsidR="00A152ED" w:rsidRDefault="00053777" w:rsidP="00053777">
      <w:pPr>
        <w:spacing w:beforeAutospacing="1" w:afterAutospacing="1" w:line="240" w:lineRule="auto"/>
        <w:ind w:left="709" w:hanging="709"/>
        <w:rPr>
          <w:rFonts w:ascii="Helvetica" w:eastAsia="Times New Roman" w:hAnsi="Helvetica" w:cs="Times New Roman"/>
          <w:color w:val="000000" w:themeColor="text1"/>
          <w:sz w:val="24"/>
          <w:szCs w:val="24"/>
          <w:lang w:eastAsia="en-GB"/>
        </w:rPr>
      </w:pPr>
      <w:r>
        <w:rPr>
          <w:rFonts w:ascii="Helvetica" w:eastAsia="Times New Roman" w:hAnsi="Helvetica" w:cs="Times New Roman"/>
          <w:color w:val="000000" w:themeColor="text1"/>
          <w:sz w:val="24"/>
          <w:szCs w:val="24"/>
          <w:lang w:eastAsia="en-GB"/>
        </w:rPr>
        <w:t>3.34</w:t>
      </w:r>
      <w:r>
        <w:rPr>
          <w:rFonts w:ascii="Helvetica" w:eastAsia="Times New Roman" w:hAnsi="Helvetica" w:cs="Times New Roman"/>
          <w:color w:val="000000" w:themeColor="text1"/>
          <w:sz w:val="24"/>
          <w:szCs w:val="24"/>
          <w:lang w:eastAsia="en-GB"/>
        </w:rPr>
        <w:tab/>
      </w:r>
      <w:r w:rsidR="003B4142" w:rsidRPr="000B3474">
        <w:rPr>
          <w:rFonts w:ascii="Helvetica" w:eastAsia="Times New Roman" w:hAnsi="Helvetica" w:cs="Times New Roman"/>
          <w:color w:val="000000" w:themeColor="text1"/>
          <w:sz w:val="24"/>
          <w:szCs w:val="24"/>
          <w:lang w:eastAsia="en-GB"/>
        </w:rPr>
        <w:t xml:space="preserve">Employability programmes have been running at </w:t>
      </w:r>
      <w:proofErr w:type="spellStart"/>
      <w:r w:rsidR="003B4142" w:rsidRPr="000B3474">
        <w:rPr>
          <w:rFonts w:ascii="Helvetica" w:eastAsia="Times New Roman" w:hAnsi="Helvetica" w:cs="Times New Roman"/>
          <w:color w:val="000000" w:themeColor="text1"/>
          <w:sz w:val="24"/>
          <w:szCs w:val="24"/>
          <w:lang w:eastAsia="en-GB"/>
        </w:rPr>
        <w:t>Lochore</w:t>
      </w:r>
      <w:proofErr w:type="spellEnd"/>
      <w:r w:rsidR="003B4142" w:rsidRPr="000B3474">
        <w:rPr>
          <w:rFonts w:ascii="Helvetica" w:eastAsia="Times New Roman" w:hAnsi="Helvetica" w:cs="Times New Roman"/>
          <w:color w:val="000000" w:themeColor="text1"/>
          <w:sz w:val="24"/>
          <w:szCs w:val="24"/>
          <w:lang w:eastAsia="en-GB"/>
        </w:rPr>
        <w:t xml:space="preserve"> Meadows Country Park over the last 18 months. Working with Fife Council’s Employability Team, Outdoor Education Fife, Rural Skills Scotland and Fife Coast &amp; Countryside Trust over 22 participants have successfully completed programmes with most going on to further training opportunities or employment</w:t>
      </w:r>
      <w:r w:rsidR="00F93A9A">
        <w:rPr>
          <w:rFonts w:ascii="Helvetica" w:eastAsia="Times New Roman" w:hAnsi="Helvetica" w:cs="Times New Roman"/>
          <w:color w:val="000000" w:themeColor="text1"/>
          <w:sz w:val="24"/>
          <w:szCs w:val="24"/>
          <w:lang w:eastAsia="en-GB"/>
        </w:rPr>
        <w:t>.</w:t>
      </w:r>
    </w:p>
    <w:p w14:paraId="0E1C70F2" w14:textId="08202452" w:rsidR="003B4142" w:rsidRDefault="004A52BB" w:rsidP="004A52BB">
      <w:pPr>
        <w:spacing w:beforeAutospacing="1" w:afterAutospacing="1" w:line="240" w:lineRule="auto"/>
        <w:ind w:left="709" w:hanging="709"/>
        <w:rPr>
          <w:rFonts w:ascii="Helvetica" w:eastAsia="Times New Roman" w:hAnsi="Helvetica" w:cs="Times New Roman"/>
          <w:color w:val="000000" w:themeColor="text1"/>
          <w:sz w:val="24"/>
          <w:szCs w:val="24"/>
          <w:lang w:eastAsia="en-GB"/>
        </w:rPr>
      </w:pPr>
      <w:r>
        <w:rPr>
          <w:rFonts w:ascii="Arial" w:eastAsia="Aptos" w:hAnsi="Arial" w:cs="Arial"/>
          <w:sz w:val="24"/>
          <w:szCs w:val="24"/>
        </w:rPr>
        <w:t>3.35</w:t>
      </w:r>
      <w:r>
        <w:rPr>
          <w:rFonts w:ascii="Arial" w:eastAsia="Aptos" w:hAnsi="Arial" w:cs="Arial"/>
          <w:sz w:val="24"/>
          <w:szCs w:val="24"/>
        </w:rPr>
        <w:tab/>
      </w:r>
      <w:r w:rsidR="00222011" w:rsidRPr="00444F2E">
        <w:rPr>
          <w:rFonts w:ascii="Arial" w:eastAsia="Aptos" w:hAnsi="Arial" w:cs="Arial"/>
          <w:sz w:val="24"/>
          <w:szCs w:val="24"/>
        </w:rPr>
        <w:t xml:space="preserve">Various courses have been developed in collaboration with community partners to empower residents in Glenrothes. </w:t>
      </w:r>
      <w:r w:rsidR="007A2971">
        <w:rPr>
          <w:rFonts w:ascii="Arial" w:eastAsia="Aptos" w:hAnsi="Arial" w:cs="Arial"/>
          <w:sz w:val="24"/>
          <w:szCs w:val="24"/>
        </w:rPr>
        <w:t xml:space="preserve"> </w:t>
      </w:r>
      <w:r w:rsidR="00222011" w:rsidRPr="00444F2E">
        <w:rPr>
          <w:rFonts w:ascii="Arial" w:eastAsia="Aptos" w:hAnsi="Arial" w:cs="Arial"/>
          <w:sz w:val="24"/>
          <w:szCs w:val="24"/>
        </w:rPr>
        <w:t>Notably, the “</w:t>
      </w:r>
      <w:proofErr w:type="spellStart"/>
      <w:r w:rsidR="00222011" w:rsidRPr="00444F2E">
        <w:rPr>
          <w:rFonts w:ascii="Arial" w:eastAsia="Aptos" w:hAnsi="Arial" w:cs="Arial"/>
          <w:sz w:val="24"/>
          <w:szCs w:val="24"/>
        </w:rPr>
        <w:t>Lifeskills</w:t>
      </w:r>
      <w:proofErr w:type="spellEnd"/>
      <w:r w:rsidR="00222011" w:rsidRPr="00444F2E">
        <w:rPr>
          <w:rFonts w:ascii="Arial" w:eastAsia="Aptos" w:hAnsi="Arial" w:cs="Arial"/>
          <w:sz w:val="24"/>
          <w:szCs w:val="24"/>
        </w:rPr>
        <w:t xml:space="preserve">” course adopts an asset-based approach, helping participants build on their existing capabilities. </w:t>
      </w:r>
      <w:r w:rsidR="007A2971">
        <w:rPr>
          <w:rFonts w:ascii="Arial" w:eastAsia="Aptos" w:hAnsi="Arial" w:cs="Arial"/>
          <w:sz w:val="24"/>
          <w:szCs w:val="24"/>
        </w:rPr>
        <w:t xml:space="preserve"> </w:t>
      </w:r>
      <w:r w:rsidR="00222011" w:rsidRPr="00444F2E">
        <w:rPr>
          <w:rFonts w:ascii="Arial" w:eastAsia="Aptos" w:hAnsi="Arial" w:cs="Arial"/>
          <w:sz w:val="24"/>
          <w:szCs w:val="24"/>
        </w:rPr>
        <w:t xml:space="preserve">The course focuses on practical skills that can reduce living costs while increasing participants' abilities to manage their daily lives more effectively. </w:t>
      </w:r>
      <w:r w:rsidR="007A2971">
        <w:rPr>
          <w:rFonts w:ascii="Arial" w:eastAsia="Aptos" w:hAnsi="Arial" w:cs="Arial"/>
          <w:sz w:val="24"/>
          <w:szCs w:val="24"/>
        </w:rPr>
        <w:t xml:space="preserve"> </w:t>
      </w:r>
      <w:r w:rsidR="00222011" w:rsidRPr="00444F2E">
        <w:rPr>
          <w:rFonts w:ascii="Arial" w:eastAsia="Aptos" w:hAnsi="Arial" w:cs="Arial"/>
          <w:sz w:val="24"/>
          <w:szCs w:val="24"/>
        </w:rPr>
        <w:t xml:space="preserve">Collaborating partners in this initiative included Castle Furniture, YMCA, Men's Shed, Auchmuty &amp; Dovecot Tenants and Residents Association, the CLD team, Leslie Community Pantry, and Fife Voluntary Action.  As a result of these efforts, one participant secured </w:t>
      </w:r>
      <w:r w:rsidR="00222011" w:rsidRPr="00444F2E">
        <w:rPr>
          <w:rFonts w:ascii="Arial" w:eastAsia="Aptos" w:hAnsi="Arial" w:cs="Arial"/>
          <w:sz w:val="24"/>
          <w:szCs w:val="24"/>
        </w:rPr>
        <w:lastRenderedPageBreak/>
        <w:t>employment by being linked to Community Use, where they were offered a casual contract to deliver sewing classes. Additionally, six individuals have signed up for a follow-up “PAT Testing” course.</w:t>
      </w:r>
    </w:p>
    <w:p w14:paraId="265ECED3" w14:textId="77777777" w:rsidR="004A52BB" w:rsidRDefault="004A52BB" w:rsidP="7159FAD3">
      <w:pPr>
        <w:spacing w:beforeAutospacing="1" w:afterAutospacing="1" w:line="240" w:lineRule="auto"/>
        <w:rPr>
          <w:rFonts w:ascii="Helvetica" w:eastAsia="Times New Roman" w:hAnsi="Helvetica" w:cs="Times New Roman"/>
          <w:color w:val="000000" w:themeColor="text1"/>
          <w:sz w:val="24"/>
          <w:szCs w:val="24"/>
          <w:lang w:eastAsia="en-GB"/>
        </w:rPr>
      </w:pPr>
    </w:p>
    <w:tbl>
      <w:tblPr>
        <w:tblStyle w:val="TableGrid"/>
        <w:tblW w:w="0" w:type="auto"/>
        <w:tblLook w:val="04A0" w:firstRow="1" w:lastRow="0" w:firstColumn="1" w:lastColumn="0" w:noHBand="0" w:noVBand="1"/>
      </w:tblPr>
      <w:tblGrid>
        <w:gridCol w:w="9629"/>
      </w:tblGrid>
      <w:tr w:rsidR="00081707" w14:paraId="09840459" w14:textId="77777777">
        <w:trPr>
          <w:trHeight w:val="349"/>
        </w:trPr>
        <w:tc>
          <w:tcPr>
            <w:tcW w:w="9629" w:type="dxa"/>
            <w:shd w:val="clear" w:color="auto" w:fill="C5E0B3" w:themeFill="accent6" w:themeFillTint="66"/>
          </w:tcPr>
          <w:p w14:paraId="67BE45AE" w14:textId="418D37BB" w:rsidR="00081707" w:rsidRPr="004C4690" w:rsidRDefault="00081707">
            <w:pPr>
              <w:pStyle w:val="Heading3"/>
              <w:spacing w:before="0"/>
              <w:rPr>
                <w:sz w:val="24"/>
                <w:szCs w:val="24"/>
              </w:rPr>
            </w:pPr>
            <w:r w:rsidRPr="004C4690">
              <w:rPr>
                <w:sz w:val="24"/>
                <w:szCs w:val="24"/>
              </w:rPr>
              <w:t xml:space="preserve">Priority </w:t>
            </w:r>
            <w:r>
              <w:rPr>
                <w:sz w:val="24"/>
                <w:szCs w:val="24"/>
              </w:rPr>
              <w:t>5</w:t>
            </w:r>
            <w:r w:rsidRPr="004C4690">
              <w:rPr>
                <w:sz w:val="24"/>
                <w:szCs w:val="24"/>
              </w:rPr>
              <w:t xml:space="preserve">: </w:t>
            </w:r>
            <w:r w:rsidRPr="00081707">
              <w:rPr>
                <w:sz w:val="24"/>
                <w:szCs w:val="24"/>
              </w:rPr>
              <w:t>Stronger, more resilient, supportive, influential communities</w:t>
            </w:r>
          </w:p>
        </w:tc>
      </w:tr>
    </w:tbl>
    <w:p w14:paraId="28A77F88" w14:textId="77777777" w:rsidR="00081707" w:rsidRDefault="00081707" w:rsidP="00081707">
      <w:pPr>
        <w:rPr>
          <w:rFonts w:ascii="Arial" w:eastAsia="Arial" w:hAnsi="Arial" w:cs="Arial"/>
          <w:sz w:val="24"/>
          <w:szCs w:val="24"/>
        </w:rPr>
      </w:pPr>
    </w:p>
    <w:p w14:paraId="3CD45CE6" w14:textId="77777777" w:rsidR="00081707" w:rsidRDefault="00081707" w:rsidP="00081707">
      <w:pPr>
        <w:shd w:val="clear" w:color="auto" w:fill="E2EFD9" w:themeFill="accent6" w:themeFillTint="33"/>
        <w:ind w:left="720" w:hanging="720"/>
        <w:rPr>
          <w:rFonts w:ascii="Arial" w:eastAsia="Arial" w:hAnsi="Arial" w:cs="Arial"/>
          <w:b/>
          <w:bCs/>
          <w:sz w:val="24"/>
          <w:szCs w:val="24"/>
        </w:rPr>
      </w:pPr>
      <w:r w:rsidRPr="006F436F">
        <w:rPr>
          <w:rFonts w:ascii="Arial" w:eastAsia="Arial" w:hAnsi="Arial" w:cs="Arial"/>
          <w:b/>
          <w:bCs/>
          <w:sz w:val="24"/>
          <w:szCs w:val="24"/>
        </w:rPr>
        <w:t>What we said</w:t>
      </w:r>
    </w:p>
    <w:p w14:paraId="39FCAAE3" w14:textId="77777777" w:rsidR="00081707" w:rsidRDefault="00081707" w:rsidP="00CB2764">
      <w:pPr>
        <w:ind w:firstLine="360"/>
        <w:rPr>
          <w:rFonts w:ascii="Arial" w:eastAsia="Arial" w:hAnsi="Arial" w:cs="Arial"/>
          <w:sz w:val="24"/>
          <w:szCs w:val="24"/>
        </w:rPr>
      </w:pPr>
      <w:r w:rsidRPr="006F436F">
        <w:rPr>
          <w:rFonts w:ascii="Arial" w:eastAsia="Arial" w:hAnsi="Arial" w:cs="Arial"/>
          <w:sz w:val="24"/>
          <w:szCs w:val="24"/>
        </w:rPr>
        <w:t>We would:</w:t>
      </w:r>
    </w:p>
    <w:p w14:paraId="2D349D4F" w14:textId="187B139D" w:rsidR="00081707" w:rsidRPr="00A17A51" w:rsidRDefault="008665DD" w:rsidP="00FA3A2C">
      <w:pPr>
        <w:pStyle w:val="ListParagraph"/>
        <w:numPr>
          <w:ilvl w:val="0"/>
          <w:numId w:val="14"/>
        </w:numPr>
        <w:spacing w:beforeAutospacing="1" w:afterAutospacing="1" w:line="240" w:lineRule="auto"/>
        <w:rPr>
          <w:rFonts w:ascii="Helvetica" w:eastAsia="Times New Roman" w:hAnsi="Helvetica" w:cs="Times New Roman"/>
          <w:color w:val="000000" w:themeColor="text1"/>
          <w:sz w:val="24"/>
          <w:szCs w:val="24"/>
          <w:lang w:eastAsia="en-GB"/>
        </w:rPr>
      </w:pPr>
      <w:r w:rsidRPr="008665DD">
        <w:rPr>
          <w:rFonts w:ascii="Helvetica" w:eastAsia="Times New Roman" w:hAnsi="Helvetica" w:cs="Times New Roman"/>
          <w:color w:val="000000" w:themeColor="text1"/>
          <w:sz w:val="24"/>
          <w:szCs w:val="24"/>
          <w:lang w:eastAsia="en-GB"/>
        </w:rPr>
        <w:t>Promot</w:t>
      </w:r>
      <w:r>
        <w:rPr>
          <w:rFonts w:ascii="Helvetica" w:eastAsia="Times New Roman" w:hAnsi="Helvetica" w:cs="Times New Roman"/>
          <w:color w:val="000000" w:themeColor="text1"/>
          <w:sz w:val="24"/>
          <w:szCs w:val="24"/>
          <w:lang w:eastAsia="en-GB"/>
        </w:rPr>
        <w:t>e</w:t>
      </w:r>
      <w:r w:rsidRPr="008665DD">
        <w:rPr>
          <w:rFonts w:ascii="Helvetica" w:eastAsia="Times New Roman" w:hAnsi="Helvetica" w:cs="Times New Roman"/>
          <w:color w:val="000000" w:themeColor="text1"/>
          <w:sz w:val="24"/>
          <w:szCs w:val="24"/>
          <w:lang w:eastAsia="en-GB"/>
        </w:rPr>
        <w:t xml:space="preserve"> People and Place Leadership in the areas through facilitating multi</w:t>
      </w:r>
      <w:r>
        <w:rPr>
          <w:rFonts w:ascii="Helvetica" w:eastAsia="Times New Roman" w:hAnsi="Helvetica" w:cs="Times New Roman"/>
          <w:color w:val="000000" w:themeColor="text1"/>
          <w:sz w:val="24"/>
          <w:szCs w:val="24"/>
          <w:lang w:eastAsia="en-GB"/>
        </w:rPr>
        <w:t>-</w:t>
      </w:r>
      <w:r w:rsidRPr="008665DD">
        <w:rPr>
          <w:rFonts w:ascii="Helvetica" w:eastAsia="Times New Roman" w:hAnsi="Helvetica" w:cs="Times New Roman"/>
          <w:color w:val="000000" w:themeColor="text1"/>
          <w:sz w:val="24"/>
          <w:szCs w:val="24"/>
          <w:lang w:eastAsia="en-GB"/>
        </w:rPr>
        <w:t>disciplinary action and developing the decentralisation of services</w:t>
      </w:r>
      <w:r>
        <w:rPr>
          <w:rFonts w:ascii="Helvetica" w:eastAsia="Times New Roman" w:hAnsi="Helvetica" w:cs="Times New Roman"/>
          <w:color w:val="000000" w:themeColor="text1"/>
          <w:sz w:val="24"/>
          <w:szCs w:val="24"/>
          <w:lang w:eastAsia="en-GB"/>
        </w:rPr>
        <w:t>.</w:t>
      </w:r>
    </w:p>
    <w:p w14:paraId="5683A72E" w14:textId="77777777" w:rsidR="00081707" w:rsidRPr="006F436F" w:rsidRDefault="00081707" w:rsidP="00081707">
      <w:pPr>
        <w:shd w:val="clear" w:color="auto" w:fill="E2EFD9" w:themeFill="accent6" w:themeFillTint="33"/>
        <w:spacing w:after="120"/>
        <w:rPr>
          <w:rFonts w:ascii="Arial" w:eastAsia="Arial" w:hAnsi="Arial" w:cs="Arial"/>
          <w:b/>
          <w:bCs/>
          <w:sz w:val="24"/>
          <w:szCs w:val="24"/>
        </w:rPr>
      </w:pPr>
      <w:r w:rsidRPr="006F436F">
        <w:rPr>
          <w:rFonts w:ascii="Arial" w:eastAsia="Arial" w:hAnsi="Arial" w:cs="Arial"/>
          <w:b/>
          <w:bCs/>
          <w:sz w:val="24"/>
          <w:szCs w:val="24"/>
        </w:rPr>
        <w:t>What we achieved</w:t>
      </w:r>
      <w:r>
        <w:tab/>
      </w:r>
    </w:p>
    <w:p w14:paraId="6474CB41" w14:textId="4E7E7819" w:rsidR="004A52BB" w:rsidRPr="00F7238D" w:rsidRDefault="00FF22F6" w:rsidP="00F7238D">
      <w:pPr>
        <w:pStyle w:val="ListParagraph"/>
        <w:numPr>
          <w:ilvl w:val="0"/>
          <w:numId w:val="14"/>
        </w:numPr>
        <w:spacing w:beforeAutospacing="1" w:afterAutospacing="1" w:line="240" w:lineRule="auto"/>
        <w:rPr>
          <w:rFonts w:ascii="Helvetica" w:eastAsia="Times New Roman" w:hAnsi="Helvetica" w:cs="Times New Roman"/>
          <w:color w:val="000000" w:themeColor="text1"/>
          <w:sz w:val="24"/>
          <w:szCs w:val="24"/>
          <w:lang w:eastAsia="en-GB"/>
        </w:rPr>
      </w:pPr>
      <w:r w:rsidRPr="00F7238D">
        <w:rPr>
          <w:rFonts w:ascii="Helvetica" w:eastAsia="Times New Roman" w:hAnsi="Helvetica" w:cs="Times New Roman"/>
          <w:color w:val="000000" w:themeColor="text1"/>
          <w:sz w:val="24"/>
          <w:szCs w:val="24"/>
          <w:lang w:eastAsia="en-GB"/>
        </w:rPr>
        <w:t>P</w:t>
      </w:r>
      <w:r w:rsidR="0061179B" w:rsidRPr="00F7238D">
        <w:rPr>
          <w:rFonts w:ascii="Helvetica" w:eastAsia="Times New Roman" w:hAnsi="Helvetica" w:cs="Times New Roman"/>
          <w:color w:val="000000" w:themeColor="text1"/>
          <w:sz w:val="24"/>
          <w:szCs w:val="24"/>
          <w:lang w:eastAsia="en-GB"/>
        </w:rPr>
        <w:t>romot</w:t>
      </w:r>
      <w:r w:rsidRPr="00F7238D">
        <w:rPr>
          <w:rFonts w:ascii="Helvetica" w:eastAsia="Times New Roman" w:hAnsi="Helvetica" w:cs="Times New Roman"/>
          <w:color w:val="000000" w:themeColor="text1"/>
          <w:sz w:val="24"/>
          <w:szCs w:val="24"/>
          <w:lang w:eastAsia="en-GB"/>
        </w:rPr>
        <w:t>ing</w:t>
      </w:r>
      <w:r w:rsidR="0061179B" w:rsidRPr="00F7238D">
        <w:rPr>
          <w:rFonts w:ascii="Helvetica" w:eastAsia="Times New Roman" w:hAnsi="Helvetica" w:cs="Times New Roman"/>
          <w:color w:val="000000" w:themeColor="text1"/>
          <w:sz w:val="24"/>
          <w:szCs w:val="24"/>
          <w:lang w:eastAsia="en-GB"/>
        </w:rPr>
        <w:t xml:space="preserve"> and support</w:t>
      </w:r>
      <w:r w:rsidRPr="00F7238D">
        <w:rPr>
          <w:rFonts w:ascii="Helvetica" w:eastAsia="Times New Roman" w:hAnsi="Helvetica" w:cs="Times New Roman"/>
          <w:color w:val="000000" w:themeColor="text1"/>
          <w:sz w:val="24"/>
          <w:szCs w:val="24"/>
          <w:lang w:eastAsia="en-GB"/>
        </w:rPr>
        <w:t>ing</w:t>
      </w:r>
      <w:r w:rsidR="0061179B" w:rsidRPr="00F7238D">
        <w:rPr>
          <w:rFonts w:ascii="Helvetica" w:eastAsia="Times New Roman" w:hAnsi="Helvetica" w:cs="Times New Roman"/>
          <w:color w:val="000000" w:themeColor="text1"/>
          <w:sz w:val="24"/>
          <w:szCs w:val="24"/>
          <w:lang w:eastAsia="en-GB"/>
        </w:rPr>
        <w:t xml:space="preserve"> participation and engagement, community leadership, and volunteer roles</w:t>
      </w:r>
    </w:p>
    <w:p w14:paraId="48522D0F" w14:textId="341CF015" w:rsidR="0061179B" w:rsidRPr="00F7238D" w:rsidRDefault="00F7238D" w:rsidP="00F7238D">
      <w:pPr>
        <w:pStyle w:val="ListParagraph"/>
        <w:numPr>
          <w:ilvl w:val="0"/>
          <w:numId w:val="14"/>
        </w:numPr>
        <w:spacing w:beforeAutospacing="1" w:afterAutospacing="1" w:line="240" w:lineRule="auto"/>
        <w:rPr>
          <w:rFonts w:ascii="Helvetica" w:eastAsia="Times New Roman" w:hAnsi="Helvetica" w:cs="Times New Roman"/>
          <w:color w:val="000000" w:themeColor="text1"/>
          <w:sz w:val="24"/>
          <w:szCs w:val="24"/>
          <w:lang w:eastAsia="en-GB"/>
        </w:rPr>
      </w:pPr>
      <w:r w:rsidRPr="00F7238D">
        <w:rPr>
          <w:rFonts w:ascii="Helvetica" w:eastAsia="Times New Roman" w:hAnsi="Helvetica" w:cs="Times New Roman"/>
          <w:color w:val="000000" w:themeColor="text1"/>
          <w:sz w:val="24"/>
          <w:szCs w:val="24"/>
          <w:lang w:eastAsia="en-GB"/>
        </w:rPr>
        <w:t>R</w:t>
      </w:r>
      <w:r w:rsidR="00556E4C" w:rsidRPr="00F7238D">
        <w:rPr>
          <w:rFonts w:ascii="Helvetica" w:eastAsia="Times New Roman" w:hAnsi="Helvetica" w:cs="Times New Roman"/>
          <w:color w:val="000000" w:themeColor="text1"/>
          <w:sz w:val="24"/>
          <w:szCs w:val="24"/>
          <w:lang w:eastAsia="en-GB"/>
        </w:rPr>
        <w:t>esponding to emergency situations within Fife</w:t>
      </w:r>
    </w:p>
    <w:p w14:paraId="5E935363" w14:textId="107A723A" w:rsidR="00556E4C" w:rsidRPr="00F7238D" w:rsidRDefault="00556E4C" w:rsidP="00F7238D">
      <w:pPr>
        <w:pStyle w:val="ListParagraph"/>
        <w:numPr>
          <w:ilvl w:val="0"/>
          <w:numId w:val="14"/>
        </w:numPr>
        <w:spacing w:beforeAutospacing="1" w:afterAutospacing="1" w:line="240" w:lineRule="auto"/>
        <w:rPr>
          <w:rFonts w:ascii="Helvetica" w:eastAsia="Times New Roman" w:hAnsi="Helvetica" w:cs="Times New Roman"/>
          <w:color w:val="000000" w:themeColor="text1"/>
          <w:sz w:val="24"/>
          <w:szCs w:val="24"/>
          <w:lang w:eastAsia="en-GB"/>
        </w:rPr>
      </w:pPr>
      <w:r w:rsidRPr="00F7238D">
        <w:rPr>
          <w:rFonts w:ascii="Helvetica" w:eastAsia="Times New Roman" w:hAnsi="Helvetica" w:cs="Times New Roman"/>
          <w:color w:val="000000" w:themeColor="text1"/>
          <w:sz w:val="24"/>
          <w:szCs w:val="24"/>
          <w:lang w:eastAsia="en-GB"/>
        </w:rPr>
        <w:t>Supporting the</w:t>
      </w:r>
      <w:r w:rsidR="00467643">
        <w:rPr>
          <w:rFonts w:ascii="Helvetica" w:eastAsia="Times New Roman" w:hAnsi="Helvetica" w:cs="Times New Roman"/>
          <w:color w:val="000000" w:themeColor="text1"/>
          <w:sz w:val="24"/>
          <w:szCs w:val="24"/>
          <w:lang w:eastAsia="en-GB"/>
        </w:rPr>
        <w:t xml:space="preserve"> </w:t>
      </w:r>
      <w:r w:rsidRPr="00F7238D">
        <w:rPr>
          <w:rFonts w:ascii="Helvetica" w:eastAsia="Times New Roman" w:hAnsi="Helvetica" w:cs="Times New Roman"/>
          <w:color w:val="000000" w:themeColor="text1"/>
          <w:sz w:val="24"/>
          <w:szCs w:val="24"/>
          <w:lang w:eastAsia="en-GB"/>
        </w:rPr>
        <w:t>delivery of events</w:t>
      </w:r>
    </w:p>
    <w:p w14:paraId="37ECC756" w14:textId="5D992E4D" w:rsidR="00556E4C" w:rsidRPr="00F7238D" w:rsidRDefault="00FF22F6" w:rsidP="00F7238D">
      <w:pPr>
        <w:pStyle w:val="ListParagraph"/>
        <w:numPr>
          <w:ilvl w:val="0"/>
          <w:numId w:val="14"/>
        </w:numPr>
        <w:spacing w:beforeAutospacing="1" w:afterAutospacing="1" w:line="240" w:lineRule="auto"/>
        <w:rPr>
          <w:rFonts w:ascii="Helvetica" w:eastAsia="Times New Roman" w:hAnsi="Helvetica" w:cs="Times New Roman"/>
          <w:color w:val="000000" w:themeColor="text1"/>
          <w:sz w:val="24"/>
          <w:szCs w:val="24"/>
          <w:lang w:eastAsia="en-GB"/>
        </w:rPr>
      </w:pPr>
      <w:r w:rsidRPr="00F7238D">
        <w:rPr>
          <w:rFonts w:ascii="Helvetica" w:eastAsia="Times New Roman" w:hAnsi="Helvetica" w:cs="Times New Roman"/>
          <w:color w:val="000000" w:themeColor="text1"/>
          <w:sz w:val="24"/>
          <w:szCs w:val="24"/>
          <w:lang w:eastAsia="en-GB"/>
        </w:rPr>
        <w:t>Promoting local action and decision-making</w:t>
      </w:r>
    </w:p>
    <w:p w14:paraId="07AFCC3B" w14:textId="29F899F0" w:rsidR="00E65671" w:rsidRDefault="003E1572" w:rsidP="003E1572">
      <w:pPr>
        <w:shd w:val="clear" w:color="auto" w:fill="E2EFD9" w:themeFill="accent6" w:themeFillTint="33"/>
        <w:spacing w:after="120"/>
        <w:rPr>
          <w:rFonts w:ascii="Arial" w:eastAsia="Arial" w:hAnsi="Arial" w:cs="Arial"/>
          <w:b/>
          <w:bCs/>
          <w:sz w:val="24"/>
          <w:szCs w:val="24"/>
        </w:rPr>
      </w:pPr>
      <w:r>
        <w:rPr>
          <w:rFonts w:ascii="Arial" w:eastAsia="Arial" w:hAnsi="Arial" w:cs="Arial"/>
          <w:b/>
          <w:bCs/>
          <w:sz w:val="24"/>
          <w:szCs w:val="24"/>
        </w:rPr>
        <w:t>How we know</w:t>
      </w:r>
    </w:p>
    <w:p w14:paraId="36A74229" w14:textId="5D8B5020" w:rsidR="003A5C87" w:rsidRPr="008665DD" w:rsidRDefault="003A5C87" w:rsidP="003A5C87">
      <w:pPr>
        <w:spacing w:after="0"/>
        <w:ind w:left="709" w:hanging="709"/>
        <w:rPr>
          <w:rFonts w:ascii="Arial" w:hAnsi="Arial" w:cs="Arial"/>
          <w:sz w:val="24"/>
          <w:szCs w:val="24"/>
        </w:rPr>
      </w:pPr>
      <w:r>
        <w:rPr>
          <w:rFonts w:ascii="Arial" w:hAnsi="Arial" w:cs="Arial"/>
          <w:sz w:val="24"/>
          <w:szCs w:val="24"/>
        </w:rPr>
        <w:t>3.36</w:t>
      </w:r>
      <w:r w:rsidRPr="008665DD">
        <w:rPr>
          <w:rFonts w:ascii="Arial" w:hAnsi="Arial" w:cs="Arial"/>
          <w:sz w:val="24"/>
          <w:szCs w:val="24"/>
        </w:rPr>
        <w:tab/>
        <w:t xml:space="preserve">The Emergency Resilience Team was involved in the response to 38 incidents during this period.  The majority of these were minor incidents but there </w:t>
      </w:r>
      <w:r w:rsidR="00467643" w:rsidRPr="008665DD">
        <w:rPr>
          <w:rFonts w:ascii="Arial" w:hAnsi="Arial" w:cs="Arial"/>
          <w:sz w:val="24"/>
          <w:szCs w:val="24"/>
        </w:rPr>
        <w:t>were</w:t>
      </w:r>
      <w:r w:rsidRPr="008665DD">
        <w:rPr>
          <w:rFonts w:ascii="Arial" w:hAnsi="Arial" w:cs="Arial"/>
          <w:sz w:val="24"/>
          <w:szCs w:val="24"/>
        </w:rPr>
        <w:t xml:space="preserve"> two notable incidents, one a fire and the other flooding, that had a large impact on the affected residents resulting in evacuation and both temporary and alternative permanent housing accommodation being provided.  Working with the emergency services, the Council supported those impacted.  </w:t>
      </w:r>
    </w:p>
    <w:p w14:paraId="49A1F450" w14:textId="77777777" w:rsidR="003A5C87" w:rsidRPr="008665DD" w:rsidRDefault="003A5C87" w:rsidP="003A5C87">
      <w:pPr>
        <w:spacing w:after="0"/>
        <w:rPr>
          <w:rFonts w:ascii="Arial" w:hAnsi="Arial" w:cs="Arial"/>
          <w:sz w:val="24"/>
          <w:szCs w:val="24"/>
        </w:rPr>
      </w:pPr>
    </w:p>
    <w:p w14:paraId="65267D99" w14:textId="4DAE76BC" w:rsidR="003A5C87" w:rsidRPr="008665DD" w:rsidRDefault="003A5C87" w:rsidP="003A5C87">
      <w:pPr>
        <w:spacing w:after="0"/>
        <w:ind w:left="709" w:hanging="709"/>
        <w:rPr>
          <w:rFonts w:ascii="Arial" w:hAnsi="Arial" w:cs="Arial"/>
          <w:sz w:val="24"/>
          <w:szCs w:val="24"/>
        </w:rPr>
      </w:pPr>
      <w:r>
        <w:rPr>
          <w:rFonts w:ascii="Arial" w:hAnsi="Arial" w:cs="Arial"/>
          <w:sz w:val="24"/>
          <w:szCs w:val="24"/>
        </w:rPr>
        <w:t>3.37</w:t>
      </w:r>
      <w:r w:rsidRPr="008665DD">
        <w:rPr>
          <w:rFonts w:ascii="Arial" w:hAnsi="Arial" w:cs="Arial"/>
          <w:sz w:val="24"/>
          <w:szCs w:val="24"/>
        </w:rPr>
        <w:tab/>
        <w:t>Lessons identified from all incidents have been captured and improvements are being made to existing resilience plans and arrangements.</w:t>
      </w:r>
    </w:p>
    <w:p w14:paraId="10AD3CF0" w14:textId="77777777" w:rsidR="003A5C87" w:rsidRPr="008665DD" w:rsidRDefault="003A5C87" w:rsidP="003A5C87">
      <w:pPr>
        <w:spacing w:after="0"/>
        <w:ind w:left="709" w:hanging="709"/>
        <w:rPr>
          <w:rFonts w:ascii="Arial" w:hAnsi="Arial" w:cs="Arial"/>
          <w:sz w:val="24"/>
          <w:szCs w:val="24"/>
        </w:rPr>
      </w:pPr>
    </w:p>
    <w:p w14:paraId="61077B4F" w14:textId="4D136EF3" w:rsidR="003A5C87" w:rsidRPr="008665DD" w:rsidRDefault="003A5C87" w:rsidP="003A5C87">
      <w:pPr>
        <w:spacing w:after="0"/>
        <w:ind w:left="709" w:hanging="709"/>
        <w:rPr>
          <w:rFonts w:ascii="Arial" w:hAnsi="Arial" w:cs="Arial"/>
          <w:sz w:val="24"/>
          <w:szCs w:val="24"/>
        </w:rPr>
      </w:pPr>
      <w:r>
        <w:rPr>
          <w:rFonts w:ascii="Arial" w:hAnsi="Arial" w:cs="Arial"/>
          <w:sz w:val="24"/>
          <w:szCs w:val="24"/>
        </w:rPr>
        <w:t>3.38</w:t>
      </w:r>
      <w:r w:rsidRPr="008665DD">
        <w:rPr>
          <w:rFonts w:ascii="Arial" w:hAnsi="Arial" w:cs="Arial"/>
          <w:sz w:val="24"/>
          <w:szCs w:val="24"/>
        </w:rPr>
        <w:tab/>
        <w:t xml:space="preserve">Staff from across all service areas participated in either internal and/or external training and exercises throughout the year to raise awareness of their role and gain experience in responding to incidents.  In recognition of the increasing risk of </w:t>
      </w:r>
      <w:r w:rsidR="00713134" w:rsidRPr="008665DD">
        <w:rPr>
          <w:rFonts w:ascii="Arial" w:hAnsi="Arial" w:cs="Arial"/>
          <w:sz w:val="24"/>
          <w:szCs w:val="24"/>
        </w:rPr>
        <w:t>cyber-attacks</w:t>
      </w:r>
      <w:r w:rsidRPr="008665DD">
        <w:rPr>
          <w:rFonts w:ascii="Arial" w:hAnsi="Arial" w:cs="Arial"/>
          <w:sz w:val="24"/>
          <w:szCs w:val="24"/>
        </w:rPr>
        <w:t xml:space="preserve">, two Council-wide resilience workshops were held during 2023 to develop the Council’s plans and arrangements in response to a potential </w:t>
      </w:r>
      <w:r w:rsidR="00713134" w:rsidRPr="008665DD">
        <w:rPr>
          <w:rFonts w:ascii="Arial" w:hAnsi="Arial" w:cs="Arial"/>
          <w:sz w:val="24"/>
          <w:szCs w:val="24"/>
        </w:rPr>
        <w:t>cyber-attack</w:t>
      </w:r>
      <w:r w:rsidRPr="008665DD">
        <w:rPr>
          <w:rFonts w:ascii="Arial" w:hAnsi="Arial" w:cs="Arial"/>
          <w:sz w:val="24"/>
          <w:szCs w:val="24"/>
        </w:rPr>
        <w:t>.  A plan has now been drafted and awareness increased across the Council on any potential impacts on services.</w:t>
      </w:r>
    </w:p>
    <w:p w14:paraId="22A0C992" w14:textId="77777777" w:rsidR="003A5C87" w:rsidRPr="008665DD" w:rsidRDefault="003A5C87" w:rsidP="003A5C87">
      <w:pPr>
        <w:spacing w:after="0"/>
        <w:rPr>
          <w:rFonts w:ascii="Arial" w:hAnsi="Arial" w:cs="Arial"/>
          <w:b/>
          <w:bCs/>
          <w:sz w:val="24"/>
          <w:szCs w:val="24"/>
        </w:rPr>
      </w:pPr>
    </w:p>
    <w:p w14:paraId="0D619E3D" w14:textId="104C1FD6" w:rsidR="003A5C87" w:rsidRPr="008665DD" w:rsidRDefault="003A5C87" w:rsidP="003A5C87">
      <w:pPr>
        <w:spacing w:after="0"/>
        <w:ind w:left="709" w:hanging="709"/>
        <w:rPr>
          <w:rFonts w:ascii="Arial" w:hAnsi="Arial" w:cs="Arial"/>
          <w:sz w:val="24"/>
          <w:szCs w:val="24"/>
        </w:rPr>
      </w:pPr>
      <w:r>
        <w:rPr>
          <w:rFonts w:ascii="Arial" w:hAnsi="Arial" w:cs="Arial"/>
          <w:sz w:val="24"/>
          <w:szCs w:val="24"/>
        </w:rPr>
        <w:t>3.39</w:t>
      </w:r>
      <w:r w:rsidRPr="008665DD">
        <w:rPr>
          <w:rFonts w:ascii="Arial" w:hAnsi="Arial" w:cs="Arial"/>
          <w:sz w:val="24"/>
          <w:szCs w:val="24"/>
        </w:rPr>
        <w:tab/>
        <w:t xml:space="preserve">Approximately 480 events were held across Fife during 2023/24, an increase of over 100 events since 2022/23.  The majority of these were community events organised by local community groups such as galas, funfairs, sporting events and parades such as remembrance, with the Events Team providing support and guidance where needed.  </w:t>
      </w:r>
    </w:p>
    <w:p w14:paraId="75004679" w14:textId="77777777" w:rsidR="003A5C87" w:rsidRPr="008665DD" w:rsidRDefault="003A5C87" w:rsidP="003A5C87">
      <w:pPr>
        <w:spacing w:after="0"/>
        <w:rPr>
          <w:rFonts w:ascii="Arial" w:hAnsi="Arial" w:cs="Arial"/>
          <w:sz w:val="24"/>
          <w:szCs w:val="24"/>
        </w:rPr>
      </w:pPr>
    </w:p>
    <w:p w14:paraId="269C98A1" w14:textId="099C7137" w:rsidR="003A5C87" w:rsidRPr="008665DD" w:rsidRDefault="003A5C87" w:rsidP="003A5C87">
      <w:pPr>
        <w:spacing w:after="0"/>
        <w:ind w:left="709" w:hanging="709"/>
        <w:rPr>
          <w:rFonts w:ascii="Arial" w:hAnsi="Arial" w:cs="Arial"/>
          <w:sz w:val="24"/>
          <w:szCs w:val="24"/>
        </w:rPr>
      </w:pPr>
      <w:r>
        <w:rPr>
          <w:rFonts w:ascii="Arial" w:hAnsi="Arial" w:cs="Arial"/>
          <w:sz w:val="24"/>
          <w:szCs w:val="24"/>
        </w:rPr>
        <w:t>3.40</w:t>
      </w:r>
      <w:r w:rsidRPr="008665DD">
        <w:rPr>
          <w:rFonts w:ascii="Arial" w:hAnsi="Arial" w:cs="Arial"/>
          <w:sz w:val="24"/>
          <w:szCs w:val="24"/>
        </w:rPr>
        <w:tab/>
        <w:t xml:space="preserve">August 2023 saw Fife being part of the UCI World Cycling Championships with the Men’s Elite Road race route coming into Fife giving the opportunity for areas of Fife </w:t>
      </w:r>
      <w:r w:rsidRPr="008665DD">
        <w:rPr>
          <w:rFonts w:ascii="Arial" w:hAnsi="Arial" w:cs="Arial"/>
          <w:sz w:val="24"/>
          <w:szCs w:val="24"/>
        </w:rPr>
        <w:lastRenderedPageBreak/>
        <w:t xml:space="preserve">to be televised across the world.  The Council’s events management process continues to be developed to support event organisers throughout the event planning process.  </w:t>
      </w:r>
    </w:p>
    <w:p w14:paraId="609817F3" w14:textId="77777777" w:rsidR="003A5C87" w:rsidRDefault="003A5C87" w:rsidP="003A5C87">
      <w:pPr>
        <w:spacing w:after="0"/>
        <w:rPr>
          <w:color w:val="FF0000"/>
        </w:rPr>
      </w:pPr>
    </w:p>
    <w:p w14:paraId="02C58FDF" w14:textId="31CF0CDB" w:rsidR="003A5C87" w:rsidRDefault="003A5C87" w:rsidP="003A5C87">
      <w:pPr>
        <w:spacing w:after="0"/>
        <w:ind w:left="709" w:hanging="709"/>
        <w:rPr>
          <w:rFonts w:ascii="Arial" w:eastAsia="Arial" w:hAnsi="Arial" w:cs="Arial"/>
          <w:sz w:val="24"/>
          <w:szCs w:val="24"/>
        </w:rPr>
      </w:pPr>
      <w:r>
        <w:rPr>
          <w:rFonts w:ascii="Arial" w:eastAsia="Arial" w:hAnsi="Arial" w:cs="Arial"/>
          <w:sz w:val="24"/>
          <w:szCs w:val="24"/>
        </w:rPr>
        <w:t>3.41</w:t>
      </w:r>
      <w:r>
        <w:rPr>
          <w:rFonts w:ascii="Arial" w:eastAsia="Arial" w:hAnsi="Arial" w:cs="Arial"/>
          <w:sz w:val="24"/>
          <w:szCs w:val="24"/>
        </w:rPr>
        <w:tab/>
      </w:r>
      <w:r w:rsidRPr="00517CBE">
        <w:rPr>
          <w:rFonts w:ascii="Arial" w:eastAsia="Arial" w:hAnsi="Arial" w:cs="Arial"/>
          <w:sz w:val="24"/>
          <w:szCs w:val="24"/>
        </w:rPr>
        <w:t xml:space="preserve">Participatory Budgeting </w:t>
      </w:r>
      <w:r>
        <w:rPr>
          <w:rFonts w:ascii="Arial" w:eastAsia="Arial" w:hAnsi="Arial" w:cs="Arial"/>
          <w:sz w:val="24"/>
          <w:szCs w:val="24"/>
        </w:rPr>
        <w:t xml:space="preserve">continues to be an important feature in the delivery of community engagement.  Across Fife </w:t>
      </w:r>
      <w:r w:rsidRPr="00517CBE">
        <w:rPr>
          <w:rFonts w:ascii="Arial" w:eastAsia="Arial" w:hAnsi="Arial" w:cs="Arial"/>
          <w:sz w:val="24"/>
          <w:szCs w:val="24"/>
        </w:rPr>
        <w:t>Area strategic assessment</w:t>
      </w:r>
      <w:r>
        <w:rPr>
          <w:rFonts w:ascii="Arial" w:eastAsia="Arial" w:hAnsi="Arial" w:cs="Arial"/>
          <w:sz w:val="24"/>
          <w:szCs w:val="24"/>
        </w:rPr>
        <w:t>s</w:t>
      </w:r>
      <w:r w:rsidRPr="00517CBE">
        <w:rPr>
          <w:rFonts w:ascii="Arial" w:eastAsia="Arial" w:hAnsi="Arial" w:cs="Arial"/>
          <w:sz w:val="24"/>
          <w:szCs w:val="24"/>
        </w:rPr>
        <w:t xml:space="preserve"> highlighted that there is a need to better connect with people to have more of a sense of influence and control.  </w:t>
      </w:r>
      <w:r>
        <w:rPr>
          <w:rFonts w:ascii="Arial" w:eastAsia="Arial" w:hAnsi="Arial" w:cs="Arial"/>
          <w:sz w:val="24"/>
          <w:szCs w:val="24"/>
        </w:rPr>
        <w:t xml:space="preserve">In Kirkcaldy, </w:t>
      </w:r>
      <w:r w:rsidRPr="00517CBE">
        <w:rPr>
          <w:rFonts w:ascii="Arial" w:eastAsia="Arial" w:hAnsi="Arial" w:cs="Arial"/>
          <w:sz w:val="24"/>
          <w:szCs w:val="24"/>
        </w:rPr>
        <w:t>an allocation of £300,000 allow</w:t>
      </w:r>
      <w:r>
        <w:rPr>
          <w:rFonts w:ascii="Arial" w:eastAsia="Arial" w:hAnsi="Arial" w:cs="Arial"/>
          <w:sz w:val="24"/>
          <w:szCs w:val="24"/>
        </w:rPr>
        <w:t>ed</w:t>
      </w:r>
      <w:r w:rsidRPr="00517CBE">
        <w:rPr>
          <w:rFonts w:ascii="Arial" w:eastAsia="Arial" w:hAnsi="Arial" w:cs="Arial"/>
          <w:sz w:val="24"/>
          <w:szCs w:val="24"/>
        </w:rPr>
        <w:t xml:space="preserve"> partners to develop a robust framework to distribute this money including opportunities to engage local communities across the Kirkcaldy Area in dialogue, discussion and deliberation leading to a direct influence on the spend.</w:t>
      </w:r>
      <w:r>
        <w:rPr>
          <w:rFonts w:ascii="Arial" w:eastAsia="Arial" w:hAnsi="Arial" w:cs="Arial"/>
          <w:sz w:val="24"/>
          <w:szCs w:val="24"/>
        </w:rPr>
        <w:t xml:space="preserve">  </w:t>
      </w:r>
      <w:r w:rsidRPr="74C94090">
        <w:rPr>
          <w:rFonts w:ascii="Arial" w:eastAsia="Arial" w:hAnsi="Arial" w:cs="Arial"/>
          <w:sz w:val="24"/>
          <w:szCs w:val="24"/>
        </w:rPr>
        <w:t xml:space="preserve">The planning to deliver Participatory Budgeting across the Kirkcaldy area is shaping up.   </w:t>
      </w:r>
    </w:p>
    <w:p w14:paraId="702D0F63" w14:textId="77777777" w:rsidR="003A5C87" w:rsidRDefault="003A5C87" w:rsidP="003A5C87">
      <w:pPr>
        <w:spacing w:after="0"/>
        <w:rPr>
          <w:rFonts w:ascii="Arial" w:eastAsia="Arial" w:hAnsi="Arial" w:cs="Arial"/>
          <w:sz w:val="24"/>
          <w:szCs w:val="24"/>
        </w:rPr>
      </w:pPr>
    </w:p>
    <w:p w14:paraId="0BB43DB6" w14:textId="1B3F02D8" w:rsidR="003A5C87" w:rsidRDefault="003A5C87" w:rsidP="003A5C87">
      <w:pPr>
        <w:spacing w:after="0"/>
        <w:ind w:left="709" w:hanging="709"/>
      </w:pPr>
      <w:r>
        <w:rPr>
          <w:rFonts w:ascii="Arial" w:eastAsia="Arial" w:hAnsi="Arial" w:cs="Arial"/>
          <w:sz w:val="24"/>
          <w:szCs w:val="24"/>
        </w:rPr>
        <w:t>3.42</w:t>
      </w:r>
      <w:r>
        <w:rPr>
          <w:rFonts w:ascii="Arial" w:eastAsia="Arial" w:hAnsi="Arial" w:cs="Arial"/>
          <w:sz w:val="24"/>
          <w:szCs w:val="24"/>
        </w:rPr>
        <w:tab/>
      </w:r>
      <w:r w:rsidRPr="74C94090">
        <w:rPr>
          <w:rFonts w:ascii="Arial" w:eastAsia="Arial" w:hAnsi="Arial" w:cs="Arial"/>
          <w:sz w:val="24"/>
          <w:szCs w:val="24"/>
        </w:rPr>
        <w:t>Alongside colleagues in Glenrothes, Team members benefitted from support from DEMOTEC a European Consultancy specialising in initiatives which engage citizens in decision-making.  A citizen led steering group has been formed to ensure that the design and delivery of the programme is shaped and influenced using a bottom-up approach.  Priorities will reflect those of the Local Community Plan.</w:t>
      </w:r>
    </w:p>
    <w:p w14:paraId="1CB01329" w14:textId="77777777" w:rsidR="003A5C87" w:rsidRDefault="003A5C87" w:rsidP="003A5C87">
      <w:pPr>
        <w:spacing w:after="0"/>
        <w:rPr>
          <w:color w:val="FF0000"/>
        </w:rPr>
      </w:pPr>
    </w:p>
    <w:p w14:paraId="29DBCD89" w14:textId="21C8A8AD" w:rsidR="003A5C87" w:rsidRPr="008665DD" w:rsidRDefault="003A5C87" w:rsidP="003A5C87">
      <w:pPr>
        <w:spacing w:after="0"/>
        <w:ind w:left="709" w:hanging="709"/>
        <w:rPr>
          <w:rFonts w:ascii="Arial" w:hAnsi="Arial" w:cs="Arial"/>
          <w:sz w:val="24"/>
          <w:szCs w:val="24"/>
        </w:rPr>
      </w:pPr>
      <w:r>
        <w:rPr>
          <w:rFonts w:ascii="Arial" w:hAnsi="Arial" w:cs="Arial"/>
          <w:sz w:val="24"/>
          <w:szCs w:val="24"/>
        </w:rPr>
        <w:t>3.</w:t>
      </w:r>
      <w:r w:rsidR="002B142D">
        <w:rPr>
          <w:rFonts w:ascii="Arial" w:hAnsi="Arial" w:cs="Arial"/>
          <w:sz w:val="24"/>
          <w:szCs w:val="24"/>
        </w:rPr>
        <w:t>43</w:t>
      </w:r>
      <w:r w:rsidRPr="008665DD">
        <w:rPr>
          <w:rFonts w:ascii="Arial" w:hAnsi="Arial" w:cs="Arial"/>
          <w:sz w:val="24"/>
          <w:szCs w:val="24"/>
        </w:rPr>
        <w:tab/>
        <w:t xml:space="preserve">The use of Local Community Planning Funding also supports local community groups.  Four groups including St Andrews, Crail, </w:t>
      </w:r>
      <w:proofErr w:type="spellStart"/>
      <w:r w:rsidRPr="008665DD">
        <w:rPr>
          <w:rFonts w:ascii="Arial" w:hAnsi="Arial" w:cs="Arial"/>
          <w:sz w:val="24"/>
          <w:szCs w:val="24"/>
        </w:rPr>
        <w:t>Auchtermuchty</w:t>
      </w:r>
      <w:proofErr w:type="spellEnd"/>
      <w:r w:rsidRPr="008665DD">
        <w:rPr>
          <w:rFonts w:ascii="Arial" w:hAnsi="Arial" w:cs="Arial"/>
          <w:sz w:val="24"/>
          <w:szCs w:val="24"/>
        </w:rPr>
        <w:t xml:space="preserve"> and Cupar have been supported with funding from the local community planning budget to support community engagement with local place plans.  Fife Council Communities and Neighbourhoods staff have supported the engagement of young people's voices in the </w:t>
      </w:r>
      <w:proofErr w:type="spellStart"/>
      <w:r w:rsidRPr="008665DD">
        <w:rPr>
          <w:rFonts w:ascii="Arial" w:hAnsi="Arial" w:cs="Arial"/>
          <w:sz w:val="24"/>
          <w:szCs w:val="24"/>
        </w:rPr>
        <w:t>Auchtermuchty</w:t>
      </w:r>
      <w:proofErr w:type="spellEnd"/>
      <w:r w:rsidRPr="008665DD">
        <w:rPr>
          <w:rFonts w:ascii="Arial" w:hAnsi="Arial" w:cs="Arial"/>
          <w:sz w:val="24"/>
          <w:szCs w:val="24"/>
        </w:rPr>
        <w:t xml:space="preserve"> and </w:t>
      </w:r>
      <w:proofErr w:type="spellStart"/>
      <w:r w:rsidRPr="008665DD">
        <w:rPr>
          <w:rFonts w:ascii="Arial" w:hAnsi="Arial" w:cs="Arial"/>
          <w:sz w:val="24"/>
          <w:szCs w:val="24"/>
        </w:rPr>
        <w:t>Strathmiglo</w:t>
      </w:r>
      <w:proofErr w:type="spellEnd"/>
      <w:r w:rsidRPr="008665DD">
        <w:rPr>
          <w:rFonts w:ascii="Arial" w:hAnsi="Arial" w:cs="Arial"/>
          <w:sz w:val="24"/>
          <w:szCs w:val="24"/>
        </w:rPr>
        <w:t xml:space="preserve"> Place Plan and the Cupar Place Plan.</w:t>
      </w:r>
    </w:p>
    <w:p w14:paraId="7068B8BD" w14:textId="77777777" w:rsidR="003A5C87" w:rsidRDefault="003A5C87" w:rsidP="003A5C87">
      <w:pPr>
        <w:spacing w:after="0"/>
        <w:rPr>
          <w:color w:val="FF0000"/>
        </w:rPr>
      </w:pPr>
    </w:p>
    <w:p w14:paraId="7C841ECC" w14:textId="2BBDB027" w:rsidR="003A5C87" w:rsidRPr="008665DD" w:rsidRDefault="003A5C87" w:rsidP="003A5C87">
      <w:pPr>
        <w:ind w:left="709" w:hanging="709"/>
        <w:rPr>
          <w:rFonts w:ascii="Arial" w:hAnsi="Arial" w:cs="Arial"/>
          <w:sz w:val="24"/>
          <w:szCs w:val="24"/>
        </w:rPr>
      </w:pPr>
      <w:r>
        <w:rPr>
          <w:rFonts w:ascii="Arial" w:hAnsi="Arial" w:cs="Arial"/>
          <w:sz w:val="24"/>
          <w:szCs w:val="24"/>
        </w:rPr>
        <w:t>3.</w:t>
      </w:r>
      <w:r w:rsidR="002B142D">
        <w:rPr>
          <w:rFonts w:ascii="Arial" w:hAnsi="Arial" w:cs="Arial"/>
          <w:sz w:val="24"/>
          <w:szCs w:val="24"/>
        </w:rPr>
        <w:t>44</w:t>
      </w:r>
      <w:r w:rsidRPr="008665DD">
        <w:rPr>
          <w:rFonts w:ascii="Arial" w:hAnsi="Arial" w:cs="Arial"/>
          <w:sz w:val="24"/>
          <w:szCs w:val="24"/>
        </w:rPr>
        <w:tab/>
        <w:t xml:space="preserve">Fife Council Communities and Neighbourhoods Service staff are also supporting residents in Aberdour and </w:t>
      </w:r>
      <w:proofErr w:type="spellStart"/>
      <w:r w:rsidRPr="008665DD">
        <w:rPr>
          <w:rFonts w:ascii="Arial" w:hAnsi="Arial" w:cs="Arial"/>
          <w:sz w:val="24"/>
          <w:szCs w:val="24"/>
        </w:rPr>
        <w:t>Blairhall</w:t>
      </w:r>
      <w:proofErr w:type="spellEnd"/>
      <w:r w:rsidRPr="008665DD">
        <w:rPr>
          <w:rFonts w:ascii="Arial" w:hAnsi="Arial" w:cs="Arial"/>
          <w:sz w:val="24"/>
          <w:szCs w:val="24"/>
        </w:rPr>
        <w:t xml:space="preserve"> to create Neighbourhood/Community Action Plans.  The development of a </w:t>
      </w:r>
      <w:proofErr w:type="spellStart"/>
      <w:r w:rsidRPr="008665DD">
        <w:rPr>
          <w:rFonts w:ascii="Arial" w:hAnsi="Arial" w:cs="Arial"/>
          <w:sz w:val="24"/>
          <w:szCs w:val="24"/>
        </w:rPr>
        <w:t>Blairhall</w:t>
      </w:r>
      <w:proofErr w:type="spellEnd"/>
      <w:r w:rsidRPr="008665DD">
        <w:rPr>
          <w:rFonts w:ascii="Arial" w:hAnsi="Arial" w:cs="Arial"/>
          <w:sz w:val="24"/>
          <w:szCs w:val="24"/>
        </w:rPr>
        <w:t xml:space="preserve"> Community Action Plan was highlighted by residents after hearing about the success of the North Queensferry Action plan.  In </w:t>
      </w:r>
      <w:proofErr w:type="spellStart"/>
      <w:r w:rsidRPr="008665DD">
        <w:rPr>
          <w:rFonts w:ascii="Arial" w:hAnsi="Arial" w:cs="Arial"/>
          <w:sz w:val="24"/>
          <w:szCs w:val="24"/>
        </w:rPr>
        <w:t>Blairhall</w:t>
      </w:r>
      <w:proofErr w:type="spellEnd"/>
      <w:r w:rsidRPr="008665DD">
        <w:rPr>
          <w:rFonts w:ascii="Arial" w:hAnsi="Arial" w:cs="Arial"/>
          <w:sz w:val="24"/>
          <w:szCs w:val="24"/>
        </w:rPr>
        <w:t>, a group of six residents formed the nucleus of a steering group and decided to create a 3 Wishes postcard.  This postcard, distributed to households, formed part of a community consultation and allowed residents the opportunity to highlight what they wished for in the village.  Post boxes were placed in the community centre and the local primary school, and a QR code was included on the postcard, which gave the residents the chance to complete their wishes online.  118 responses were received.</w:t>
      </w:r>
    </w:p>
    <w:p w14:paraId="739E66ED" w14:textId="37F53157" w:rsidR="003A5C87" w:rsidRPr="008665DD" w:rsidRDefault="003A5C87" w:rsidP="003A5C87">
      <w:pPr>
        <w:ind w:left="709" w:hanging="709"/>
        <w:rPr>
          <w:rFonts w:ascii="Arial" w:hAnsi="Arial" w:cs="Arial"/>
          <w:sz w:val="24"/>
          <w:szCs w:val="24"/>
        </w:rPr>
      </w:pPr>
      <w:r>
        <w:rPr>
          <w:rFonts w:ascii="Arial" w:hAnsi="Arial" w:cs="Arial"/>
          <w:sz w:val="24"/>
          <w:szCs w:val="24"/>
        </w:rPr>
        <w:t>3.</w:t>
      </w:r>
      <w:r w:rsidR="002B142D">
        <w:rPr>
          <w:rFonts w:ascii="Arial" w:hAnsi="Arial" w:cs="Arial"/>
          <w:sz w:val="24"/>
          <w:szCs w:val="24"/>
        </w:rPr>
        <w:t>45</w:t>
      </w:r>
      <w:r w:rsidRPr="008665DD">
        <w:rPr>
          <w:rFonts w:ascii="Arial" w:hAnsi="Arial" w:cs="Arial"/>
          <w:sz w:val="24"/>
          <w:szCs w:val="24"/>
        </w:rPr>
        <w:tab/>
        <w:t>The findings highlighted that the main area of focus is around play and recreation in the village, along with facilities and maintenance.  The forum has met on 4 occasions and continue to work on developing community engagement methods to fully develop an action plan for the village.  The work is also supported by Coalfields Regeneration Trust and the Headteacher from the primary school.  The next phase is a wider community consultation.</w:t>
      </w:r>
    </w:p>
    <w:p w14:paraId="1EDF84D1" w14:textId="34EEDA83" w:rsidR="003A5C87" w:rsidRPr="008665DD" w:rsidRDefault="003A5C87" w:rsidP="003A5C87">
      <w:pPr>
        <w:spacing w:after="0"/>
        <w:ind w:left="709" w:hanging="709"/>
        <w:rPr>
          <w:rFonts w:ascii="Arial" w:hAnsi="Arial" w:cs="Arial"/>
          <w:sz w:val="24"/>
          <w:szCs w:val="24"/>
        </w:rPr>
      </w:pPr>
      <w:r>
        <w:rPr>
          <w:rFonts w:ascii="Arial" w:hAnsi="Arial" w:cs="Arial"/>
          <w:sz w:val="24"/>
          <w:szCs w:val="24"/>
        </w:rPr>
        <w:t>3.</w:t>
      </w:r>
      <w:r w:rsidR="002B142D">
        <w:rPr>
          <w:rFonts w:ascii="Arial" w:hAnsi="Arial" w:cs="Arial"/>
          <w:sz w:val="24"/>
          <w:szCs w:val="24"/>
        </w:rPr>
        <w:t>46</w:t>
      </w:r>
      <w:r w:rsidRPr="008665DD">
        <w:rPr>
          <w:rFonts w:ascii="Arial" w:hAnsi="Arial" w:cs="Arial"/>
          <w:sz w:val="24"/>
          <w:szCs w:val="24"/>
        </w:rPr>
        <w:tab/>
        <w:t xml:space="preserve">Neighbourhood Development Plans in Kirkcaldy Area </w:t>
      </w:r>
      <w:r w:rsidR="00920165">
        <w:rPr>
          <w:rFonts w:ascii="Arial" w:hAnsi="Arial" w:cs="Arial"/>
          <w:sz w:val="24"/>
          <w:szCs w:val="24"/>
        </w:rPr>
        <w:t xml:space="preserve">are </w:t>
      </w:r>
      <w:r w:rsidRPr="008665DD">
        <w:rPr>
          <w:rFonts w:ascii="Arial" w:hAnsi="Arial" w:cs="Arial"/>
          <w:sz w:val="24"/>
          <w:szCs w:val="24"/>
        </w:rPr>
        <w:t>be</w:t>
      </w:r>
      <w:r w:rsidR="00920165">
        <w:rPr>
          <w:rFonts w:ascii="Arial" w:hAnsi="Arial" w:cs="Arial"/>
          <w:sz w:val="24"/>
          <w:szCs w:val="24"/>
        </w:rPr>
        <w:t>ing</w:t>
      </w:r>
      <w:r w:rsidRPr="008665DD">
        <w:rPr>
          <w:rFonts w:ascii="Arial" w:hAnsi="Arial" w:cs="Arial"/>
          <w:sz w:val="24"/>
          <w:szCs w:val="24"/>
        </w:rPr>
        <w:t xml:space="preserve"> delivered with key target neighbourhoods for over 8 years.  There have been 2 dedicated posts covering 4 of the most disadvantaged and disengaged areas.  </w:t>
      </w:r>
    </w:p>
    <w:p w14:paraId="60EFD9AA" w14:textId="77777777" w:rsidR="00442F52" w:rsidRDefault="00442F52" w:rsidP="00B33ADA">
      <w:pPr>
        <w:pStyle w:val="summarydetails"/>
        <w:pBdr>
          <w:bottom w:val="single" w:sz="4" w:space="1" w:color="auto"/>
        </w:pBdr>
        <w:spacing w:before="0" w:after="0"/>
        <w:ind w:left="0"/>
        <w:rPr>
          <w:rFonts w:cs="Arial"/>
          <w:szCs w:val="24"/>
        </w:rPr>
      </w:pPr>
    </w:p>
    <w:p w14:paraId="548A67ED" w14:textId="77777777" w:rsidR="00F15442" w:rsidRPr="00442F52" w:rsidRDefault="00F15442" w:rsidP="00B33ADA">
      <w:pPr>
        <w:pStyle w:val="summarydetails"/>
        <w:pBdr>
          <w:bottom w:val="single" w:sz="4" w:space="1" w:color="auto"/>
        </w:pBdr>
        <w:spacing w:before="0" w:after="0"/>
        <w:ind w:left="0"/>
        <w:rPr>
          <w:rFonts w:cs="Arial"/>
          <w:szCs w:val="24"/>
        </w:rPr>
      </w:pPr>
    </w:p>
    <w:p w14:paraId="10A3ACDC" w14:textId="77777777" w:rsidR="00442F52" w:rsidRPr="00442F52" w:rsidRDefault="00442F52" w:rsidP="00B33ADA">
      <w:pPr>
        <w:pStyle w:val="summarydetails"/>
        <w:pBdr>
          <w:bottom w:val="single" w:sz="4" w:space="1" w:color="auto"/>
        </w:pBdr>
        <w:spacing w:before="0" w:after="0"/>
        <w:ind w:left="0"/>
        <w:rPr>
          <w:rFonts w:cs="Arial"/>
          <w:szCs w:val="24"/>
        </w:rPr>
      </w:pPr>
    </w:p>
    <w:p w14:paraId="5B911683" w14:textId="0589C052" w:rsidR="006F1CA9" w:rsidRPr="0039630F" w:rsidRDefault="0A1E2EBD" w:rsidP="00B33ADA">
      <w:pPr>
        <w:pStyle w:val="summarydetails"/>
        <w:pBdr>
          <w:bottom w:val="single" w:sz="4" w:space="1" w:color="auto"/>
        </w:pBdr>
        <w:spacing w:before="0" w:after="0"/>
        <w:ind w:left="0"/>
        <w:rPr>
          <w:rFonts w:cs="Arial"/>
          <w:b/>
          <w:bCs/>
          <w:sz w:val="36"/>
          <w:szCs w:val="36"/>
        </w:rPr>
      </w:pPr>
      <w:r w:rsidRPr="0B81BD3E">
        <w:rPr>
          <w:rFonts w:cs="Arial"/>
          <w:b/>
          <w:bCs/>
          <w:sz w:val="36"/>
          <w:szCs w:val="36"/>
        </w:rPr>
        <w:lastRenderedPageBreak/>
        <w:t xml:space="preserve">4.0 </w:t>
      </w:r>
      <w:r w:rsidR="009109B2">
        <w:rPr>
          <w:rFonts w:cs="Arial"/>
          <w:b/>
          <w:bCs/>
          <w:sz w:val="36"/>
          <w:szCs w:val="36"/>
        </w:rPr>
        <w:t>Priorities ahead</w:t>
      </w:r>
    </w:p>
    <w:p w14:paraId="26DB5B83" w14:textId="77777777" w:rsidR="006F1CA9" w:rsidRDefault="006F1CA9" w:rsidP="00B33ADA">
      <w:pPr>
        <w:spacing w:after="0"/>
        <w:ind w:left="720" w:hanging="720"/>
        <w:rPr>
          <w:rFonts w:ascii="Arial" w:eastAsia="Arial" w:hAnsi="Arial" w:cs="Arial"/>
          <w:sz w:val="24"/>
          <w:szCs w:val="24"/>
        </w:rPr>
      </w:pPr>
    </w:p>
    <w:p w14:paraId="36481B58" w14:textId="0F97F758" w:rsidR="008A7FF5" w:rsidRDefault="00614EF8" w:rsidP="00B33ADA">
      <w:pPr>
        <w:spacing w:after="0"/>
        <w:ind w:left="720" w:hanging="720"/>
        <w:rPr>
          <w:rFonts w:ascii="Arial" w:eastAsia="Arial" w:hAnsi="Arial" w:cs="Arial"/>
          <w:sz w:val="24"/>
          <w:szCs w:val="24"/>
        </w:rPr>
      </w:pPr>
      <w:r>
        <w:rPr>
          <w:rFonts w:ascii="Arial" w:eastAsia="Arial" w:hAnsi="Arial" w:cs="Arial"/>
          <w:sz w:val="24"/>
          <w:szCs w:val="24"/>
        </w:rPr>
        <w:t>4.1</w:t>
      </w:r>
      <w:r>
        <w:rPr>
          <w:rFonts w:ascii="Arial" w:eastAsia="Arial" w:hAnsi="Arial" w:cs="Arial"/>
          <w:sz w:val="24"/>
          <w:szCs w:val="24"/>
        </w:rPr>
        <w:tab/>
      </w:r>
      <w:r w:rsidR="008A7FF5">
        <w:rPr>
          <w:rFonts w:ascii="Arial" w:eastAsia="Arial" w:hAnsi="Arial" w:cs="Arial"/>
          <w:sz w:val="24"/>
          <w:szCs w:val="24"/>
        </w:rPr>
        <w:t>The priorities for the coming years remain around the five strategic priorities</w:t>
      </w:r>
      <w:r>
        <w:rPr>
          <w:rFonts w:ascii="Arial" w:eastAsia="Arial" w:hAnsi="Arial" w:cs="Arial"/>
          <w:sz w:val="24"/>
          <w:szCs w:val="24"/>
        </w:rPr>
        <w:t>.  Specific actions being developed are:</w:t>
      </w:r>
    </w:p>
    <w:p w14:paraId="663C5253" w14:textId="77777777" w:rsidR="00614EF8" w:rsidRDefault="00614EF8" w:rsidP="00B33ADA">
      <w:pPr>
        <w:spacing w:after="0"/>
        <w:ind w:left="720" w:hanging="720"/>
        <w:rPr>
          <w:rFonts w:ascii="Arial" w:eastAsia="Arial" w:hAnsi="Arial" w:cs="Arial"/>
          <w:sz w:val="24"/>
          <w:szCs w:val="24"/>
        </w:rPr>
      </w:pPr>
    </w:p>
    <w:p w14:paraId="634C48A5" w14:textId="5CC1CB55" w:rsidR="00506E80" w:rsidRDefault="00FF6F89" w:rsidP="003751B1">
      <w:pPr>
        <w:spacing w:after="0"/>
        <w:ind w:left="720" w:hanging="720"/>
        <w:rPr>
          <w:rFonts w:ascii="Arial" w:eastAsia="Arial" w:hAnsi="Arial" w:cs="Arial"/>
          <w:sz w:val="24"/>
          <w:szCs w:val="24"/>
        </w:rPr>
      </w:pPr>
      <w:r>
        <w:rPr>
          <w:rFonts w:ascii="Arial" w:eastAsia="Arial" w:hAnsi="Arial" w:cs="Arial"/>
          <w:sz w:val="24"/>
          <w:szCs w:val="24"/>
        </w:rPr>
        <w:t>4.2</w:t>
      </w:r>
      <w:r>
        <w:rPr>
          <w:rFonts w:ascii="Arial" w:eastAsia="Arial" w:hAnsi="Arial" w:cs="Arial"/>
          <w:sz w:val="24"/>
          <w:szCs w:val="24"/>
        </w:rPr>
        <w:tab/>
      </w:r>
      <w:r w:rsidR="001A53A7" w:rsidRPr="00FF6F89">
        <w:rPr>
          <w:rFonts w:ascii="Arial" w:eastAsia="Arial" w:hAnsi="Arial" w:cs="Arial"/>
          <w:b/>
          <w:bCs/>
          <w:sz w:val="24"/>
          <w:szCs w:val="24"/>
        </w:rPr>
        <w:t>No Wrong Door</w:t>
      </w:r>
      <w:r w:rsidR="001A53A7" w:rsidRPr="001A53A7">
        <w:rPr>
          <w:rFonts w:ascii="Arial" w:eastAsia="Arial" w:hAnsi="Arial" w:cs="Arial"/>
          <w:sz w:val="24"/>
          <w:szCs w:val="24"/>
        </w:rPr>
        <w:t xml:space="preserve"> – increasing focus on community capacity building and participation, more preventative, dignified action on poverty, less emergency reactive mitigation, promoting opportunities for lifelong-learning, employability, family and individual development</w:t>
      </w:r>
      <w:r w:rsidR="00F15442">
        <w:rPr>
          <w:rFonts w:ascii="Arial" w:eastAsia="Arial" w:hAnsi="Arial" w:cs="Arial"/>
          <w:sz w:val="24"/>
          <w:szCs w:val="24"/>
        </w:rPr>
        <w:t>.</w:t>
      </w:r>
    </w:p>
    <w:p w14:paraId="409AF92A" w14:textId="77777777" w:rsidR="00864CE1" w:rsidRDefault="00864CE1" w:rsidP="009D1966">
      <w:pPr>
        <w:spacing w:after="0"/>
        <w:ind w:left="720" w:hanging="720"/>
        <w:rPr>
          <w:rFonts w:ascii="Arial" w:eastAsia="Arial" w:hAnsi="Arial" w:cs="Arial"/>
          <w:sz w:val="24"/>
          <w:szCs w:val="24"/>
        </w:rPr>
      </w:pPr>
    </w:p>
    <w:p w14:paraId="34477445" w14:textId="684D8103" w:rsidR="00864CE1" w:rsidRDefault="00FF6F89" w:rsidP="009D1966">
      <w:pPr>
        <w:spacing w:after="0"/>
        <w:ind w:left="720" w:hanging="720"/>
        <w:rPr>
          <w:rFonts w:ascii="Arial" w:eastAsia="Arial" w:hAnsi="Arial" w:cs="Arial"/>
          <w:sz w:val="24"/>
          <w:szCs w:val="24"/>
        </w:rPr>
      </w:pPr>
      <w:r>
        <w:rPr>
          <w:rFonts w:ascii="Arial" w:eastAsia="Arial" w:hAnsi="Arial" w:cs="Arial"/>
          <w:sz w:val="24"/>
          <w:szCs w:val="24"/>
        </w:rPr>
        <w:t>4.3</w:t>
      </w:r>
      <w:r>
        <w:rPr>
          <w:rFonts w:ascii="Arial" w:eastAsia="Arial" w:hAnsi="Arial" w:cs="Arial"/>
          <w:sz w:val="24"/>
          <w:szCs w:val="24"/>
        </w:rPr>
        <w:tab/>
      </w:r>
      <w:r w:rsidR="009C361E" w:rsidRPr="00FF6F89">
        <w:rPr>
          <w:rFonts w:ascii="Arial" w:eastAsia="Arial" w:hAnsi="Arial" w:cs="Arial"/>
          <w:b/>
          <w:bCs/>
          <w:sz w:val="24"/>
          <w:szCs w:val="24"/>
        </w:rPr>
        <w:t>Community Facilities</w:t>
      </w:r>
      <w:r w:rsidR="009C361E" w:rsidRPr="009C361E">
        <w:rPr>
          <w:rFonts w:ascii="Arial" w:eastAsia="Arial" w:hAnsi="Arial" w:cs="Arial"/>
          <w:sz w:val="24"/>
          <w:szCs w:val="24"/>
        </w:rPr>
        <w:t xml:space="preserve"> –Working with services, communities and partners, consolidate through sharing and rationalising to improve community venues.</w:t>
      </w:r>
    </w:p>
    <w:p w14:paraId="45E5F564" w14:textId="77777777" w:rsidR="009C361E" w:rsidRDefault="009C361E" w:rsidP="009D1966">
      <w:pPr>
        <w:spacing w:after="0"/>
        <w:ind w:left="720" w:hanging="720"/>
        <w:rPr>
          <w:rFonts w:ascii="Arial" w:eastAsia="Arial" w:hAnsi="Arial" w:cs="Arial"/>
          <w:sz w:val="24"/>
          <w:szCs w:val="24"/>
        </w:rPr>
      </w:pPr>
    </w:p>
    <w:p w14:paraId="07120D6E" w14:textId="11A26CB9" w:rsidR="009C361E" w:rsidRDefault="00FF6F89" w:rsidP="009D1966">
      <w:pPr>
        <w:spacing w:after="0"/>
        <w:ind w:left="720" w:hanging="720"/>
        <w:rPr>
          <w:rFonts w:ascii="Arial" w:eastAsia="Arial" w:hAnsi="Arial" w:cs="Arial"/>
          <w:sz w:val="24"/>
          <w:szCs w:val="24"/>
        </w:rPr>
      </w:pPr>
      <w:r>
        <w:rPr>
          <w:rFonts w:ascii="Arial" w:eastAsia="Arial" w:hAnsi="Arial" w:cs="Arial"/>
          <w:sz w:val="24"/>
          <w:szCs w:val="24"/>
        </w:rPr>
        <w:t>4.4</w:t>
      </w:r>
      <w:r>
        <w:rPr>
          <w:rFonts w:ascii="Arial" w:eastAsia="Arial" w:hAnsi="Arial" w:cs="Arial"/>
          <w:sz w:val="24"/>
          <w:szCs w:val="24"/>
        </w:rPr>
        <w:tab/>
      </w:r>
      <w:r w:rsidR="009C361E" w:rsidRPr="00FF6F89">
        <w:rPr>
          <w:rFonts w:ascii="Arial" w:eastAsia="Arial" w:hAnsi="Arial" w:cs="Arial"/>
          <w:b/>
          <w:bCs/>
          <w:sz w:val="24"/>
          <w:szCs w:val="24"/>
        </w:rPr>
        <w:t>Decentralisation</w:t>
      </w:r>
      <w:r w:rsidR="009C361E" w:rsidRPr="009C361E">
        <w:rPr>
          <w:rFonts w:ascii="Arial" w:eastAsia="Arial" w:hAnsi="Arial" w:cs="Arial"/>
          <w:sz w:val="24"/>
          <w:szCs w:val="24"/>
        </w:rPr>
        <w:t xml:space="preserve"> –Increasing local decision making and helping to plan and deliver local responsive services</w:t>
      </w:r>
      <w:r w:rsidR="00F15442">
        <w:rPr>
          <w:rFonts w:ascii="Arial" w:eastAsia="Arial" w:hAnsi="Arial" w:cs="Arial"/>
          <w:sz w:val="24"/>
          <w:szCs w:val="24"/>
        </w:rPr>
        <w:t>.</w:t>
      </w:r>
    </w:p>
    <w:p w14:paraId="1015C10E" w14:textId="77777777" w:rsidR="00FF6F89" w:rsidRDefault="00FF6F89" w:rsidP="009D1966">
      <w:pPr>
        <w:spacing w:after="0"/>
        <w:ind w:left="720" w:hanging="720"/>
        <w:rPr>
          <w:rFonts w:ascii="Arial" w:eastAsia="Arial" w:hAnsi="Arial" w:cs="Arial"/>
          <w:sz w:val="24"/>
          <w:szCs w:val="24"/>
        </w:rPr>
      </w:pPr>
    </w:p>
    <w:p w14:paraId="5AEA5FB7" w14:textId="1F31BDD1" w:rsidR="009C361E" w:rsidRDefault="00FF6F89" w:rsidP="009D1966">
      <w:pPr>
        <w:spacing w:after="0"/>
        <w:ind w:left="720" w:hanging="720"/>
        <w:rPr>
          <w:rFonts w:ascii="Arial" w:eastAsia="Arial" w:hAnsi="Arial" w:cs="Arial"/>
          <w:sz w:val="24"/>
          <w:szCs w:val="24"/>
        </w:rPr>
      </w:pPr>
      <w:r>
        <w:rPr>
          <w:rFonts w:ascii="Arial" w:eastAsia="Arial" w:hAnsi="Arial" w:cs="Arial"/>
          <w:sz w:val="24"/>
          <w:szCs w:val="24"/>
        </w:rPr>
        <w:t>4.5</w:t>
      </w:r>
      <w:r>
        <w:rPr>
          <w:rFonts w:ascii="Arial" w:eastAsia="Arial" w:hAnsi="Arial" w:cs="Arial"/>
          <w:sz w:val="24"/>
          <w:szCs w:val="24"/>
        </w:rPr>
        <w:tab/>
      </w:r>
      <w:r w:rsidR="00B34CFA" w:rsidRPr="00FF6F89">
        <w:rPr>
          <w:rFonts w:ascii="Arial" w:eastAsia="Arial" w:hAnsi="Arial" w:cs="Arial"/>
          <w:b/>
          <w:bCs/>
          <w:sz w:val="24"/>
          <w:szCs w:val="24"/>
        </w:rPr>
        <w:t>Physical Activity and Sport</w:t>
      </w:r>
      <w:r w:rsidR="00B34CFA" w:rsidRPr="00B34CFA">
        <w:rPr>
          <w:rFonts w:ascii="Arial" w:eastAsia="Arial" w:hAnsi="Arial" w:cs="Arial"/>
          <w:sz w:val="24"/>
          <w:szCs w:val="24"/>
        </w:rPr>
        <w:t xml:space="preserve"> –promoting integrated health and wellbeing opportunities</w:t>
      </w:r>
      <w:r w:rsidR="00F15442">
        <w:rPr>
          <w:rFonts w:ascii="Arial" w:eastAsia="Arial" w:hAnsi="Arial" w:cs="Arial"/>
          <w:sz w:val="24"/>
          <w:szCs w:val="24"/>
        </w:rPr>
        <w:t>.</w:t>
      </w:r>
    </w:p>
    <w:p w14:paraId="08E4DDAA" w14:textId="77777777" w:rsidR="00FF6F89" w:rsidRDefault="00FF6F89" w:rsidP="009D1966">
      <w:pPr>
        <w:spacing w:after="0"/>
        <w:ind w:left="720" w:hanging="720"/>
        <w:rPr>
          <w:rFonts w:ascii="Arial" w:eastAsia="Arial" w:hAnsi="Arial" w:cs="Arial"/>
          <w:sz w:val="24"/>
          <w:szCs w:val="24"/>
        </w:rPr>
      </w:pPr>
    </w:p>
    <w:p w14:paraId="7FC57797" w14:textId="1C3B9833" w:rsidR="00F0755A" w:rsidRDefault="00FF6F89" w:rsidP="00FF6F89">
      <w:pPr>
        <w:spacing w:after="0"/>
        <w:ind w:left="720" w:hanging="720"/>
        <w:rPr>
          <w:rFonts w:ascii="Arial" w:eastAsia="Arial" w:hAnsi="Arial" w:cs="Arial"/>
          <w:sz w:val="24"/>
          <w:szCs w:val="24"/>
        </w:rPr>
      </w:pPr>
      <w:r>
        <w:rPr>
          <w:rFonts w:ascii="Arial" w:eastAsia="Arial" w:hAnsi="Arial" w:cs="Arial"/>
          <w:sz w:val="24"/>
          <w:szCs w:val="24"/>
        </w:rPr>
        <w:t>4.6</w:t>
      </w:r>
      <w:r>
        <w:rPr>
          <w:rFonts w:ascii="Arial" w:eastAsia="Arial" w:hAnsi="Arial" w:cs="Arial"/>
          <w:sz w:val="24"/>
          <w:szCs w:val="24"/>
        </w:rPr>
        <w:tab/>
      </w:r>
      <w:r w:rsidR="00B34CFA" w:rsidRPr="00FF6F89">
        <w:rPr>
          <w:rFonts w:ascii="Arial" w:eastAsia="Arial" w:hAnsi="Arial" w:cs="Arial"/>
          <w:b/>
          <w:bCs/>
          <w:sz w:val="24"/>
          <w:szCs w:val="24"/>
        </w:rPr>
        <w:t>Culture and wellbeing</w:t>
      </w:r>
      <w:r w:rsidR="00B34CFA" w:rsidRPr="00B34CFA">
        <w:rPr>
          <w:rFonts w:ascii="Arial" w:eastAsia="Arial" w:hAnsi="Arial" w:cs="Arial"/>
          <w:sz w:val="24"/>
          <w:szCs w:val="24"/>
        </w:rPr>
        <w:t xml:space="preserve"> –supporting increased wellbeing, lifelong learning, community wealth building and participation</w:t>
      </w:r>
      <w:r w:rsidR="00F15442">
        <w:rPr>
          <w:rFonts w:ascii="Arial" w:eastAsia="Arial" w:hAnsi="Arial" w:cs="Arial"/>
          <w:sz w:val="24"/>
          <w:szCs w:val="24"/>
        </w:rPr>
        <w:t>.</w:t>
      </w:r>
    </w:p>
    <w:p w14:paraId="486194F7" w14:textId="3C7CD672" w:rsidR="00B34CFA" w:rsidRDefault="00B34CFA" w:rsidP="00C27B4F">
      <w:pPr>
        <w:spacing w:after="0"/>
        <w:rPr>
          <w:rFonts w:ascii="Arial" w:eastAsia="Arial" w:hAnsi="Arial" w:cs="Arial"/>
          <w:sz w:val="24"/>
          <w:szCs w:val="24"/>
        </w:rPr>
      </w:pPr>
    </w:p>
    <w:p w14:paraId="2F39C0D7" w14:textId="237FAFDB" w:rsidR="00B34CFA" w:rsidRDefault="00E26637" w:rsidP="00E26637">
      <w:pPr>
        <w:spacing w:after="0"/>
        <w:ind w:left="720" w:hanging="720"/>
        <w:rPr>
          <w:rFonts w:ascii="Arial" w:eastAsia="Arial" w:hAnsi="Arial" w:cs="Arial"/>
          <w:sz w:val="24"/>
          <w:szCs w:val="24"/>
        </w:rPr>
      </w:pPr>
      <w:r>
        <w:rPr>
          <w:rFonts w:ascii="Arial" w:eastAsia="Arial" w:hAnsi="Arial" w:cs="Arial"/>
          <w:sz w:val="24"/>
          <w:szCs w:val="24"/>
        </w:rPr>
        <w:t>4.7</w:t>
      </w:r>
      <w:r>
        <w:rPr>
          <w:rFonts w:ascii="Arial" w:eastAsia="Arial" w:hAnsi="Arial" w:cs="Arial"/>
          <w:sz w:val="24"/>
          <w:szCs w:val="24"/>
        </w:rPr>
        <w:tab/>
      </w:r>
      <w:r w:rsidR="00B34CFA" w:rsidRPr="008665DD">
        <w:rPr>
          <w:rFonts w:ascii="Arial" w:eastAsia="Arial" w:hAnsi="Arial" w:cs="Arial"/>
          <w:b/>
          <w:bCs/>
          <w:sz w:val="24"/>
          <w:szCs w:val="24"/>
        </w:rPr>
        <w:t>Outdoors and Nature</w:t>
      </w:r>
      <w:r w:rsidR="00B34CFA" w:rsidRPr="00B34CFA">
        <w:rPr>
          <w:rFonts w:ascii="Arial" w:eastAsia="Arial" w:hAnsi="Arial" w:cs="Arial"/>
          <w:sz w:val="24"/>
          <w:szCs w:val="24"/>
        </w:rPr>
        <w:t xml:space="preserve"> –addressing climate change and promoting sustainable outdoor space for leisure and recreation.</w:t>
      </w:r>
    </w:p>
    <w:p w14:paraId="2B650A3F" w14:textId="77777777" w:rsidR="00E26637" w:rsidRDefault="00E26637" w:rsidP="00E26637">
      <w:pPr>
        <w:spacing w:after="0"/>
        <w:ind w:left="720" w:hanging="720"/>
        <w:rPr>
          <w:rFonts w:ascii="Arial" w:eastAsia="Arial" w:hAnsi="Arial" w:cs="Arial"/>
          <w:sz w:val="24"/>
          <w:szCs w:val="24"/>
        </w:rPr>
      </w:pPr>
    </w:p>
    <w:p w14:paraId="20147AC6" w14:textId="2FD6BA5C" w:rsidR="00B34CFA" w:rsidRDefault="00E26637" w:rsidP="00E26637">
      <w:pPr>
        <w:spacing w:after="0"/>
        <w:ind w:left="720" w:hanging="720"/>
        <w:rPr>
          <w:rFonts w:ascii="Arial" w:eastAsia="Arial" w:hAnsi="Arial" w:cs="Arial"/>
          <w:sz w:val="24"/>
          <w:szCs w:val="24"/>
        </w:rPr>
      </w:pPr>
      <w:r>
        <w:rPr>
          <w:rFonts w:ascii="Arial" w:eastAsia="Arial" w:hAnsi="Arial" w:cs="Arial"/>
          <w:sz w:val="24"/>
          <w:szCs w:val="24"/>
        </w:rPr>
        <w:t>4.8</w:t>
      </w:r>
      <w:r>
        <w:rPr>
          <w:rFonts w:ascii="Arial" w:eastAsia="Arial" w:hAnsi="Arial" w:cs="Arial"/>
          <w:sz w:val="24"/>
          <w:szCs w:val="24"/>
        </w:rPr>
        <w:tab/>
      </w:r>
      <w:r w:rsidR="00E668F3" w:rsidRPr="008665DD">
        <w:rPr>
          <w:rFonts w:ascii="Arial" w:eastAsia="Arial" w:hAnsi="Arial" w:cs="Arial"/>
          <w:b/>
          <w:bCs/>
          <w:sz w:val="24"/>
          <w:szCs w:val="24"/>
        </w:rPr>
        <w:t>Improving efficiency, effectiveness and digitally enabled services</w:t>
      </w:r>
      <w:r w:rsidR="00E668F3" w:rsidRPr="001A53A7">
        <w:rPr>
          <w:rFonts w:ascii="Arial" w:eastAsia="Arial" w:hAnsi="Arial" w:cs="Arial"/>
          <w:sz w:val="24"/>
          <w:szCs w:val="24"/>
        </w:rPr>
        <w:t xml:space="preserve">. </w:t>
      </w:r>
      <w:r>
        <w:rPr>
          <w:rFonts w:ascii="Arial" w:eastAsia="Arial" w:hAnsi="Arial" w:cs="Arial"/>
          <w:sz w:val="24"/>
          <w:szCs w:val="24"/>
        </w:rPr>
        <w:t xml:space="preserve">Including </w:t>
      </w:r>
      <w:r w:rsidR="00E668F3" w:rsidRPr="00B13A19">
        <w:rPr>
          <w:rFonts w:ascii="Arial" w:eastAsia="Arial" w:hAnsi="Arial" w:cs="Arial"/>
          <w:sz w:val="24"/>
          <w:szCs w:val="24"/>
        </w:rPr>
        <w:t xml:space="preserve">updating our performance management approaches with the corporate performance team and working on refreshing our quality framework. </w:t>
      </w:r>
    </w:p>
    <w:p w14:paraId="1830CF6A" w14:textId="77777777" w:rsidR="00B34CFA" w:rsidRDefault="00B34CFA" w:rsidP="00C27B4F">
      <w:pPr>
        <w:spacing w:after="0"/>
        <w:rPr>
          <w:rFonts w:ascii="Arial" w:eastAsia="Arial" w:hAnsi="Arial" w:cs="Arial"/>
          <w:sz w:val="24"/>
          <w:szCs w:val="24"/>
        </w:rPr>
      </w:pPr>
    </w:p>
    <w:p w14:paraId="29B02A8A" w14:textId="77777777" w:rsidR="00B34CFA" w:rsidRDefault="00B34CFA" w:rsidP="00C27B4F">
      <w:pPr>
        <w:spacing w:after="0"/>
        <w:rPr>
          <w:rFonts w:ascii="Arial" w:eastAsia="Arial" w:hAnsi="Arial" w:cs="Arial"/>
          <w:sz w:val="24"/>
          <w:szCs w:val="24"/>
        </w:rPr>
      </w:pPr>
    </w:p>
    <w:p w14:paraId="110AC3A4" w14:textId="77777777" w:rsidR="00B34CFA" w:rsidRPr="00243EE3" w:rsidRDefault="00B34CFA" w:rsidP="00C27B4F">
      <w:pPr>
        <w:spacing w:after="0"/>
        <w:rPr>
          <w:rFonts w:ascii="Arial" w:eastAsia="Arial" w:hAnsi="Arial" w:cs="Arial"/>
          <w:sz w:val="24"/>
          <w:szCs w:val="24"/>
        </w:rPr>
      </w:pPr>
    </w:p>
    <w:p w14:paraId="538E0F57" w14:textId="64B164DB" w:rsidR="755FF09D" w:rsidRDefault="00F0755A" w:rsidP="00B33ADA">
      <w:pPr>
        <w:rPr>
          <w:rFonts w:ascii="Arial" w:hAnsi="Arial" w:cs="Arial"/>
          <w:b/>
          <w:bCs/>
          <w:sz w:val="24"/>
          <w:szCs w:val="24"/>
        </w:rPr>
      </w:pPr>
      <w:r>
        <w:rPr>
          <w:rFonts w:ascii="Arial" w:hAnsi="Arial" w:cs="Arial"/>
          <w:b/>
          <w:bCs/>
          <w:sz w:val="24"/>
          <w:szCs w:val="24"/>
        </w:rPr>
        <w:t>Report contact</w:t>
      </w:r>
      <w:r w:rsidR="00EF3055">
        <w:rPr>
          <w:rFonts w:ascii="Arial" w:hAnsi="Arial" w:cs="Arial"/>
          <w:b/>
          <w:bCs/>
          <w:sz w:val="24"/>
          <w:szCs w:val="24"/>
        </w:rPr>
        <w:t>s</w:t>
      </w:r>
    </w:p>
    <w:p w14:paraId="4D6989FA" w14:textId="000ED665" w:rsidR="008E309A" w:rsidRDefault="00CC3DC1" w:rsidP="00B33ADA">
      <w:pPr>
        <w:rPr>
          <w:rFonts w:ascii="Arial" w:hAnsi="Arial" w:cs="Arial"/>
          <w:sz w:val="24"/>
          <w:szCs w:val="24"/>
        </w:rPr>
      </w:pPr>
      <w:r>
        <w:rPr>
          <w:rFonts w:ascii="Arial" w:hAnsi="Arial" w:cs="Arial"/>
          <w:sz w:val="24"/>
          <w:szCs w:val="24"/>
        </w:rPr>
        <w:t>Paul Vaughan</w:t>
      </w:r>
      <w:r w:rsidR="00322496">
        <w:rPr>
          <w:rFonts w:ascii="Arial" w:hAnsi="Arial" w:cs="Arial"/>
          <w:sz w:val="24"/>
          <w:szCs w:val="24"/>
        </w:rPr>
        <w:t xml:space="preserve">, Head of </w:t>
      </w:r>
      <w:r w:rsidR="00B61EDA">
        <w:rPr>
          <w:rFonts w:ascii="Arial" w:hAnsi="Arial" w:cs="Arial"/>
          <w:sz w:val="24"/>
          <w:szCs w:val="24"/>
        </w:rPr>
        <w:t>Communities and Neighbourhoods</w:t>
      </w:r>
      <w:r w:rsidR="00322496">
        <w:rPr>
          <w:rFonts w:ascii="Arial" w:hAnsi="Arial" w:cs="Arial"/>
          <w:sz w:val="24"/>
          <w:szCs w:val="24"/>
        </w:rPr>
        <w:t xml:space="preserve"> </w:t>
      </w:r>
    </w:p>
    <w:p w14:paraId="4010C1DD" w14:textId="59FDB3DC" w:rsidR="002B142D" w:rsidRDefault="002B142D">
      <w:pPr>
        <w:rPr>
          <w:rFonts w:ascii="Arial" w:hAnsi="Arial" w:cs="Arial"/>
          <w:sz w:val="24"/>
          <w:szCs w:val="24"/>
        </w:rPr>
      </w:pPr>
      <w:r>
        <w:rPr>
          <w:rFonts w:ascii="Arial" w:hAnsi="Arial" w:cs="Arial"/>
          <w:sz w:val="24"/>
          <w:szCs w:val="24"/>
        </w:rPr>
        <w:br w:type="page"/>
      </w:r>
    </w:p>
    <w:p w14:paraId="4D913492" w14:textId="3B703067" w:rsidR="00EF3055" w:rsidRDefault="00EF3055" w:rsidP="00B33ADA">
      <w:pPr>
        <w:rPr>
          <w:rFonts w:ascii="Arial" w:hAnsi="Arial" w:cs="Arial"/>
          <w:b/>
          <w:bCs/>
          <w:sz w:val="24"/>
          <w:szCs w:val="24"/>
        </w:rPr>
      </w:pPr>
      <w:r>
        <w:rPr>
          <w:rFonts w:ascii="Arial" w:hAnsi="Arial" w:cs="Arial"/>
          <w:b/>
          <w:bCs/>
          <w:sz w:val="24"/>
          <w:szCs w:val="24"/>
        </w:rPr>
        <w:lastRenderedPageBreak/>
        <w:t>Appendi</w:t>
      </w:r>
      <w:r w:rsidR="00824925">
        <w:rPr>
          <w:rFonts w:ascii="Arial" w:hAnsi="Arial" w:cs="Arial"/>
          <w:b/>
          <w:bCs/>
          <w:sz w:val="24"/>
          <w:szCs w:val="24"/>
        </w:rPr>
        <w:t xml:space="preserve">x </w:t>
      </w:r>
      <w:r w:rsidR="00B00E86">
        <w:rPr>
          <w:rFonts w:ascii="Arial" w:hAnsi="Arial" w:cs="Arial"/>
          <w:b/>
          <w:bCs/>
          <w:sz w:val="24"/>
          <w:szCs w:val="24"/>
        </w:rPr>
        <w:t xml:space="preserve">- </w:t>
      </w:r>
      <w:r w:rsidR="00B62EEC">
        <w:rPr>
          <w:rFonts w:ascii="Arial" w:hAnsi="Arial" w:cs="Arial"/>
          <w:b/>
          <w:bCs/>
          <w:sz w:val="24"/>
          <w:szCs w:val="24"/>
        </w:rPr>
        <w:t>Case Studies</w:t>
      </w:r>
    </w:p>
    <w:p w14:paraId="1B5A97CC" w14:textId="3E1CF13C" w:rsidR="14B864D2" w:rsidRPr="009012D7" w:rsidRDefault="14B864D2" w:rsidP="7159FAD3">
      <w:pPr>
        <w:spacing w:before="240" w:after="0" w:line="240" w:lineRule="auto"/>
        <w:rPr>
          <w:rFonts w:ascii="Arial" w:hAnsi="Arial" w:cs="Arial"/>
          <w:b/>
          <w:bCs/>
          <w:sz w:val="24"/>
          <w:szCs w:val="24"/>
        </w:rPr>
      </w:pPr>
      <w:r w:rsidRPr="009012D7">
        <w:rPr>
          <w:rFonts w:ascii="Arial" w:hAnsi="Arial" w:cs="Arial"/>
          <w:b/>
          <w:bCs/>
          <w:sz w:val="24"/>
          <w:szCs w:val="24"/>
        </w:rPr>
        <w:t>South &amp; West Fife</w:t>
      </w:r>
      <w:r w:rsidR="00B62EEC" w:rsidRPr="009012D7">
        <w:rPr>
          <w:rFonts w:ascii="Arial" w:hAnsi="Arial" w:cs="Arial"/>
          <w:b/>
          <w:bCs/>
          <w:sz w:val="24"/>
          <w:szCs w:val="24"/>
        </w:rPr>
        <w:t xml:space="preserve"> Financial Inclusion Case Study</w:t>
      </w:r>
    </w:p>
    <w:p w14:paraId="2CE7B985" w14:textId="16D2C14C" w:rsidR="14B864D2" w:rsidRPr="009012D7" w:rsidRDefault="14B864D2" w:rsidP="7159FAD3">
      <w:pPr>
        <w:spacing w:before="240" w:after="0" w:line="240" w:lineRule="auto"/>
        <w:rPr>
          <w:rFonts w:ascii="Arial" w:hAnsi="Arial" w:cs="Arial"/>
          <w:sz w:val="24"/>
          <w:szCs w:val="24"/>
        </w:rPr>
      </w:pPr>
      <w:r w:rsidRPr="009012D7">
        <w:rPr>
          <w:rFonts w:ascii="Arial" w:hAnsi="Arial" w:cs="Arial"/>
          <w:sz w:val="24"/>
          <w:szCs w:val="24"/>
        </w:rPr>
        <w:t>In early April 2023, Kingdom Community Bank (KCB) successfully recruited a Financial Development and Education Outreach Officer to be based solely in South and West Fife having received Community Recovery funding of £40,704.  This project was jointly developed with KCB and Fife Council C&amp;N Services Anti-Poverty &amp; CWB Project Manager.</w:t>
      </w:r>
    </w:p>
    <w:p w14:paraId="5EA513E3" w14:textId="05444292" w:rsidR="14B864D2" w:rsidRPr="009012D7" w:rsidRDefault="14B864D2" w:rsidP="7159FAD3">
      <w:pPr>
        <w:spacing w:before="240" w:after="0" w:line="240" w:lineRule="auto"/>
      </w:pPr>
      <w:r w:rsidRPr="009012D7">
        <w:rPr>
          <w:rFonts w:ascii="Arial" w:hAnsi="Arial" w:cs="Arial"/>
          <w:sz w:val="24"/>
          <w:szCs w:val="24"/>
        </w:rPr>
        <w:t>KCB track sign-ups by postcode and thus monitor those signing up in South and West Fife; they also look at the membership sign-up trend over time.  Prior to this project, they saw an average of 30 new members from S&amp;WF each year from 2021 to 2023.  This is around 5% of the new member applications received in Fife for each of those years.  The number of new members in S&amp;WF increased by over 300% during this first year of funded activity and represented just over 15% of the new members across Fife in the same period.</w:t>
      </w:r>
    </w:p>
    <w:p w14:paraId="249E72DE" w14:textId="27A5FA22" w:rsidR="14B864D2" w:rsidRPr="009012D7" w:rsidRDefault="14B864D2" w:rsidP="7159FAD3">
      <w:pPr>
        <w:spacing w:before="240" w:after="0" w:line="240" w:lineRule="auto"/>
      </w:pPr>
      <w:r w:rsidRPr="009012D7">
        <w:rPr>
          <w:rFonts w:ascii="Arial" w:hAnsi="Arial" w:cs="Arial"/>
          <w:sz w:val="24"/>
          <w:szCs w:val="24"/>
        </w:rPr>
        <w:t>The initial focus of the project was to work with community food providers and parent and toddlers’ groups in the area.  The pantries and community cafés in S&amp;WF attract high numbers of local people and fulfil a crucial role in offering affordable, locally sourced food.  While they are all open to everyone, it is acknowledged that many people on low incomes benefit from the food on offer, as well as the social contact from attending.</w:t>
      </w:r>
    </w:p>
    <w:p w14:paraId="64D87816" w14:textId="37032D8E" w:rsidR="14B864D2" w:rsidRPr="009012D7" w:rsidRDefault="14B864D2" w:rsidP="7159FAD3">
      <w:pPr>
        <w:spacing w:before="240" w:after="0" w:line="240" w:lineRule="auto"/>
      </w:pPr>
      <w:r w:rsidRPr="009012D7">
        <w:rPr>
          <w:rFonts w:ascii="Arial" w:hAnsi="Arial" w:cs="Arial"/>
          <w:sz w:val="24"/>
          <w:szCs w:val="24"/>
        </w:rPr>
        <w:t xml:space="preserve">KCB worked with five pantries in the local area to encourage their members to join their local credit union and start saving.  The expectation was to help people with limited financial resources to begin their savings journey at a modest level and try to develop the habit of saving.  Through this work, KCB secured 107 participants and invested just under £3,500 in saving incentives (matching the pantry charge for an initial </w:t>
      </w:r>
      <w:proofErr w:type="gramStart"/>
      <w:r w:rsidRPr="009012D7">
        <w:rPr>
          <w:rFonts w:ascii="Arial" w:hAnsi="Arial" w:cs="Arial"/>
          <w:sz w:val="24"/>
          <w:szCs w:val="24"/>
        </w:rPr>
        <w:t>12 week</w:t>
      </w:r>
      <w:proofErr w:type="gramEnd"/>
      <w:r w:rsidRPr="009012D7">
        <w:rPr>
          <w:rFonts w:ascii="Arial" w:hAnsi="Arial" w:cs="Arial"/>
          <w:sz w:val="24"/>
          <w:szCs w:val="24"/>
        </w:rPr>
        <w:t xml:space="preserve"> period to ensure they were not directly out-of-pocket to start with).  The incentive scheme was funded through the South and West Fife Poverty Action Group budget.  At the time of writing, these members have saved just under £3,500 of their own money, almost exactly matching the subsidy level.  A significant achievement with a demographic who may not have found it very easy to save at this time.</w:t>
      </w:r>
    </w:p>
    <w:p w14:paraId="151E6955" w14:textId="0D529359" w:rsidR="14B864D2" w:rsidRPr="009012D7" w:rsidRDefault="14B864D2" w:rsidP="7159FAD3">
      <w:pPr>
        <w:spacing w:before="240" w:after="0" w:line="240" w:lineRule="auto"/>
      </w:pPr>
      <w:r w:rsidRPr="009012D7">
        <w:rPr>
          <w:rFonts w:ascii="Arial" w:hAnsi="Arial" w:cs="Arial"/>
          <w:sz w:val="24"/>
          <w:szCs w:val="24"/>
        </w:rPr>
        <w:t xml:space="preserve">The ‘Find-a-Fiver’ savings challenge was targeted at local parents and toddlers’ groups, as a pilot, to encourage small scale savings through the local credit union.  This was designed to develop a savings habit, make people feel better that they had some savings and give them a gateway to save more and borrow at an affordable cost should they need to.  This project was piloted in Valleyfield and Saline and was successful in securing savings that outstripped the subsidised contribution.  The pilot saw nine members join, receive a total savings contribution of £500 and then go on to save £800 of their own monies.  </w:t>
      </w:r>
    </w:p>
    <w:p w14:paraId="7D19C283" w14:textId="5ED08CE0" w:rsidR="002630E5" w:rsidRPr="009012D7" w:rsidRDefault="02831749" w:rsidP="7159FAD3">
      <w:pPr>
        <w:spacing w:before="240" w:after="0" w:line="240" w:lineRule="auto"/>
        <w:rPr>
          <w:rFonts w:ascii="Arial" w:hAnsi="Arial" w:cs="Arial"/>
          <w:b/>
          <w:bCs/>
          <w:sz w:val="24"/>
          <w:szCs w:val="24"/>
          <w:u w:val="single"/>
        </w:rPr>
      </w:pPr>
      <w:r w:rsidRPr="009012D7">
        <w:rPr>
          <w:rFonts w:ascii="Arial" w:hAnsi="Arial" w:cs="Arial"/>
          <w:b/>
          <w:bCs/>
          <w:sz w:val="24"/>
          <w:szCs w:val="24"/>
          <w:u w:val="single"/>
        </w:rPr>
        <w:t xml:space="preserve">Levenmouth </w:t>
      </w:r>
      <w:r w:rsidR="00AA0412" w:rsidRPr="009012D7">
        <w:rPr>
          <w:rFonts w:ascii="Arial" w:hAnsi="Arial" w:cs="Arial"/>
          <w:b/>
          <w:bCs/>
          <w:sz w:val="24"/>
          <w:szCs w:val="24"/>
          <w:u w:val="single"/>
        </w:rPr>
        <w:t>Anti-Poverty Case Studies</w:t>
      </w:r>
    </w:p>
    <w:p w14:paraId="533A6999" w14:textId="0ACB3EB6" w:rsidR="002630E5" w:rsidRPr="009012D7" w:rsidRDefault="02831749" w:rsidP="7159FAD3">
      <w:pPr>
        <w:spacing w:before="240" w:after="0" w:line="240" w:lineRule="auto"/>
        <w:rPr>
          <w:rFonts w:ascii="Arial" w:hAnsi="Arial" w:cs="Arial"/>
          <w:sz w:val="24"/>
          <w:szCs w:val="24"/>
        </w:rPr>
      </w:pPr>
      <w:r w:rsidRPr="009012D7">
        <w:rPr>
          <w:rFonts w:ascii="Arial" w:hAnsi="Arial" w:cs="Arial"/>
          <w:sz w:val="24"/>
          <w:szCs w:val="24"/>
        </w:rPr>
        <w:t>Several anti-poverty initiatives have been supported in the Levenmouth area over the past year. The general focus has been to start the move away from crisis interventions towards establishing support mechanisms that move individuals and families on to a more sustainable footing. The overall objective is to create a cash first framework to support local people in a dignified way. Examples of the approaches taken towards this goal are noted below:</w:t>
      </w:r>
    </w:p>
    <w:p w14:paraId="26126509" w14:textId="07F4761B" w:rsidR="002630E5" w:rsidRPr="009012D7" w:rsidRDefault="02831749" w:rsidP="7159FAD3">
      <w:pPr>
        <w:spacing w:before="240" w:after="0" w:line="240" w:lineRule="auto"/>
        <w:rPr>
          <w:rFonts w:ascii="Arial" w:hAnsi="Arial" w:cs="Arial"/>
          <w:sz w:val="24"/>
          <w:szCs w:val="24"/>
        </w:rPr>
      </w:pPr>
      <w:proofErr w:type="gramStart"/>
      <w:r w:rsidRPr="009012D7">
        <w:rPr>
          <w:rFonts w:ascii="Arial" w:hAnsi="Arial" w:cs="Arial"/>
          <w:b/>
          <w:bCs/>
          <w:sz w:val="24"/>
          <w:szCs w:val="24"/>
        </w:rPr>
        <w:t>Plus</w:t>
      </w:r>
      <w:proofErr w:type="gramEnd"/>
      <w:r w:rsidRPr="009012D7">
        <w:rPr>
          <w:rFonts w:ascii="Arial" w:hAnsi="Arial" w:cs="Arial"/>
          <w:b/>
          <w:bCs/>
          <w:sz w:val="24"/>
          <w:szCs w:val="24"/>
        </w:rPr>
        <w:t xml:space="preserve"> Partnership</w:t>
      </w:r>
      <w:r w:rsidRPr="009012D7">
        <w:rPr>
          <w:rFonts w:ascii="Arial" w:hAnsi="Arial" w:cs="Arial"/>
          <w:sz w:val="24"/>
          <w:szCs w:val="24"/>
        </w:rPr>
        <w:t xml:space="preserve"> – In partnership with Furniture Plus this initiative employs one full time welfare support assistant embedded with Furniture Plus. The approach provides ongoing </w:t>
      </w:r>
      <w:r w:rsidRPr="009012D7">
        <w:rPr>
          <w:rFonts w:ascii="Arial" w:hAnsi="Arial" w:cs="Arial"/>
          <w:sz w:val="24"/>
          <w:szCs w:val="24"/>
        </w:rPr>
        <w:lastRenderedPageBreak/>
        <w:t xml:space="preserve">case management and community-based welfare support to people in Levenmouth who are identified as being in material deprivation. Over a period of 10 months since its inception, 165 referrals have been made to the project. In total over £86,000 of financial gains or savings have been secured for those referred. </w:t>
      </w:r>
    </w:p>
    <w:p w14:paraId="3ABBADD6" w14:textId="2DA2EBDB" w:rsidR="002630E5" w:rsidRPr="009012D7" w:rsidRDefault="02831749" w:rsidP="7159FAD3">
      <w:pPr>
        <w:spacing w:before="240" w:after="0" w:line="240" w:lineRule="auto"/>
        <w:rPr>
          <w:rFonts w:ascii="Arial" w:eastAsia="Arial" w:hAnsi="Arial" w:cs="Arial"/>
          <w:sz w:val="24"/>
          <w:szCs w:val="24"/>
        </w:rPr>
      </w:pPr>
      <w:r w:rsidRPr="009012D7">
        <w:rPr>
          <w:rFonts w:ascii="Arial" w:hAnsi="Arial" w:cs="Arial"/>
          <w:b/>
          <w:bCs/>
          <w:sz w:val="24"/>
          <w:szCs w:val="24"/>
        </w:rPr>
        <w:t>Levenmouth Independence Initiative</w:t>
      </w:r>
      <w:r w:rsidRPr="009012D7">
        <w:rPr>
          <w:rFonts w:ascii="Arial" w:hAnsi="Arial" w:cs="Arial"/>
          <w:sz w:val="24"/>
          <w:szCs w:val="24"/>
        </w:rPr>
        <w:t xml:space="preserve"> – In partnership with Castle Furniture local people can receive support for the purchase of furniture, white goods, and other household items through the issue of a voucher. This allows the client to directly purchase the items they want and that best meets their needs from the Castle Furniture stock. We have made provision for up to 60 households to benefit from this approach with an average package of assistance being in the region of £450. It is also important to note that</w:t>
      </w:r>
      <w:r w:rsidRPr="009012D7">
        <w:rPr>
          <w:rFonts w:ascii="Arial" w:eastAsia="Arial" w:hAnsi="Arial" w:cs="Arial"/>
          <w:sz w:val="24"/>
          <w:szCs w:val="24"/>
        </w:rPr>
        <w:t xml:space="preserve"> most items distributed to households will be reused and reconditioned, which supports the areas stated aims on progressing activity that has a positive impact on climate change concerns.</w:t>
      </w:r>
    </w:p>
    <w:p w14:paraId="41F1DD3E" w14:textId="695D5E68" w:rsidR="002630E5" w:rsidRPr="009012D7" w:rsidRDefault="77E8322A" w:rsidP="00EC2AC8">
      <w:pPr>
        <w:spacing w:before="240" w:line="240" w:lineRule="auto"/>
        <w:rPr>
          <w:rFonts w:ascii="Arial" w:eastAsia="Arial" w:hAnsi="Arial" w:cs="Arial"/>
          <w:sz w:val="24"/>
          <w:szCs w:val="24"/>
        </w:rPr>
      </w:pPr>
      <w:r w:rsidRPr="009012D7">
        <w:rPr>
          <w:rFonts w:ascii="Arial" w:eastAsia="Arial" w:hAnsi="Arial" w:cs="Arial"/>
          <w:b/>
          <w:bCs/>
          <w:sz w:val="24"/>
          <w:szCs w:val="24"/>
        </w:rPr>
        <w:t xml:space="preserve">Justice Social Work – Welfare Support Worker – </w:t>
      </w:r>
      <w:r w:rsidRPr="009012D7">
        <w:rPr>
          <w:rFonts w:ascii="Arial" w:eastAsia="Arial" w:hAnsi="Arial" w:cs="Arial"/>
          <w:sz w:val="24"/>
          <w:szCs w:val="24"/>
        </w:rPr>
        <w:t xml:space="preserve">Working with colleagues in Justice Social Work (JSW) the identification of concerns relating to the families of offender's was highlighted at the Welfare Reform and Anti-Poverty and Levenmouth People meetings. The need to provide guidance, information and practical interventions for people being liberated from custodial sentences was highlighted as key in promoting resilience. The choice was made to install a support worker within the JSW team to work alongside colleagues who had already built trust with the clients. A typical caseload for JSW shows a third of all clients have dependent children who are negatively affected by issues related to the benefits system. Accordingly, </w:t>
      </w:r>
      <w:r w:rsidR="11DCABC0" w:rsidRPr="009012D7">
        <w:rPr>
          <w:rFonts w:ascii="Arial" w:eastAsia="Arial" w:hAnsi="Arial" w:cs="Arial"/>
          <w:sz w:val="24"/>
          <w:szCs w:val="24"/>
        </w:rPr>
        <w:t>t</w:t>
      </w:r>
      <w:r w:rsidRPr="009012D7">
        <w:rPr>
          <w:rFonts w:ascii="Arial" w:eastAsia="Arial" w:hAnsi="Arial" w:cs="Arial"/>
          <w:sz w:val="24"/>
          <w:szCs w:val="24"/>
        </w:rPr>
        <w:t>his type of targeted support is key to preventing financial harm to both to the individual client and those connected to them. In terms of sustainability the support worker also provides ongoing training to JSW colleagues to ensure their understanding of the benefits system is robust and up to date.</w:t>
      </w:r>
    </w:p>
    <w:p w14:paraId="70AE8CA6" w14:textId="6E7FDFD0" w:rsidR="008665DD" w:rsidRPr="009012D7" w:rsidRDefault="00A078DE" w:rsidP="00AA0412">
      <w:pPr>
        <w:jc w:val="both"/>
        <w:rPr>
          <w:rFonts w:ascii="Arial" w:hAnsi="Arial" w:cs="Arial"/>
          <w:sz w:val="24"/>
          <w:szCs w:val="24"/>
        </w:rPr>
      </w:pPr>
      <w:r w:rsidRPr="009012D7">
        <w:rPr>
          <w:rFonts w:ascii="Arial" w:hAnsi="Arial" w:cs="Arial"/>
          <w:b/>
          <w:bCs/>
          <w:sz w:val="24"/>
          <w:szCs w:val="24"/>
        </w:rPr>
        <w:t>Handy Person Service</w:t>
      </w:r>
    </w:p>
    <w:p w14:paraId="5B5407F3" w14:textId="23EDB111" w:rsidR="00A078DE" w:rsidRPr="009012D7" w:rsidRDefault="00A078DE" w:rsidP="005672A5">
      <w:pPr>
        <w:spacing w:line="240" w:lineRule="auto"/>
        <w:jc w:val="both"/>
        <w:rPr>
          <w:rFonts w:ascii="Arial" w:hAnsi="Arial" w:cs="Arial"/>
          <w:sz w:val="24"/>
          <w:szCs w:val="24"/>
        </w:rPr>
      </w:pPr>
      <w:r w:rsidRPr="009012D7">
        <w:rPr>
          <w:rFonts w:ascii="Arial" w:hAnsi="Arial" w:cs="Arial"/>
          <w:sz w:val="24"/>
          <w:szCs w:val="24"/>
        </w:rPr>
        <w:t xml:space="preserve">As part of the Housing Plus Programme, market testing was undertaken to explore demand for a handy person service in Fife. An online survey was the chosen methodology for respondents to share their views anonymously. The survey link was shared with staff, partner organisations, and service users via email, word of mouth, and social media and everyone was encouraged to participate and share. The survey ran for six weeks with 232 responses.  A variety of age groups, from different tenure types, responded to the survey from age 16 – 85+. This displays the necessity for an inclusive service for all age demographics and all tenure types. </w:t>
      </w:r>
    </w:p>
    <w:p w14:paraId="41C1E8D1" w14:textId="77777777" w:rsidR="00A078DE" w:rsidRPr="009012D7" w:rsidRDefault="00A078DE" w:rsidP="006D004A">
      <w:pPr>
        <w:jc w:val="both"/>
        <w:rPr>
          <w:rFonts w:ascii="Arial" w:hAnsi="Arial" w:cs="Arial"/>
          <w:sz w:val="24"/>
          <w:szCs w:val="24"/>
        </w:rPr>
      </w:pPr>
      <w:r w:rsidRPr="009012D7">
        <w:rPr>
          <w:rFonts w:ascii="Arial" w:hAnsi="Arial" w:cs="Arial"/>
          <w:sz w:val="24"/>
          <w:szCs w:val="24"/>
        </w:rPr>
        <w:t xml:space="preserve">Findings identified a clear need and want for a handy person service with </w:t>
      </w:r>
      <w:proofErr w:type="gramStart"/>
      <w:r w:rsidRPr="009012D7">
        <w:rPr>
          <w:rFonts w:ascii="Arial" w:hAnsi="Arial" w:cs="Arial"/>
          <w:sz w:val="24"/>
          <w:szCs w:val="24"/>
        </w:rPr>
        <w:t>the majority of</w:t>
      </w:r>
      <w:proofErr w:type="gramEnd"/>
      <w:r w:rsidRPr="009012D7">
        <w:rPr>
          <w:rFonts w:ascii="Arial" w:hAnsi="Arial" w:cs="Arial"/>
          <w:sz w:val="24"/>
          <w:szCs w:val="24"/>
        </w:rPr>
        <w:t xml:space="preserve"> people responding stating they would use this service.  Different services, residents and tenants have also promoted the need for this type of trusted, reliable, accessible, and affordable service.</w:t>
      </w:r>
    </w:p>
    <w:p w14:paraId="7864D520" w14:textId="470D7736" w:rsidR="00A078DE" w:rsidRPr="009012D7" w:rsidRDefault="00A078DE" w:rsidP="00A078DE">
      <w:pPr>
        <w:pStyle w:val="ListParagraph"/>
        <w:ind w:left="0"/>
        <w:jc w:val="both"/>
        <w:rPr>
          <w:rFonts w:ascii="Arial" w:hAnsi="Arial" w:cs="Arial"/>
          <w:sz w:val="24"/>
          <w:szCs w:val="24"/>
        </w:rPr>
      </w:pPr>
      <w:r w:rsidRPr="009012D7">
        <w:rPr>
          <w:rFonts w:ascii="Arial" w:hAnsi="Arial" w:cs="Arial"/>
          <w:sz w:val="24"/>
          <w:szCs w:val="24"/>
        </w:rPr>
        <w:t xml:space="preserve">The Handy Person Service will be delivered by The Community Trade Hub who have years of experience with key objectives and goals linking with education, training and youth development. They are a not-for-profit organisation with links to several areas in Fife.   This test of change will provide an opportunity for school pupils, leavers and volunteers, in the Kirkcaldy area, to work with the Community Trade Hub delivering the Handy Person Service. This will include training in practical trade skills, customer care skills, real life working experience, and the development of a personal development plan/portfolio for </w:t>
      </w:r>
      <w:proofErr w:type="gramStart"/>
      <w:r w:rsidRPr="009012D7">
        <w:rPr>
          <w:rFonts w:ascii="Arial" w:hAnsi="Arial" w:cs="Arial"/>
          <w:sz w:val="24"/>
          <w:szCs w:val="24"/>
        </w:rPr>
        <w:t>each individual</w:t>
      </w:r>
      <w:proofErr w:type="gramEnd"/>
      <w:r w:rsidRPr="009012D7">
        <w:rPr>
          <w:rFonts w:ascii="Arial" w:hAnsi="Arial" w:cs="Arial"/>
          <w:sz w:val="24"/>
          <w:szCs w:val="24"/>
        </w:rPr>
        <w:t>.</w:t>
      </w:r>
    </w:p>
    <w:p w14:paraId="78F4A3D5" w14:textId="77777777" w:rsidR="00C92187" w:rsidRDefault="00C92187" w:rsidP="00A078DE">
      <w:pPr>
        <w:pStyle w:val="ListParagraph"/>
        <w:ind w:left="0"/>
        <w:jc w:val="both"/>
        <w:rPr>
          <w:rFonts w:ascii="Arial" w:hAnsi="Arial" w:cs="Arial"/>
          <w:sz w:val="24"/>
          <w:szCs w:val="24"/>
        </w:rPr>
      </w:pPr>
    </w:p>
    <w:p w14:paraId="2910565D" w14:textId="77777777" w:rsidR="00EC2AC8" w:rsidRPr="009012D7" w:rsidRDefault="00EC2AC8" w:rsidP="00A078DE">
      <w:pPr>
        <w:pStyle w:val="ListParagraph"/>
        <w:ind w:left="0"/>
        <w:jc w:val="both"/>
        <w:rPr>
          <w:rFonts w:ascii="Arial" w:hAnsi="Arial" w:cs="Arial"/>
          <w:sz w:val="24"/>
          <w:szCs w:val="24"/>
        </w:rPr>
      </w:pPr>
    </w:p>
    <w:p w14:paraId="55A4EC9A" w14:textId="77777777" w:rsidR="00C92187" w:rsidRDefault="00C92187" w:rsidP="00A078DE">
      <w:pPr>
        <w:pStyle w:val="ListParagraph"/>
        <w:ind w:left="0"/>
        <w:jc w:val="both"/>
        <w:rPr>
          <w:rFonts w:ascii="Arial" w:hAnsi="Arial" w:cs="Arial"/>
          <w:b/>
          <w:bCs/>
          <w:sz w:val="24"/>
          <w:szCs w:val="24"/>
        </w:rPr>
      </w:pPr>
    </w:p>
    <w:p w14:paraId="0A4AA198" w14:textId="77777777" w:rsidR="005672A5" w:rsidRPr="009012D7" w:rsidRDefault="005672A5" w:rsidP="00A078DE">
      <w:pPr>
        <w:pStyle w:val="ListParagraph"/>
        <w:ind w:left="0"/>
        <w:jc w:val="both"/>
        <w:rPr>
          <w:rFonts w:ascii="Arial" w:hAnsi="Arial" w:cs="Arial"/>
          <w:b/>
          <w:bCs/>
          <w:sz w:val="24"/>
          <w:szCs w:val="24"/>
        </w:rPr>
      </w:pPr>
    </w:p>
    <w:p w14:paraId="5E7D0846" w14:textId="1CF5B96E" w:rsidR="008A1681" w:rsidRPr="009012D7" w:rsidRDefault="008A1681" w:rsidP="00A078DE">
      <w:pPr>
        <w:pStyle w:val="ListParagraph"/>
        <w:ind w:left="0"/>
        <w:jc w:val="both"/>
        <w:rPr>
          <w:rFonts w:ascii="Arial" w:hAnsi="Arial" w:cs="Arial"/>
          <w:b/>
          <w:bCs/>
          <w:sz w:val="24"/>
          <w:szCs w:val="24"/>
        </w:rPr>
      </w:pPr>
      <w:r w:rsidRPr="009012D7">
        <w:rPr>
          <w:rFonts w:ascii="Arial" w:hAnsi="Arial" w:cs="Arial"/>
          <w:b/>
          <w:bCs/>
          <w:sz w:val="24"/>
          <w:szCs w:val="24"/>
        </w:rPr>
        <w:lastRenderedPageBreak/>
        <w:t>D</w:t>
      </w:r>
      <w:r w:rsidR="009012D7">
        <w:rPr>
          <w:rFonts w:ascii="Arial" w:hAnsi="Arial" w:cs="Arial"/>
          <w:b/>
          <w:bCs/>
          <w:sz w:val="24"/>
          <w:szCs w:val="24"/>
        </w:rPr>
        <w:t>algety</w:t>
      </w:r>
      <w:r w:rsidRPr="009012D7">
        <w:rPr>
          <w:rFonts w:ascii="Arial" w:hAnsi="Arial" w:cs="Arial"/>
          <w:b/>
          <w:bCs/>
          <w:sz w:val="24"/>
          <w:szCs w:val="24"/>
        </w:rPr>
        <w:t xml:space="preserve"> B</w:t>
      </w:r>
      <w:r w:rsidR="009012D7">
        <w:rPr>
          <w:rFonts w:ascii="Arial" w:hAnsi="Arial" w:cs="Arial"/>
          <w:b/>
          <w:bCs/>
          <w:sz w:val="24"/>
          <w:szCs w:val="24"/>
        </w:rPr>
        <w:t>ay</w:t>
      </w:r>
      <w:r w:rsidRPr="009012D7">
        <w:rPr>
          <w:rFonts w:ascii="Arial" w:hAnsi="Arial" w:cs="Arial"/>
          <w:b/>
          <w:bCs/>
          <w:sz w:val="24"/>
          <w:szCs w:val="24"/>
        </w:rPr>
        <w:t xml:space="preserve"> C</w:t>
      </w:r>
      <w:r w:rsidR="009012D7">
        <w:rPr>
          <w:rFonts w:ascii="Arial" w:hAnsi="Arial" w:cs="Arial"/>
          <w:b/>
          <w:bCs/>
          <w:sz w:val="24"/>
          <w:szCs w:val="24"/>
        </w:rPr>
        <w:t>ommunity</w:t>
      </w:r>
      <w:r w:rsidRPr="009012D7">
        <w:rPr>
          <w:rFonts w:ascii="Arial" w:hAnsi="Arial" w:cs="Arial"/>
          <w:b/>
          <w:bCs/>
          <w:sz w:val="24"/>
          <w:szCs w:val="24"/>
        </w:rPr>
        <w:t xml:space="preserve"> T</w:t>
      </w:r>
      <w:r w:rsidR="009012D7">
        <w:rPr>
          <w:rFonts w:ascii="Arial" w:hAnsi="Arial" w:cs="Arial"/>
          <w:b/>
          <w:bCs/>
          <w:sz w:val="24"/>
          <w:szCs w:val="24"/>
        </w:rPr>
        <w:t>rust</w:t>
      </w:r>
    </w:p>
    <w:p w14:paraId="73E533CF" w14:textId="77777777" w:rsidR="00C92187" w:rsidRPr="009012D7" w:rsidRDefault="00C92187" w:rsidP="00C92187">
      <w:pPr>
        <w:rPr>
          <w:rFonts w:ascii="Arial" w:hAnsi="Arial" w:cs="Arial"/>
          <w:sz w:val="24"/>
          <w:szCs w:val="24"/>
        </w:rPr>
      </w:pPr>
      <w:r w:rsidRPr="009012D7">
        <w:rPr>
          <w:rFonts w:ascii="Arial" w:hAnsi="Arial" w:cs="Arial"/>
          <w:sz w:val="24"/>
          <w:szCs w:val="24"/>
        </w:rPr>
        <w:t xml:space="preserve">At the South and West Fife Area Committee on 25 January 2023, members approved £30,000 of Community Recovery funding for Dalgety Community Trust to conduct a comprehensive feasibility study in relation to the creation of a new Community Hub in the heart of Dalgety Bay. </w:t>
      </w:r>
    </w:p>
    <w:p w14:paraId="3B018536" w14:textId="77777777" w:rsidR="00C92187" w:rsidRPr="009012D7" w:rsidRDefault="00C92187" w:rsidP="00C92187">
      <w:pPr>
        <w:rPr>
          <w:rFonts w:ascii="Arial" w:hAnsi="Arial" w:cs="Arial"/>
          <w:sz w:val="24"/>
          <w:szCs w:val="24"/>
        </w:rPr>
      </w:pPr>
      <w:r w:rsidRPr="009012D7">
        <w:rPr>
          <w:rFonts w:ascii="Arial" w:hAnsi="Arial" w:cs="Arial"/>
          <w:sz w:val="24"/>
          <w:szCs w:val="24"/>
        </w:rPr>
        <w:t>Dalgety Community Trust (DCT) stated that this initial phase of the project would include:</w:t>
      </w:r>
    </w:p>
    <w:p w14:paraId="44602994" w14:textId="77777777" w:rsidR="00C92187" w:rsidRPr="005672A5" w:rsidRDefault="00C92187" w:rsidP="005672A5">
      <w:pPr>
        <w:pStyle w:val="ListParagraph"/>
        <w:numPr>
          <w:ilvl w:val="0"/>
          <w:numId w:val="38"/>
        </w:numPr>
        <w:rPr>
          <w:rFonts w:ascii="Arial" w:hAnsi="Arial" w:cs="Arial"/>
          <w:sz w:val="24"/>
          <w:szCs w:val="24"/>
        </w:rPr>
      </w:pPr>
      <w:r w:rsidRPr="005672A5">
        <w:rPr>
          <w:rFonts w:ascii="Arial" w:hAnsi="Arial" w:cs="Arial"/>
          <w:sz w:val="24"/>
          <w:szCs w:val="24"/>
        </w:rPr>
        <w:t>Understanding and interpreting the community’s requirements in the context of a new community hub.</w:t>
      </w:r>
    </w:p>
    <w:p w14:paraId="3827FF1D" w14:textId="77777777" w:rsidR="00C92187" w:rsidRPr="005672A5" w:rsidRDefault="00C92187" w:rsidP="005672A5">
      <w:pPr>
        <w:pStyle w:val="ListParagraph"/>
        <w:numPr>
          <w:ilvl w:val="0"/>
          <w:numId w:val="38"/>
        </w:numPr>
        <w:rPr>
          <w:rFonts w:ascii="Arial" w:hAnsi="Arial" w:cs="Arial"/>
          <w:sz w:val="24"/>
          <w:szCs w:val="24"/>
        </w:rPr>
      </w:pPr>
      <w:r w:rsidRPr="005672A5">
        <w:rPr>
          <w:rFonts w:ascii="Arial" w:hAnsi="Arial" w:cs="Arial"/>
          <w:sz w:val="24"/>
          <w:szCs w:val="24"/>
        </w:rPr>
        <w:t>Developing a project brief including considering the project budget.</w:t>
      </w:r>
    </w:p>
    <w:p w14:paraId="7172C809" w14:textId="77777777" w:rsidR="00C92187" w:rsidRPr="005672A5" w:rsidRDefault="00C92187" w:rsidP="005672A5">
      <w:pPr>
        <w:pStyle w:val="ListParagraph"/>
        <w:numPr>
          <w:ilvl w:val="0"/>
          <w:numId w:val="38"/>
        </w:numPr>
        <w:rPr>
          <w:rFonts w:ascii="Arial" w:hAnsi="Arial" w:cs="Arial"/>
          <w:sz w:val="24"/>
          <w:szCs w:val="24"/>
        </w:rPr>
      </w:pPr>
      <w:r w:rsidRPr="005672A5">
        <w:rPr>
          <w:rFonts w:ascii="Arial" w:hAnsi="Arial" w:cs="Arial"/>
          <w:sz w:val="24"/>
          <w:szCs w:val="24"/>
        </w:rPr>
        <w:t>Helping to refine the initial business case for the new community hub.</w:t>
      </w:r>
    </w:p>
    <w:p w14:paraId="5B70EC91" w14:textId="77777777" w:rsidR="00C92187" w:rsidRPr="005672A5" w:rsidRDefault="00C92187" w:rsidP="005672A5">
      <w:pPr>
        <w:pStyle w:val="ListParagraph"/>
        <w:numPr>
          <w:ilvl w:val="0"/>
          <w:numId w:val="38"/>
        </w:numPr>
        <w:rPr>
          <w:rFonts w:ascii="Arial" w:hAnsi="Arial" w:cs="Arial"/>
          <w:sz w:val="24"/>
          <w:szCs w:val="24"/>
        </w:rPr>
      </w:pPr>
      <w:r w:rsidRPr="005672A5">
        <w:rPr>
          <w:rFonts w:ascii="Arial" w:hAnsi="Arial" w:cs="Arial"/>
          <w:sz w:val="24"/>
          <w:szCs w:val="24"/>
        </w:rPr>
        <w:t>Producing initial architectural concepts.</w:t>
      </w:r>
    </w:p>
    <w:p w14:paraId="163054B7" w14:textId="77777777" w:rsidR="00C92187" w:rsidRPr="005672A5" w:rsidRDefault="00C92187" w:rsidP="005672A5">
      <w:pPr>
        <w:pStyle w:val="ListParagraph"/>
        <w:numPr>
          <w:ilvl w:val="0"/>
          <w:numId w:val="38"/>
        </w:numPr>
        <w:rPr>
          <w:rFonts w:ascii="Arial" w:hAnsi="Arial" w:cs="Arial"/>
          <w:sz w:val="24"/>
          <w:szCs w:val="24"/>
        </w:rPr>
      </w:pPr>
      <w:r w:rsidRPr="005672A5">
        <w:rPr>
          <w:rFonts w:ascii="Arial" w:hAnsi="Arial" w:cs="Arial"/>
          <w:sz w:val="24"/>
          <w:szCs w:val="24"/>
        </w:rPr>
        <w:t>Undertaking and participating in community engagement around the architectural concepts with the local community and with other key stakeholders.</w:t>
      </w:r>
    </w:p>
    <w:p w14:paraId="572EA262" w14:textId="77777777" w:rsidR="00C92187" w:rsidRPr="009012D7" w:rsidRDefault="00C92187" w:rsidP="00C92187">
      <w:pPr>
        <w:rPr>
          <w:rFonts w:ascii="Arial" w:hAnsi="Arial" w:cs="Arial"/>
          <w:sz w:val="24"/>
          <w:szCs w:val="24"/>
        </w:rPr>
      </w:pPr>
      <w:r w:rsidRPr="009012D7">
        <w:rPr>
          <w:rFonts w:ascii="Arial" w:hAnsi="Arial" w:cs="Arial"/>
          <w:sz w:val="24"/>
          <w:szCs w:val="24"/>
        </w:rPr>
        <w:t>Dalgety Community Trust have made significant progress with this initial phase of the project and, in most instances, concluded the required work.</w:t>
      </w:r>
    </w:p>
    <w:p w14:paraId="33186265" w14:textId="7475AA78" w:rsidR="00C92187" w:rsidRPr="009012D7" w:rsidRDefault="00C92187" w:rsidP="00C92187">
      <w:pPr>
        <w:rPr>
          <w:rFonts w:ascii="Arial" w:hAnsi="Arial" w:cs="Arial"/>
          <w:sz w:val="24"/>
          <w:szCs w:val="24"/>
        </w:rPr>
      </w:pPr>
      <w:r w:rsidRPr="009012D7">
        <w:rPr>
          <w:rFonts w:ascii="Arial" w:hAnsi="Arial" w:cs="Arial"/>
          <w:sz w:val="24"/>
          <w:szCs w:val="24"/>
        </w:rPr>
        <w:t>Since March 2023, the Trust have spent 11 months preparing a full feasibility study for the new hub, including developing architectural concepts, a comprehensive business plan and conducting further engagement work with the local community.  Working with Community Enterprise Scotland, and Lee Boyd Architects, DCT have gained valuable insights into the potential design and viability of the community hub in Dalgety Bay.  This work has produced a Feasibility report, comprising:</w:t>
      </w:r>
    </w:p>
    <w:p w14:paraId="49837988" w14:textId="30806D78" w:rsidR="00C92187" w:rsidRPr="005672A5" w:rsidRDefault="00C92187" w:rsidP="005672A5">
      <w:pPr>
        <w:pStyle w:val="ListParagraph"/>
        <w:numPr>
          <w:ilvl w:val="0"/>
          <w:numId w:val="15"/>
        </w:numPr>
        <w:rPr>
          <w:rFonts w:ascii="Arial" w:hAnsi="Arial" w:cs="Arial"/>
          <w:sz w:val="24"/>
          <w:szCs w:val="24"/>
        </w:rPr>
      </w:pPr>
      <w:r w:rsidRPr="005672A5">
        <w:rPr>
          <w:rFonts w:ascii="Arial" w:hAnsi="Arial" w:cs="Arial"/>
          <w:sz w:val="24"/>
          <w:szCs w:val="24"/>
        </w:rPr>
        <w:t>Architectural design concepts for new hub</w:t>
      </w:r>
    </w:p>
    <w:p w14:paraId="53DA4320" w14:textId="20CAFE9E" w:rsidR="00C92187" w:rsidRPr="005672A5" w:rsidRDefault="00C92187" w:rsidP="005672A5">
      <w:pPr>
        <w:pStyle w:val="ListParagraph"/>
        <w:numPr>
          <w:ilvl w:val="0"/>
          <w:numId w:val="15"/>
        </w:numPr>
        <w:rPr>
          <w:rFonts w:ascii="Arial" w:hAnsi="Arial" w:cs="Arial"/>
          <w:sz w:val="24"/>
          <w:szCs w:val="24"/>
        </w:rPr>
      </w:pPr>
      <w:r w:rsidRPr="005672A5">
        <w:rPr>
          <w:rFonts w:ascii="Arial" w:hAnsi="Arial" w:cs="Arial"/>
          <w:sz w:val="24"/>
          <w:szCs w:val="24"/>
        </w:rPr>
        <w:t>Cost estimate prepared by professional quantity surveyor</w:t>
      </w:r>
    </w:p>
    <w:p w14:paraId="774E11F7" w14:textId="7AE12EA2" w:rsidR="00C92187" w:rsidRPr="005672A5" w:rsidRDefault="00C92187" w:rsidP="005672A5">
      <w:pPr>
        <w:pStyle w:val="ListParagraph"/>
        <w:numPr>
          <w:ilvl w:val="0"/>
          <w:numId w:val="15"/>
        </w:numPr>
        <w:rPr>
          <w:rFonts w:ascii="Arial" w:hAnsi="Arial" w:cs="Arial"/>
          <w:sz w:val="24"/>
          <w:szCs w:val="24"/>
        </w:rPr>
      </w:pPr>
      <w:r w:rsidRPr="005672A5">
        <w:rPr>
          <w:rFonts w:ascii="Arial" w:hAnsi="Arial" w:cs="Arial"/>
          <w:sz w:val="24"/>
          <w:szCs w:val="24"/>
        </w:rPr>
        <w:t>Environmental Strategy</w:t>
      </w:r>
    </w:p>
    <w:p w14:paraId="09142DCA" w14:textId="3A24B69C" w:rsidR="00C92187" w:rsidRPr="005672A5" w:rsidRDefault="00C92187" w:rsidP="005672A5">
      <w:pPr>
        <w:pStyle w:val="ListParagraph"/>
        <w:numPr>
          <w:ilvl w:val="0"/>
          <w:numId w:val="15"/>
        </w:numPr>
        <w:rPr>
          <w:rFonts w:ascii="Arial" w:hAnsi="Arial" w:cs="Arial"/>
          <w:sz w:val="24"/>
          <w:szCs w:val="24"/>
        </w:rPr>
      </w:pPr>
      <w:r w:rsidRPr="005672A5">
        <w:rPr>
          <w:rFonts w:ascii="Arial" w:hAnsi="Arial" w:cs="Arial"/>
          <w:sz w:val="24"/>
          <w:szCs w:val="24"/>
        </w:rPr>
        <w:t>Structural Engineering report</w:t>
      </w:r>
    </w:p>
    <w:p w14:paraId="662D5800" w14:textId="38468858" w:rsidR="00C92187" w:rsidRPr="005672A5" w:rsidRDefault="00C92187" w:rsidP="005672A5">
      <w:pPr>
        <w:pStyle w:val="ListParagraph"/>
        <w:numPr>
          <w:ilvl w:val="0"/>
          <w:numId w:val="15"/>
        </w:numPr>
        <w:rPr>
          <w:rFonts w:ascii="Arial" w:hAnsi="Arial" w:cs="Arial"/>
          <w:sz w:val="24"/>
          <w:szCs w:val="24"/>
        </w:rPr>
      </w:pPr>
      <w:r w:rsidRPr="005672A5">
        <w:rPr>
          <w:rFonts w:ascii="Arial" w:hAnsi="Arial" w:cs="Arial"/>
          <w:sz w:val="24"/>
          <w:szCs w:val="24"/>
        </w:rPr>
        <w:t>Landscaping design</w:t>
      </w:r>
    </w:p>
    <w:p w14:paraId="7495EBFC" w14:textId="1490CD28" w:rsidR="00C92187" w:rsidRPr="005672A5" w:rsidRDefault="00C92187" w:rsidP="005672A5">
      <w:pPr>
        <w:pStyle w:val="ListParagraph"/>
        <w:numPr>
          <w:ilvl w:val="0"/>
          <w:numId w:val="15"/>
        </w:numPr>
        <w:rPr>
          <w:rFonts w:ascii="Arial" w:hAnsi="Arial" w:cs="Arial"/>
          <w:sz w:val="24"/>
          <w:szCs w:val="24"/>
        </w:rPr>
      </w:pPr>
      <w:r w:rsidRPr="005672A5">
        <w:rPr>
          <w:rFonts w:ascii="Arial" w:hAnsi="Arial" w:cs="Arial"/>
          <w:sz w:val="24"/>
          <w:szCs w:val="24"/>
        </w:rPr>
        <w:t>Business Plan including the project brief.</w:t>
      </w:r>
    </w:p>
    <w:p w14:paraId="368B29A5" w14:textId="0C299EC3" w:rsidR="00C92187" w:rsidRPr="005672A5" w:rsidRDefault="00C92187" w:rsidP="005672A5">
      <w:pPr>
        <w:pStyle w:val="ListParagraph"/>
        <w:numPr>
          <w:ilvl w:val="0"/>
          <w:numId w:val="15"/>
        </w:numPr>
        <w:rPr>
          <w:rFonts w:ascii="Arial" w:hAnsi="Arial" w:cs="Arial"/>
          <w:sz w:val="24"/>
          <w:szCs w:val="24"/>
        </w:rPr>
      </w:pPr>
      <w:r w:rsidRPr="005672A5">
        <w:rPr>
          <w:rFonts w:ascii="Arial" w:hAnsi="Arial" w:cs="Arial"/>
          <w:sz w:val="24"/>
          <w:szCs w:val="24"/>
        </w:rPr>
        <w:t>Community engagement research report prepared by Community Enterprise</w:t>
      </w:r>
    </w:p>
    <w:p w14:paraId="13C9659A" w14:textId="24F700A8" w:rsidR="00C92187" w:rsidRPr="009012D7" w:rsidRDefault="00C92187" w:rsidP="00C92187">
      <w:pPr>
        <w:rPr>
          <w:rFonts w:ascii="Arial" w:hAnsi="Arial" w:cs="Arial"/>
          <w:sz w:val="24"/>
          <w:szCs w:val="24"/>
        </w:rPr>
      </w:pPr>
      <w:r w:rsidRPr="009012D7">
        <w:rPr>
          <w:rFonts w:ascii="Arial" w:hAnsi="Arial" w:cs="Arial"/>
          <w:sz w:val="24"/>
          <w:szCs w:val="24"/>
        </w:rPr>
        <w:t>‘Community Enterprise’ conducted a comprehensive community-wide survey, receiving responses from 255 individuals.  In addition, DCT reached out to a wide range of individuals representing various organisations including Dalgety Parish Church, Primary Schools and local businesses.  Through the survey results ‘Community Enterprise’ confirmed strong support for development of the new hub, with 92% expressing favourable views.  Only 4% remained unsure and another 4% were not in favour.</w:t>
      </w:r>
    </w:p>
    <w:p w14:paraId="304B8370" w14:textId="28423A46" w:rsidR="00C92187" w:rsidRPr="009012D7" w:rsidRDefault="00C92187" w:rsidP="00C92187">
      <w:pPr>
        <w:rPr>
          <w:rFonts w:ascii="Arial" w:hAnsi="Arial" w:cs="Arial"/>
          <w:sz w:val="24"/>
          <w:szCs w:val="24"/>
        </w:rPr>
      </w:pPr>
      <w:r w:rsidRPr="009012D7">
        <w:rPr>
          <w:rFonts w:ascii="Arial" w:hAnsi="Arial" w:cs="Arial"/>
          <w:sz w:val="24"/>
          <w:szCs w:val="24"/>
        </w:rPr>
        <w:t xml:space="preserve">Based on the consultation and community engagement and the continued discussions, the community have stated that they want a multi-purpose community space, café, local produce outlet, wellbeing activities space, enterprise, learning zone, events and heritage space.  </w:t>
      </w:r>
    </w:p>
    <w:p w14:paraId="5BFE25E5" w14:textId="77777777" w:rsidR="00C92187" w:rsidRDefault="00C92187" w:rsidP="00C92187">
      <w:pPr>
        <w:rPr>
          <w:rFonts w:ascii="Arial" w:hAnsi="Arial" w:cs="Arial"/>
          <w:sz w:val="24"/>
          <w:szCs w:val="24"/>
        </w:rPr>
      </w:pPr>
      <w:r w:rsidRPr="009012D7">
        <w:rPr>
          <w:rFonts w:ascii="Arial" w:hAnsi="Arial" w:cs="Arial"/>
          <w:sz w:val="24"/>
          <w:szCs w:val="24"/>
        </w:rPr>
        <w:t>Fife Council has committed to support the project with a further allocation of £2m of funding. The Community Manager is working closely with and supporting Dalgety Community Trust with their aspirations and delivery of this project.</w:t>
      </w:r>
    </w:p>
    <w:p w14:paraId="5457AA88" w14:textId="77777777" w:rsidR="003A42FA" w:rsidRDefault="003A42FA" w:rsidP="00C92187">
      <w:pPr>
        <w:rPr>
          <w:rFonts w:ascii="Arial" w:hAnsi="Arial" w:cs="Arial"/>
          <w:sz w:val="24"/>
          <w:szCs w:val="24"/>
        </w:rPr>
      </w:pPr>
    </w:p>
    <w:p w14:paraId="2E57D381" w14:textId="77777777" w:rsidR="003A42FA" w:rsidRPr="009012D7" w:rsidRDefault="003A42FA" w:rsidP="00C92187">
      <w:pPr>
        <w:rPr>
          <w:rFonts w:ascii="Arial" w:hAnsi="Arial" w:cs="Arial"/>
          <w:sz w:val="24"/>
          <w:szCs w:val="24"/>
        </w:rPr>
      </w:pPr>
    </w:p>
    <w:p w14:paraId="0DEAD59C" w14:textId="38D215EE" w:rsidR="00877B19" w:rsidRPr="009012D7" w:rsidRDefault="00877B19" w:rsidP="00877B19">
      <w:pPr>
        <w:rPr>
          <w:rFonts w:ascii="Arial" w:hAnsi="Arial" w:cs="Arial"/>
          <w:b/>
          <w:bCs/>
          <w:sz w:val="24"/>
          <w:szCs w:val="24"/>
        </w:rPr>
      </w:pPr>
      <w:r w:rsidRPr="009012D7">
        <w:rPr>
          <w:rFonts w:ascii="Arial" w:hAnsi="Arial" w:cs="Arial"/>
          <w:b/>
          <w:bCs/>
          <w:sz w:val="24"/>
          <w:szCs w:val="24"/>
        </w:rPr>
        <w:lastRenderedPageBreak/>
        <w:t>Glenwood Housing and Community Hub Development</w:t>
      </w:r>
      <w:r w:rsidR="008A1681" w:rsidRPr="009012D7">
        <w:rPr>
          <w:rFonts w:ascii="Arial" w:hAnsi="Arial" w:cs="Arial"/>
          <w:b/>
          <w:bCs/>
          <w:sz w:val="24"/>
          <w:szCs w:val="24"/>
        </w:rPr>
        <w:t>:</w:t>
      </w:r>
    </w:p>
    <w:p w14:paraId="0511759A" w14:textId="77777777" w:rsidR="00877B19" w:rsidRPr="009012D7" w:rsidRDefault="00877B19" w:rsidP="00877B19">
      <w:pPr>
        <w:rPr>
          <w:rFonts w:ascii="Arial" w:hAnsi="Arial" w:cs="Arial"/>
          <w:sz w:val="24"/>
          <w:szCs w:val="24"/>
        </w:rPr>
      </w:pPr>
      <w:r w:rsidRPr="009012D7">
        <w:rPr>
          <w:rFonts w:ascii="Arial" w:hAnsi="Arial" w:cs="Arial"/>
          <w:sz w:val="24"/>
          <w:szCs w:val="24"/>
        </w:rPr>
        <w:t>Extensive member and public consultation began with the Glenwood Neighbourhood Charrette in 2016-17, covering the Glenwood Shopping Centre and flats. The redevelopment of this site was widely supported and confirmed that a Community Hub should be provided as part of the overall site development.</w:t>
      </w:r>
    </w:p>
    <w:p w14:paraId="09D943B4" w14:textId="1BA56EF4" w:rsidR="00877B19" w:rsidRPr="009012D7" w:rsidRDefault="00877B19" w:rsidP="00877B19">
      <w:pPr>
        <w:rPr>
          <w:rFonts w:ascii="Arial" w:hAnsi="Arial" w:cs="Arial"/>
          <w:sz w:val="24"/>
          <w:szCs w:val="24"/>
        </w:rPr>
      </w:pPr>
      <w:r w:rsidRPr="009012D7">
        <w:rPr>
          <w:rFonts w:ascii="Arial" w:hAnsi="Arial" w:cs="Arial"/>
          <w:sz w:val="24"/>
          <w:szCs w:val="24"/>
        </w:rPr>
        <w:t xml:space="preserve">Following the CPO process by the Council, a Steering Group and Design Team was </w:t>
      </w:r>
      <w:r w:rsidR="00AB549C">
        <w:rPr>
          <w:rFonts w:ascii="Arial" w:hAnsi="Arial" w:cs="Arial"/>
          <w:sz w:val="24"/>
          <w:szCs w:val="24"/>
        </w:rPr>
        <w:t xml:space="preserve">established </w:t>
      </w:r>
      <w:r w:rsidRPr="009012D7">
        <w:rPr>
          <w:rFonts w:ascii="Arial" w:hAnsi="Arial" w:cs="Arial"/>
          <w:sz w:val="24"/>
          <w:szCs w:val="24"/>
        </w:rPr>
        <w:t xml:space="preserve">in April/May 2023 to start discussing housing options for the redevelopment of the Glenwood Centre site. </w:t>
      </w:r>
      <w:r w:rsidR="00496AB9">
        <w:rPr>
          <w:rFonts w:ascii="Arial" w:hAnsi="Arial" w:cs="Arial"/>
          <w:sz w:val="24"/>
          <w:szCs w:val="24"/>
        </w:rPr>
        <w:t xml:space="preserve"> </w:t>
      </w:r>
      <w:r w:rsidRPr="009012D7">
        <w:rPr>
          <w:rFonts w:ascii="Arial" w:hAnsi="Arial" w:cs="Arial"/>
          <w:sz w:val="24"/>
          <w:szCs w:val="24"/>
        </w:rPr>
        <w:t xml:space="preserve">This partnership is led by Housing Services and Kingdom Housing Association and includes Communities and Neighbourhoods as a key partner in the ongoing community engagement and consultation required to progress Housing, Community Hub and Community Space designs. </w:t>
      </w:r>
    </w:p>
    <w:p w14:paraId="6F07110D" w14:textId="7A76C135" w:rsidR="00877B19" w:rsidRPr="009012D7" w:rsidRDefault="00877B19" w:rsidP="00877B19">
      <w:pPr>
        <w:rPr>
          <w:rFonts w:ascii="Arial" w:hAnsi="Arial" w:cs="Arial"/>
          <w:sz w:val="24"/>
          <w:szCs w:val="24"/>
        </w:rPr>
      </w:pPr>
      <w:r w:rsidRPr="009012D7">
        <w:rPr>
          <w:rFonts w:ascii="Arial" w:hAnsi="Arial" w:cs="Arial"/>
          <w:sz w:val="24"/>
          <w:szCs w:val="24"/>
        </w:rPr>
        <w:t xml:space="preserve">The regeneration of the former Glenwood Centre site will bring new housing, social and economic opportunities for the area. </w:t>
      </w:r>
      <w:r w:rsidR="0077623D">
        <w:rPr>
          <w:rFonts w:ascii="Arial" w:hAnsi="Arial" w:cs="Arial"/>
          <w:sz w:val="24"/>
          <w:szCs w:val="24"/>
        </w:rPr>
        <w:t xml:space="preserve"> </w:t>
      </w:r>
      <w:r w:rsidRPr="009012D7">
        <w:rPr>
          <w:rFonts w:ascii="Arial" w:hAnsi="Arial" w:cs="Arial"/>
          <w:sz w:val="24"/>
          <w:szCs w:val="24"/>
        </w:rPr>
        <w:t xml:space="preserve">The design and outline plan for Glenwood is directly linked back to the “Golden Glenrothes” Charrette completed in 2017, when the local community were involved in informing the Charrette outcomes. </w:t>
      </w:r>
    </w:p>
    <w:p w14:paraId="7D26168E" w14:textId="0520366B" w:rsidR="00877B19" w:rsidRPr="009012D7" w:rsidRDefault="00877B19" w:rsidP="00877B19">
      <w:pPr>
        <w:rPr>
          <w:rFonts w:ascii="Arial" w:hAnsi="Arial" w:cs="Arial"/>
          <w:sz w:val="24"/>
          <w:szCs w:val="24"/>
        </w:rPr>
      </w:pPr>
      <w:r w:rsidRPr="009012D7">
        <w:rPr>
          <w:rFonts w:ascii="Arial" w:hAnsi="Arial" w:cs="Arial"/>
          <w:sz w:val="24"/>
          <w:szCs w:val="24"/>
        </w:rPr>
        <w:t>A substantial programme of community engagement and consultation commenced in December 2023, concluding in February this year. Led by C</w:t>
      </w:r>
      <w:r w:rsidR="004624D0">
        <w:rPr>
          <w:rFonts w:ascii="Arial" w:hAnsi="Arial" w:cs="Arial"/>
          <w:sz w:val="24"/>
          <w:szCs w:val="24"/>
        </w:rPr>
        <w:t xml:space="preserve">ommunities </w:t>
      </w:r>
      <w:r w:rsidRPr="009012D7">
        <w:rPr>
          <w:rFonts w:ascii="Arial" w:hAnsi="Arial" w:cs="Arial"/>
          <w:sz w:val="24"/>
          <w:szCs w:val="24"/>
        </w:rPr>
        <w:t>&amp;</w:t>
      </w:r>
      <w:r w:rsidR="004624D0">
        <w:rPr>
          <w:rFonts w:ascii="Arial" w:hAnsi="Arial" w:cs="Arial"/>
          <w:sz w:val="24"/>
          <w:szCs w:val="24"/>
        </w:rPr>
        <w:t xml:space="preserve"> </w:t>
      </w:r>
      <w:r w:rsidRPr="009012D7">
        <w:rPr>
          <w:rFonts w:ascii="Arial" w:hAnsi="Arial" w:cs="Arial"/>
          <w:sz w:val="24"/>
          <w:szCs w:val="24"/>
        </w:rPr>
        <w:t>N</w:t>
      </w:r>
      <w:r w:rsidR="004624D0">
        <w:rPr>
          <w:rFonts w:ascii="Arial" w:hAnsi="Arial" w:cs="Arial"/>
          <w:sz w:val="24"/>
          <w:szCs w:val="24"/>
        </w:rPr>
        <w:t>eighbourhoods</w:t>
      </w:r>
      <w:r w:rsidRPr="009012D7">
        <w:rPr>
          <w:rFonts w:ascii="Arial" w:hAnsi="Arial" w:cs="Arial"/>
          <w:sz w:val="24"/>
          <w:szCs w:val="24"/>
        </w:rPr>
        <w:t xml:space="preserve">, in partnership with Housing Services, this involved several community events held at local schools and church spaces, online promotion and consultation, paper surveys and information posted to households in the area and publicised in local spaces. The Housing, Hub and Community Space design and layout has since developed in response to aspects of the findings from this exercise. </w:t>
      </w:r>
    </w:p>
    <w:p w14:paraId="393C4916" w14:textId="77777777" w:rsidR="00877B19" w:rsidRPr="009012D7" w:rsidRDefault="00877B19" w:rsidP="00877B19">
      <w:pPr>
        <w:rPr>
          <w:rFonts w:ascii="Arial" w:hAnsi="Arial" w:cs="Arial"/>
          <w:sz w:val="24"/>
          <w:szCs w:val="24"/>
        </w:rPr>
      </w:pPr>
      <w:r w:rsidRPr="009012D7">
        <w:rPr>
          <w:rFonts w:ascii="Arial" w:hAnsi="Arial" w:cs="Arial"/>
          <w:sz w:val="24"/>
          <w:szCs w:val="24"/>
        </w:rPr>
        <w:t>This redevelopment has provided an opportunity for Communities and Neighbourhood Services to initiate new local interest in the co-production of a joint Macedonia Neighbourhood and Housing Plan.</w:t>
      </w:r>
    </w:p>
    <w:p w14:paraId="383B905E" w14:textId="77777777" w:rsidR="006D004A" w:rsidRPr="009012D7" w:rsidRDefault="006D004A" w:rsidP="005A7AC3">
      <w:pPr>
        <w:spacing w:after="0" w:line="240" w:lineRule="auto"/>
        <w:rPr>
          <w:rFonts w:ascii="Arial" w:hAnsi="Arial" w:cs="Arial"/>
          <w:b/>
          <w:bCs/>
          <w:sz w:val="24"/>
          <w:szCs w:val="24"/>
        </w:rPr>
      </w:pPr>
    </w:p>
    <w:p w14:paraId="185EB665" w14:textId="6913D0BB" w:rsidR="005A7AC3" w:rsidRPr="009012D7" w:rsidRDefault="005A7AC3" w:rsidP="005A7AC3">
      <w:pPr>
        <w:spacing w:after="0" w:line="240" w:lineRule="auto"/>
      </w:pPr>
      <w:r w:rsidRPr="009012D7">
        <w:rPr>
          <w:rFonts w:ascii="Arial" w:hAnsi="Arial" w:cs="Arial"/>
          <w:b/>
          <w:bCs/>
          <w:sz w:val="24"/>
          <w:szCs w:val="24"/>
        </w:rPr>
        <w:t>Kirkcaldy</w:t>
      </w:r>
    </w:p>
    <w:p w14:paraId="0D2CEC8F" w14:textId="77777777" w:rsidR="009012D7" w:rsidRDefault="009012D7" w:rsidP="009012D7">
      <w:pPr>
        <w:spacing w:after="0" w:line="240" w:lineRule="auto"/>
        <w:rPr>
          <w:rFonts w:ascii="Arial" w:eastAsia="Arial" w:hAnsi="Arial" w:cs="Arial"/>
          <w:b/>
          <w:bCs/>
          <w:sz w:val="24"/>
          <w:szCs w:val="24"/>
        </w:rPr>
      </w:pPr>
    </w:p>
    <w:p w14:paraId="465C07B1" w14:textId="77777777" w:rsidR="008665DD" w:rsidRDefault="005A7AC3" w:rsidP="009012D7">
      <w:pPr>
        <w:spacing w:after="0" w:line="240" w:lineRule="auto"/>
        <w:rPr>
          <w:rFonts w:ascii="Arial" w:eastAsia="Arial" w:hAnsi="Arial" w:cs="Arial"/>
          <w:b/>
          <w:bCs/>
          <w:sz w:val="24"/>
          <w:szCs w:val="24"/>
        </w:rPr>
      </w:pPr>
      <w:r w:rsidRPr="009012D7">
        <w:rPr>
          <w:rFonts w:ascii="Arial" w:eastAsia="Arial" w:hAnsi="Arial" w:cs="Arial"/>
          <w:b/>
          <w:bCs/>
          <w:sz w:val="24"/>
          <w:szCs w:val="24"/>
        </w:rPr>
        <w:t>Choice First:</w:t>
      </w:r>
    </w:p>
    <w:p w14:paraId="6E26C5BD" w14:textId="77777777" w:rsidR="008E309A" w:rsidRPr="009012D7" w:rsidRDefault="008E309A" w:rsidP="009012D7">
      <w:pPr>
        <w:spacing w:after="0" w:line="240" w:lineRule="auto"/>
        <w:rPr>
          <w:rFonts w:ascii="Arial" w:eastAsia="Arial" w:hAnsi="Arial" w:cs="Arial"/>
          <w:sz w:val="24"/>
          <w:szCs w:val="24"/>
        </w:rPr>
      </w:pPr>
    </w:p>
    <w:p w14:paraId="0487F8BE" w14:textId="292332AE" w:rsidR="005A7AC3" w:rsidRPr="009012D7" w:rsidRDefault="005A7AC3" w:rsidP="009012D7">
      <w:pPr>
        <w:spacing w:after="0" w:line="240" w:lineRule="auto"/>
        <w:rPr>
          <w:rFonts w:ascii="Arial" w:eastAsia="Arial" w:hAnsi="Arial" w:cs="Arial"/>
          <w:sz w:val="24"/>
          <w:szCs w:val="24"/>
        </w:rPr>
      </w:pPr>
      <w:r w:rsidRPr="009012D7">
        <w:rPr>
          <w:rFonts w:ascii="Arial" w:eastAsia="Arial" w:hAnsi="Arial" w:cs="Arial"/>
          <w:sz w:val="24"/>
          <w:szCs w:val="24"/>
        </w:rPr>
        <w:t>Building on the success of a choice first pilot partnership initiative with Greener Kirkcaldy and Kirkcaldy Foodbank led by the area FC Anti-Poverty Manager in 2022 the initiative was further developed.  The evidence and learning generated from this partnership pilot highlighted how vouchers alongside support packages can make an immediate difference to a person’s financial situation.  This has led to a Fife wide SG application to test out other cash/choice first approaches.</w:t>
      </w:r>
    </w:p>
    <w:p w14:paraId="2E58519C" w14:textId="77777777" w:rsidR="009012D7" w:rsidRDefault="009012D7" w:rsidP="009012D7">
      <w:pPr>
        <w:spacing w:after="0" w:line="240" w:lineRule="auto"/>
        <w:rPr>
          <w:rFonts w:ascii="Arial" w:eastAsia="Arial" w:hAnsi="Arial" w:cs="Arial"/>
          <w:b/>
          <w:bCs/>
          <w:sz w:val="24"/>
          <w:szCs w:val="24"/>
        </w:rPr>
      </w:pPr>
    </w:p>
    <w:p w14:paraId="701CE4AA" w14:textId="77777777" w:rsidR="008665DD" w:rsidRDefault="005A7AC3" w:rsidP="009012D7">
      <w:pPr>
        <w:spacing w:after="0" w:line="240" w:lineRule="auto"/>
        <w:rPr>
          <w:rFonts w:ascii="Arial" w:eastAsia="Arial" w:hAnsi="Arial" w:cs="Arial"/>
          <w:b/>
          <w:bCs/>
          <w:sz w:val="24"/>
          <w:szCs w:val="24"/>
        </w:rPr>
      </w:pPr>
      <w:r w:rsidRPr="009012D7">
        <w:rPr>
          <w:rFonts w:ascii="Arial" w:eastAsia="Arial" w:hAnsi="Arial" w:cs="Arial"/>
          <w:b/>
          <w:bCs/>
          <w:sz w:val="24"/>
          <w:szCs w:val="24"/>
        </w:rPr>
        <w:t>Winter and Spring Boost:</w:t>
      </w:r>
    </w:p>
    <w:p w14:paraId="2EDD2E09" w14:textId="77777777" w:rsidR="008E309A" w:rsidRPr="009012D7" w:rsidRDefault="008E309A" w:rsidP="009012D7">
      <w:pPr>
        <w:spacing w:after="0" w:line="240" w:lineRule="auto"/>
        <w:rPr>
          <w:rFonts w:ascii="Arial" w:eastAsia="Arial" w:hAnsi="Arial" w:cs="Arial"/>
          <w:sz w:val="24"/>
          <w:szCs w:val="24"/>
        </w:rPr>
      </w:pPr>
    </w:p>
    <w:p w14:paraId="6F5E3F67" w14:textId="1414C3F9" w:rsidR="005A7AC3" w:rsidRDefault="005A7AC3" w:rsidP="009012D7">
      <w:pPr>
        <w:spacing w:after="0" w:line="240" w:lineRule="auto"/>
        <w:rPr>
          <w:rFonts w:ascii="Arial" w:eastAsia="Arial" w:hAnsi="Arial" w:cs="Arial"/>
          <w:sz w:val="24"/>
          <w:szCs w:val="24"/>
        </w:rPr>
      </w:pPr>
      <w:r w:rsidRPr="009012D7">
        <w:rPr>
          <w:rFonts w:ascii="Arial" w:eastAsia="Arial" w:hAnsi="Arial" w:cs="Arial"/>
          <w:sz w:val="24"/>
          <w:szCs w:val="24"/>
        </w:rPr>
        <w:t xml:space="preserve">Working alongside the Foodbank is not a new way of working for the FC Welfare Team.  However, with the addition of 2 new Welfare staff (funded through CRF) the team were able to increase their reach and test out different ways of working in a more intensive way. Feedback from participants and foodbank volunteers have stated that this was a highly successful approach as people accessing the foodbank were supported by experienced staff who checked their entitlement to means based benefits often resulting in maximising their income.  The data reinforced this </w:t>
      </w:r>
      <w:r w:rsidR="002E783E" w:rsidRPr="009012D7">
        <w:rPr>
          <w:rFonts w:ascii="Arial" w:eastAsia="Arial" w:hAnsi="Arial" w:cs="Arial"/>
          <w:sz w:val="24"/>
          <w:szCs w:val="24"/>
        </w:rPr>
        <w:t>and</w:t>
      </w:r>
      <w:r w:rsidRPr="009012D7">
        <w:rPr>
          <w:rFonts w:ascii="Arial" w:eastAsia="Arial" w:hAnsi="Arial" w:cs="Arial"/>
          <w:sz w:val="24"/>
          <w:szCs w:val="24"/>
        </w:rPr>
        <w:t xml:space="preserve"> highlighted that</w:t>
      </w:r>
      <w:r w:rsidRPr="009012D7">
        <w:rPr>
          <w:rFonts w:ascii="Times New Roman" w:eastAsia="Times New Roman" w:hAnsi="Times New Roman" w:cs="Times New Roman"/>
          <w:sz w:val="24"/>
          <w:szCs w:val="24"/>
        </w:rPr>
        <w:t xml:space="preserve"> </w:t>
      </w:r>
      <w:r w:rsidRPr="009012D7">
        <w:rPr>
          <w:rFonts w:ascii="Arial" w:eastAsia="Arial" w:hAnsi="Arial" w:cs="Arial"/>
          <w:sz w:val="24"/>
          <w:szCs w:val="24"/>
        </w:rPr>
        <w:t xml:space="preserve">having a wider range of support on site can enable a wider range of support to be accessed to help situations escalating.  A Spring boost was then </w:t>
      </w:r>
      <w:proofErr w:type="gramStart"/>
      <w:r w:rsidRPr="009012D7">
        <w:rPr>
          <w:rFonts w:ascii="Arial" w:eastAsia="Arial" w:hAnsi="Arial" w:cs="Arial"/>
          <w:sz w:val="24"/>
          <w:szCs w:val="24"/>
        </w:rPr>
        <w:t>delivered</w:t>
      </w:r>
      <w:proofErr w:type="gramEnd"/>
      <w:r w:rsidRPr="009012D7">
        <w:rPr>
          <w:rFonts w:ascii="Arial" w:eastAsia="Arial" w:hAnsi="Arial" w:cs="Arial"/>
          <w:sz w:val="24"/>
          <w:szCs w:val="24"/>
        </w:rPr>
        <w:t xml:space="preserve"> and the Welfare Support team are also now able to offer outreach at local help hub settings, Nourish, Philp Hall, Cornerstone Café Burntisland </w:t>
      </w:r>
      <w:r w:rsidRPr="009012D7">
        <w:rPr>
          <w:rFonts w:ascii="Arial" w:eastAsia="Arial" w:hAnsi="Arial" w:cs="Arial"/>
          <w:sz w:val="24"/>
          <w:szCs w:val="24"/>
        </w:rPr>
        <w:lastRenderedPageBreak/>
        <w:t xml:space="preserve">and </w:t>
      </w:r>
      <w:proofErr w:type="spellStart"/>
      <w:r w:rsidRPr="009012D7">
        <w:rPr>
          <w:rFonts w:ascii="Arial" w:eastAsia="Arial" w:hAnsi="Arial" w:cs="Arial"/>
          <w:sz w:val="24"/>
          <w:szCs w:val="24"/>
        </w:rPr>
        <w:t>Gallatown</w:t>
      </w:r>
      <w:proofErr w:type="spellEnd"/>
      <w:r w:rsidRPr="009012D7">
        <w:rPr>
          <w:rFonts w:ascii="Arial" w:eastAsia="Arial" w:hAnsi="Arial" w:cs="Arial"/>
          <w:sz w:val="24"/>
          <w:szCs w:val="24"/>
        </w:rPr>
        <w:t xml:space="preserve"> Hub. Additionally, the team have increased capacity to deliver support to clients at the KY2 club, the Well and at Foodbank distribution points on a regular basis.  </w:t>
      </w:r>
    </w:p>
    <w:p w14:paraId="4F0693D7" w14:textId="77777777" w:rsidR="009012D7" w:rsidRPr="009012D7" w:rsidRDefault="009012D7" w:rsidP="009012D7">
      <w:pPr>
        <w:spacing w:after="0" w:line="240" w:lineRule="auto"/>
        <w:rPr>
          <w:rFonts w:ascii="Arial" w:eastAsia="Arial" w:hAnsi="Arial" w:cs="Arial"/>
          <w:sz w:val="24"/>
          <w:szCs w:val="24"/>
        </w:rPr>
      </w:pPr>
    </w:p>
    <w:p w14:paraId="63CFA0EF" w14:textId="77777777" w:rsidR="008665DD" w:rsidRDefault="005A7AC3" w:rsidP="009012D7">
      <w:pPr>
        <w:spacing w:after="0" w:line="240" w:lineRule="auto"/>
        <w:rPr>
          <w:rFonts w:ascii="Arial" w:eastAsia="Arial" w:hAnsi="Arial" w:cs="Arial"/>
          <w:b/>
          <w:bCs/>
          <w:sz w:val="24"/>
          <w:szCs w:val="24"/>
        </w:rPr>
      </w:pPr>
      <w:r w:rsidRPr="009012D7">
        <w:rPr>
          <w:rFonts w:ascii="Arial" w:eastAsia="Arial" w:hAnsi="Arial" w:cs="Arial"/>
          <w:b/>
          <w:bCs/>
          <w:sz w:val="24"/>
          <w:szCs w:val="24"/>
        </w:rPr>
        <w:t>Fundraiser @ Foodbank</w:t>
      </w:r>
    </w:p>
    <w:p w14:paraId="719BDDAA" w14:textId="77777777" w:rsidR="008E309A" w:rsidRPr="009012D7" w:rsidRDefault="008E309A" w:rsidP="009012D7">
      <w:pPr>
        <w:spacing w:after="0" w:line="240" w:lineRule="auto"/>
        <w:rPr>
          <w:rFonts w:ascii="Arial" w:eastAsia="Arial" w:hAnsi="Arial" w:cs="Arial"/>
          <w:sz w:val="24"/>
          <w:szCs w:val="24"/>
        </w:rPr>
      </w:pPr>
    </w:p>
    <w:p w14:paraId="0DB33CF8" w14:textId="2F5DE0C5" w:rsidR="005A7AC3" w:rsidRPr="009012D7" w:rsidRDefault="005A7AC3" w:rsidP="009012D7">
      <w:pPr>
        <w:spacing w:after="0" w:line="240" w:lineRule="auto"/>
        <w:rPr>
          <w:rFonts w:ascii="Arial" w:eastAsia="Arial" w:hAnsi="Arial" w:cs="Arial"/>
          <w:sz w:val="24"/>
          <w:szCs w:val="24"/>
        </w:rPr>
      </w:pPr>
      <w:r w:rsidRPr="009012D7">
        <w:rPr>
          <w:rFonts w:ascii="Arial" w:eastAsia="Arial" w:hAnsi="Arial" w:cs="Arial"/>
          <w:sz w:val="24"/>
          <w:szCs w:val="24"/>
        </w:rPr>
        <w:t>Rather than give an allocation of funds (from area CRF) for food a contribution was allocated to get a fundraiser to support the volunteers and trustees to raise the profile of the organisation as well as raise much needed funds.  Early indications are this is a much more sustainable investment.</w:t>
      </w:r>
    </w:p>
    <w:p w14:paraId="3DC9040E" w14:textId="77777777" w:rsidR="005A7AC3" w:rsidRPr="009012D7" w:rsidRDefault="005A7AC3" w:rsidP="005A7AC3">
      <w:pPr>
        <w:pStyle w:val="ListParagraph"/>
        <w:spacing w:after="0" w:line="240" w:lineRule="auto"/>
        <w:ind w:left="360"/>
        <w:rPr>
          <w:rFonts w:ascii="Arial" w:eastAsia="Arial" w:hAnsi="Arial" w:cs="Arial"/>
          <w:sz w:val="24"/>
          <w:szCs w:val="24"/>
        </w:rPr>
      </w:pPr>
    </w:p>
    <w:p w14:paraId="7BF531B8" w14:textId="77777777" w:rsidR="009012D7" w:rsidRPr="009012D7" w:rsidRDefault="009012D7" w:rsidP="005A7AC3">
      <w:pPr>
        <w:pStyle w:val="ListParagraph"/>
        <w:spacing w:after="0" w:line="240" w:lineRule="auto"/>
        <w:ind w:left="360"/>
        <w:rPr>
          <w:rFonts w:ascii="Arial" w:eastAsia="Arial" w:hAnsi="Arial" w:cs="Arial"/>
          <w:sz w:val="24"/>
          <w:szCs w:val="24"/>
        </w:rPr>
      </w:pPr>
    </w:p>
    <w:p w14:paraId="63AD59E3" w14:textId="77777777" w:rsidR="005A7AC3" w:rsidRPr="009012D7" w:rsidRDefault="005A7AC3" w:rsidP="009012D7">
      <w:pPr>
        <w:spacing w:after="0" w:line="240" w:lineRule="auto"/>
        <w:rPr>
          <w:rFonts w:ascii="Arial" w:eastAsia="Arial" w:hAnsi="Arial" w:cs="Arial"/>
          <w:b/>
          <w:bCs/>
          <w:sz w:val="24"/>
          <w:szCs w:val="24"/>
        </w:rPr>
      </w:pPr>
      <w:proofErr w:type="gramStart"/>
      <w:r w:rsidRPr="009012D7">
        <w:rPr>
          <w:rFonts w:ascii="Arial" w:eastAsia="Arial" w:hAnsi="Arial" w:cs="Arial"/>
          <w:b/>
          <w:bCs/>
          <w:sz w:val="24"/>
          <w:szCs w:val="24"/>
        </w:rPr>
        <w:t>North East</w:t>
      </w:r>
      <w:proofErr w:type="gramEnd"/>
      <w:r w:rsidRPr="009012D7">
        <w:rPr>
          <w:rFonts w:ascii="Arial" w:eastAsia="Arial" w:hAnsi="Arial" w:cs="Arial"/>
          <w:b/>
          <w:bCs/>
          <w:sz w:val="24"/>
          <w:szCs w:val="24"/>
        </w:rPr>
        <w:t xml:space="preserve"> Fife</w:t>
      </w:r>
    </w:p>
    <w:p w14:paraId="5345698D" w14:textId="77777777" w:rsidR="009012D7" w:rsidRPr="009012D7" w:rsidRDefault="009012D7" w:rsidP="009012D7">
      <w:pPr>
        <w:spacing w:after="0" w:line="240" w:lineRule="auto"/>
        <w:rPr>
          <w:rFonts w:ascii="Arial" w:eastAsia="Arial" w:hAnsi="Arial" w:cs="Arial"/>
          <w:sz w:val="24"/>
          <w:szCs w:val="24"/>
        </w:rPr>
      </w:pPr>
    </w:p>
    <w:p w14:paraId="40F8131F" w14:textId="77777777" w:rsidR="008665DD" w:rsidRPr="009012D7" w:rsidRDefault="005A7AC3" w:rsidP="00A93411">
      <w:pPr>
        <w:spacing w:line="276" w:lineRule="auto"/>
        <w:rPr>
          <w:rFonts w:ascii="Arial" w:eastAsia="Aptos" w:hAnsi="Arial" w:cs="Arial"/>
          <w:sz w:val="24"/>
          <w:szCs w:val="24"/>
        </w:rPr>
      </w:pPr>
      <w:r w:rsidRPr="009012D7">
        <w:rPr>
          <w:rFonts w:ascii="Arial" w:eastAsia="Aptos" w:hAnsi="Arial" w:cs="Arial"/>
          <w:b/>
          <w:bCs/>
          <w:sz w:val="24"/>
          <w:szCs w:val="24"/>
        </w:rPr>
        <w:t xml:space="preserve">"Warm Welcome" </w:t>
      </w:r>
      <w:r w:rsidR="008665DD" w:rsidRPr="009012D7">
        <w:rPr>
          <w:rFonts w:ascii="Arial" w:eastAsia="Aptos" w:hAnsi="Arial" w:cs="Arial"/>
          <w:b/>
          <w:bCs/>
          <w:sz w:val="24"/>
          <w:szCs w:val="24"/>
        </w:rPr>
        <w:t>V</w:t>
      </w:r>
      <w:r w:rsidRPr="009012D7">
        <w:rPr>
          <w:rFonts w:ascii="Arial" w:eastAsia="Aptos" w:hAnsi="Arial" w:cs="Arial"/>
          <w:b/>
          <w:bCs/>
          <w:sz w:val="24"/>
          <w:szCs w:val="24"/>
        </w:rPr>
        <w:t>enues</w:t>
      </w:r>
    </w:p>
    <w:p w14:paraId="0C5E3A47" w14:textId="3C3029D4" w:rsidR="005A7AC3" w:rsidRPr="009012D7" w:rsidRDefault="008665DD" w:rsidP="00A93411">
      <w:pPr>
        <w:spacing w:line="276" w:lineRule="auto"/>
        <w:rPr>
          <w:rFonts w:ascii="Arial" w:eastAsia="Aptos" w:hAnsi="Arial" w:cs="Arial"/>
          <w:sz w:val="24"/>
          <w:szCs w:val="24"/>
        </w:rPr>
      </w:pPr>
      <w:r w:rsidRPr="009012D7">
        <w:rPr>
          <w:rFonts w:ascii="Arial" w:eastAsia="Aptos" w:hAnsi="Arial" w:cs="Arial"/>
          <w:sz w:val="24"/>
          <w:szCs w:val="24"/>
        </w:rPr>
        <w:t>Venues h</w:t>
      </w:r>
      <w:r w:rsidR="005A7AC3" w:rsidRPr="009012D7">
        <w:rPr>
          <w:rFonts w:ascii="Arial" w:eastAsia="Aptos" w:hAnsi="Arial" w:cs="Arial"/>
          <w:sz w:val="24"/>
          <w:szCs w:val="24"/>
        </w:rPr>
        <w:t xml:space="preserve">ave continued to operate throughout the year, providing support beyond the winter months. Partner agencies, alongside the Welfare Support and CLD teams, regularly visit these venues to ensure attendees are aware of the available local resources, including food and fuel support. </w:t>
      </w:r>
    </w:p>
    <w:p w14:paraId="15EE5CFC" w14:textId="3E4D548A" w:rsidR="005A7AC3" w:rsidRPr="009012D7" w:rsidRDefault="005A7AC3" w:rsidP="00A93411">
      <w:pPr>
        <w:spacing w:line="276" w:lineRule="auto"/>
        <w:rPr>
          <w:rFonts w:ascii="Arial" w:hAnsi="Arial" w:cs="Arial"/>
        </w:rPr>
      </w:pPr>
      <w:r w:rsidRPr="009012D7">
        <w:rPr>
          <w:rFonts w:ascii="Arial" w:eastAsia="Aptos" w:hAnsi="Arial" w:cs="Arial"/>
          <w:sz w:val="24"/>
          <w:szCs w:val="24"/>
        </w:rPr>
        <w:t xml:space="preserve">Thirteen venues were allocated funding totalling £47k to support Warm Welcome, providing warm spaces where refreshments, food and activities are provided.  Groups also carried out preventative work during these sessions, signposting to Welfare and cost of living support and agencies such as Cosy Kingdom.  The Cosy Café based at the East Neuk Centre in Anstruther started in October 2022 as a </w:t>
      </w:r>
      <w:r w:rsidR="0046043F" w:rsidRPr="009012D7">
        <w:rPr>
          <w:rFonts w:ascii="Arial" w:eastAsia="Aptos" w:hAnsi="Arial" w:cs="Arial"/>
          <w:sz w:val="24"/>
          <w:szCs w:val="24"/>
        </w:rPr>
        <w:t>community-based</w:t>
      </w:r>
      <w:r w:rsidRPr="009012D7">
        <w:rPr>
          <w:rFonts w:ascii="Arial" w:eastAsia="Aptos" w:hAnsi="Arial" w:cs="Arial"/>
          <w:sz w:val="24"/>
          <w:szCs w:val="24"/>
        </w:rPr>
        <w:t xml:space="preserve"> adult learning group and East Neuk Centre community project with Fife Council’s Warm Spaces Funding.  After its initial success, further funding was awarded through Warm Welcome to support long term self-sustainability of the project in partnership with the East Neuk Centre Trust.  5 volunteers now work at the project.  2 volunteers have gained their food hygiene certificates.  Each week, staff and volunteers meet and cook from scratch around 50 2 course hot meals for their community. Around 20 people attend the Cosy Café, with remaining hot meals portioned up and put into the Community Fridge for the community to benefit from.  Some of the meals are also set aside for the St </w:t>
      </w:r>
      <w:proofErr w:type="spellStart"/>
      <w:r w:rsidRPr="009012D7">
        <w:rPr>
          <w:rFonts w:ascii="Arial" w:eastAsia="Aptos" w:hAnsi="Arial" w:cs="Arial"/>
          <w:sz w:val="24"/>
          <w:szCs w:val="24"/>
        </w:rPr>
        <w:t>Monans</w:t>
      </w:r>
      <w:proofErr w:type="spellEnd"/>
      <w:r w:rsidRPr="009012D7">
        <w:rPr>
          <w:rFonts w:ascii="Arial" w:eastAsia="Aptos" w:hAnsi="Arial" w:cs="Arial"/>
          <w:sz w:val="24"/>
          <w:szCs w:val="24"/>
        </w:rPr>
        <w:t xml:space="preserve"> based ‘</w:t>
      </w:r>
      <w:proofErr w:type="spellStart"/>
      <w:r w:rsidRPr="009012D7">
        <w:rPr>
          <w:rFonts w:ascii="Arial" w:eastAsia="Aptos" w:hAnsi="Arial" w:cs="Arial"/>
          <w:sz w:val="24"/>
          <w:szCs w:val="24"/>
        </w:rPr>
        <w:t>Oor</w:t>
      </w:r>
      <w:proofErr w:type="spellEnd"/>
      <w:r w:rsidRPr="009012D7">
        <w:rPr>
          <w:rFonts w:ascii="Arial" w:eastAsia="Aptos" w:hAnsi="Arial" w:cs="Arial"/>
          <w:sz w:val="24"/>
          <w:szCs w:val="24"/>
        </w:rPr>
        <w:t xml:space="preserve"> Space’ group who provide mental health and addiction support. Approximately 50% of the attendees have been going regularly for over 6 months, with many attending to make new friends and get to know other people.       </w:t>
      </w:r>
    </w:p>
    <w:p w14:paraId="7471E2F2" w14:textId="3B0EDB7F" w:rsidR="005A7AC3" w:rsidRDefault="005A7AC3" w:rsidP="00A93411">
      <w:pPr>
        <w:spacing w:line="276" w:lineRule="auto"/>
        <w:rPr>
          <w:rFonts w:ascii="Arial" w:eastAsia="Aptos" w:hAnsi="Arial" w:cs="Arial"/>
          <w:sz w:val="24"/>
          <w:szCs w:val="24"/>
        </w:rPr>
      </w:pPr>
      <w:r w:rsidRPr="009012D7">
        <w:rPr>
          <w:rFonts w:ascii="Arial" w:eastAsia="Aptos" w:hAnsi="Arial" w:cs="Arial"/>
          <w:sz w:val="24"/>
          <w:szCs w:val="24"/>
        </w:rPr>
        <w:t xml:space="preserve">Warmer Items (112 electric throws, 112 </w:t>
      </w:r>
      <w:r w:rsidR="008E309A">
        <w:rPr>
          <w:rFonts w:ascii="Arial" w:eastAsia="Aptos" w:hAnsi="Arial" w:cs="Arial"/>
          <w:sz w:val="24"/>
          <w:szCs w:val="24"/>
        </w:rPr>
        <w:t>h</w:t>
      </w:r>
      <w:r w:rsidR="00770ABD">
        <w:rPr>
          <w:rFonts w:ascii="Arial" w:eastAsia="Aptos" w:hAnsi="Arial" w:cs="Arial"/>
          <w:sz w:val="24"/>
          <w:szCs w:val="24"/>
        </w:rPr>
        <w:t>o</w:t>
      </w:r>
      <w:r w:rsidRPr="009012D7">
        <w:rPr>
          <w:rFonts w:ascii="Arial" w:eastAsia="Aptos" w:hAnsi="Arial" w:cs="Arial"/>
          <w:sz w:val="24"/>
          <w:szCs w:val="24"/>
        </w:rPr>
        <w:t xml:space="preserve">odies, 50 warm packs) were allocated through local ‘People Group’ partners.  A need was also highlighted by Link Living who were supporting Afghan refugees in Leuchars for more warm items due to the change in environment and fear of excessive fuel bills.  2 of each item were allocated to each household.  </w:t>
      </w:r>
    </w:p>
    <w:p w14:paraId="3AFE24E0" w14:textId="77777777" w:rsidR="008E309A" w:rsidRPr="009012D7" w:rsidRDefault="008E309A" w:rsidP="00A93411">
      <w:pPr>
        <w:spacing w:line="276" w:lineRule="auto"/>
        <w:rPr>
          <w:rFonts w:ascii="Arial" w:hAnsi="Arial" w:cs="Arial"/>
        </w:rPr>
      </w:pPr>
    </w:p>
    <w:p w14:paraId="76CD624E" w14:textId="77777777" w:rsidR="0049375E" w:rsidRPr="009012D7" w:rsidRDefault="0049375E" w:rsidP="0049375E">
      <w:pPr>
        <w:spacing w:before="240" w:after="0" w:line="240" w:lineRule="auto"/>
        <w:rPr>
          <w:rFonts w:ascii="Arial" w:hAnsi="Arial" w:cs="Arial"/>
          <w:b/>
          <w:bCs/>
          <w:sz w:val="24"/>
          <w:szCs w:val="24"/>
        </w:rPr>
      </w:pPr>
      <w:r w:rsidRPr="009012D7">
        <w:rPr>
          <w:rFonts w:ascii="Arial" w:hAnsi="Arial" w:cs="Arial"/>
          <w:b/>
          <w:bCs/>
          <w:sz w:val="24"/>
          <w:szCs w:val="24"/>
        </w:rPr>
        <w:t>South &amp; West Fife EASYP</w:t>
      </w:r>
    </w:p>
    <w:p w14:paraId="40413EC6" w14:textId="77777777"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EASYP 16+ Employability programme and Next Steps 16-18yrs Employability programme will continue to provide accredited courses in general life skills, including financial resilience, health and wellbeing and capacity resilience.  EASYP is a Scottish govt funded programme for 52 weeks 16hrs per across the 7 areas.</w:t>
      </w:r>
    </w:p>
    <w:p w14:paraId="22121643" w14:textId="77777777"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lastRenderedPageBreak/>
        <w:t xml:space="preserve">EASYP contributes to Fife’s Opportunities for All commitment to engage with young people at risk of not achieving a positive outcome and supporting them to progress to further learning, training and employability opportunities.  </w:t>
      </w:r>
    </w:p>
    <w:p w14:paraId="2AECC422" w14:textId="77777777"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 xml:space="preserve">EASYP helps young people engage on a progressive journey that suits their circumstances and goals for the future.  EASYP staff support young people to cope with personal, family, financial and health challenges that may be holding them back from taking part in training, employability programmes, work placements or paid work.  Depending on the young person’s situation, in certain circumstances the programme can provide funding to pay for clothing etc, resources and other provisions that improve their ability to achieve their potential.  </w:t>
      </w:r>
    </w:p>
    <w:p w14:paraId="582D243E" w14:textId="77777777"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 xml:space="preserve">During 2023 – 2024, 24 individual clients were engaged on the S&amp;WF EASYP programme.  Most of the young people are key worked by Communities and Neighbourhoods Service staff to sustain their engagement within the programme.  Fife Employability Access Trust (FEAT) also support young people within the programme to enable and support individuals to reach their full positive mental wellbeing in a culture where there is no stigma.  </w:t>
      </w:r>
    </w:p>
    <w:p w14:paraId="56D43AD6" w14:textId="77777777"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 xml:space="preserve"> </w:t>
      </w:r>
    </w:p>
    <w:p w14:paraId="45881D49" w14:textId="52E5D1BB"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Qualification/Certificate</w:t>
      </w:r>
      <w:r>
        <w:tab/>
      </w:r>
      <w:r w:rsidR="007D57DF">
        <w:rPr>
          <w:rFonts w:ascii="Arial" w:hAnsi="Arial" w:cs="Arial"/>
          <w:sz w:val="24"/>
          <w:szCs w:val="24"/>
        </w:rPr>
        <w:tab/>
      </w:r>
      <w:r w:rsidRPr="009012D7">
        <w:rPr>
          <w:rFonts w:ascii="Arial" w:hAnsi="Arial" w:cs="Arial"/>
          <w:sz w:val="24"/>
          <w:szCs w:val="24"/>
        </w:rPr>
        <w:t>Number of young people</w:t>
      </w:r>
    </w:p>
    <w:p w14:paraId="11D8541C" w14:textId="08C654A8"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ICT Level 4</w:t>
      </w:r>
      <w:r w:rsidRPr="009012D7">
        <w:tab/>
      </w:r>
      <w:r w:rsidR="00C015AD" w:rsidRPr="009012D7">
        <w:rPr>
          <w:rFonts w:ascii="Arial" w:hAnsi="Arial" w:cs="Arial"/>
          <w:sz w:val="24"/>
          <w:szCs w:val="24"/>
        </w:rPr>
        <w:tab/>
      </w:r>
      <w:r w:rsidR="00C015AD" w:rsidRPr="009012D7">
        <w:rPr>
          <w:rFonts w:ascii="Arial" w:hAnsi="Arial" w:cs="Arial"/>
          <w:sz w:val="24"/>
          <w:szCs w:val="24"/>
        </w:rPr>
        <w:tab/>
      </w:r>
      <w:r w:rsidR="00C015AD" w:rsidRPr="009012D7">
        <w:rPr>
          <w:rFonts w:ascii="Arial" w:hAnsi="Arial" w:cs="Arial"/>
          <w:sz w:val="24"/>
          <w:szCs w:val="24"/>
        </w:rPr>
        <w:tab/>
      </w:r>
      <w:r w:rsidR="00C015AD" w:rsidRPr="009012D7">
        <w:rPr>
          <w:rFonts w:ascii="Arial" w:hAnsi="Arial" w:cs="Arial"/>
          <w:sz w:val="24"/>
          <w:szCs w:val="24"/>
        </w:rPr>
        <w:tab/>
      </w:r>
      <w:r w:rsidRPr="009012D7">
        <w:rPr>
          <w:rFonts w:ascii="Arial" w:hAnsi="Arial" w:cs="Arial"/>
          <w:sz w:val="24"/>
          <w:szCs w:val="24"/>
        </w:rPr>
        <w:t>6</w:t>
      </w:r>
    </w:p>
    <w:p w14:paraId="331F80CD" w14:textId="5257AE4B"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Employability Level 4</w:t>
      </w:r>
      <w:r w:rsidRPr="009012D7">
        <w:tab/>
      </w:r>
      <w:r w:rsidR="00C015AD" w:rsidRPr="009012D7">
        <w:rPr>
          <w:rFonts w:ascii="Arial" w:hAnsi="Arial" w:cs="Arial"/>
          <w:sz w:val="24"/>
          <w:szCs w:val="24"/>
        </w:rPr>
        <w:tab/>
      </w:r>
      <w:r w:rsidR="00C015AD" w:rsidRPr="009012D7">
        <w:rPr>
          <w:rFonts w:ascii="Arial" w:hAnsi="Arial" w:cs="Arial"/>
          <w:sz w:val="24"/>
          <w:szCs w:val="24"/>
        </w:rPr>
        <w:tab/>
      </w:r>
      <w:r w:rsidRPr="009012D7">
        <w:rPr>
          <w:rFonts w:ascii="Arial" w:hAnsi="Arial" w:cs="Arial"/>
          <w:sz w:val="24"/>
          <w:szCs w:val="24"/>
        </w:rPr>
        <w:t>4</w:t>
      </w:r>
    </w:p>
    <w:p w14:paraId="5A9D0F03" w14:textId="32611B0E"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Literacy Level 4</w:t>
      </w:r>
      <w:r>
        <w:tab/>
      </w:r>
      <w:r w:rsidR="00C015AD" w:rsidRPr="009012D7">
        <w:rPr>
          <w:rFonts w:ascii="Arial" w:hAnsi="Arial" w:cs="Arial"/>
          <w:sz w:val="24"/>
          <w:szCs w:val="24"/>
        </w:rPr>
        <w:tab/>
      </w:r>
      <w:r w:rsidR="00C015AD" w:rsidRPr="009012D7">
        <w:rPr>
          <w:rFonts w:ascii="Arial" w:hAnsi="Arial" w:cs="Arial"/>
          <w:sz w:val="24"/>
          <w:szCs w:val="24"/>
        </w:rPr>
        <w:tab/>
      </w:r>
      <w:r w:rsidR="00C015AD" w:rsidRPr="009012D7">
        <w:rPr>
          <w:rFonts w:ascii="Arial" w:hAnsi="Arial" w:cs="Arial"/>
          <w:sz w:val="24"/>
          <w:szCs w:val="24"/>
        </w:rPr>
        <w:tab/>
      </w:r>
      <w:r w:rsidRPr="009012D7">
        <w:rPr>
          <w:rFonts w:ascii="Arial" w:hAnsi="Arial" w:cs="Arial"/>
          <w:sz w:val="24"/>
          <w:szCs w:val="24"/>
        </w:rPr>
        <w:t>5</w:t>
      </w:r>
    </w:p>
    <w:p w14:paraId="5655DE6C" w14:textId="3234E5D0"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Numeracy Level 4</w:t>
      </w:r>
      <w:r>
        <w:tab/>
      </w:r>
      <w:r w:rsidR="00C015AD" w:rsidRPr="009012D7">
        <w:rPr>
          <w:rFonts w:ascii="Arial" w:hAnsi="Arial" w:cs="Arial"/>
          <w:sz w:val="24"/>
          <w:szCs w:val="24"/>
        </w:rPr>
        <w:tab/>
      </w:r>
      <w:r w:rsidR="00C015AD" w:rsidRPr="009012D7">
        <w:rPr>
          <w:rFonts w:ascii="Arial" w:hAnsi="Arial" w:cs="Arial"/>
          <w:sz w:val="24"/>
          <w:szCs w:val="24"/>
        </w:rPr>
        <w:tab/>
      </w:r>
      <w:r w:rsidR="00C015AD" w:rsidRPr="009012D7">
        <w:rPr>
          <w:rFonts w:ascii="Arial" w:hAnsi="Arial" w:cs="Arial"/>
          <w:sz w:val="24"/>
          <w:szCs w:val="24"/>
        </w:rPr>
        <w:tab/>
      </w:r>
      <w:r w:rsidRPr="009012D7">
        <w:rPr>
          <w:rFonts w:ascii="Arial" w:hAnsi="Arial" w:cs="Arial"/>
          <w:sz w:val="24"/>
          <w:szCs w:val="24"/>
        </w:rPr>
        <w:t>5</w:t>
      </w:r>
    </w:p>
    <w:p w14:paraId="3742CA7F" w14:textId="77777777"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Youth Achievement Bronze Award</w:t>
      </w:r>
      <w:r w:rsidRPr="009012D7">
        <w:rPr>
          <w:rFonts w:ascii="Arial" w:hAnsi="Arial" w:cs="Arial"/>
          <w:sz w:val="24"/>
          <w:szCs w:val="24"/>
        </w:rPr>
        <w:tab/>
        <w:t>5</w:t>
      </w:r>
    </w:p>
    <w:p w14:paraId="185F4E3E" w14:textId="13A2181B"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7 Habits of Effective Teens</w:t>
      </w:r>
      <w:r>
        <w:tab/>
      </w:r>
      <w:r w:rsidR="00C015AD" w:rsidRPr="009012D7">
        <w:rPr>
          <w:rFonts w:ascii="Arial" w:hAnsi="Arial" w:cs="Arial"/>
          <w:sz w:val="24"/>
          <w:szCs w:val="24"/>
        </w:rPr>
        <w:tab/>
      </w:r>
      <w:r w:rsidR="00C015AD" w:rsidRPr="009012D7">
        <w:rPr>
          <w:rFonts w:ascii="Arial" w:hAnsi="Arial" w:cs="Arial"/>
          <w:sz w:val="24"/>
          <w:szCs w:val="24"/>
        </w:rPr>
        <w:tab/>
      </w:r>
      <w:r w:rsidRPr="009012D7">
        <w:rPr>
          <w:rFonts w:ascii="Arial" w:hAnsi="Arial" w:cs="Arial"/>
          <w:sz w:val="24"/>
          <w:szCs w:val="24"/>
        </w:rPr>
        <w:t>9</w:t>
      </w:r>
    </w:p>
    <w:p w14:paraId="4009CB43" w14:textId="77777777"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 xml:space="preserve">On Thursday 22nd August in </w:t>
      </w:r>
      <w:proofErr w:type="spellStart"/>
      <w:r w:rsidRPr="009012D7">
        <w:rPr>
          <w:rFonts w:ascii="Arial" w:hAnsi="Arial" w:cs="Arial"/>
          <w:sz w:val="24"/>
          <w:szCs w:val="24"/>
        </w:rPr>
        <w:t>Camdean</w:t>
      </w:r>
      <w:proofErr w:type="spellEnd"/>
      <w:r w:rsidRPr="009012D7">
        <w:rPr>
          <w:rFonts w:ascii="Arial" w:hAnsi="Arial" w:cs="Arial"/>
          <w:sz w:val="24"/>
          <w:szCs w:val="24"/>
        </w:rPr>
        <w:t xml:space="preserve"> Youth Facility, Rosyth, a celebration of Achievement was held for young people aged 16-22yrs who attend Youth Employability courses (EASYP &amp; Next Steps) in the South and West Area. </w:t>
      </w:r>
    </w:p>
    <w:p w14:paraId="52C7A56D" w14:textId="77777777"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 xml:space="preserve">23 young people collected 14 different SQA awards totalling an amazing 69 individual accreditations, ranging in level 4 and 5.   Subjects as varied as Youth achievement awards; Adult achievement awards, Introduction to Customer Care, Introduction to Tourism Communication and numeracy. </w:t>
      </w:r>
    </w:p>
    <w:p w14:paraId="50222981" w14:textId="66B082A9"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 xml:space="preserve">Over the year they also completed personal development courses such as 6 Pillars of Self Esteem, 7 Habits of Effective Teens, First Aid and Health in the Communities (HICCS). </w:t>
      </w:r>
    </w:p>
    <w:p w14:paraId="17D1548A" w14:textId="499F0AB6" w:rsidR="0049375E" w:rsidRPr="009012D7" w:rsidRDefault="0049375E" w:rsidP="0049375E">
      <w:pPr>
        <w:spacing w:before="240" w:after="0" w:line="240" w:lineRule="auto"/>
        <w:rPr>
          <w:rFonts w:ascii="Arial" w:hAnsi="Arial" w:cs="Arial"/>
          <w:sz w:val="24"/>
          <w:szCs w:val="24"/>
        </w:rPr>
      </w:pPr>
      <w:r w:rsidRPr="009012D7">
        <w:rPr>
          <w:rFonts w:ascii="Arial" w:hAnsi="Arial" w:cs="Arial"/>
          <w:sz w:val="24"/>
          <w:szCs w:val="24"/>
        </w:rPr>
        <w:t>All learners have moved on to their next destination in either work or further education.</w:t>
      </w:r>
    </w:p>
    <w:p w14:paraId="3BA25C9C" w14:textId="77777777" w:rsidR="00C65A51" w:rsidRPr="009012D7" w:rsidRDefault="00C65A51" w:rsidP="0049375E">
      <w:pPr>
        <w:spacing w:before="240" w:after="0" w:line="240" w:lineRule="auto"/>
        <w:rPr>
          <w:rFonts w:ascii="Arial" w:hAnsi="Arial" w:cs="Arial"/>
          <w:sz w:val="24"/>
          <w:szCs w:val="24"/>
        </w:rPr>
      </w:pPr>
    </w:p>
    <w:p w14:paraId="1B0C8F2A" w14:textId="05388312" w:rsidR="00647466" w:rsidRPr="009012D7" w:rsidRDefault="00647466" w:rsidP="006D004A">
      <w:pPr>
        <w:jc w:val="both"/>
        <w:rPr>
          <w:rFonts w:ascii="Arial" w:hAnsi="Arial" w:cs="Arial"/>
          <w:b/>
          <w:bCs/>
          <w:sz w:val="24"/>
          <w:szCs w:val="24"/>
        </w:rPr>
      </w:pPr>
      <w:r w:rsidRPr="009012D7">
        <w:rPr>
          <w:rFonts w:ascii="Arial" w:hAnsi="Arial" w:cs="Arial"/>
          <w:b/>
          <w:bCs/>
          <w:sz w:val="24"/>
          <w:szCs w:val="24"/>
        </w:rPr>
        <w:t>South &amp; West Fife</w:t>
      </w:r>
      <w:r w:rsidR="009012D7" w:rsidRPr="009012D7">
        <w:rPr>
          <w:rFonts w:ascii="Arial" w:hAnsi="Arial" w:cs="Arial"/>
          <w:b/>
          <w:bCs/>
          <w:sz w:val="24"/>
          <w:szCs w:val="24"/>
        </w:rPr>
        <w:t xml:space="preserve"> Community Assistance Hubs</w:t>
      </w:r>
    </w:p>
    <w:p w14:paraId="4BDCFC26" w14:textId="77777777" w:rsidR="00647466" w:rsidRPr="009012D7" w:rsidRDefault="00647466" w:rsidP="006D004A">
      <w:pPr>
        <w:jc w:val="both"/>
        <w:rPr>
          <w:rFonts w:ascii="Arial" w:hAnsi="Arial" w:cs="Arial"/>
          <w:sz w:val="24"/>
          <w:szCs w:val="24"/>
        </w:rPr>
      </w:pPr>
      <w:r w:rsidRPr="009012D7">
        <w:rPr>
          <w:rFonts w:ascii="Arial" w:hAnsi="Arial" w:cs="Arial"/>
          <w:sz w:val="24"/>
          <w:szCs w:val="24"/>
        </w:rPr>
        <w:t xml:space="preserve">Approximately 18 months after the creation of the ‘Community Assistance Hub’ model in S&amp;WF, there is considerable progress to note.  Working collaboratively, there is now an increased awareness and usage of the four hubs in the area (Inverkeithing Civic Centre, Parkgate Community Centre, Oakley Community Centre and High Valleyfield Community Centre). </w:t>
      </w:r>
    </w:p>
    <w:p w14:paraId="420622F7" w14:textId="77777777" w:rsidR="00647466" w:rsidRPr="009012D7" w:rsidRDefault="00647466" w:rsidP="009012D7">
      <w:pPr>
        <w:jc w:val="both"/>
        <w:rPr>
          <w:rFonts w:ascii="Arial" w:hAnsi="Arial" w:cs="Arial"/>
          <w:sz w:val="24"/>
          <w:szCs w:val="24"/>
        </w:rPr>
      </w:pPr>
      <w:r w:rsidRPr="009012D7">
        <w:rPr>
          <w:rFonts w:ascii="Arial" w:hAnsi="Arial" w:cs="Arial"/>
          <w:sz w:val="24"/>
          <w:szCs w:val="24"/>
        </w:rPr>
        <w:lastRenderedPageBreak/>
        <w:t>Welfare Support Assistants (WSAs) have been redeployed to work within the designated area covered by each of the four community hubs.  It is proving to be more beneficial to the areas served and gives the WSA a more directed role within their area.  The WSAs are in the process of developing stronger links within each community with key services and third sector organisations.  Staff are also working with Community Education Workers to develop additional provision within each of the local hubs.</w:t>
      </w:r>
    </w:p>
    <w:p w14:paraId="00783A59" w14:textId="77777777" w:rsidR="00647466" w:rsidRPr="009012D7" w:rsidRDefault="00647466" w:rsidP="009012D7">
      <w:pPr>
        <w:jc w:val="both"/>
        <w:rPr>
          <w:rFonts w:ascii="Arial" w:hAnsi="Arial" w:cs="Arial"/>
          <w:sz w:val="24"/>
          <w:szCs w:val="24"/>
        </w:rPr>
      </w:pPr>
      <w:r w:rsidRPr="009012D7">
        <w:rPr>
          <w:rFonts w:ascii="Arial" w:hAnsi="Arial" w:cs="Arial"/>
          <w:sz w:val="24"/>
          <w:szCs w:val="24"/>
        </w:rPr>
        <w:t>Through the Hubs, the Welfare Support Assistants have supported local people to access a range of services and advice.  As the Community Assistance Hubs model has evolved and developed, there is now input from: Kingdom Community Bank, Fife Law Centre, Social Security Scotland, The Well, Christians Against Poverty, Fife Sports and Leisure Trust, Citizens Advice and Rights Fife, Fife Voluntary Action and key Fife Council services including Housing, Children and Families/Adult Services Social Work.  As this ‘wraparound’ support model is further developed, the number of people accessing these hubs continues to increase.</w:t>
      </w:r>
    </w:p>
    <w:p w14:paraId="1F6308EE" w14:textId="77777777" w:rsidR="00647466" w:rsidRPr="009012D7" w:rsidRDefault="00647466" w:rsidP="009012D7">
      <w:pPr>
        <w:jc w:val="both"/>
        <w:rPr>
          <w:rFonts w:ascii="Arial" w:hAnsi="Arial" w:cs="Arial"/>
          <w:sz w:val="24"/>
          <w:szCs w:val="24"/>
        </w:rPr>
      </w:pPr>
      <w:r w:rsidRPr="009012D7">
        <w:rPr>
          <w:rFonts w:ascii="Arial" w:hAnsi="Arial" w:cs="Arial"/>
          <w:sz w:val="24"/>
          <w:szCs w:val="24"/>
        </w:rPr>
        <w:t xml:space="preserve">Community Assistant Hub Open Days - 4 Open Day events were organised in November 2023 which highlighted and promoted S&amp;WF’s Community Assistance Hubs. These events were aimed at increasing people’s awareness that their local community centres (CAH) are available as safe places not only to get warm but also a place to socialise, meet people and be informed of the support available to them should they need it.  </w:t>
      </w:r>
    </w:p>
    <w:p w14:paraId="355A4677" w14:textId="77777777" w:rsidR="00647466" w:rsidRPr="009012D7" w:rsidRDefault="00647466" w:rsidP="009012D7">
      <w:pPr>
        <w:jc w:val="both"/>
        <w:rPr>
          <w:rFonts w:ascii="Arial" w:hAnsi="Arial" w:cs="Arial"/>
          <w:sz w:val="24"/>
          <w:szCs w:val="24"/>
        </w:rPr>
      </w:pPr>
      <w:r w:rsidRPr="009012D7">
        <w:rPr>
          <w:rFonts w:ascii="Arial" w:hAnsi="Arial" w:cs="Arial"/>
          <w:sz w:val="24"/>
          <w:szCs w:val="24"/>
        </w:rPr>
        <w:t xml:space="preserve">The aim of the Open Days was to promote local provision for people who may need additional, extra support and assistance with food and fuel poverty, mental wellbeing, benefit advice as well as providing access to local learning opportunities.  Activities and hot food were also available at the events.  </w:t>
      </w:r>
    </w:p>
    <w:p w14:paraId="634E0474" w14:textId="77777777" w:rsidR="00647466" w:rsidRPr="009012D7" w:rsidRDefault="00647466" w:rsidP="009012D7">
      <w:pPr>
        <w:jc w:val="both"/>
        <w:rPr>
          <w:rFonts w:ascii="Arial" w:hAnsi="Arial" w:cs="Arial"/>
          <w:sz w:val="24"/>
          <w:szCs w:val="24"/>
        </w:rPr>
      </w:pPr>
      <w:r w:rsidRPr="009012D7">
        <w:rPr>
          <w:rFonts w:ascii="Arial" w:hAnsi="Arial" w:cs="Arial"/>
          <w:sz w:val="24"/>
          <w:szCs w:val="24"/>
        </w:rPr>
        <w:t>A dedicated South and West Fife ‘The Well’ Link Worker was appointed in mid-December, funded from the South and West Fife area anti-poverty budget.  The Link Worker post is for one year and they will work closely with Welfare Support Assistants, Community Workers and other partners to further develop The Well model.  As well as increasing footfall, referrals to and awareness of the Wells/Community Hubs, they will share learning and knowledge about resources within the local area.</w:t>
      </w:r>
    </w:p>
    <w:p w14:paraId="430DC7B2" w14:textId="77777777" w:rsidR="00647466" w:rsidRPr="009012D7" w:rsidRDefault="00647466" w:rsidP="009012D7">
      <w:pPr>
        <w:jc w:val="both"/>
        <w:rPr>
          <w:rFonts w:ascii="Arial" w:hAnsi="Arial" w:cs="Arial"/>
          <w:sz w:val="24"/>
          <w:szCs w:val="24"/>
        </w:rPr>
      </w:pPr>
      <w:r w:rsidRPr="009012D7">
        <w:rPr>
          <w:rFonts w:ascii="Arial" w:hAnsi="Arial" w:cs="Arial"/>
          <w:sz w:val="24"/>
          <w:szCs w:val="24"/>
        </w:rPr>
        <w:t xml:space="preserve">‘The Well’ is a light touch service where people can drop-in, both in their community and online and find out information and receive general advice to help people stay well and independent within their local community.   People can drop-in to a Well or they can also be referred by professionals, family, friends and carers.  </w:t>
      </w:r>
    </w:p>
    <w:p w14:paraId="02B2C8E4" w14:textId="77777777" w:rsidR="00647466" w:rsidRDefault="00647466" w:rsidP="009012D7">
      <w:pPr>
        <w:jc w:val="both"/>
        <w:rPr>
          <w:rFonts w:ascii="Arial" w:hAnsi="Arial" w:cs="Arial"/>
          <w:sz w:val="24"/>
          <w:szCs w:val="24"/>
        </w:rPr>
      </w:pPr>
      <w:r w:rsidRPr="009012D7">
        <w:rPr>
          <w:rFonts w:ascii="Arial" w:hAnsi="Arial" w:cs="Arial"/>
          <w:sz w:val="24"/>
          <w:szCs w:val="24"/>
        </w:rPr>
        <w:t>Although not specifically targeted at older people, the data from drop-ins and enquiries shows that more older people have benefited from the support of their local Well in the past year.  The top three enquiries for The Well in SWF in this period were community support, mental health, financial support with many individuals receiving information for more than one area after speaking to The Well staff.</w:t>
      </w:r>
    </w:p>
    <w:p w14:paraId="0C35ADE2" w14:textId="77777777" w:rsidR="00E02C23" w:rsidRDefault="00E02C23" w:rsidP="009012D7">
      <w:pPr>
        <w:jc w:val="both"/>
        <w:rPr>
          <w:rFonts w:ascii="Arial" w:hAnsi="Arial" w:cs="Arial"/>
          <w:sz w:val="24"/>
          <w:szCs w:val="24"/>
        </w:rPr>
      </w:pPr>
    </w:p>
    <w:p w14:paraId="42AABB69" w14:textId="3D1CBDFA" w:rsidR="00D1226F" w:rsidRPr="00D1226F" w:rsidRDefault="00D1226F" w:rsidP="009012D7">
      <w:pPr>
        <w:jc w:val="both"/>
        <w:rPr>
          <w:rFonts w:ascii="Arial" w:hAnsi="Arial" w:cs="Arial"/>
          <w:b/>
          <w:bCs/>
          <w:sz w:val="24"/>
          <w:szCs w:val="24"/>
        </w:rPr>
      </w:pPr>
      <w:r w:rsidRPr="00D1226F">
        <w:rPr>
          <w:rFonts w:ascii="Arial" w:hAnsi="Arial" w:cs="Arial"/>
          <w:b/>
          <w:bCs/>
          <w:sz w:val="24"/>
          <w:szCs w:val="24"/>
        </w:rPr>
        <w:t>Welfare Roadshow</w:t>
      </w:r>
    </w:p>
    <w:p w14:paraId="384374A7" w14:textId="2035EB59" w:rsidR="00E02C23" w:rsidRPr="00E02C23" w:rsidRDefault="00E02C23" w:rsidP="00E02C23">
      <w:pPr>
        <w:jc w:val="both"/>
        <w:rPr>
          <w:rFonts w:ascii="Arial" w:hAnsi="Arial" w:cs="Arial"/>
          <w:sz w:val="24"/>
          <w:szCs w:val="24"/>
        </w:rPr>
      </w:pPr>
      <w:r w:rsidRPr="00E02C23">
        <w:rPr>
          <w:rFonts w:ascii="Arial" w:hAnsi="Arial" w:cs="Arial"/>
          <w:sz w:val="24"/>
          <w:szCs w:val="24"/>
        </w:rPr>
        <w:t xml:space="preserve">Through the Cowdenbeath Area Poverty Action Group, partners came together to deliver a Welfare Roadshow providing advice, support and signposting across </w:t>
      </w:r>
      <w:proofErr w:type="gramStart"/>
      <w:r w:rsidRPr="00E02C23">
        <w:rPr>
          <w:rFonts w:ascii="Arial" w:hAnsi="Arial" w:cs="Arial"/>
          <w:sz w:val="24"/>
          <w:szCs w:val="24"/>
        </w:rPr>
        <w:t>a number of</w:t>
      </w:r>
      <w:proofErr w:type="gramEnd"/>
      <w:r w:rsidRPr="00E02C23">
        <w:rPr>
          <w:rFonts w:ascii="Arial" w:hAnsi="Arial" w:cs="Arial"/>
          <w:sz w:val="24"/>
          <w:szCs w:val="24"/>
        </w:rPr>
        <w:t xml:space="preserve"> themes including benefit maximisation, </w:t>
      </w:r>
      <w:r w:rsidR="002E783E" w:rsidRPr="00E02C23">
        <w:rPr>
          <w:rFonts w:ascii="Arial" w:hAnsi="Arial" w:cs="Arial"/>
          <w:sz w:val="24"/>
          <w:szCs w:val="24"/>
        </w:rPr>
        <w:t>citizens’</w:t>
      </w:r>
      <w:r w:rsidRPr="00E02C23">
        <w:rPr>
          <w:rFonts w:ascii="Arial" w:hAnsi="Arial" w:cs="Arial"/>
          <w:sz w:val="24"/>
          <w:szCs w:val="24"/>
        </w:rPr>
        <w:t xml:space="preserve"> rights, wellbeing, physical and social inclusion. This was delivered across seven communities within the Cowdenbeath Committee Area, helping ensure it was an accessible event for all.</w:t>
      </w:r>
    </w:p>
    <w:p w14:paraId="3B0C394A" w14:textId="277A3151" w:rsidR="00D1226F" w:rsidRPr="00D1226F" w:rsidRDefault="00D1226F" w:rsidP="00E02C23">
      <w:pPr>
        <w:jc w:val="both"/>
        <w:rPr>
          <w:rFonts w:ascii="Arial" w:hAnsi="Arial" w:cs="Arial"/>
          <w:b/>
          <w:bCs/>
          <w:sz w:val="24"/>
          <w:szCs w:val="24"/>
        </w:rPr>
      </w:pPr>
      <w:r w:rsidRPr="00D1226F">
        <w:rPr>
          <w:rFonts w:ascii="Arial" w:hAnsi="Arial" w:cs="Arial"/>
          <w:b/>
          <w:bCs/>
          <w:sz w:val="24"/>
          <w:szCs w:val="24"/>
        </w:rPr>
        <w:lastRenderedPageBreak/>
        <w:t>Community Food</w:t>
      </w:r>
    </w:p>
    <w:p w14:paraId="0EDEF334" w14:textId="5E18F539" w:rsidR="00E02C23" w:rsidRPr="00E02C23" w:rsidRDefault="00487B6D" w:rsidP="00E02C23">
      <w:pPr>
        <w:jc w:val="both"/>
        <w:rPr>
          <w:rFonts w:ascii="Arial" w:hAnsi="Arial" w:cs="Arial"/>
          <w:sz w:val="24"/>
          <w:szCs w:val="24"/>
        </w:rPr>
      </w:pPr>
      <w:r>
        <w:rPr>
          <w:rFonts w:ascii="Arial" w:hAnsi="Arial" w:cs="Arial"/>
          <w:sz w:val="24"/>
          <w:szCs w:val="24"/>
        </w:rPr>
        <w:t>The Cowdenbeath Team s</w:t>
      </w:r>
      <w:r w:rsidR="00E02C23" w:rsidRPr="00E02C23">
        <w:rPr>
          <w:rFonts w:ascii="Arial" w:hAnsi="Arial" w:cs="Arial"/>
          <w:sz w:val="24"/>
          <w:szCs w:val="24"/>
        </w:rPr>
        <w:t xml:space="preserve">upported development and capacity building with Community Food providers across the area to support the delivery of sustainable, dignified and joined up food support services which meet local needs. This has helped to support groups in souring external funding, making changes to their delivery models and helping develop and recognise volunteers within the community. </w:t>
      </w:r>
      <w:proofErr w:type="spellStart"/>
      <w:r w:rsidR="00E02C23" w:rsidRPr="00E02C23">
        <w:rPr>
          <w:rFonts w:ascii="Arial" w:hAnsi="Arial" w:cs="Arial"/>
          <w:sz w:val="24"/>
          <w:szCs w:val="24"/>
        </w:rPr>
        <w:t>Oor</w:t>
      </w:r>
      <w:proofErr w:type="spellEnd"/>
      <w:r w:rsidR="00E02C23" w:rsidRPr="00E02C23">
        <w:rPr>
          <w:rFonts w:ascii="Arial" w:hAnsi="Arial" w:cs="Arial"/>
          <w:sz w:val="24"/>
          <w:szCs w:val="24"/>
        </w:rPr>
        <w:t xml:space="preserve"> Wee Cafe, based in Kelty, won the ‘Tackling Poverty’ award at the FVA awards in June 2024 following their hard work over the course of 2023/24.</w:t>
      </w:r>
    </w:p>
    <w:p w14:paraId="38594CD1" w14:textId="54E4CE6F" w:rsidR="002C32CD" w:rsidRDefault="002C32CD" w:rsidP="002C32CD">
      <w:pPr>
        <w:jc w:val="both"/>
        <w:rPr>
          <w:rFonts w:ascii="Arial" w:hAnsi="Arial" w:cs="Arial"/>
          <w:sz w:val="24"/>
          <w:szCs w:val="24"/>
        </w:rPr>
      </w:pPr>
    </w:p>
    <w:p w14:paraId="57AC921B" w14:textId="4665D6AC" w:rsidR="0078454C" w:rsidRPr="0078454C" w:rsidRDefault="0078454C" w:rsidP="002C32CD">
      <w:pPr>
        <w:jc w:val="both"/>
        <w:rPr>
          <w:rFonts w:ascii="Arial" w:hAnsi="Arial" w:cs="Arial"/>
          <w:b/>
          <w:bCs/>
          <w:sz w:val="24"/>
          <w:szCs w:val="24"/>
        </w:rPr>
      </w:pPr>
      <w:r w:rsidRPr="0078454C">
        <w:rPr>
          <w:rFonts w:ascii="Arial" w:hAnsi="Arial" w:cs="Arial"/>
          <w:b/>
          <w:bCs/>
          <w:sz w:val="24"/>
          <w:szCs w:val="24"/>
        </w:rPr>
        <w:t>Partnership Impact</w:t>
      </w:r>
    </w:p>
    <w:p w14:paraId="15BC57C5" w14:textId="5C4B6052" w:rsidR="002C32CD" w:rsidRPr="002C32CD" w:rsidRDefault="003F724E" w:rsidP="002C32CD">
      <w:pPr>
        <w:jc w:val="both"/>
        <w:rPr>
          <w:rFonts w:ascii="Arial" w:hAnsi="Arial" w:cs="Arial"/>
          <w:sz w:val="24"/>
          <w:szCs w:val="24"/>
        </w:rPr>
      </w:pPr>
      <w:r>
        <w:rPr>
          <w:rFonts w:ascii="Arial" w:hAnsi="Arial" w:cs="Arial"/>
          <w:sz w:val="24"/>
          <w:szCs w:val="24"/>
        </w:rPr>
        <w:t xml:space="preserve">Working in partnership with </w:t>
      </w:r>
      <w:r w:rsidR="00DF6E08">
        <w:rPr>
          <w:rFonts w:ascii="Arial" w:hAnsi="Arial" w:cs="Arial"/>
          <w:sz w:val="24"/>
          <w:szCs w:val="24"/>
        </w:rPr>
        <w:t xml:space="preserve">new </w:t>
      </w:r>
      <w:r w:rsidR="002C32CD" w:rsidRPr="002C32CD">
        <w:rPr>
          <w:rFonts w:ascii="Arial" w:hAnsi="Arial" w:cs="Arial"/>
          <w:sz w:val="24"/>
          <w:szCs w:val="24"/>
        </w:rPr>
        <w:t xml:space="preserve">community based CARF advisors, funded through the Community Recovery Fund, </w:t>
      </w:r>
      <w:r w:rsidR="00DF6E08">
        <w:rPr>
          <w:rFonts w:ascii="Arial" w:hAnsi="Arial" w:cs="Arial"/>
          <w:sz w:val="24"/>
          <w:szCs w:val="24"/>
        </w:rPr>
        <w:t xml:space="preserve">Cowdenbeath </w:t>
      </w:r>
      <w:r w:rsidR="002C32CD" w:rsidRPr="002C32CD">
        <w:rPr>
          <w:rFonts w:ascii="Arial" w:hAnsi="Arial" w:cs="Arial"/>
          <w:sz w:val="24"/>
          <w:szCs w:val="24"/>
        </w:rPr>
        <w:t>ha</w:t>
      </w:r>
      <w:r w:rsidR="00DF6E08">
        <w:rPr>
          <w:rFonts w:ascii="Arial" w:hAnsi="Arial" w:cs="Arial"/>
          <w:sz w:val="24"/>
          <w:szCs w:val="24"/>
        </w:rPr>
        <w:t>s</w:t>
      </w:r>
      <w:r w:rsidR="002C32CD" w:rsidRPr="002C32CD">
        <w:rPr>
          <w:rFonts w:ascii="Arial" w:hAnsi="Arial" w:cs="Arial"/>
          <w:sz w:val="24"/>
          <w:szCs w:val="24"/>
        </w:rPr>
        <w:t xml:space="preserve"> been linking local Welfare Support Assistants and other key staff to ensure holistic support can be delivered in a timely and dignified way within our communities. This joined up approach led to one individual being supported to secure £11,000 of additional annual income, which was lifechanging and has lifted him out of poverty.</w:t>
      </w:r>
    </w:p>
    <w:p w14:paraId="2C6EF897" w14:textId="77777777" w:rsidR="00E02C23" w:rsidRDefault="00E02C23" w:rsidP="009012D7">
      <w:pPr>
        <w:jc w:val="both"/>
        <w:rPr>
          <w:rFonts w:ascii="Arial" w:hAnsi="Arial" w:cs="Arial"/>
          <w:sz w:val="24"/>
          <w:szCs w:val="24"/>
        </w:rPr>
      </w:pPr>
    </w:p>
    <w:p w14:paraId="6A38A281" w14:textId="407451A5" w:rsidR="00D1226F" w:rsidRPr="00986F76" w:rsidRDefault="00986F76" w:rsidP="009012D7">
      <w:pPr>
        <w:jc w:val="both"/>
        <w:rPr>
          <w:rFonts w:ascii="Arial" w:hAnsi="Arial" w:cs="Arial"/>
          <w:b/>
          <w:bCs/>
          <w:sz w:val="24"/>
          <w:szCs w:val="24"/>
        </w:rPr>
      </w:pPr>
      <w:r w:rsidRPr="00986F76">
        <w:rPr>
          <w:rFonts w:ascii="Arial" w:hAnsi="Arial" w:cs="Arial"/>
          <w:b/>
          <w:bCs/>
          <w:sz w:val="24"/>
          <w:szCs w:val="24"/>
        </w:rPr>
        <w:t xml:space="preserve">Area </w:t>
      </w:r>
      <w:r w:rsidR="00082124" w:rsidRPr="00986F76">
        <w:rPr>
          <w:rFonts w:ascii="Arial" w:hAnsi="Arial" w:cs="Arial"/>
          <w:b/>
          <w:bCs/>
          <w:sz w:val="24"/>
          <w:szCs w:val="24"/>
        </w:rPr>
        <w:t>CLD</w:t>
      </w:r>
    </w:p>
    <w:p w14:paraId="56974FAF" w14:textId="441A2464" w:rsidR="00D1226F" w:rsidRDefault="00DF6E08" w:rsidP="009012D7">
      <w:pPr>
        <w:jc w:val="both"/>
        <w:rPr>
          <w:rFonts w:ascii="Arial" w:hAnsi="Arial" w:cs="Arial"/>
          <w:sz w:val="24"/>
          <w:szCs w:val="24"/>
        </w:rPr>
      </w:pPr>
      <w:r>
        <w:rPr>
          <w:rFonts w:ascii="Arial" w:hAnsi="Arial" w:cs="Arial"/>
          <w:sz w:val="24"/>
          <w:szCs w:val="24"/>
        </w:rPr>
        <w:t>In Dunfermline, t</w:t>
      </w:r>
      <w:r w:rsidR="00986F76" w:rsidRPr="00986F76">
        <w:rPr>
          <w:rFonts w:ascii="Arial" w:hAnsi="Arial" w:cs="Arial"/>
          <w:sz w:val="24"/>
          <w:szCs w:val="24"/>
        </w:rPr>
        <w:t xml:space="preserve">he Step </w:t>
      </w:r>
      <w:proofErr w:type="gramStart"/>
      <w:r w:rsidR="00986F76" w:rsidRPr="00986F76">
        <w:rPr>
          <w:rFonts w:ascii="Arial" w:hAnsi="Arial" w:cs="Arial"/>
          <w:sz w:val="24"/>
          <w:szCs w:val="24"/>
        </w:rPr>
        <w:t>In</w:t>
      </w:r>
      <w:proofErr w:type="gramEnd"/>
      <w:r w:rsidR="00986F76" w:rsidRPr="00986F76">
        <w:rPr>
          <w:rFonts w:ascii="Arial" w:hAnsi="Arial" w:cs="Arial"/>
          <w:sz w:val="24"/>
          <w:szCs w:val="24"/>
        </w:rPr>
        <w:t xml:space="preserve"> Course (18 week programme) has been delivered to 8 members of the community, 7 members of which progressed on to college. Participants completed a range of certificated and </w:t>
      </w:r>
      <w:r w:rsidRPr="00986F76">
        <w:rPr>
          <w:rFonts w:ascii="Arial" w:hAnsi="Arial" w:cs="Arial"/>
          <w:sz w:val="24"/>
          <w:szCs w:val="24"/>
        </w:rPr>
        <w:t>noncertificated</w:t>
      </w:r>
      <w:r w:rsidR="00986F76" w:rsidRPr="00986F76">
        <w:rPr>
          <w:rFonts w:ascii="Arial" w:hAnsi="Arial" w:cs="Arial"/>
          <w:sz w:val="24"/>
          <w:szCs w:val="24"/>
        </w:rPr>
        <w:t xml:space="preserve"> learning modules including Cooking Skills and First Aid. Skill Up has also taken place with up to 10 local people attending, building their skills and academia. </w:t>
      </w:r>
      <w:r>
        <w:rPr>
          <w:rFonts w:ascii="Arial" w:hAnsi="Arial" w:cs="Arial"/>
          <w:sz w:val="24"/>
          <w:szCs w:val="24"/>
        </w:rPr>
        <w:t xml:space="preserve"> </w:t>
      </w:r>
      <w:r w:rsidR="00986F76" w:rsidRPr="00986F76">
        <w:rPr>
          <w:rFonts w:ascii="Arial" w:hAnsi="Arial" w:cs="Arial"/>
          <w:sz w:val="24"/>
          <w:szCs w:val="24"/>
        </w:rPr>
        <w:t>Through the 2023-24 period</w:t>
      </w:r>
      <w:r w:rsidR="00986F76">
        <w:rPr>
          <w:rFonts w:ascii="Arial" w:hAnsi="Arial" w:cs="Arial"/>
          <w:sz w:val="24"/>
          <w:szCs w:val="24"/>
        </w:rPr>
        <w:t xml:space="preserve"> </w:t>
      </w:r>
      <w:r w:rsidR="00986F76" w:rsidRPr="00986F76">
        <w:rPr>
          <w:rFonts w:ascii="Arial" w:hAnsi="Arial" w:cs="Arial"/>
          <w:sz w:val="24"/>
          <w:szCs w:val="24"/>
        </w:rPr>
        <w:t>112 participants have engaged with Adult Basic Education, 120 local people have participated in community-based learning programmes, 183 people have been engaged through ESOL programmes and 37 people have been involved in the Multiply Programme. 60 Learners from SIMD areas have participated</w:t>
      </w:r>
      <w:r>
        <w:rPr>
          <w:rFonts w:ascii="Arial" w:hAnsi="Arial" w:cs="Arial"/>
          <w:sz w:val="24"/>
          <w:szCs w:val="24"/>
        </w:rPr>
        <w:t>.</w:t>
      </w:r>
    </w:p>
    <w:p w14:paraId="6DA090F9" w14:textId="77777777" w:rsidR="00DF6E08" w:rsidRDefault="00DF6E08" w:rsidP="009012D7">
      <w:pPr>
        <w:jc w:val="both"/>
        <w:rPr>
          <w:rFonts w:ascii="Arial" w:hAnsi="Arial" w:cs="Arial"/>
          <w:sz w:val="24"/>
          <w:szCs w:val="24"/>
        </w:rPr>
      </w:pPr>
    </w:p>
    <w:p w14:paraId="011BABAB" w14:textId="29A1B658" w:rsidR="00DF6E08" w:rsidRPr="000A38E2" w:rsidRDefault="00013713" w:rsidP="009012D7">
      <w:pPr>
        <w:jc w:val="both"/>
        <w:rPr>
          <w:rFonts w:ascii="Arial" w:hAnsi="Arial" w:cs="Arial"/>
          <w:b/>
          <w:bCs/>
          <w:sz w:val="24"/>
          <w:szCs w:val="24"/>
        </w:rPr>
      </w:pPr>
      <w:r w:rsidRPr="000A38E2">
        <w:rPr>
          <w:rFonts w:ascii="Arial" w:hAnsi="Arial" w:cs="Arial"/>
          <w:b/>
          <w:bCs/>
          <w:sz w:val="24"/>
          <w:szCs w:val="24"/>
        </w:rPr>
        <w:t>Community Support Hub</w:t>
      </w:r>
    </w:p>
    <w:p w14:paraId="2DA64960" w14:textId="472D6E95" w:rsidR="00013713" w:rsidRPr="000A38E2" w:rsidRDefault="00013713" w:rsidP="000A38E2">
      <w:pPr>
        <w:rPr>
          <w:rFonts w:ascii="Arial" w:hAnsi="Arial" w:cs="Arial"/>
          <w:sz w:val="24"/>
          <w:szCs w:val="24"/>
        </w:rPr>
      </w:pPr>
      <w:r w:rsidRPr="000A38E2">
        <w:rPr>
          <w:rFonts w:ascii="Arial" w:hAnsi="Arial" w:cs="Arial"/>
          <w:sz w:val="24"/>
          <w:szCs w:val="24"/>
        </w:rPr>
        <w:t>In Dunfermline</w:t>
      </w:r>
      <w:r w:rsidR="000A38E2" w:rsidRPr="000A38E2">
        <w:rPr>
          <w:rFonts w:ascii="Arial" w:hAnsi="Arial" w:cs="Arial"/>
          <w:sz w:val="24"/>
          <w:szCs w:val="24"/>
        </w:rPr>
        <w:t>, t</w:t>
      </w:r>
      <w:r w:rsidRPr="000A38E2">
        <w:rPr>
          <w:rFonts w:ascii="Arial" w:hAnsi="Arial" w:cs="Arial"/>
          <w:sz w:val="24"/>
          <w:szCs w:val="24"/>
        </w:rPr>
        <w:t>he Community Support Hub was officially opened in February 2024. The space will accommodate a wide range of partner organisations offering crisis support, advice, signposting as well as access on site to Kingdom Community Bank.</w:t>
      </w:r>
    </w:p>
    <w:p w14:paraId="06496C91" w14:textId="77777777" w:rsidR="00DF6E08" w:rsidRDefault="00DF6E08" w:rsidP="009012D7">
      <w:pPr>
        <w:jc w:val="both"/>
        <w:rPr>
          <w:rFonts w:ascii="Arial" w:hAnsi="Arial" w:cs="Arial"/>
          <w:sz w:val="24"/>
          <w:szCs w:val="24"/>
        </w:rPr>
      </w:pPr>
    </w:p>
    <w:p w14:paraId="54ACCC06" w14:textId="1B0E0B38" w:rsidR="000A38E2" w:rsidRPr="00994F21" w:rsidRDefault="00994F21" w:rsidP="009012D7">
      <w:pPr>
        <w:jc w:val="both"/>
        <w:rPr>
          <w:rFonts w:ascii="Arial" w:hAnsi="Arial" w:cs="Arial"/>
          <w:b/>
          <w:bCs/>
          <w:sz w:val="24"/>
          <w:szCs w:val="24"/>
        </w:rPr>
      </w:pPr>
      <w:r w:rsidRPr="00994F21">
        <w:rPr>
          <w:rFonts w:ascii="Arial" w:hAnsi="Arial" w:cs="Arial"/>
          <w:b/>
          <w:bCs/>
          <w:sz w:val="24"/>
          <w:szCs w:val="24"/>
        </w:rPr>
        <w:t>Community Capacity</w:t>
      </w:r>
    </w:p>
    <w:p w14:paraId="652BAA89" w14:textId="5D05B2C4" w:rsidR="00994F21" w:rsidRDefault="00994F21" w:rsidP="009012D7">
      <w:pPr>
        <w:jc w:val="both"/>
        <w:rPr>
          <w:rFonts w:ascii="Arial" w:hAnsi="Arial" w:cs="Arial"/>
          <w:sz w:val="24"/>
          <w:szCs w:val="24"/>
        </w:rPr>
      </w:pPr>
      <w:r>
        <w:rPr>
          <w:rFonts w:ascii="Arial" w:hAnsi="Arial" w:cs="Arial"/>
          <w:sz w:val="24"/>
          <w:szCs w:val="24"/>
        </w:rPr>
        <w:t xml:space="preserve">In Dunfermline, </w:t>
      </w:r>
      <w:r w:rsidRPr="00994F21">
        <w:rPr>
          <w:rFonts w:ascii="Arial" w:hAnsi="Arial" w:cs="Arial"/>
          <w:sz w:val="24"/>
          <w:szCs w:val="24"/>
        </w:rPr>
        <w:t xml:space="preserve">Local groups have successfully been awarded with a range of internal and external funding to support community-led activities and local projects. </w:t>
      </w:r>
      <w:proofErr w:type="spellStart"/>
      <w:r w:rsidRPr="00994F21">
        <w:rPr>
          <w:rFonts w:ascii="Arial" w:hAnsi="Arial" w:cs="Arial"/>
          <w:sz w:val="24"/>
          <w:szCs w:val="24"/>
        </w:rPr>
        <w:t>Brucefield</w:t>
      </w:r>
      <w:proofErr w:type="spellEnd"/>
      <w:r w:rsidRPr="00994F21">
        <w:rPr>
          <w:rFonts w:ascii="Arial" w:hAnsi="Arial" w:cs="Arial"/>
          <w:sz w:val="24"/>
          <w:szCs w:val="24"/>
        </w:rPr>
        <w:t xml:space="preserve"> Tenants &amp; Residents Association have secured £100k towards upgraded paths within the King Malcolm Park, Feel Good Friday have secured £500 towards social activities, whilst the Greenspace Scio successfully attracted £200k towards developing their vision and strategy. A range of groups and organisations have been supported with the process in applying for small grant Local Community Planning Funding and larger scale Community Recovery Funding.</w:t>
      </w:r>
    </w:p>
    <w:p w14:paraId="1FD18269" w14:textId="77777777" w:rsidR="00647466" w:rsidRPr="009012D7" w:rsidRDefault="00647466" w:rsidP="00647466">
      <w:pPr>
        <w:pStyle w:val="ListParagraph"/>
        <w:jc w:val="both"/>
        <w:rPr>
          <w:rFonts w:ascii="Arial" w:hAnsi="Arial" w:cs="Arial"/>
          <w:sz w:val="24"/>
          <w:szCs w:val="24"/>
        </w:rPr>
      </w:pPr>
    </w:p>
    <w:sectPr w:rsidR="00647466" w:rsidRPr="009012D7" w:rsidSect="009246E6">
      <w:pgSz w:w="11906" w:h="16838"/>
      <w:pgMar w:top="1080" w:right="991"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vAqzq0XqhEqY2" int2:id="QoBVS9D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13FC"/>
    <w:multiLevelType w:val="hybridMultilevel"/>
    <w:tmpl w:val="9BD6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C4EFF"/>
    <w:multiLevelType w:val="hybridMultilevel"/>
    <w:tmpl w:val="B66E13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48177C"/>
    <w:multiLevelType w:val="hybridMultilevel"/>
    <w:tmpl w:val="4944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07C99"/>
    <w:multiLevelType w:val="hybridMultilevel"/>
    <w:tmpl w:val="A0A42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1038A"/>
    <w:multiLevelType w:val="multilevel"/>
    <w:tmpl w:val="CCAA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965911"/>
    <w:multiLevelType w:val="hybridMultilevel"/>
    <w:tmpl w:val="61CE81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0DD96C19"/>
    <w:multiLevelType w:val="hybridMultilevel"/>
    <w:tmpl w:val="8D42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F5C4C"/>
    <w:multiLevelType w:val="hybridMultilevel"/>
    <w:tmpl w:val="CA189FDA"/>
    <w:lvl w:ilvl="0" w:tplc="08090001">
      <w:start w:val="1"/>
      <w:numFmt w:val="bullet"/>
      <w:lvlText w:val=""/>
      <w:lvlJc w:val="left"/>
      <w:pPr>
        <w:ind w:left="720" w:hanging="360"/>
      </w:pPr>
      <w:rPr>
        <w:rFonts w:ascii="Symbol" w:hAnsi="Symbol" w:hint="default"/>
      </w:rPr>
    </w:lvl>
    <w:lvl w:ilvl="1" w:tplc="17B02490">
      <w:numFmt w:val="bullet"/>
      <w:lvlText w:val="•"/>
      <w:lvlJc w:val="left"/>
      <w:pPr>
        <w:ind w:left="2310" w:hanging="1230"/>
      </w:pPr>
      <w:rPr>
        <w:rFonts w:ascii="Arial" w:eastAsia="Arial Nov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F0CB8"/>
    <w:multiLevelType w:val="hybridMultilevel"/>
    <w:tmpl w:val="533C7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236FFE"/>
    <w:multiLevelType w:val="hybridMultilevel"/>
    <w:tmpl w:val="BA168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30228F"/>
    <w:multiLevelType w:val="hybridMultilevel"/>
    <w:tmpl w:val="0A7C8A8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24317D"/>
    <w:multiLevelType w:val="hybridMultilevel"/>
    <w:tmpl w:val="AF58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81F1A6"/>
    <w:multiLevelType w:val="hybridMultilevel"/>
    <w:tmpl w:val="FFFFFFFF"/>
    <w:lvl w:ilvl="0" w:tplc="9C0AD0E0">
      <w:start w:val="1"/>
      <w:numFmt w:val="bullet"/>
      <w:lvlText w:val="·"/>
      <w:lvlJc w:val="left"/>
      <w:pPr>
        <w:ind w:left="720" w:hanging="360"/>
      </w:pPr>
      <w:rPr>
        <w:rFonts w:ascii="Symbol" w:hAnsi="Symbol" w:hint="default"/>
      </w:rPr>
    </w:lvl>
    <w:lvl w:ilvl="1" w:tplc="DDA0F2DE">
      <w:start w:val="1"/>
      <w:numFmt w:val="bullet"/>
      <w:lvlText w:val="o"/>
      <w:lvlJc w:val="left"/>
      <w:pPr>
        <w:ind w:left="1440" w:hanging="360"/>
      </w:pPr>
      <w:rPr>
        <w:rFonts w:ascii="Courier New" w:hAnsi="Courier New" w:hint="default"/>
      </w:rPr>
    </w:lvl>
    <w:lvl w:ilvl="2" w:tplc="D2E64EF8">
      <w:start w:val="1"/>
      <w:numFmt w:val="bullet"/>
      <w:lvlText w:val=""/>
      <w:lvlJc w:val="left"/>
      <w:pPr>
        <w:ind w:left="2160" w:hanging="360"/>
      </w:pPr>
      <w:rPr>
        <w:rFonts w:ascii="Wingdings" w:hAnsi="Wingdings" w:hint="default"/>
      </w:rPr>
    </w:lvl>
    <w:lvl w:ilvl="3" w:tplc="09E4DFF4">
      <w:start w:val="1"/>
      <w:numFmt w:val="bullet"/>
      <w:lvlText w:val=""/>
      <w:lvlJc w:val="left"/>
      <w:pPr>
        <w:ind w:left="2880" w:hanging="360"/>
      </w:pPr>
      <w:rPr>
        <w:rFonts w:ascii="Symbol" w:hAnsi="Symbol" w:hint="default"/>
      </w:rPr>
    </w:lvl>
    <w:lvl w:ilvl="4" w:tplc="1DBAB256">
      <w:start w:val="1"/>
      <w:numFmt w:val="bullet"/>
      <w:lvlText w:val="o"/>
      <w:lvlJc w:val="left"/>
      <w:pPr>
        <w:ind w:left="3600" w:hanging="360"/>
      </w:pPr>
      <w:rPr>
        <w:rFonts w:ascii="Courier New" w:hAnsi="Courier New" w:hint="default"/>
      </w:rPr>
    </w:lvl>
    <w:lvl w:ilvl="5" w:tplc="04466696">
      <w:start w:val="1"/>
      <w:numFmt w:val="bullet"/>
      <w:lvlText w:val=""/>
      <w:lvlJc w:val="left"/>
      <w:pPr>
        <w:ind w:left="4320" w:hanging="360"/>
      </w:pPr>
      <w:rPr>
        <w:rFonts w:ascii="Wingdings" w:hAnsi="Wingdings" w:hint="default"/>
      </w:rPr>
    </w:lvl>
    <w:lvl w:ilvl="6" w:tplc="10DAFE54">
      <w:start w:val="1"/>
      <w:numFmt w:val="bullet"/>
      <w:lvlText w:val=""/>
      <w:lvlJc w:val="left"/>
      <w:pPr>
        <w:ind w:left="5040" w:hanging="360"/>
      </w:pPr>
      <w:rPr>
        <w:rFonts w:ascii="Symbol" w:hAnsi="Symbol" w:hint="default"/>
      </w:rPr>
    </w:lvl>
    <w:lvl w:ilvl="7" w:tplc="796CAF96">
      <w:start w:val="1"/>
      <w:numFmt w:val="bullet"/>
      <w:lvlText w:val="o"/>
      <w:lvlJc w:val="left"/>
      <w:pPr>
        <w:ind w:left="5760" w:hanging="360"/>
      </w:pPr>
      <w:rPr>
        <w:rFonts w:ascii="Courier New" w:hAnsi="Courier New" w:hint="default"/>
      </w:rPr>
    </w:lvl>
    <w:lvl w:ilvl="8" w:tplc="BC42DFDC">
      <w:start w:val="1"/>
      <w:numFmt w:val="bullet"/>
      <w:lvlText w:val=""/>
      <w:lvlJc w:val="left"/>
      <w:pPr>
        <w:ind w:left="6480" w:hanging="360"/>
      </w:pPr>
      <w:rPr>
        <w:rFonts w:ascii="Wingdings" w:hAnsi="Wingdings" w:hint="default"/>
      </w:rPr>
    </w:lvl>
  </w:abstractNum>
  <w:abstractNum w:abstractNumId="13" w15:restartNumberingAfterBreak="0">
    <w:nsid w:val="19BD4A89"/>
    <w:multiLevelType w:val="hybridMultilevel"/>
    <w:tmpl w:val="FFFFFFFF"/>
    <w:lvl w:ilvl="0" w:tplc="69C8A46E">
      <w:start w:val="1"/>
      <w:numFmt w:val="bullet"/>
      <w:lvlText w:val=""/>
      <w:lvlJc w:val="left"/>
      <w:pPr>
        <w:ind w:left="1069" w:hanging="360"/>
      </w:pPr>
      <w:rPr>
        <w:rFonts w:ascii="Symbol" w:hAnsi="Symbol" w:hint="default"/>
      </w:rPr>
    </w:lvl>
    <w:lvl w:ilvl="1" w:tplc="87C06752">
      <w:start w:val="1"/>
      <w:numFmt w:val="bullet"/>
      <w:lvlText w:val="o"/>
      <w:lvlJc w:val="left"/>
      <w:pPr>
        <w:ind w:left="1789" w:hanging="360"/>
      </w:pPr>
      <w:rPr>
        <w:rFonts w:ascii="Courier New" w:hAnsi="Courier New" w:hint="default"/>
      </w:rPr>
    </w:lvl>
    <w:lvl w:ilvl="2" w:tplc="1CB0E0E8">
      <w:start w:val="1"/>
      <w:numFmt w:val="bullet"/>
      <w:lvlText w:val=""/>
      <w:lvlJc w:val="left"/>
      <w:pPr>
        <w:ind w:left="2509" w:hanging="360"/>
      </w:pPr>
      <w:rPr>
        <w:rFonts w:ascii="Wingdings" w:hAnsi="Wingdings" w:hint="default"/>
      </w:rPr>
    </w:lvl>
    <w:lvl w:ilvl="3" w:tplc="D13A5CDE">
      <w:start w:val="1"/>
      <w:numFmt w:val="bullet"/>
      <w:lvlText w:val=""/>
      <w:lvlJc w:val="left"/>
      <w:pPr>
        <w:ind w:left="3229" w:hanging="360"/>
      </w:pPr>
      <w:rPr>
        <w:rFonts w:ascii="Symbol" w:hAnsi="Symbol" w:hint="default"/>
      </w:rPr>
    </w:lvl>
    <w:lvl w:ilvl="4" w:tplc="12A24AE4">
      <w:start w:val="1"/>
      <w:numFmt w:val="bullet"/>
      <w:lvlText w:val="o"/>
      <w:lvlJc w:val="left"/>
      <w:pPr>
        <w:ind w:left="3949" w:hanging="360"/>
      </w:pPr>
      <w:rPr>
        <w:rFonts w:ascii="Courier New" w:hAnsi="Courier New" w:hint="default"/>
      </w:rPr>
    </w:lvl>
    <w:lvl w:ilvl="5" w:tplc="7FD456B4">
      <w:start w:val="1"/>
      <w:numFmt w:val="bullet"/>
      <w:lvlText w:val=""/>
      <w:lvlJc w:val="left"/>
      <w:pPr>
        <w:ind w:left="4669" w:hanging="360"/>
      </w:pPr>
      <w:rPr>
        <w:rFonts w:ascii="Wingdings" w:hAnsi="Wingdings" w:hint="default"/>
      </w:rPr>
    </w:lvl>
    <w:lvl w:ilvl="6" w:tplc="9A18F876">
      <w:start w:val="1"/>
      <w:numFmt w:val="bullet"/>
      <w:lvlText w:val=""/>
      <w:lvlJc w:val="left"/>
      <w:pPr>
        <w:ind w:left="5389" w:hanging="360"/>
      </w:pPr>
      <w:rPr>
        <w:rFonts w:ascii="Symbol" w:hAnsi="Symbol" w:hint="default"/>
      </w:rPr>
    </w:lvl>
    <w:lvl w:ilvl="7" w:tplc="856E634A">
      <w:start w:val="1"/>
      <w:numFmt w:val="bullet"/>
      <w:lvlText w:val="o"/>
      <w:lvlJc w:val="left"/>
      <w:pPr>
        <w:ind w:left="6109" w:hanging="360"/>
      </w:pPr>
      <w:rPr>
        <w:rFonts w:ascii="Courier New" w:hAnsi="Courier New" w:hint="default"/>
      </w:rPr>
    </w:lvl>
    <w:lvl w:ilvl="8" w:tplc="AC8ABA7C">
      <w:start w:val="1"/>
      <w:numFmt w:val="bullet"/>
      <w:lvlText w:val=""/>
      <w:lvlJc w:val="left"/>
      <w:pPr>
        <w:ind w:left="6829" w:hanging="360"/>
      </w:pPr>
      <w:rPr>
        <w:rFonts w:ascii="Wingdings" w:hAnsi="Wingdings" w:hint="default"/>
      </w:rPr>
    </w:lvl>
  </w:abstractNum>
  <w:abstractNum w:abstractNumId="14" w15:restartNumberingAfterBreak="0">
    <w:nsid w:val="1D83687C"/>
    <w:multiLevelType w:val="hybridMultilevel"/>
    <w:tmpl w:val="20166F0C"/>
    <w:lvl w:ilvl="0" w:tplc="08090001">
      <w:start w:val="1"/>
      <w:numFmt w:val="bullet"/>
      <w:lvlText w:val=""/>
      <w:lvlJc w:val="left"/>
      <w:pPr>
        <w:ind w:left="1429" w:hanging="360"/>
      </w:pPr>
      <w:rPr>
        <w:rFonts w:ascii="Symbol" w:hAnsi="Symbol" w:hint="default"/>
      </w:rPr>
    </w:lvl>
    <w:lvl w:ilvl="1" w:tplc="8686686C">
      <w:start w:val="21"/>
      <w:numFmt w:val="bullet"/>
      <w:lvlText w:val="•"/>
      <w:lvlJc w:val="left"/>
      <w:pPr>
        <w:ind w:left="2149" w:hanging="360"/>
      </w:pPr>
      <w:rPr>
        <w:rFonts w:ascii="Arial" w:eastAsia="Arial"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1DE47A85"/>
    <w:multiLevelType w:val="hybridMultilevel"/>
    <w:tmpl w:val="1966A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3E6124"/>
    <w:multiLevelType w:val="hybridMultilevel"/>
    <w:tmpl w:val="FE188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FBA49AF"/>
    <w:multiLevelType w:val="hybridMultilevel"/>
    <w:tmpl w:val="2BD0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B01B85"/>
    <w:multiLevelType w:val="multilevel"/>
    <w:tmpl w:val="F3BC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FE65BF"/>
    <w:multiLevelType w:val="hybridMultilevel"/>
    <w:tmpl w:val="21FC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458E2"/>
    <w:multiLevelType w:val="hybridMultilevel"/>
    <w:tmpl w:val="24EE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F03CA3"/>
    <w:multiLevelType w:val="hybridMultilevel"/>
    <w:tmpl w:val="F4C021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30BB2835"/>
    <w:multiLevelType w:val="hybridMultilevel"/>
    <w:tmpl w:val="67C43B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67C6151"/>
    <w:multiLevelType w:val="hybridMultilevel"/>
    <w:tmpl w:val="59DE1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0F2C92"/>
    <w:multiLevelType w:val="hybridMultilevel"/>
    <w:tmpl w:val="23EA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81B49"/>
    <w:multiLevelType w:val="hybridMultilevel"/>
    <w:tmpl w:val="696CB4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9034D7"/>
    <w:multiLevelType w:val="hybridMultilevel"/>
    <w:tmpl w:val="C89A6206"/>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7" w15:restartNumberingAfterBreak="0">
    <w:nsid w:val="4EAC587A"/>
    <w:multiLevelType w:val="hybridMultilevel"/>
    <w:tmpl w:val="14B2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855F3"/>
    <w:multiLevelType w:val="hybridMultilevel"/>
    <w:tmpl w:val="352E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D6324"/>
    <w:multiLevelType w:val="hybridMultilevel"/>
    <w:tmpl w:val="5CDCFA38"/>
    <w:lvl w:ilvl="0" w:tplc="0010D46E">
      <w:start w:val="1"/>
      <w:numFmt w:val="bullet"/>
      <w:lvlText w:val=""/>
      <w:lvlJc w:val="left"/>
      <w:pPr>
        <w:ind w:left="720" w:hanging="360"/>
      </w:pPr>
      <w:rPr>
        <w:rFonts w:ascii="Symbol" w:hAnsi="Symbol" w:hint="default"/>
      </w:rPr>
    </w:lvl>
    <w:lvl w:ilvl="1" w:tplc="224053C4">
      <w:start w:val="1"/>
      <w:numFmt w:val="bullet"/>
      <w:lvlText w:val="o"/>
      <w:lvlJc w:val="left"/>
      <w:pPr>
        <w:ind w:left="1440" w:hanging="360"/>
      </w:pPr>
      <w:rPr>
        <w:rFonts w:ascii="Courier New" w:hAnsi="Courier New" w:hint="default"/>
      </w:rPr>
    </w:lvl>
    <w:lvl w:ilvl="2" w:tplc="05DC45F8">
      <w:start w:val="1"/>
      <w:numFmt w:val="bullet"/>
      <w:lvlText w:val=""/>
      <w:lvlJc w:val="left"/>
      <w:pPr>
        <w:ind w:left="2160" w:hanging="360"/>
      </w:pPr>
      <w:rPr>
        <w:rFonts w:ascii="Wingdings" w:hAnsi="Wingdings" w:hint="default"/>
      </w:rPr>
    </w:lvl>
    <w:lvl w:ilvl="3" w:tplc="A2C00E36">
      <w:start w:val="1"/>
      <w:numFmt w:val="bullet"/>
      <w:lvlText w:val=""/>
      <w:lvlJc w:val="left"/>
      <w:pPr>
        <w:ind w:left="2880" w:hanging="360"/>
      </w:pPr>
      <w:rPr>
        <w:rFonts w:ascii="Symbol" w:hAnsi="Symbol" w:hint="default"/>
      </w:rPr>
    </w:lvl>
    <w:lvl w:ilvl="4" w:tplc="69369BB0">
      <w:start w:val="1"/>
      <w:numFmt w:val="bullet"/>
      <w:lvlText w:val="o"/>
      <w:lvlJc w:val="left"/>
      <w:pPr>
        <w:ind w:left="3600" w:hanging="360"/>
      </w:pPr>
      <w:rPr>
        <w:rFonts w:ascii="Courier New" w:hAnsi="Courier New" w:hint="default"/>
      </w:rPr>
    </w:lvl>
    <w:lvl w:ilvl="5" w:tplc="23AE105E">
      <w:start w:val="1"/>
      <w:numFmt w:val="bullet"/>
      <w:lvlText w:val=""/>
      <w:lvlJc w:val="left"/>
      <w:pPr>
        <w:ind w:left="4320" w:hanging="360"/>
      </w:pPr>
      <w:rPr>
        <w:rFonts w:ascii="Wingdings" w:hAnsi="Wingdings" w:hint="default"/>
      </w:rPr>
    </w:lvl>
    <w:lvl w:ilvl="6" w:tplc="4066F904">
      <w:start w:val="1"/>
      <w:numFmt w:val="bullet"/>
      <w:lvlText w:val=""/>
      <w:lvlJc w:val="left"/>
      <w:pPr>
        <w:ind w:left="5040" w:hanging="360"/>
      </w:pPr>
      <w:rPr>
        <w:rFonts w:ascii="Symbol" w:hAnsi="Symbol" w:hint="default"/>
      </w:rPr>
    </w:lvl>
    <w:lvl w:ilvl="7" w:tplc="9B4EAD7E">
      <w:start w:val="1"/>
      <w:numFmt w:val="bullet"/>
      <w:lvlText w:val="o"/>
      <w:lvlJc w:val="left"/>
      <w:pPr>
        <w:ind w:left="5760" w:hanging="360"/>
      </w:pPr>
      <w:rPr>
        <w:rFonts w:ascii="Courier New" w:hAnsi="Courier New" w:hint="default"/>
      </w:rPr>
    </w:lvl>
    <w:lvl w:ilvl="8" w:tplc="4DBC7A62">
      <w:start w:val="1"/>
      <w:numFmt w:val="bullet"/>
      <w:lvlText w:val=""/>
      <w:lvlJc w:val="left"/>
      <w:pPr>
        <w:ind w:left="6480" w:hanging="360"/>
      </w:pPr>
      <w:rPr>
        <w:rFonts w:ascii="Wingdings" w:hAnsi="Wingdings" w:hint="default"/>
      </w:rPr>
    </w:lvl>
  </w:abstractNum>
  <w:abstractNum w:abstractNumId="30" w15:restartNumberingAfterBreak="0">
    <w:nsid w:val="549F1980"/>
    <w:multiLevelType w:val="hybridMultilevel"/>
    <w:tmpl w:val="08980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B82415"/>
    <w:multiLevelType w:val="hybridMultilevel"/>
    <w:tmpl w:val="EE46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35A52"/>
    <w:multiLevelType w:val="hybridMultilevel"/>
    <w:tmpl w:val="7098DC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5DF843BE"/>
    <w:multiLevelType w:val="multilevel"/>
    <w:tmpl w:val="353C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A56CAE"/>
    <w:multiLevelType w:val="hybridMultilevel"/>
    <w:tmpl w:val="230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61EEB"/>
    <w:multiLevelType w:val="multilevel"/>
    <w:tmpl w:val="A1AE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A67F5"/>
    <w:multiLevelType w:val="multilevel"/>
    <w:tmpl w:val="C29458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B460CD"/>
    <w:multiLevelType w:val="hybridMultilevel"/>
    <w:tmpl w:val="D2B852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C6324D6"/>
    <w:multiLevelType w:val="hybridMultilevel"/>
    <w:tmpl w:val="DC58972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7F2C21D2"/>
    <w:multiLevelType w:val="multilevel"/>
    <w:tmpl w:val="3D96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8925339">
    <w:abstractNumId w:val="12"/>
  </w:num>
  <w:num w:numId="2" w16cid:durableId="884178720">
    <w:abstractNumId w:val="13"/>
  </w:num>
  <w:num w:numId="3" w16cid:durableId="1707606187">
    <w:abstractNumId w:val="29"/>
  </w:num>
  <w:num w:numId="4" w16cid:durableId="1321690052">
    <w:abstractNumId w:val="36"/>
  </w:num>
  <w:num w:numId="5" w16cid:durableId="1716352893">
    <w:abstractNumId w:val="25"/>
  </w:num>
  <w:num w:numId="6" w16cid:durableId="1122382351">
    <w:abstractNumId w:val="39"/>
  </w:num>
  <w:num w:numId="7" w16cid:durableId="513497065">
    <w:abstractNumId w:val="22"/>
  </w:num>
  <w:num w:numId="8" w16cid:durableId="1240866357">
    <w:abstractNumId w:val="17"/>
  </w:num>
  <w:num w:numId="9" w16cid:durableId="2118325064">
    <w:abstractNumId w:val="37"/>
  </w:num>
  <w:num w:numId="10" w16cid:durableId="1869951713">
    <w:abstractNumId w:val="16"/>
  </w:num>
  <w:num w:numId="11" w16cid:durableId="162667216">
    <w:abstractNumId w:val="34"/>
  </w:num>
  <w:num w:numId="12" w16cid:durableId="1345589294">
    <w:abstractNumId w:val="30"/>
  </w:num>
  <w:num w:numId="13" w16cid:durableId="1467119198">
    <w:abstractNumId w:val="28"/>
  </w:num>
  <w:num w:numId="14" w16cid:durableId="1514110384">
    <w:abstractNumId w:val="20"/>
  </w:num>
  <w:num w:numId="15" w16cid:durableId="1409185149">
    <w:abstractNumId w:val="7"/>
  </w:num>
  <w:num w:numId="16" w16cid:durableId="1851483103">
    <w:abstractNumId w:val="14"/>
  </w:num>
  <w:num w:numId="17" w16cid:durableId="1713728956">
    <w:abstractNumId w:val="1"/>
  </w:num>
  <w:num w:numId="18" w16cid:durableId="1476870269">
    <w:abstractNumId w:val="21"/>
  </w:num>
  <w:num w:numId="19" w16cid:durableId="1074550832">
    <w:abstractNumId w:val="0"/>
  </w:num>
  <w:num w:numId="20" w16cid:durableId="1227255366">
    <w:abstractNumId w:val="27"/>
  </w:num>
  <w:num w:numId="21" w16cid:durableId="1290744323">
    <w:abstractNumId w:val="32"/>
  </w:num>
  <w:num w:numId="22" w16cid:durableId="2052265729">
    <w:abstractNumId w:val="24"/>
  </w:num>
  <w:num w:numId="23" w16cid:durableId="543174636">
    <w:abstractNumId w:val="15"/>
  </w:num>
  <w:num w:numId="24" w16cid:durableId="2084981597">
    <w:abstractNumId w:val="10"/>
  </w:num>
  <w:num w:numId="25" w16cid:durableId="591670835">
    <w:abstractNumId w:val="6"/>
  </w:num>
  <w:num w:numId="26" w16cid:durableId="1276475126">
    <w:abstractNumId w:val="11"/>
  </w:num>
  <w:num w:numId="27" w16cid:durableId="523906100">
    <w:abstractNumId w:val="5"/>
  </w:num>
  <w:num w:numId="28" w16cid:durableId="1042829551">
    <w:abstractNumId w:val="23"/>
  </w:num>
  <w:num w:numId="29" w16cid:durableId="2102799308">
    <w:abstractNumId w:val="38"/>
  </w:num>
  <w:num w:numId="30" w16cid:durableId="349139629">
    <w:abstractNumId w:val="9"/>
  </w:num>
  <w:num w:numId="31" w16cid:durableId="1201549138">
    <w:abstractNumId w:val="2"/>
  </w:num>
  <w:num w:numId="32" w16cid:durableId="194316676">
    <w:abstractNumId w:val="26"/>
  </w:num>
  <w:num w:numId="33" w16cid:durableId="1620064910">
    <w:abstractNumId w:val="8"/>
  </w:num>
  <w:num w:numId="34" w16cid:durableId="510528573">
    <w:abstractNumId w:val="18"/>
  </w:num>
  <w:num w:numId="35" w16cid:durableId="1821649517">
    <w:abstractNumId w:val="4"/>
  </w:num>
  <w:num w:numId="36" w16cid:durableId="1435248070">
    <w:abstractNumId w:val="33"/>
  </w:num>
  <w:num w:numId="37" w16cid:durableId="1947880823">
    <w:abstractNumId w:val="35"/>
  </w:num>
  <w:num w:numId="38" w16cid:durableId="1270239372">
    <w:abstractNumId w:val="31"/>
  </w:num>
  <w:num w:numId="39" w16cid:durableId="246423066">
    <w:abstractNumId w:val="3"/>
  </w:num>
  <w:num w:numId="40" w16cid:durableId="213105004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73"/>
    <w:rsid w:val="00001E1E"/>
    <w:rsid w:val="00002394"/>
    <w:rsid w:val="00003CEF"/>
    <w:rsid w:val="000049A0"/>
    <w:rsid w:val="00004B7D"/>
    <w:rsid w:val="00004B7F"/>
    <w:rsid w:val="000057CC"/>
    <w:rsid w:val="00005B08"/>
    <w:rsid w:val="0000628A"/>
    <w:rsid w:val="000062F1"/>
    <w:rsid w:val="00006891"/>
    <w:rsid w:val="00006A27"/>
    <w:rsid w:val="000074AA"/>
    <w:rsid w:val="000079A3"/>
    <w:rsid w:val="00007C0A"/>
    <w:rsid w:val="00011998"/>
    <w:rsid w:val="0001205A"/>
    <w:rsid w:val="000124FC"/>
    <w:rsid w:val="000128EB"/>
    <w:rsid w:val="00012B2C"/>
    <w:rsid w:val="00012CC1"/>
    <w:rsid w:val="000136C9"/>
    <w:rsid w:val="00013713"/>
    <w:rsid w:val="00013951"/>
    <w:rsid w:val="00014831"/>
    <w:rsid w:val="00016F58"/>
    <w:rsid w:val="00017F27"/>
    <w:rsid w:val="00020D1A"/>
    <w:rsid w:val="00021EA4"/>
    <w:rsid w:val="000241B9"/>
    <w:rsid w:val="0002513F"/>
    <w:rsid w:val="00025C16"/>
    <w:rsid w:val="00026285"/>
    <w:rsid w:val="000262D9"/>
    <w:rsid w:val="000267B1"/>
    <w:rsid w:val="00027034"/>
    <w:rsid w:val="000277B6"/>
    <w:rsid w:val="000307ED"/>
    <w:rsid w:val="00030FB9"/>
    <w:rsid w:val="00031317"/>
    <w:rsid w:val="00031357"/>
    <w:rsid w:val="000336AB"/>
    <w:rsid w:val="000347CD"/>
    <w:rsid w:val="0003520A"/>
    <w:rsid w:val="00036DE0"/>
    <w:rsid w:val="00037766"/>
    <w:rsid w:val="00037FAA"/>
    <w:rsid w:val="0004093C"/>
    <w:rsid w:val="00040A68"/>
    <w:rsid w:val="00040EA4"/>
    <w:rsid w:val="000410D5"/>
    <w:rsid w:val="000411FD"/>
    <w:rsid w:val="000417D2"/>
    <w:rsid w:val="00042C0A"/>
    <w:rsid w:val="00042C8B"/>
    <w:rsid w:val="000431A4"/>
    <w:rsid w:val="000433FA"/>
    <w:rsid w:val="000467B0"/>
    <w:rsid w:val="0004682E"/>
    <w:rsid w:val="00046E43"/>
    <w:rsid w:val="00047256"/>
    <w:rsid w:val="000476CB"/>
    <w:rsid w:val="00047C4C"/>
    <w:rsid w:val="00050C1A"/>
    <w:rsid w:val="00050F80"/>
    <w:rsid w:val="000519D4"/>
    <w:rsid w:val="00051A33"/>
    <w:rsid w:val="00051AE5"/>
    <w:rsid w:val="00052896"/>
    <w:rsid w:val="00052F2E"/>
    <w:rsid w:val="0005342D"/>
    <w:rsid w:val="00053777"/>
    <w:rsid w:val="0005394A"/>
    <w:rsid w:val="00053AB3"/>
    <w:rsid w:val="000544A9"/>
    <w:rsid w:val="00054D65"/>
    <w:rsid w:val="000550E1"/>
    <w:rsid w:val="000551B5"/>
    <w:rsid w:val="00055456"/>
    <w:rsid w:val="000559F0"/>
    <w:rsid w:val="00056771"/>
    <w:rsid w:val="00056B87"/>
    <w:rsid w:val="00057EA4"/>
    <w:rsid w:val="00060665"/>
    <w:rsid w:val="0006105E"/>
    <w:rsid w:val="00062E56"/>
    <w:rsid w:val="00062F63"/>
    <w:rsid w:val="00064583"/>
    <w:rsid w:val="00064803"/>
    <w:rsid w:val="000650BA"/>
    <w:rsid w:val="000660F7"/>
    <w:rsid w:val="00067EFE"/>
    <w:rsid w:val="00070241"/>
    <w:rsid w:val="00070F63"/>
    <w:rsid w:val="00071786"/>
    <w:rsid w:val="0007219E"/>
    <w:rsid w:val="00072347"/>
    <w:rsid w:val="0007318F"/>
    <w:rsid w:val="00073C3A"/>
    <w:rsid w:val="0007545F"/>
    <w:rsid w:val="00075876"/>
    <w:rsid w:val="000765BD"/>
    <w:rsid w:val="00076B6E"/>
    <w:rsid w:val="00077599"/>
    <w:rsid w:val="00077FCD"/>
    <w:rsid w:val="000800B1"/>
    <w:rsid w:val="00080C15"/>
    <w:rsid w:val="00080D32"/>
    <w:rsid w:val="00081707"/>
    <w:rsid w:val="00081CA1"/>
    <w:rsid w:val="00081E51"/>
    <w:rsid w:val="00082124"/>
    <w:rsid w:val="00083459"/>
    <w:rsid w:val="00083D87"/>
    <w:rsid w:val="00084CA9"/>
    <w:rsid w:val="0008624E"/>
    <w:rsid w:val="00086459"/>
    <w:rsid w:val="0008673E"/>
    <w:rsid w:val="00086D05"/>
    <w:rsid w:val="000874EE"/>
    <w:rsid w:val="000876B3"/>
    <w:rsid w:val="00087987"/>
    <w:rsid w:val="00087C98"/>
    <w:rsid w:val="00087E72"/>
    <w:rsid w:val="000901B3"/>
    <w:rsid w:val="00090490"/>
    <w:rsid w:val="00090D08"/>
    <w:rsid w:val="00091064"/>
    <w:rsid w:val="000912B2"/>
    <w:rsid w:val="0009243C"/>
    <w:rsid w:val="00092AB8"/>
    <w:rsid w:val="000931EB"/>
    <w:rsid w:val="000932DA"/>
    <w:rsid w:val="000953E7"/>
    <w:rsid w:val="000966D4"/>
    <w:rsid w:val="000969E8"/>
    <w:rsid w:val="00096E50"/>
    <w:rsid w:val="000A04E3"/>
    <w:rsid w:val="000A0AE6"/>
    <w:rsid w:val="000A2805"/>
    <w:rsid w:val="000A297E"/>
    <w:rsid w:val="000A2E1C"/>
    <w:rsid w:val="000A38E2"/>
    <w:rsid w:val="000A3D06"/>
    <w:rsid w:val="000A49E0"/>
    <w:rsid w:val="000A4A13"/>
    <w:rsid w:val="000A4C34"/>
    <w:rsid w:val="000A52FC"/>
    <w:rsid w:val="000A58E7"/>
    <w:rsid w:val="000A5D8F"/>
    <w:rsid w:val="000A6336"/>
    <w:rsid w:val="000A6ACD"/>
    <w:rsid w:val="000B05AE"/>
    <w:rsid w:val="000B1A5C"/>
    <w:rsid w:val="000B1A67"/>
    <w:rsid w:val="000B1DAF"/>
    <w:rsid w:val="000B1F32"/>
    <w:rsid w:val="000B2B50"/>
    <w:rsid w:val="000B314B"/>
    <w:rsid w:val="000B3474"/>
    <w:rsid w:val="000B3F1C"/>
    <w:rsid w:val="000B4130"/>
    <w:rsid w:val="000B52EA"/>
    <w:rsid w:val="000B7086"/>
    <w:rsid w:val="000B7210"/>
    <w:rsid w:val="000B73C4"/>
    <w:rsid w:val="000B747C"/>
    <w:rsid w:val="000B7709"/>
    <w:rsid w:val="000C0F3E"/>
    <w:rsid w:val="000C0FEB"/>
    <w:rsid w:val="000C14D8"/>
    <w:rsid w:val="000C1ADF"/>
    <w:rsid w:val="000C1D8A"/>
    <w:rsid w:val="000C2570"/>
    <w:rsid w:val="000C3A27"/>
    <w:rsid w:val="000C406F"/>
    <w:rsid w:val="000C43FD"/>
    <w:rsid w:val="000C5D6E"/>
    <w:rsid w:val="000C6501"/>
    <w:rsid w:val="000C723E"/>
    <w:rsid w:val="000C74BA"/>
    <w:rsid w:val="000C7513"/>
    <w:rsid w:val="000C79C1"/>
    <w:rsid w:val="000D08FD"/>
    <w:rsid w:val="000D09B1"/>
    <w:rsid w:val="000D0C6D"/>
    <w:rsid w:val="000D1315"/>
    <w:rsid w:val="000D17AD"/>
    <w:rsid w:val="000D23BA"/>
    <w:rsid w:val="000D2606"/>
    <w:rsid w:val="000D26CF"/>
    <w:rsid w:val="000D2712"/>
    <w:rsid w:val="000D285C"/>
    <w:rsid w:val="000D384A"/>
    <w:rsid w:val="000D5B1B"/>
    <w:rsid w:val="000D63AA"/>
    <w:rsid w:val="000D7C2E"/>
    <w:rsid w:val="000E0170"/>
    <w:rsid w:val="000E0B08"/>
    <w:rsid w:val="000E1CDA"/>
    <w:rsid w:val="000E1F68"/>
    <w:rsid w:val="000E1FF6"/>
    <w:rsid w:val="000E331B"/>
    <w:rsid w:val="000E3484"/>
    <w:rsid w:val="000E3CBB"/>
    <w:rsid w:val="000E3DB1"/>
    <w:rsid w:val="000E3DFC"/>
    <w:rsid w:val="000E3FB2"/>
    <w:rsid w:val="000E40F7"/>
    <w:rsid w:val="000E5F67"/>
    <w:rsid w:val="000E6AB2"/>
    <w:rsid w:val="000E7298"/>
    <w:rsid w:val="000E75A4"/>
    <w:rsid w:val="000E769B"/>
    <w:rsid w:val="000E7743"/>
    <w:rsid w:val="000F0B5A"/>
    <w:rsid w:val="000F0BB7"/>
    <w:rsid w:val="000F0F16"/>
    <w:rsid w:val="000F1036"/>
    <w:rsid w:val="000F1E9B"/>
    <w:rsid w:val="000F23C6"/>
    <w:rsid w:val="000F3873"/>
    <w:rsid w:val="000F426C"/>
    <w:rsid w:val="000F45E6"/>
    <w:rsid w:val="000F4DE6"/>
    <w:rsid w:val="000F542B"/>
    <w:rsid w:val="000F54A0"/>
    <w:rsid w:val="000F59AC"/>
    <w:rsid w:val="000F5C5C"/>
    <w:rsid w:val="000F5F66"/>
    <w:rsid w:val="000F611A"/>
    <w:rsid w:val="000F6152"/>
    <w:rsid w:val="000F6FDA"/>
    <w:rsid w:val="000F7E7D"/>
    <w:rsid w:val="00100272"/>
    <w:rsid w:val="001007D2"/>
    <w:rsid w:val="001007F3"/>
    <w:rsid w:val="0010088F"/>
    <w:rsid w:val="00100B62"/>
    <w:rsid w:val="001010C8"/>
    <w:rsid w:val="0010144D"/>
    <w:rsid w:val="00101D0D"/>
    <w:rsid w:val="001024BE"/>
    <w:rsid w:val="00104ABA"/>
    <w:rsid w:val="00104F61"/>
    <w:rsid w:val="001061C3"/>
    <w:rsid w:val="00106263"/>
    <w:rsid w:val="001064E8"/>
    <w:rsid w:val="001067E8"/>
    <w:rsid w:val="00106858"/>
    <w:rsid w:val="00106942"/>
    <w:rsid w:val="00107587"/>
    <w:rsid w:val="001103CD"/>
    <w:rsid w:val="00110803"/>
    <w:rsid w:val="00110935"/>
    <w:rsid w:val="001113A7"/>
    <w:rsid w:val="001118FE"/>
    <w:rsid w:val="001126A4"/>
    <w:rsid w:val="00112A31"/>
    <w:rsid w:val="00113523"/>
    <w:rsid w:val="0011365A"/>
    <w:rsid w:val="001136E0"/>
    <w:rsid w:val="001148E5"/>
    <w:rsid w:val="00114ADE"/>
    <w:rsid w:val="00115423"/>
    <w:rsid w:val="0011569F"/>
    <w:rsid w:val="00115AC3"/>
    <w:rsid w:val="00115C45"/>
    <w:rsid w:val="0011620A"/>
    <w:rsid w:val="00117849"/>
    <w:rsid w:val="00117B88"/>
    <w:rsid w:val="00117F01"/>
    <w:rsid w:val="001205C4"/>
    <w:rsid w:val="001209D7"/>
    <w:rsid w:val="0012126C"/>
    <w:rsid w:val="00121A12"/>
    <w:rsid w:val="00121B48"/>
    <w:rsid w:val="001235EF"/>
    <w:rsid w:val="00124F39"/>
    <w:rsid w:val="0012529C"/>
    <w:rsid w:val="00127568"/>
    <w:rsid w:val="00130D2E"/>
    <w:rsid w:val="00130F33"/>
    <w:rsid w:val="0013166E"/>
    <w:rsid w:val="0013177C"/>
    <w:rsid w:val="00131895"/>
    <w:rsid w:val="00132EA7"/>
    <w:rsid w:val="0013731C"/>
    <w:rsid w:val="00137551"/>
    <w:rsid w:val="0014016A"/>
    <w:rsid w:val="00140E1D"/>
    <w:rsid w:val="00141C2A"/>
    <w:rsid w:val="0014220C"/>
    <w:rsid w:val="001434B0"/>
    <w:rsid w:val="001461B9"/>
    <w:rsid w:val="0014669E"/>
    <w:rsid w:val="00146923"/>
    <w:rsid w:val="00150578"/>
    <w:rsid w:val="00150E1A"/>
    <w:rsid w:val="00151F8F"/>
    <w:rsid w:val="00152038"/>
    <w:rsid w:val="001524CE"/>
    <w:rsid w:val="001527A1"/>
    <w:rsid w:val="00152EC1"/>
    <w:rsid w:val="001530AF"/>
    <w:rsid w:val="0015590F"/>
    <w:rsid w:val="00155A22"/>
    <w:rsid w:val="00156070"/>
    <w:rsid w:val="00156A16"/>
    <w:rsid w:val="001577D1"/>
    <w:rsid w:val="00157DC8"/>
    <w:rsid w:val="00160F72"/>
    <w:rsid w:val="00161484"/>
    <w:rsid w:val="00161AA0"/>
    <w:rsid w:val="00161C90"/>
    <w:rsid w:val="00161E83"/>
    <w:rsid w:val="00162FDA"/>
    <w:rsid w:val="00163639"/>
    <w:rsid w:val="00164183"/>
    <w:rsid w:val="001645A5"/>
    <w:rsid w:val="00164C34"/>
    <w:rsid w:val="00165832"/>
    <w:rsid w:val="0016648F"/>
    <w:rsid w:val="00166B14"/>
    <w:rsid w:val="00170881"/>
    <w:rsid w:val="0017254B"/>
    <w:rsid w:val="00173D0E"/>
    <w:rsid w:val="00174727"/>
    <w:rsid w:val="00174827"/>
    <w:rsid w:val="00174955"/>
    <w:rsid w:val="00175331"/>
    <w:rsid w:val="001758BC"/>
    <w:rsid w:val="0017621E"/>
    <w:rsid w:val="00176305"/>
    <w:rsid w:val="0017681B"/>
    <w:rsid w:val="00176BCE"/>
    <w:rsid w:val="00176BE6"/>
    <w:rsid w:val="00176DBB"/>
    <w:rsid w:val="00176FDE"/>
    <w:rsid w:val="0017716B"/>
    <w:rsid w:val="00177198"/>
    <w:rsid w:val="001772F7"/>
    <w:rsid w:val="001773F6"/>
    <w:rsid w:val="001806A5"/>
    <w:rsid w:val="00181299"/>
    <w:rsid w:val="001812BF"/>
    <w:rsid w:val="001817E2"/>
    <w:rsid w:val="00181FD2"/>
    <w:rsid w:val="00182E87"/>
    <w:rsid w:val="0018367E"/>
    <w:rsid w:val="00184B90"/>
    <w:rsid w:val="001856D4"/>
    <w:rsid w:val="0018574C"/>
    <w:rsid w:val="0018599E"/>
    <w:rsid w:val="0018724C"/>
    <w:rsid w:val="00191265"/>
    <w:rsid w:val="0019145A"/>
    <w:rsid w:val="001919A2"/>
    <w:rsid w:val="00192179"/>
    <w:rsid w:val="001940AD"/>
    <w:rsid w:val="001942B8"/>
    <w:rsid w:val="0019475F"/>
    <w:rsid w:val="00194B17"/>
    <w:rsid w:val="00195BD0"/>
    <w:rsid w:val="0019604E"/>
    <w:rsid w:val="00197503"/>
    <w:rsid w:val="00197A49"/>
    <w:rsid w:val="00197BDB"/>
    <w:rsid w:val="001A073C"/>
    <w:rsid w:val="001A1036"/>
    <w:rsid w:val="001A1226"/>
    <w:rsid w:val="001A2A47"/>
    <w:rsid w:val="001A2ADD"/>
    <w:rsid w:val="001A384E"/>
    <w:rsid w:val="001A3A19"/>
    <w:rsid w:val="001A4879"/>
    <w:rsid w:val="001A4943"/>
    <w:rsid w:val="001A53A7"/>
    <w:rsid w:val="001A6F5E"/>
    <w:rsid w:val="001A77AD"/>
    <w:rsid w:val="001A7B37"/>
    <w:rsid w:val="001B03EF"/>
    <w:rsid w:val="001B0A3F"/>
    <w:rsid w:val="001B0F2F"/>
    <w:rsid w:val="001B17D6"/>
    <w:rsid w:val="001B1CA7"/>
    <w:rsid w:val="001B2008"/>
    <w:rsid w:val="001B28E5"/>
    <w:rsid w:val="001B38C4"/>
    <w:rsid w:val="001B4D15"/>
    <w:rsid w:val="001B4DE1"/>
    <w:rsid w:val="001B53D0"/>
    <w:rsid w:val="001B6479"/>
    <w:rsid w:val="001B6A4B"/>
    <w:rsid w:val="001B70AE"/>
    <w:rsid w:val="001B7C9B"/>
    <w:rsid w:val="001C01FF"/>
    <w:rsid w:val="001C0203"/>
    <w:rsid w:val="001C0234"/>
    <w:rsid w:val="001C0A81"/>
    <w:rsid w:val="001C1B4C"/>
    <w:rsid w:val="001C205C"/>
    <w:rsid w:val="001C21B1"/>
    <w:rsid w:val="001C250F"/>
    <w:rsid w:val="001C257A"/>
    <w:rsid w:val="001C25BC"/>
    <w:rsid w:val="001C3503"/>
    <w:rsid w:val="001C398E"/>
    <w:rsid w:val="001C3A47"/>
    <w:rsid w:val="001C46BD"/>
    <w:rsid w:val="001C4744"/>
    <w:rsid w:val="001C476F"/>
    <w:rsid w:val="001C4943"/>
    <w:rsid w:val="001C49B0"/>
    <w:rsid w:val="001C74A2"/>
    <w:rsid w:val="001C7FD8"/>
    <w:rsid w:val="001D1566"/>
    <w:rsid w:val="001D198B"/>
    <w:rsid w:val="001D1AC4"/>
    <w:rsid w:val="001D1CDD"/>
    <w:rsid w:val="001D1F5E"/>
    <w:rsid w:val="001D256F"/>
    <w:rsid w:val="001D2C4F"/>
    <w:rsid w:val="001D3295"/>
    <w:rsid w:val="001D3C35"/>
    <w:rsid w:val="001D438E"/>
    <w:rsid w:val="001D5076"/>
    <w:rsid w:val="001D52D5"/>
    <w:rsid w:val="001D577F"/>
    <w:rsid w:val="001D58E6"/>
    <w:rsid w:val="001D6006"/>
    <w:rsid w:val="001E110C"/>
    <w:rsid w:val="001E1BAC"/>
    <w:rsid w:val="001E1BCD"/>
    <w:rsid w:val="001E230E"/>
    <w:rsid w:val="001E28AA"/>
    <w:rsid w:val="001E3AEE"/>
    <w:rsid w:val="001E498A"/>
    <w:rsid w:val="001E4B7D"/>
    <w:rsid w:val="001E5115"/>
    <w:rsid w:val="001E566D"/>
    <w:rsid w:val="001E57A2"/>
    <w:rsid w:val="001E6D4C"/>
    <w:rsid w:val="001E6FC3"/>
    <w:rsid w:val="001E7105"/>
    <w:rsid w:val="001E79B7"/>
    <w:rsid w:val="001E7B00"/>
    <w:rsid w:val="001E7D0A"/>
    <w:rsid w:val="001E8CE4"/>
    <w:rsid w:val="001F0DA9"/>
    <w:rsid w:val="001F1145"/>
    <w:rsid w:val="001F18A6"/>
    <w:rsid w:val="001F1B28"/>
    <w:rsid w:val="001F2036"/>
    <w:rsid w:val="001F2C6F"/>
    <w:rsid w:val="001F2CEE"/>
    <w:rsid w:val="001F3400"/>
    <w:rsid w:val="001F3A28"/>
    <w:rsid w:val="001F3A91"/>
    <w:rsid w:val="001F441E"/>
    <w:rsid w:val="001F4683"/>
    <w:rsid w:val="001F4831"/>
    <w:rsid w:val="001F5557"/>
    <w:rsid w:val="001F5CD3"/>
    <w:rsid w:val="001F628A"/>
    <w:rsid w:val="001F6987"/>
    <w:rsid w:val="001F6E40"/>
    <w:rsid w:val="001F759B"/>
    <w:rsid w:val="001F7A3A"/>
    <w:rsid w:val="001F7EE9"/>
    <w:rsid w:val="00200C48"/>
    <w:rsid w:val="00201E95"/>
    <w:rsid w:val="00202340"/>
    <w:rsid w:val="002042A9"/>
    <w:rsid w:val="0020459B"/>
    <w:rsid w:val="00205B06"/>
    <w:rsid w:val="00205DB6"/>
    <w:rsid w:val="00205F99"/>
    <w:rsid w:val="00206318"/>
    <w:rsid w:val="00206495"/>
    <w:rsid w:val="0020669F"/>
    <w:rsid w:val="002066DA"/>
    <w:rsid w:val="00206FB9"/>
    <w:rsid w:val="0020720C"/>
    <w:rsid w:val="00210233"/>
    <w:rsid w:val="00211166"/>
    <w:rsid w:val="0021162E"/>
    <w:rsid w:val="00211C58"/>
    <w:rsid w:val="00213913"/>
    <w:rsid w:val="00213A56"/>
    <w:rsid w:val="002144BF"/>
    <w:rsid w:val="00214583"/>
    <w:rsid w:val="00215442"/>
    <w:rsid w:val="00215A6B"/>
    <w:rsid w:val="00216998"/>
    <w:rsid w:val="00216E2E"/>
    <w:rsid w:val="00216E5A"/>
    <w:rsid w:val="00217087"/>
    <w:rsid w:val="002175BD"/>
    <w:rsid w:val="00217B41"/>
    <w:rsid w:val="0022113C"/>
    <w:rsid w:val="00221991"/>
    <w:rsid w:val="002219A0"/>
    <w:rsid w:val="00222011"/>
    <w:rsid w:val="00222DD0"/>
    <w:rsid w:val="002234AF"/>
    <w:rsid w:val="00223948"/>
    <w:rsid w:val="0022453E"/>
    <w:rsid w:val="00224792"/>
    <w:rsid w:val="0022486A"/>
    <w:rsid w:val="00224E77"/>
    <w:rsid w:val="00225467"/>
    <w:rsid w:val="002256E1"/>
    <w:rsid w:val="002273CA"/>
    <w:rsid w:val="00227A77"/>
    <w:rsid w:val="002317F5"/>
    <w:rsid w:val="00232201"/>
    <w:rsid w:val="002325C5"/>
    <w:rsid w:val="00232E73"/>
    <w:rsid w:val="00233435"/>
    <w:rsid w:val="002346B0"/>
    <w:rsid w:val="002357F3"/>
    <w:rsid w:val="00235A5E"/>
    <w:rsid w:val="00235EA5"/>
    <w:rsid w:val="002364CB"/>
    <w:rsid w:val="00236D9D"/>
    <w:rsid w:val="00237144"/>
    <w:rsid w:val="002405F9"/>
    <w:rsid w:val="0024070D"/>
    <w:rsid w:val="002420BF"/>
    <w:rsid w:val="002422B2"/>
    <w:rsid w:val="00242425"/>
    <w:rsid w:val="0024242B"/>
    <w:rsid w:val="00242D2E"/>
    <w:rsid w:val="00243D37"/>
    <w:rsid w:val="00243EE3"/>
    <w:rsid w:val="002442B0"/>
    <w:rsid w:val="00244637"/>
    <w:rsid w:val="00244697"/>
    <w:rsid w:val="002458B3"/>
    <w:rsid w:val="00245E61"/>
    <w:rsid w:val="002464FB"/>
    <w:rsid w:val="00247A40"/>
    <w:rsid w:val="00247B23"/>
    <w:rsid w:val="00250B12"/>
    <w:rsid w:val="00250B73"/>
    <w:rsid w:val="00250BDD"/>
    <w:rsid w:val="00250D2F"/>
    <w:rsid w:val="002534E6"/>
    <w:rsid w:val="00255A11"/>
    <w:rsid w:val="00255C6C"/>
    <w:rsid w:val="00255EA2"/>
    <w:rsid w:val="002560D3"/>
    <w:rsid w:val="00256728"/>
    <w:rsid w:val="00256A24"/>
    <w:rsid w:val="00257660"/>
    <w:rsid w:val="00257BBB"/>
    <w:rsid w:val="002612B5"/>
    <w:rsid w:val="002622FC"/>
    <w:rsid w:val="0026237D"/>
    <w:rsid w:val="00262E2A"/>
    <w:rsid w:val="002630E5"/>
    <w:rsid w:val="00263ABD"/>
    <w:rsid w:val="00263F78"/>
    <w:rsid w:val="00264919"/>
    <w:rsid w:val="0026726F"/>
    <w:rsid w:val="0026776E"/>
    <w:rsid w:val="00270106"/>
    <w:rsid w:val="002711CA"/>
    <w:rsid w:val="0027123B"/>
    <w:rsid w:val="00271624"/>
    <w:rsid w:val="002716DE"/>
    <w:rsid w:val="00271B0B"/>
    <w:rsid w:val="00271D39"/>
    <w:rsid w:val="002726B9"/>
    <w:rsid w:val="002728D0"/>
    <w:rsid w:val="00272A14"/>
    <w:rsid w:val="00273CE4"/>
    <w:rsid w:val="00273F63"/>
    <w:rsid w:val="002748B1"/>
    <w:rsid w:val="00275A52"/>
    <w:rsid w:val="00277506"/>
    <w:rsid w:val="00277AEF"/>
    <w:rsid w:val="00277D44"/>
    <w:rsid w:val="00277E64"/>
    <w:rsid w:val="00280252"/>
    <w:rsid w:val="00280738"/>
    <w:rsid w:val="00281A82"/>
    <w:rsid w:val="00281E1A"/>
    <w:rsid w:val="00282A7F"/>
    <w:rsid w:val="0028337A"/>
    <w:rsid w:val="00283568"/>
    <w:rsid w:val="002836D4"/>
    <w:rsid w:val="00283CA1"/>
    <w:rsid w:val="002840C7"/>
    <w:rsid w:val="002846A2"/>
    <w:rsid w:val="002847EC"/>
    <w:rsid w:val="00284B5F"/>
    <w:rsid w:val="00284BAA"/>
    <w:rsid w:val="00284C38"/>
    <w:rsid w:val="00285309"/>
    <w:rsid w:val="00285C64"/>
    <w:rsid w:val="00285E66"/>
    <w:rsid w:val="00286224"/>
    <w:rsid w:val="0028708F"/>
    <w:rsid w:val="0029089A"/>
    <w:rsid w:val="002915A4"/>
    <w:rsid w:val="0029243C"/>
    <w:rsid w:val="0029289E"/>
    <w:rsid w:val="00292E01"/>
    <w:rsid w:val="00293A05"/>
    <w:rsid w:val="00293EDF"/>
    <w:rsid w:val="002947C7"/>
    <w:rsid w:val="00294BC1"/>
    <w:rsid w:val="002951FF"/>
    <w:rsid w:val="0029586D"/>
    <w:rsid w:val="00295DB9"/>
    <w:rsid w:val="0029611E"/>
    <w:rsid w:val="00296422"/>
    <w:rsid w:val="002968E4"/>
    <w:rsid w:val="002A0271"/>
    <w:rsid w:val="002A04A2"/>
    <w:rsid w:val="002A0A21"/>
    <w:rsid w:val="002A0D19"/>
    <w:rsid w:val="002A2DEB"/>
    <w:rsid w:val="002A31FE"/>
    <w:rsid w:val="002A33CA"/>
    <w:rsid w:val="002A409B"/>
    <w:rsid w:val="002A41F9"/>
    <w:rsid w:val="002A452D"/>
    <w:rsid w:val="002A48F0"/>
    <w:rsid w:val="002A5456"/>
    <w:rsid w:val="002A5764"/>
    <w:rsid w:val="002A6177"/>
    <w:rsid w:val="002A6586"/>
    <w:rsid w:val="002A79DE"/>
    <w:rsid w:val="002A7A71"/>
    <w:rsid w:val="002B142D"/>
    <w:rsid w:val="002B178A"/>
    <w:rsid w:val="002B1C2A"/>
    <w:rsid w:val="002B1F68"/>
    <w:rsid w:val="002B2201"/>
    <w:rsid w:val="002B3616"/>
    <w:rsid w:val="002B4BA6"/>
    <w:rsid w:val="002B6A18"/>
    <w:rsid w:val="002B776B"/>
    <w:rsid w:val="002B7921"/>
    <w:rsid w:val="002B7944"/>
    <w:rsid w:val="002C0A62"/>
    <w:rsid w:val="002C0C2C"/>
    <w:rsid w:val="002C1543"/>
    <w:rsid w:val="002C2081"/>
    <w:rsid w:val="002C287C"/>
    <w:rsid w:val="002C32CD"/>
    <w:rsid w:val="002C3315"/>
    <w:rsid w:val="002C37A8"/>
    <w:rsid w:val="002C38A6"/>
    <w:rsid w:val="002C3BFF"/>
    <w:rsid w:val="002C3E96"/>
    <w:rsid w:val="002C41A4"/>
    <w:rsid w:val="002C4512"/>
    <w:rsid w:val="002C49AB"/>
    <w:rsid w:val="002C5AB3"/>
    <w:rsid w:val="002C6329"/>
    <w:rsid w:val="002C72FE"/>
    <w:rsid w:val="002C7EB3"/>
    <w:rsid w:val="002D1002"/>
    <w:rsid w:val="002D11BA"/>
    <w:rsid w:val="002D1861"/>
    <w:rsid w:val="002D1B39"/>
    <w:rsid w:val="002D3489"/>
    <w:rsid w:val="002D3678"/>
    <w:rsid w:val="002D4096"/>
    <w:rsid w:val="002D430E"/>
    <w:rsid w:val="002D4B65"/>
    <w:rsid w:val="002D4FAA"/>
    <w:rsid w:val="002D5033"/>
    <w:rsid w:val="002D54BF"/>
    <w:rsid w:val="002D5B88"/>
    <w:rsid w:val="002D5C04"/>
    <w:rsid w:val="002D63A3"/>
    <w:rsid w:val="002D6833"/>
    <w:rsid w:val="002D7485"/>
    <w:rsid w:val="002E0004"/>
    <w:rsid w:val="002E06C8"/>
    <w:rsid w:val="002E0B83"/>
    <w:rsid w:val="002E2490"/>
    <w:rsid w:val="002E41E8"/>
    <w:rsid w:val="002E4CCE"/>
    <w:rsid w:val="002E5097"/>
    <w:rsid w:val="002E5AB8"/>
    <w:rsid w:val="002E645E"/>
    <w:rsid w:val="002E6C62"/>
    <w:rsid w:val="002E783E"/>
    <w:rsid w:val="002F34CD"/>
    <w:rsid w:val="002F392F"/>
    <w:rsid w:val="002F433E"/>
    <w:rsid w:val="002F5754"/>
    <w:rsid w:val="002F5993"/>
    <w:rsid w:val="002F5C45"/>
    <w:rsid w:val="002F5CDC"/>
    <w:rsid w:val="002F6660"/>
    <w:rsid w:val="002F69BF"/>
    <w:rsid w:val="002F7185"/>
    <w:rsid w:val="002F79BF"/>
    <w:rsid w:val="002F7BE1"/>
    <w:rsid w:val="002F7EAE"/>
    <w:rsid w:val="002F7EE1"/>
    <w:rsid w:val="003019F0"/>
    <w:rsid w:val="003019FD"/>
    <w:rsid w:val="00301C33"/>
    <w:rsid w:val="00301EA4"/>
    <w:rsid w:val="00303A07"/>
    <w:rsid w:val="00303C54"/>
    <w:rsid w:val="00304C7C"/>
    <w:rsid w:val="00304FA1"/>
    <w:rsid w:val="00306224"/>
    <w:rsid w:val="003065C2"/>
    <w:rsid w:val="003066A6"/>
    <w:rsid w:val="00306BD3"/>
    <w:rsid w:val="00307754"/>
    <w:rsid w:val="00307E59"/>
    <w:rsid w:val="00310082"/>
    <w:rsid w:val="003107D5"/>
    <w:rsid w:val="00310D55"/>
    <w:rsid w:val="0031112A"/>
    <w:rsid w:val="0031130C"/>
    <w:rsid w:val="00311762"/>
    <w:rsid w:val="003121D9"/>
    <w:rsid w:val="00312259"/>
    <w:rsid w:val="00312670"/>
    <w:rsid w:val="00312725"/>
    <w:rsid w:val="003129D4"/>
    <w:rsid w:val="00312AEF"/>
    <w:rsid w:val="00313755"/>
    <w:rsid w:val="00314248"/>
    <w:rsid w:val="00314A7A"/>
    <w:rsid w:val="00314D4E"/>
    <w:rsid w:val="00315106"/>
    <w:rsid w:val="00315A09"/>
    <w:rsid w:val="00316D81"/>
    <w:rsid w:val="0031720C"/>
    <w:rsid w:val="00320924"/>
    <w:rsid w:val="003210E6"/>
    <w:rsid w:val="003213BB"/>
    <w:rsid w:val="00321F6A"/>
    <w:rsid w:val="00322439"/>
    <w:rsid w:val="00322496"/>
    <w:rsid w:val="00322863"/>
    <w:rsid w:val="00323452"/>
    <w:rsid w:val="003244FD"/>
    <w:rsid w:val="00325F30"/>
    <w:rsid w:val="00326C97"/>
    <w:rsid w:val="00327126"/>
    <w:rsid w:val="00327470"/>
    <w:rsid w:val="00327517"/>
    <w:rsid w:val="00327AF1"/>
    <w:rsid w:val="0033032C"/>
    <w:rsid w:val="00331224"/>
    <w:rsid w:val="0033312D"/>
    <w:rsid w:val="0033475A"/>
    <w:rsid w:val="00334BBF"/>
    <w:rsid w:val="003359AC"/>
    <w:rsid w:val="003360B4"/>
    <w:rsid w:val="0033624A"/>
    <w:rsid w:val="00336483"/>
    <w:rsid w:val="0033652A"/>
    <w:rsid w:val="00336672"/>
    <w:rsid w:val="003366B7"/>
    <w:rsid w:val="0034111D"/>
    <w:rsid w:val="003417B5"/>
    <w:rsid w:val="003417F9"/>
    <w:rsid w:val="00341C1D"/>
    <w:rsid w:val="00343678"/>
    <w:rsid w:val="00344237"/>
    <w:rsid w:val="00345242"/>
    <w:rsid w:val="00346254"/>
    <w:rsid w:val="00346F9D"/>
    <w:rsid w:val="00347115"/>
    <w:rsid w:val="00350137"/>
    <w:rsid w:val="003506D2"/>
    <w:rsid w:val="003510D0"/>
    <w:rsid w:val="00351C30"/>
    <w:rsid w:val="003523D4"/>
    <w:rsid w:val="003526C3"/>
    <w:rsid w:val="003531B4"/>
    <w:rsid w:val="003533FB"/>
    <w:rsid w:val="003539B5"/>
    <w:rsid w:val="00354B0E"/>
    <w:rsid w:val="00354EAD"/>
    <w:rsid w:val="003553C4"/>
    <w:rsid w:val="00355F3B"/>
    <w:rsid w:val="00357014"/>
    <w:rsid w:val="00357CF4"/>
    <w:rsid w:val="0036059F"/>
    <w:rsid w:val="003606BC"/>
    <w:rsid w:val="00360813"/>
    <w:rsid w:val="003608DC"/>
    <w:rsid w:val="00361A5D"/>
    <w:rsid w:val="00361A77"/>
    <w:rsid w:val="00361EC9"/>
    <w:rsid w:val="003624D0"/>
    <w:rsid w:val="00362B2A"/>
    <w:rsid w:val="00363070"/>
    <w:rsid w:val="003632B4"/>
    <w:rsid w:val="003658B3"/>
    <w:rsid w:val="00367151"/>
    <w:rsid w:val="0036752C"/>
    <w:rsid w:val="003679DF"/>
    <w:rsid w:val="00370812"/>
    <w:rsid w:val="003709F4"/>
    <w:rsid w:val="00370DD3"/>
    <w:rsid w:val="003721EB"/>
    <w:rsid w:val="0037228B"/>
    <w:rsid w:val="003722A3"/>
    <w:rsid w:val="0037238E"/>
    <w:rsid w:val="003728DB"/>
    <w:rsid w:val="003749F9"/>
    <w:rsid w:val="00374AFA"/>
    <w:rsid w:val="003751B1"/>
    <w:rsid w:val="00375881"/>
    <w:rsid w:val="003760C7"/>
    <w:rsid w:val="003762B6"/>
    <w:rsid w:val="003764C5"/>
    <w:rsid w:val="00376765"/>
    <w:rsid w:val="00377184"/>
    <w:rsid w:val="0037770E"/>
    <w:rsid w:val="00380E58"/>
    <w:rsid w:val="003810FF"/>
    <w:rsid w:val="0038170E"/>
    <w:rsid w:val="003817DC"/>
    <w:rsid w:val="00381FAF"/>
    <w:rsid w:val="00382DB1"/>
    <w:rsid w:val="00382F45"/>
    <w:rsid w:val="00382F58"/>
    <w:rsid w:val="00383BE7"/>
    <w:rsid w:val="003843F9"/>
    <w:rsid w:val="00384555"/>
    <w:rsid w:val="003848BE"/>
    <w:rsid w:val="00384FF6"/>
    <w:rsid w:val="003851E4"/>
    <w:rsid w:val="00385E8F"/>
    <w:rsid w:val="0038674D"/>
    <w:rsid w:val="0038689E"/>
    <w:rsid w:val="00386ACA"/>
    <w:rsid w:val="00387695"/>
    <w:rsid w:val="00387FB2"/>
    <w:rsid w:val="003903EE"/>
    <w:rsid w:val="003926D0"/>
    <w:rsid w:val="0039294E"/>
    <w:rsid w:val="00392A82"/>
    <w:rsid w:val="00393098"/>
    <w:rsid w:val="003933BF"/>
    <w:rsid w:val="003933C0"/>
    <w:rsid w:val="00393E2D"/>
    <w:rsid w:val="0039464D"/>
    <w:rsid w:val="0039488C"/>
    <w:rsid w:val="00395866"/>
    <w:rsid w:val="00396222"/>
    <w:rsid w:val="00397574"/>
    <w:rsid w:val="003977B3"/>
    <w:rsid w:val="00397F8E"/>
    <w:rsid w:val="003A045C"/>
    <w:rsid w:val="003A0926"/>
    <w:rsid w:val="003A17A5"/>
    <w:rsid w:val="003A1934"/>
    <w:rsid w:val="003A2483"/>
    <w:rsid w:val="003A42FA"/>
    <w:rsid w:val="003A5C87"/>
    <w:rsid w:val="003A73F6"/>
    <w:rsid w:val="003B0291"/>
    <w:rsid w:val="003B0F1C"/>
    <w:rsid w:val="003B1963"/>
    <w:rsid w:val="003B327B"/>
    <w:rsid w:val="003B3649"/>
    <w:rsid w:val="003B3EBA"/>
    <w:rsid w:val="003B4142"/>
    <w:rsid w:val="003B4192"/>
    <w:rsid w:val="003B4359"/>
    <w:rsid w:val="003B5835"/>
    <w:rsid w:val="003B5C82"/>
    <w:rsid w:val="003B67C8"/>
    <w:rsid w:val="003B73A9"/>
    <w:rsid w:val="003B79AB"/>
    <w:rsid w:val="003B7E28"/>
    <w:rsid w:val="003C0479"/>
    <w:rsid w:val="003C162F"/>
    <w:rsid w:val="003C1AB8"/>
    <w:rsid w:val="003C21FE"/>
    <w:rsid w:val="003C3D35"/>
    <w:rsid w:val="003C44BA"/>
    <w:rsid w:val="003C4781"/>
    <w:rsid w:val="003C5FFB"/>
    <w:rsid w:val="003C6802"/>
    <w:rsid w:val="003D00AB"/>
    <w:rsid w:val="003D0276"/>
    <w:rsid w:val="003D1D7D"/>
    <w:rsid w:val="003D2FDF"/>
    <w:rsid w:val="003D323D"/>
    <w:rsid w:val="003D3334"/>
    <w:rsid w:val="003D3E1D"/>
    <w:rsid w:val="003D49A2"/>
    <w:rsid w:val="003D57BF"/>
    <w:rsid w:val="003D58B6"/>
    <w:rsid w:val="003D5D03"/>
    <w:rsid w:val="003D5E04"/>
    <w:rsid w:val="003D6A7B"/>
    <w:rsid w:val="003D6AEC"/>
    <w:rsid w:val="003D7448"/>
    <w:rsid w:val="003E1010"/>
    <w:rsid w:val="003E1234"/>
    <w:rsid w:val="003E1475"/>
    <w:rsid w:val="003E1572"/>
    <w:rsid w:val="003E25B7"/>
    <w:rsid w:val="003E31DB"/>
    <w:rsid w:val="003E44CC"/>
    <w:rsid w:val="003E4730"/>
    <w:rsid w:val="003E4B25"/>
    <w:rsid w:val="003E56C2"/>
    <w:rsid w:val="003E5DA0"/>
    <w:rsid w:val="003E626F"/>
    <w:rsid w:val="003E72AF"/>
    <w:rsid w:val="003E788C"/>
    <w:rsid w:val="003F0796"/>
    <w:rsid w:val="003F0DE4"/>
    <w:rsid w:val="003F0EA9"/>
    <w:rsid w:val="003F171E"/>
    <w:rsid w:val="003F2512"/>
    <w:rsid w:val="003F258A"/>
    <w:rsid w:val="003F2713"/>
    <w:rsid w:val="003F39FB"/>
    <w:rsid w:val="003F41FE"/>
    <w:rsid w:val="003F4E6F"/>
    <w:rsid w:val="003F4EA6"/>
    <w:rsid w:val="003F4FF6"/>
    <w:rsid w:val="003F50AF"/>
    <w:rsid w:val="003F514A"/>
    <w:rsid w:val="003F561F"/>
    <w:rsid w:val="003F5954"/>
    <w:rsid w:val="003F60A6"/>
    <w:rsid w:val="003F67D3"/>
    <w:rsid w:val="003F693C"/>
    <w:rsid w:val="003F6B34"/>
    <w:rsid w:val="003F724E"/>
    <w:rsid w:val="003F7924"/>
    <w:rsid w:val="004003CC"/>
    <w:rsid w:val="00400522"/>
    <w:rsid w:val="00401081"/>
    <w:rsid w:val="00401786"/>
    <w:rsid w:val="00402477"/>
    <w:rsid w:val="00402D51"/>
    <w:rsid w:val="00402EF2"/>
    <w:rsid w:val="004037C3"/>
    <w:rsid w:val="00404170"/>
    <w:rsid w:val="00404965"/>
    <w:rsid w:val="00404E02"/>
    <w:rsid w:val="00404E83"/>
    <w:rsid w:val="004057E2"/>
    <w:rsid w:val="004061C5"/>
    <w:rsid w:val="004073D5"/>
    <w:rsid w:val="00407A16"/>
    <w:rsid w:val="00407A85"/>
    <w:rsid w:val="004123CA"/>
    <w:rsid w:val="0041249D"/>
    <w:rsid w:val="004127D6"/>
    <w:rsid w:val="00412B55"/>
    <w:rsid w:val="00413A8D"/>
    <w:rsid w:val="00413F3F"/>
    <w:rsid w:val="004145D7"/>
    <w:rsid w:val="00414917"/>
    <w:rsid w:val="0041595E"/>
    <w:rsid w:val="00416041"/>
    <w:rsid w:val="00417941"/>
    <w:rsid w:val="00417E90"/>
    <w:rsid w:val="0042008A"/>
    <w:rsid w:val="004206A5"/>
    <w:rsid w:val="0042081C"/>
    <w:rsid w:val="004214C0"/>
    <w:rsid w:val="00421DB3"/>
    <w:rsid w:val="00421E1D"/>
    <w:rsid w:val="0042242B"/>
    <w:rsid w:val="00422793"/>
    <w:rsid w:val="00423587"/>
    <w:rsid w:val="004252F7"/>
    <w:rsid w:val="00426799"/>
    <w:rsid w:val="004271FD"/>
    <w:rsid w:val="004301BB"/>
    <w:rsid w:val="00430771"/>
    <w:rsid w:val="00431D42"/>
    <w:rsid w:val="004321E2"/>
    <w:rsid w:val="00432339"/>
    <w:rsid w:val="0043280F"/>
    <w:rsid w:val="00433805"/>
    <w:rsid w:val="00434A6B"/>
    <w:rsid w:val="00434C21"/>
    <w:rsid w:val="00434C4C"/>
    <w:rsid w:val="00434E9E"/>
    <w:rsid w:val="00435012"/>
    <w:rsid w:val="00435663"/>
    <w:rsid w:val="004358AE"/>
    <w:rsid w:val="00436597"/>
    <w:rsid w:val="0043720D"/>
    <w:rsid w:val="004379F0"/>
    <w:rsid w:val="00437E4C"/>
    <w:rsid w:val="004403CD"/>
    <w:rsid w:val="00440A29"/>
    <w:rsid w:val="004415FA"/>
    <w:rsid w:val="00441CA8"/>
    <w:rsid w:val="00442F52"/>
    <w:rsid w:val="00443028"/>
    <w:rsid w:val="00443293"/>
    <w:rsid w:val="00444F2E"/>
    <w:rsid w:val="00445105"/>
    <w:rsid w:val="0044515F"/>
    <w:rsid w:val="004453A8"/>
    <w:rsid w:val="004454D5"/>
    <w:rsid w:val="00445A38"/>
    <w:rsid w:val="00446560"/>
    <w:rsid w:val="0044674F"/>
    <w:rsid w:val="004538A1"/>
    <w:rsid w:val="00453E8A"/>
    <w:rsid w:val="00454061"/>
    <w:rsid w:val="00454268"/>
    <w:rsid w:val="0045429E"/>
    <w:rsid w:val="00454E09"/>
    <w:rsid w:val="00455102"/>
    <w:rsid w:val="004552C5"/>
    <w:rsid w:val="004557CF"/>
    <w:rsid w:val="004558BE"/>
    <w:rsid w:val="00456356"/>
    <w:rsid w:val="004563F9"/>
    <w:rsid w:val="00456459"/>
    <w:rsid w:val="00456831"/>
    <w:rsid w:val="00456BC3"/>
    <w:rsid w:val="00457348"/>
    <w:rsid w:val="004577F8"/>
    <w:rsid w:val="00460423"/>
    <w:rsid w:val="0046043F"/>
    <w:rsid w:val="0046100A"/>
    <w:rsid w:val="004624D0"/>
    <w:rsid w:val="004628BC"/>
    <w:rsid w:val="00464146"/>
    <w:rsid w:val="00464C92"/>
    <w:rsid w:val="00465302"/>
    <w:rsid w:val="004655A0"/>
    <w:rsid w:val="004656DA"/>
    <w:rsid w:val="00465A72"/>
    <w:rsid w:val="0046632D"/>
    <w:rsid w:val="00466D85"/>
    <w:rsid w:val="00467444"/>
    <w:rsid w:val="00467643"/>
    <w:rsid w:val="00467D0B"/>
    <w:rsid w:val="00470628"/>
    <w:rsid w:val="00470FF3"/>
    <w:rsid w:val="004711A6"/>
    <w:rsid w:val="0047150E"/>
    <w:rsid w:val="00471632"/>
    <w:rsid w:val="0047263F"/>
    <w:rsid w:val="0047341B"/>
    <w:rsid w:val="00474AEB"/>
    <w:rsid w:val="00475114"/>
    <w:rsid w:val="0047565F"/>
    <w:rsid w:val="0047579E"/>
    <w:rsid w:val="00475BF7"/>
    <w:rsid w:val="00476350"/>
    <w:rsid w:val="00477179"/>
    <w:rsid w:val="00477F2C"/>
    <w:rsid w:val="0048048A"/>
    <w:rsid w:val="00480575"/>
    <w:rsid w:val="004807DC"/>
    <w:rsid w:val="00480CC2"/>
    <w:rsid w:val="00480DEF"/>
    <w:rsid w:val="00481FF2"/>
    <w:rsid w:val="004829F9"/>
    <w:rsid w:val="00482FEC"/>
    <w:rsid w:val="004830B8"/>
    <w:rsid w:val="00484976"/>
    <w:rsid w:val="00484D5D"/>
    <w:rsid w:val="00484EE0"/>
    <w:rsid w:val="00487B6D"/>
    <w:rsid w:val="004902F1"/>
    <w:rsid w:val="00490627"/>
    <w:rsid w:val="004906ED"/>
    <w:rsid w:val="00490AAD"/>
    <w:rsid w:val="00491039"/>
    <w:rsid w:val="00491C38"/>
    <w:rsid w:val="004921CE"/>
    <w:rsid w:val="00493238"/>
    <w:rsid w:val="0049375E"/>
    <w:rsid w:val="00494C1A"/>
    <w:rsid w:val="00494C8B"/>
    <w:rsid w:val="00494CC9"/>
    <w:rsid w:val="004956C8"/>
    <w:rsid w:val="00495FC2"/>
    <w:rsid w:val="00496164"/>
    <w:rsid w:val="004968D2"/>
    <w:rsid w:val="00496AB9"/>
    <w:rsid w:val="00496BD5"/>
    <w:rsid w:val="00496EB2"/>
    <w:rsid w:val="00497BDD"/>
    <w:rsid w:val="004A07DA"/>
    <w:rsid w:val="004A1504"/>
    <w:rsid w:val="004A1E2B"/>
    <w:rsid w:val="004A1F23"/>
    <w:rsid w:val="004A2B51"/>
    <w:rsid w:val="004A4759"/>
    <w:rsid w:val="004A4807"/>
    <w:rsid w:val="004A4E3A"/>
    <w:rsid w:val="004A4EEC"/>
    <w:rsid w:val="004A52BB"/>
    <w:rsid w:val="004A703E"/>
    <w:rsid w:val="004A749A"/>
    <w:rsid w:val="004B0A8C"/>
    <w:rsid w:val="004B1448"/>
    <w:rsid w:val="004B25C9"/>
    <w:rsid w:val="004B25FF"/>
    <w:rsid w:val="004B2747"/>
    <w:rsid w:val="004B34FE"/>
    <w:rsid w:val="004B36D9"/>
    <w:rsid w:val="004B3754"/>
    <w:rsid w:val="004B37BA"/>
    <w:rsid w:val="004B3C79"/>
    <w:rsid w:val="004B3F93"/>
    <w:rsid w:val="004B410E"/>
    <w:rsid w:val="004B4DFE"/>
    <w:rsid w:val="004B5168"/>
    <w:rsid w:val="004B59F4"/>
    <w:rsid w:val="004B6448"/>
    <w:rsid w:val="004B6568"/>
    <w:rsid w:val="004B65A2"/>
    <w:rsid w:val="004B66DA"/>
    <w:rsid w:val="004B68E5"/>
    <w:rsid w:val="004B7FA1"/>
    <w:rsid w:val="004C01CD"/>
    <w:rsid w:val="004C17AA"/>
    <w:rsid w:val="004C1CA8"/>
    <w:rsid w:val="004C1E37"/>
    <w:rsid w:val="004C2349"/>
    <w:rsid w:val="004C2B07"/>
    <w:rsid w:val="004C2F05"/>
    <w:rsid w:val="004C3CC9"/>
    <w:rsid w:val="004C4690"/>
    <w:rsid w:val="004C4EB2"/>
    <w:rsid w:val="004C5497"/>
    <w:rsid w:val="004C6612"/>
    <w:rsid w:val="004C66C9"/>
    <w:rsid w:val="004C6F94"/>
    <w:rsid w:val="004C706A"/>
    <w:rsid w:val="004C7C0A"/>
    <w:rsid w:val="004C7F2D"/>
    <w:rsid w:val="004D0688"/>
    <w:rsid w:val="004D06D5"/>
    <w:rsid w:val="004D075D"/>
    <w:rsid w:val="004D0831"/>
    <w:rsid w:val="004D0D0D"/>
    <w:rsid w:val="004D124A"/>
    <w:rsid w:val="004D12FB"/>
    <w:rsid w:val="004D1DA5"/>
    <w:rsid w:val="004D36D0"/>
    <w:rsid w:val="004D3E46"/>
    <w:rsid w:val="004D3ECD"/>
    <w:rsid w:val="004D4317"/>
    <w:rsid w:val="004D46FB"/>
    <w:rsid w:val="004D5E61"/>
    <w:rsid w:val="004E00DD"/>
    <w:rsid w:val="004E01E0"/>
    <w:rsid w:val="004E0F93"/>
    <w:rsid w:val="004E1096"/>
    <w:rsid w:val="004E1789"/>
    <w:rsid w:val="004E1FE6"/>
    <w:rsid w:val="004E2944"/>
    <w:rsid w:val="004E29D9"/>
    <w:rsid w:val="004E3657"/>
    <w:rsid w:val="004E36C8"/>
    <w:rsid w:val="004E3AEB"/>
    <w:rsid w:val="004E3CC8"/>
    <w:rsid w:val="004E3F58"/>
    <w:rsid w:val="004E42D7"/>
    <w:rsid w:val="004E4501"/>
    <w:rsid w:val="004E4867"/>
    <w:rsid w:val="004E4D4C"/>
    <w:rsid w:val="004E4F37"/>
    <w:rsid w:val="004E56B4"/>
    <w:rsid w:val="004E5C0C"/>
    <w:rsid w:val="004E6DE3"/>
    <w:rsid w:val="004E72A0"/>
    <w:rsid w:val="004E7617"/>
    <w:rsid w:val="004E77C1"/>
    <w:rsid w:val="004E7B32"/>
    <w:rsid w:val="004F0228"/>
    <w:rsid w:val="004F03BA"/>
    <w:rsid w:val="004F0856"/>
    <w:rsid w:val="004F1228"/>
    <w:rsid w:val="004F1666"/>
    <w:rsid w:val="004F16F9"/>
    <w:rsid w:val="004F2183"/>
    <w:rsid w:val="004F3559"/>
    <w:rsid w:val="004F3AD7"/>
    <w:rsid w:val="004F4600"/>
    <w:rsid w:val="004F46F5"/>
    <w:rsid w:val="004F495C"/>
    <w:rsid w:val="004F4DF3"/>
    <w:rsid w:val="004F504D"/>
    <w:rsid w:val="004F524D"/>
    <w:rsid w:val="004F5B72"/>
    <w:rsid w:val="004F75A7"/>
    <w:rsid w:val="00500677"/>
    <w:rsid w:val="00500AD5"/>
    <w:rsid w:val="00500C41"/>
    <w:rsid w:val="00501169"/>
    <w:rsid w:val="005017C5"/>
    <w:rsid w:val="005027D4"/>
    <w:rsid w:val="00502B97"/>
    <w:rsid w:val="00503F85"/>
    <w:rsid w:val="005046A8"/>
    <w:rsid w:val="00504ADA"/>
    <w:rsid w:val="00504AF0"/>
    <w:rsid w:val="005053CF"/>
    <w:rsid w:val="0050626A"/>
    <w:rsid w:val="00506DAE"/>
    <w:rsid w:val="00506E80"/>
    <w:rsid w:val="00507215"/>
    <w:rsid w:val="0050758B"/>
    <w:rsid w:val="0050797B"/>
    <w:rsid w:val="0051027A"/>
    <w:rsid w:val="0051073F"/>
    <w:rsid w:val="00511633"/>
    <w:rsid w:val="005122E8"/>
    <w:rsid w:val="00512E78"/>
    <w:rsid w:val="005138B9"/>
    <w:rsid w:val="005139FD"/>
    <w:rsid w:val="00513E4B"/>
    <w:rsid w:val="005178FF"/>
    <w:rsid w:val="00517CBE"/>
    <w:rsid w:val="00520015"/>
    <w:rsid w:val="0052085A"/>
    <w:rsid w:val="0052105C"/>
    <w:rsid w:val="00521573"/>
    <w:rsid w:val="005229BA"/>
    <w:rsid w:val="00522AF2"/>
    <w:rsid w:val="00523654"/>
    <w:rsid w:val="00523735"/>
    <w:rsid w:val="005244C2"/>
    <w:rsid w:val="005249FE"/>
    <w:rsid w:val="00525BF0"/>
    <w:rsid w:val="00525C44"/>
    <w:rsid w:val="00525EA3"/>
    <w:rsid w:val="00526033"/>
    <w:rsid w:val="00527714"/>
    <w:rsid w:val="00527F5D"/>
    <w:rsid w:val="0052D858"/>
    <w:rsid w:val="00530425"/>
    <w:rsid w:val="00530432"/>
    <w:rsid w:val="005314AB"/>
    <w:rsid w:val="0053238D"/>
    <w:rsid w:val="005336D9"/>
    <w:rsid w:val="00533DD0"/>
    <w:rsid w:val="00533F12"/>
    <w:rsid w:val="00534FE2"/>
    <w:rsid w:val="005356F5"/>
    <w:rsid w:val="00535B07"/>
    <w:rsid w:val="00537EEC"/>
    <w:rsid w:val="00537F75"/>
    <w:rsid w:val="0054087B"/>
    <w:rsid w:val="0054140A"/>
    <w:rsid w:val="005416C2"/>
    <w:rsid w:val="0054220D"/>
    <w:rsid w:val="005425E5"/>
    <w:rsid w:val="00542D7D"/>
    <w:rsid w:val="005434D3"/>
    <w:rsid w:val="00543573"/>
    <w:rsid w:val="00544297"/>
    <w:rsid w:val="00544561"/>
    <w:rsid w:val="00544710"/>
    <w:rsid w:val="00545924"/>
    <w:rsid w:val="00545F62"/>
    <w:rsid w:val="00546AEC"/>
    <w:rsid w:val="00546FCC"/>
    <w:rsid w:val="00550529"/>
    <w:rsid w:val="00551116"/>
    <w:rsid w:val="005513B0"/>
    <w:rsid w:val="0055190D"/>
    <w:rsid w:val="00552258"/>
    <w:rsid w:val="00552CB2"/>
    <w:rsid w:val="00552FD2"/>
    <w:rsid w:val="0055305A"/>
    <w:rsid w:val="00553205"/>
    <w:rsid w:val="005533BE"/>
    <w:rsid w:val="0055389A"/>
    <w:rsid w:val="00554032"/>
    <w:rsid w:val="0055454C"/>
    <w:rsid w:val="0055545E"/>
    <w:rsid w:val="0055551E"/>
    <w:rsid w:val="00555FF3"/>
    <w:rsid w:val="00556671"/>
    <w:rsid w:val="00556AED"/>
    <w:rsid w:val="00556E4C"/>
    <w:rsid w:val="0055702D"/>
    <w:rsid w:val="005570E0"/>
    <w:rsid w:val="005572EC"/>
    <w:rsid w:val="00557530"/>
    <w:rsid w:val="00560894"/>
    <w:rsid w:val="00561C7E"/>
    <w:rsid w:val="00561CD5"/>
    <w:rsid w:val="00561E75"/>
    <w:rsid w:val="0056221B"/>
    <w:rsid w:val="005626F6"/>
    <w:rsid w:val="0056389F"/>
    <w:rsid w:val="00564ACB"/>
    <w:rsid w:val="005657A3"/>
    <w:rsid w:val="00565CD4"/>
    <w:rsid w:val="00565D69"/>
    <w:rsid w:val="00566DB3"/>
    <w:rsid w:val="005672A5"/>
    <w:rsid w:val="005673A4"/>
    <w:rsid w:val="00567F4A"/>
    <w:rsid w:val="00571613"/>
    <w:rsid w:val="0057237F"/>
    <w:rsid w:val="00573614"/>
    <w:rsid w:val="00573661"/>
    <w:rsid w:val="005738EF"/>
    <w:rsid w:val="00574299"/>
    <w:rsid w:val="00574E99"/>
    <w:rsid w:val="00574F24"/>
    <w:rsid w:val="00576AC1"/>
    <w:rsid w:val="0058060E"/>
    <w:rsid w:val="005810A6"/>
    <w:rsid w:val="00581B55"/>
    <w:rsid w:val="00581CE2"/>
    <w:rsid w:val="005822DB"/>
    <w:rsid w:val="00582969"/>
    <w:rsid w:val="005835C0"/>
    <w:rsid w:val="00583640"/>
    <w:rsid w:val="00583A25"/>
    <w:rsid w:val="005846E1"/>
    <w:rsid w:val="00584CB1"/>
    <w:rsid w:val="005858F5"/>
    <w:rsid w:val="00585FAE"/>
    <w:rsid w:val="00586107"/>
    <w:rsid w:val="00586F1B"/>
    <w:rsid w:val="005872F1"/>
    <w:rsid w:val="005876B5"/>
    <w:rsid w:val="00587B3A"/>
    <w:rsid w:val="00587D6C"/>
    <w:rsid w:val="00590B32"/>
    <w:rsid w:val="00590DF5"/>
    <w:rsid w:val="00590EEC"/>
    <w:rsid w:val="005911C9"/>
    <w:rsid w:val="005913C9"/>
    <w:rsid w:val="005921B1"/>
    <w:rsid w:val="00592E3D"/>
    <w:rsid w:val="00592F36"/>
    <w:rsid w:val="00593043"/>
    <w:rsid w:val="00593088"/>
    <w:rsid w:val="00593D18"/>
    <w:rsid w:val="0059445C"/>
    <w:rsid w:val="005950D6"/>
    <w:rsid w:val="0059622A"/>
    <w:rsid w:val="00597885"/>
    <w:rsid w:val="00597B61"/>
    <w:rsid w:val="005A0FA5"/>
    <w:rsid w:val="005A1303"/>
    <w:rsid w:val="005A1ED0"/>
    <w:rsid w:val="005A205B"/>
    <w:rsid w:val="005A296A"/>
    <w:rsid w:val="005A2AC3"/>
    <w:rsid w:val="005A2EB1"/>
    <w:rsid w:val="005A490C"/>
    <w:rsid w:val="005A569E"/>
    <w:rsid w:val="005A61CD"/>
    <w:rsid w:val="005A64B2"/>
    <w:rsid w:val="005A7568"/>
    <w:rsid w:val="005A7AC3"/>
    <w:rsid w:val="005A7E83"/>
    <w:rsid w:val="005B009E"/>
    <w:rsid w:val="005B0161"/>
    <w:rsid w:val="005B016D"/>
    <w:rsid w:val="005B0360"/>
    <w:rsid w:val="005B04E6"/>
    <w:rsid w:val="005B09EC"/>
    <w:rsid w:val="005B14AD"/>
    <w:rsid w:val="005B1BF0"/>
    <w:rsid w:val="005B22AC"/>
    <w:rsid w:val="005B2D83"/>
    <w:rsid w:val="005B3474"/>
    <w:rsid w:val="005B34F9"/>
    <w:rsid w:val="005B4222"/>
    <w:rsid w:val="005B47A8"/>
    <w:rsid w:val="005B56DD"/>
    <w:rsid w:val="005B5DEC"/>
    <w:rsid w:val="005B5F4C"/>
    <w:rsid w:val="005B6468"/>
    <w:rsid w:val="005B6E83"/>
    <w:rsid w:val="005B7143"/>
    <w:rsid w:val="005B7A07"/>
    <w:rsid w:val="005B7E05"/>
    <w:rsid w:val="005B7ECE"/>
    <w:rsid w:val="005C3D41"/>
    <w:rsid w:val="005C452A"/>
    <w:rsid w:val="005C5731"/>
    <w:rsid w:val="005C727F"/>
    <w:rsid w:val="005C73CF"/>
    <w:rsid w:val="005D01E1"/>
    <w:rsid w:val="005D1492"/>
    <w:rsid w:val="005D1FDE"/>
    <w:rsid w:val="005D2508"/>
    <w:rsid w:val="005D2CFD"/>
    <w:rsid w:val="005D2DF4"/>
    <w:rsid w:val="005D3745"/>
    <w:rsid w:val="005D4D59"/>
    <w:rsid w:val="005D50F7"/>
    <w:rsid w:val="005D5633"/>
    <w:rsid w:val="005D57D1"/>
    <w:rsid w:val="005D5CFC"/>
    <w:rsid w:val="005D63F0"/>
    <w:rsid w:val="005D652F"/>
    <w:rsid w:val="005D6E05"/>
    <w:rsid w:val="005D6FCE"/>
    <w:rsid w:val="005E005C"/>
    <w:rsid w:val="005E0D7D"/>
    <w:rsid w:val="005E0FA8"/>
    <w:rsid w:val="005E2C3E"/>
    <w:rsid w:val="005E2DA7"/>
    <w:rsid w:val="005E36CE"/>
    <w:rsid w:val="005E3802"/>
    <w:rsid w:val="005E64D1"/>
    <w:rsid w:val="005E68F9"/>
    <w:rsid w:val="005E6B77"/>
    <w:rsid w:val="005E71E8"/>
    <w:rsid w:val="005E76AC"/>
    <w:rsid w:val="005E7D51"/>
    <w:rsid w:val="005F02CA"/>
    <w:rsid w:val="005F08F7"/>
    <w:rsid w:val="005F0A5E"/>
    <w:rsid w:val="005F1220"/>
    <w:rsid w:val="005F2DAD"/>
    <w:rsid w:val="005F48FC"/>
    <w:rsid w:val="005F5884"/>
    <w:rsid w:val="005F5CE7"/>
    <w:rsid w:val="005F715F"/>
    <w:rsid w:val="005F724D"/>
    <w:rsid w:val="005F77F5"/>
    <w:rsid w:val="005F7A80"/>
    <w:rsid w:val="005F7B76"/>
    <w:rsid w:val="005F7DFD"/>
    <w:rsid w:val="005F7F79"/>
    <w:rsid w:val="005F7F81"/>
    <w:rsid w:val="00601327"/>
    <w:rsid w:val="00601A85"/>
    <w:rsid w:val="00602DE3"/>
    <w:rsid w:val="00603DAE"/>
    <w:rsid w:val="00603E87"/>
    <w:rsid w:val="0060437F"/>
    <w:rsid w:val="00604931"/>
    <w:rsid w:val="00604B49"/>
    <w:rsid w:val="00604C09"/>
    <w:rsid w:val="00605EBA"/>
    <w:rsid w:val="00605F32"/>
    <w:rsid w:val="00606825"/>
    <w:rsid w:val="006069A2"/>
    <w:rsid w:val="0060763B"/>
    <w:rsid w:val="00607E8D"/>
    <w:rsid w:val="00610554"/>
    <w:rsid w:val="00610765"/>
    <w:rsid w:val="006107B7"/>
    <w:rsid w:val="00610A26"/>
    <w:rsid w:val="00610BC5"/>
    <w:rsid w:val="00610C86"/>
    <w:rsid w:val="0061179B"/>
    <w:rsid w:val="00612787"/>
    <w:rsid w:val="00612A3C"/>
    <w:rsid w:val="00612BB8"/>
    <w:rsid w:val="006134D5"/>
    <w:rsid w:val="00613DE8"/>
    <w:rsid w:val="00614399"/>
    <w:rsid w:val="006149B1"/>
    <w:rsid w:val="00614EF8"/>
    <w:rsid w:val="00615EB1"/>
    <w:rsid w:val="006175A5"/>
    <w:rsid w:val="00617766"/>
    <w:rsid w:val="006217C2"/>
    <w:rsid w:val="006218F9"/>
    <w:rsid w:val="0062279C"/>
    <w:rsid w:val="00622994"/>
    <w:rsid w:val="006229A5"/>
    <w:rsid w:val="00622ED2"/>
    <w:rsid w:val="006230F6"/>
    <w:rsid w:val="00624D79"/>
    <w:rsid w:val="006254CC"/>
    <w:rsid w:val="00626621"/>
    <w:rsid w:val="0062667A"/>
    <w:rsid w:val="00626D7C"/>
    <w:rsid w:val="0062733E"/>
    <w:rsid w:val="006302A2"/>
    <w:rsid w:val="006306A3"/>
    <w:rsid w:val="006308A3"/>
    <w:rsid w:val="00630D6F"/>
    <w:rsid w:val="00630E5A"/>
    <w:rsid w:val="00631ECE"/>
    <w:rsid w:val="00632B02"/>
    <w:rsid w:val="00632D2C"/>
    <w:rsid w:val="00632F1D"/>
    <w:rsid w:val="00633806"/>
    <w:rsid w:val="00633AD2"/>
    <w:rsid w:val="00633C4E"/>
    <w:rsid w:val="0063442E"/>
    <w:rsid w:val="0063564B"/>
    <w:rsid w:val="006362DB"/>
    <w:rsid w:val="006367F5"/>
    <w:rsid w:val="006370F0"/>
    <w:rsid w:val="006372DC"/>
    <w:rsid w:val="006375B5"/>
    <w:rsid w:val="006379C9"/>
    <w:rsid w:val="00637C27"/>
    <w:rsid w:val="0064035C"/>
    <w:rsid w:val="0064187A"/>
    <w:rsid w:val="0064187D"/>
    <w:rsid w:val="0064214F"/>
    <w:rsid w:val="00642513"/>
    <w:rsid w:val="00642CA9"/>
    <w:rsid w:val="00643642"/>
    <w:rsid w:val="00643934"/>
    <w:rsid w:val="00643E99"/>
    <w:rsid w:val="006447BC"/>
    <w:rsid w:val="00644AC8"/>
    <w:rsid w:val="00644DFF"/>
    <w:rsid w:val="00645DA2"/>
    <w:rsid w:val="00647249"/>
    <w:rsid w:val="006473F4"/>
    <w:rsid w:val="00647466"/>
    <w:rsid w:val="006478CF"/>
    <w:rsid w:val="00650278"/>
    <w:rsid w:val="00650AE1"/>
    <w:rsid w:val="00650FFB"/>
    <w:rsid w:val="0065119B"/>
    <w:rsid w:val="00652184"/>
    <w:rsid w:val="0065324B"/>
    <w:rsid w:val="006536E5"/>
    <w:rsid w:val="00653A4B"/>
    <w:rsid w:val="00653C95"/>
    <w:rsid w:val="006547B9"/>
    <w:rsid w:val="006558E3"/>
    <w:rsid w:val="006569A2"/>
    <w:rsid w:val="006569FE"/>
    <w:rsid w:val="00660C8D"/>
    <w:rsid w:val="00660F04"/>
    <w:rsid w:val="006616E4"/>
    <w:rsid w:val="00662180"/>
    <w:rsid w:val="00662539"/>
    <w:rsid w:val="0066284E"/>
    <w:rsid w:val="0066424A"/>
    <w:rsid w:val="006647DE"/>
    <w:rsid w:val="00664C45"/>
    <w:rsid w:val="00665326"/>
    <w:rsid w:val="00665A9C"/>
    <w:rsid w:val="00666550"/>
    <w:rsid w:val="006666CD"/>
    <w:rsid w:val="00667159"/>
    <w:rsid w:val="0066720F"/>
    <w:rsid w:val="00667805"/>
    <w:rsid w:val="006700E4"/>
    <w:rsid w:val="00671136"/>
    <w:rsid w:val="00672231"/>
    <w:rsid w:val="006727BE"/>
    <w:rsid w:val="00672F56"/>
    <w:rsid w:val="0067332C"/>
    <w:rsid w:val="00673706"/>
    <w:rsid w:val="00673F27"/>
    <w:rsid w:val="00674B47"/>
    <w:rsid w:val="00674F52"/>
    <w:rsid w:val="00674FAD"/>
    <w:rsid w:val="00675254"/>
    <w:rsid w:val="00675975"/>
    <w:rsid w:val="00675B78"/>
    <w:rsid w:val="00675C56"/>
    <w:rsid w:val="00675DDF"/>
    <w:rsid w:val="006766F5"/>
    <w:rsid w:val="00677D32"/>
    <w:rsid w:val="006805C7"/>
    <w:rsid w:val="006807A2"/>
    <w:rsid w:val="006812CC"/>
    <w:rsid w:val="006816E6"/>
    <w:rsid w:val="00681945"/>
    <w:rsid w:val="006822D3"/>
    <w:rsid w:val="0068283D"/>
    <w:rsid w:val="00683C08"/>
    <w:rsid w:val="00683D1E"/>
    <w:rsid w:val="00684130"/>
    <w:rsid w:val="00684AE1"/>
    <w:rsid w:val="00684B49"/>
    <w:rsid w:val="00684BDD"/>
    <w:rsid w:val="00684D5A"/>
    <w:rsid w:val="006852A6"/>
    <w:rsid w:val="0068604A"/>
    <w:rsid w:val="00686AD2"/>
    <w:rsid w:val="00686CF9"/>
    <w:rsid w:val="00687100"/>
    <w:rsid w:val="006872B1"/>
    <w:rsid w:val="00687B6D"/>
    <w:rsid w:val="00687C4C"/>
    <w:rsid w:val="00687E75"/>
    <w:rsid w:val="00690337"/>
    <w:rsid w:val="00692652"/>
    <w:rsid w:val="006928E3"/>
    <w:rsid w:val="00692A4F"/>
    <w:rsid w:val="00692D37"/>
    <w:rsid w:val="00694624"/>
    <w:rsid w:val="0069541B"/>
    <w:rsid w:val="006958C9"/>
    <w:rsid w:val="00695993"/>
    <w:rsid w:val="006969A8"/>
    <w:rsid w:val="00696DEA"/>
    <w:rsid w:val="00697162"/>
    <w:rsid w:val="00697BE5"/>
    <w:rsid w:val="006A01AE"/>
    <w:rsid w:val="006A062B"/>
    <w:rsid w:val="006A25CC"/>
    <w:rsid w:val="006A377F"/>
    <w:rsid w:val="006A3843"/>
    <w:rsid w:val="006A3D21"/>
    <w:rsid w:val="006A3D93"/>
    <w:rsid w:val="006A3FA8"/>
    <w:rsid w:val="006A4AE8"/>
    <w:rsid w:val="006A6C52"/>
    <w:rsid w:val="006A6F76"/>
    <w:rsid w:val="006A7246"/>
    <w:rsid w:val="006A741F"/>
    <w:rsid w:val="006B0401"/>
    <w:rsid w:val="006B1802"/>
    <w:rsid w:val="006B1BF2"/>
    <w:rsid w:val="006B29C7"/>
    <w:rsid w:val="006B2C75"/>
    <w:rsid w:val="006B2F37"/>
    <w:rsid w:val="006B4487"/>
    <w:rsid w:val="006B4BBC"/>
    <w:rsid w:val="006B4D00"/>
    <w:rsid w:val="006B5C88"/>
    <w:rsid w:val="006B5EF1"/>
    <w:rsid w:val="006B618B"/>
    <w:rsid w:val="006B6FC1"/>
    <w:rsid w:val="006B7DA4"/>
    <w:rsid w:val="006C05F6"/>
    <w:rsid w:val="006C0B1C"/>
    <w:rsid w:val="006C1313"/>
    <w:rsid w:val="006C2036"/>
    <w:rsid w:val="006C22B5"/>
    <w:rsid w:val="006C23A1"/>
    <w:rsid w:val="006C375B"/>
    <w:rsid w:val="006C424E"/>
    <w:rsid w:val="006C5775"/>
    <w:rsid w:val="006C5B28"/>
    <w:rsid w:val="006C627D"/>
    <w:rsid w:val="006C7BC4"/>
    <w:rsid w:val="006D004A"/>
    <w:rsid w:val="006D0172"/>
    <w:rsid w:val="006D05E4"/>
    <w:rsid w:val="006D06D9"/>
    <w:rsid w:val="006D08E4"/>
    <w:rsid w:val="006D11DC"/>
    <w:rsid w:val="006D165E"/>
    <w:rsid w:val="006D16E7"/>
    <w:rsid w:val="006D1DF3"/>
    <w:rsid w:val="006D6F64"/>
    <w:rsid w:val="006D7A88"/>
    <w:rsid w:val="006D7AC8"/>
    <w:rsid w:val="006E0317"/>
    <w:rsid w:val="006E03A4"/>
    <w:rsid w:val="006E0B83"/>
    <w:rsid w:val="006E2852"/>
    <w:rsid w:val="006E2881"/>
    <w:rsid w:val="006E2B78"/>
    <w:rsid w:val="006E2EA7"/>
    <w:rsid w:val="006E3469"/>
    <w:rsid w:val="006E4D3B"/>
    <w:rsid w:val="006E4EF6"/>
    <w:rsid w:val="006E94D0"/>
    <w:rsid w:val="006F0727"/>
    <w:rsid w:val="006F16FA"/>
    <w:rsid w:val="006F1A07"/>
    <w:rsid w:val="006F1CA9"/>
    <w:rsid w:val="006F2300"/>
    <w:rsid w:val="006F2332"/>
    <w:rsid w:val="006F3975"/>
    <w:rsid w:val="006F436F"/>
    <w:rsid w:val="006F4E70"/>
    <w:rsid w:val="006F4ECA"/>
    <w:rsid w:val="006F5F81"/>
    <w:rsid w:val="006F7072"/>
    <w:rsid w:val="006F72FB"/>
    <w:rsid w:val="006F7647"/>
    <w:rsid w:val="006F7B9B"/>
    <w:rsid w:val="00700589"/>
    <w:rsid w:val="00700CCB"/>
    <w:rsid w:val="00701734"/>
    <w:rsid w:val="00702971"/>
    <w:rsid w:val="00704709"/>
    <w:rsid w:val="00705EBB"/>
    <w:rsid w:val="00706691"/>
    <w:rsid w:val="007066AE"/>
    <w:rsid w:val="00706E18"/>
    <w:rsid w:val="00707614"/>
    <w:rsid w:val="007077A8"/>
    <w:rsid w:val="0070799B"/>
    <w:rsid w:val="00707DA4"/>
    <w:rsid w:val="0071025D"/>
    <w:rsid w:val="00710ED8"/>
    <w:rsid w:val="0071121A"/>
    <w:rsid w:val="0071126E"/>
    <w:rsid w:val="00711873"/>
    <w:rsid w:val="00711924"/>
    <w:rsid w:val="0071192C"/>
    <w:rsid w:val="0071198C"/>
    <w:rsid w:val="00711C99"/>
    <w:rsid w:val="00711FDD"/>
    <w:rsid w:val="0071255E"/>
    <w:rsid w:val="00712B4D"/>
    <w:rsid w:val="00712C7B"/>
    <w:rsid w:val="00713134"/>
    <w:rsid w:val="00713F81"/>
    <w:rsid w:val="00715900"/>
    <w:rsid w:val="00716826"/>
    <w:rsid w:val="00716C41"/>
    <w:rsid w:val="00717011"/>
    <w:rsid w:val="007177EE"/>
    <w:rsid w:val="007179C3"/>
    <w:rsid w:val="00720366"/>
    <w:rsid w:val="007214D9"/>
    <w:rsid w:val="0072277C"/>
    <w:rsid w:val="007232C5"/>
    <w:rsid w:val="00723306"/>
    <w:rsid w:val="00723B2C"/>
    <w:rsid w:val="00723D08"/>
    <w:rsid w:val="00724B8E"/>
    <w:rsid w:val="0072638B"/>
    <w:rsid w:val="00726FD4"/>
    <w:rsid w:val="0072754A"/>
    <w:rsid w:val="0072765C"/>
    <w:rsid w:val="0073054C"/>
    <w:rsid w:val="007309D7"/>
    <w:rsid w:val="007310B0"/>
    <w:rsid w:val="0073191C"/>
    <w:rsid w:val="00732196"/>
    <w:rsid w:val="007321F2"/>
    <w:rsid w:val="007325C4"/>
    <w:rsid w:val="00732AAD"/>
    <w:rsid w:val="00733D1F"/>
    <w:rsid w:val="00735AAA"/>
    <w:rsid w:val="00735BC3"/>
    <w:rsid w:val="00735C17"/>
    <w:rsid w:val="00735CF9"/>
    <w:rsid w:val="00736F20"/>
    <w:rsid w:val="00737E3B"/>
    <w:rsid w:val="0074055E"/>
    <w:rsid w:val="00740AFA"/>
    <w:rsid w:val="00741796"/>
    <w:rsid w:val="00741D22"/>
    <w:rsid w:val="00741EF0"/>
    <w:rsid w:val="00742091"/>
    <w:rsid w:val="00743782"/>
    <w:rsid w:val="00743988"/>
    <w:rsid w:val="00743E9C"/>
    <w:rsid w:val="007441E0"/>
    <w:rsid w:val="00744386"/>
    <w:rsid w:val="00744D98"/>
    <w:rsid w:val="007462B5"/>
    <w:rsid w:val="00746585"/>
    <w:rsid w:val="0074771A"/>
    <w:rsid w:val="00747949"/>
    <w:rsid w:val="00747C30"/>
    <w:rsid w:val="007502E8"/>
    <w:rsid w:val="00750AE4"/>
    <w:rsid w:val="00751170"/>
    <w:rsid w:val="0075138D"/>
    <w:rsid w:val="007515BC"/>
    <w:rsid w:val="007516F9"/>
    <w:rsid w:val="0075285C"/>
    <w:rsid w:val="00752957"/>
    <w:rsid w:val="00752B5D"/>
    <w:rsid w:val="00753402"/>
    <w:rsid w:val="0075438A"/>
    <w:rsid w:val="00754423"/>
    <w:rsid w:val="00754C6F"/>
    <w:rsid w:val="00755529"/>
    <w:rsid w:val="00756C3F"/>
    <w:rsid w:val="007570B2"/>
    <w:rsid w:val="007575BC"/>
    <w:rsid w:val="007576DD"/>
    <w:rsid w:val="00760B3C"/>
    <w:rsid w:val="007611BA"/>
    <w:rsid w:val="00761209"/>
    <w:rsid w:val="007613B2"/>
    <w:rsid w:val="00761A01"/>
    <w:rsid w:val="00762A3C"/>
    <w:rsid w:val="0076417B"/>
    <w:rsid w:val="00764892"/>
    <w:rsid w:val="00764FE9"/>
    <w:rsid w:val="00765072"/>
    <w:rsid w:val="00765B6F"/>
    <w:rsid w:val="00765FB2"/>
    <w:rsid w:val="007669D4"/>
    <w:rsid w:val="00766A0E"/>
    <w:rsid w:val="00766EA8"/>
    <w:rsid w:val="007673B9"/>
    <w:rsid w:val="00767602"/>
    <w:rsid w:val="00767CE2"/>
    <w:rsid w:val="00770ABD"/>
    <w:rsid w:val="00770C20"/>
    <w:rsid w:val="00771030"/>
    <w:rsid w:val="0077212E"/>
    <w:rsid w:val="0077218F"/>
    <w:rsid w:val="007721EE"/>
    <w:rsid w:val="007729AC"/>
    <w:rsid w:val="00772B3F"/>
    <w:rsid w:val="00772ED0"/>
    <w:rsid w:val="00772F2E"/>
    <w:rsid w:val="007737F8"/>
    <w:rsid w:val="0077408B"/>
    <w:rsid w:val="007747E1"/>
    <w:rsid w:val="00774A68"/>
    <w:rsid w:val="00774DDB"/>
    <w:rsid w:val="0077520D"/>
    <w:rsid w:val="00775DAC"/>
    <w:rsid w:val="0077608D"/>
    <w:rsid w:val="0077623D"/>
    <w:rsid w:val="00777124"/>
    <w:rsid w:val="0078025E"/>
    <w:rsid w:val="00780542"/>
    <w:rsid w:val="007809A9"/>
    <w:rsid w:val="00780D6D"/>
    <w:rsid w:val="00782387"/>
    <w:rsid w:val="0078392B"/>
    <w:rsid w:val="00783AAC"/>
    <w:rsid w:val="0078454C"/>
    <w:rsid w:val="0078455D"/>
    <w:rsid w:val="007847B9"/>
    <w:rsid w:val="00784F19"/>
    <w:rsid w:val="00785AE2"/>
    <w:rsid w:val="00786EFB"/>
    <w:rsid w:val="00787707"/>
    <w:rsid w:val="00787F4E"/>
    <w:rsid w:val="0079091C"/>
    <w:rsid w:val="00790A2D"/>
    <w:rsid w:val="007912D7"/>
    <w:rsid w:val="00791ABA"/>
    <w:rsid w:val="00791CC0"/>
    <w:rsid w:val="00791D0B"/>
    <w:rsid w:val="00792009"/>
    <w:rsid w:val="007923F8"/>
    <w:rsid w:val="00792FBE"/>
    <w:rsid w:val="00793270"/>
    <w:rsid w:val="007939C1"/>
    <w:rsid w:val="00793A8E"/>
    <w:rsid w:val="00794EE3"/>
    <w:rsid w:val="0079502B"/>
    <w:rsid w:val="00795303"/>
    <w:rsid w:val="007961D3"/>
    <w:rsid w:val="0079681A"/>
    <w:rsid w:val="00797B19"/>
    <w:rsid w:val="00799CA3"/>
    <w:rsid w:val="007A1146"/>
    <w:rsid w:val="007A2324"/>
    <w:rsid w:val="007A2686"/>
    <w:rsid w:val="007A2971"/>
    <w:rsid w:val="007A3E8E"/>
    <w:rsid w:val="007A3EA4"/>
    <w:rsid w:val="007A40F1"/>
    <w:rsid w:val="007A4D4B"/>
    <w:rsid w:val="007A6016"/>
    <w:rsid w:val="007A6523"/>
    <w:rsid w:val="007A6647"/>
    <w:rsid w:val="007A69D3"/>
    <w:rsid w:val="007A75C8"/>
    <w:rsid w:val="007A77C5"/>
    <w:rsid w:val="007B0270"/>
    <w:rsid w:val="007B0345"/>
    <w:rsid w:val="007B03A3"/>
    <w:rsid w:val="007B13C3"/>
    <w:rsid w:val="007B13EC"/>
    <w:rsid w:val="007B1B1E"/>
    <w:rsid w:val="007B24D5"/>
    <w:rsid w:val="007B371F"/>
    <w:rsid w:val="007B4315"/>
    <w:rsid w:val="007B43E4"/>
    <w:rsid w:val="007B4702"/>
    <w:rsid w:val="007B4F81"/>
    <w:rsid w:val="007B5770"/>
    <w:rsid w:val="007B6D15"/>
    <w:rsid w:val="007B6FA1"/>
    <w:rsid w:val="007B767F"/>
    <w:rsid w:val="007B7C43"/>
    <w:rsid w:val="007C03F9"/>
    <w:rsid w:val="007C0874"/>
    <w:rsid w:val="007C0F2A"/>
    <w:rsid w:val="007C0F3A"/>
    <w:rsid w:val="007C25E0"/>
    <w:rsid w:val="007C263B"/>
    <w:rsid w:val="007C32E6"/>
    <w:rsid w:val="007C4BA2"/>
    <w:rsid w:val="007C5AE1"/>
    <w:rsid w:val="007C69FD"/>
    <w:rsid w:val="007C7DE9"/>
    <w:rsid w:val="007D00AA"/>
    <w:rsid w:val="007D1362"/>
    <w:rsid w:val="007D19E9"/>
    <w:rsid w:val="007D20EF"/>
    <w:rsid w:val="007D2253"/>
    <w:rsid w:val="007D263B"/>
    <w:rsid w:val="007D279A"/>
    <w:rsid w:val="007D2CE4"/>
    <w:rsid w:val="007D2D8B"/>
    <w:rsid w:val="007D3E72"/>
    <w:rsid w:val="007D57D2"/>
    <w:rsid w:val="007D57DF"/>
    <w:rsid w:val="007D6AE5"/>
    <w:rsid w:val="007D7CAE"/>
    <w:rsid w:val="007E013F"/>
    <w:rsid w:val="007E0B40"/>
    <w:rsid w:val="007E2BDD"/>
    <w:rsid w:val="007E2C68"/>
    <w:rsid w:val="007E4B54"/>
    <w:rsid w:val="007E513F"/>
    <w:rsid w:val="007E5BA1"/>
    <w:rsid w:val="007E7137"/>
    <w:rsid w:val="007F0153"/>
    <w:rsid w:val="007F083C"/>
    <w:rsid w:val="007F0DAA"/>
    <w:rsid w:val="007F102D"/>
    <w:rsid w:val="007F109A"/>
    <w:rsid w:val="007F13F5"/>
    <w:rsid w:val="007F166B"/>
    <w:rsid w:val="007F1A57"/>
    <w:rsid w:val="007F21F5"/>
    <w:rsid w:val="007F3BB6"/>
    <w:rsid w:val="007F4935"/>
    <w:rsid w:val="007F518E"/>
    <w:rsid w:val="007F5CEA"/>
    <w:rsid w:val="007F5FA0"/>
    <w:rsid w:val="007F6E25"/>
    <w:rsid w:val="007F7ED1"/>
    <w:rsid w:val="00800C9B"/>
    <w:rsid w:val="008019D2"/>
    <w:rsid w:val="00801CB6"/>
    <w:rsid w:val="00802246"/>
    <w:rsid w:val="00802E87"/>
    <w:rsid w:val="008037BB"/>
    <w:rsid w:val="00804DBC"/>
    <w:rsid w:val="00805316"/>
    <w:rsid w:val="0080545F"/>
    <w:rsid w:val="008061DF"/>
    <w:rsid w:val="008067F3"/>
    <w:rsid w:val="00807CC0"/>
    <w:rsid w:val="008103D7"/>
    <w:rsid w:val="008113DE"/>
    <w:rsid w:val="00811CDB"/>
    <w:rsid w:val="00812132"/>
    <w:rsid w:val="00812F62"/>
    <w:rsid w:val="008132E0"/>
    <w:rsid w:val="00815349"/>
    <w:rsid w:val="00815FE7"/>
    <w:rsid w:val="008162A9"/>
    <w:rsid w:val="00816A5A"/>
    <w:rsid w:val="0081742B"/>
    <w:rsid w:val="008206AA"/>
    <w:rsid w:val="00820A80"/>
    <w:rsid w:val="00821C73"/>
    <w:rsid w:val="008229F5"/>
    <w:rsid w:val="00822D8C"/>
    <w:rsid w:val="008238DB"/>
    <w:rsid w:val="00823D48"/>
    <w:rsid w:val="00824925"/>
    <w:rsid w:val="00825319"/>
    <w:rsid w:val="00825B7E"/>
    <w:rsid w:val="0082600B"/>
    <w:rsid w:val="008266E9"/>
    <w:rsid w:val="00826855"/>
    <w:rsid w:val="00827AB9"/>
    <w:rsid w:val="0083005B"/>
    <w:rsid w:val="00830C3B"/>
    <w:rsid w:val="00830DB3"/>
    <w:rsid w:val="0083171C"/>
    <w:rsid w:val="008317D3"/>
    <w:rsid w:val="00831FBD"/>
    <w:rsid w:val="008324D6"/>
    <w:rsid w:val="00832EE2"/>
    <w:rsid w:val="008333E8"/>
    <w:rsid w:val="008338D4"/>
    <w:rsid w:val="008351FD"/>
    <w:rsid w:val="00835F42"/>
    <w:rsid w:val="00836168"/>
    <w:rsid w:val="0083716F"/>
    <w:rsid w:val="00837289"/>
    <w:rsid w:val="008407FB"/>
    <w:rsid w:val="00841E4B"/>
    <w:rsid w:val="00842002"/>
    <w:rsid w:val="00842C58"/>
    <w:rsid w:val="0084416A"/>
    <w:rsid w:val="00844AA4"/>
    <w:rsid w:val="008451AB"/>
    <w:rsid w:val="008453BC"/>
    <w:rsid w:val="00845FC4"/>
    <w:rsid w:val="00846840"/>
    <w:rsid w:val="0084727E"/>
    <w:rsid w:val="00850482"/>
    <w:rsid w:val="0085072F"/>
    <w:rsid w:val="00851B54"/>
    <w:rsid w:val="00851F6C"/>
    <w:rsid w:val="00852573"/>
    <w:rsid w:val="00852599"/>
    <w:rsid w:val="00852D45"/>
    <w:rsid w:val="00852FCA"/>
    <w:rsid w:val="008545AE"/>
    <w:rsid w:val="00855AF0"/>
    <w:rsid w:val="00855BE5"/>
    <w:rsid w:val="0085739F"/>
    <w:rsid w:val="008576BF"/>
    <w:rsid w:val="0086005C"/>
    <w:rsid w:val="0086023F"/>
    <w:rsid w:val="00862C4F"/>
    <w:rsid w:val="00863014"/>
    <w:rsid w:val="00863E80"/>
    <w:rsid w:val="00864646"/>
    <w:rsid w:val="00864CE1"/>
    <w:rsid w:val="00864D03"/>
    <w:rsid w:val="008656B2"/>
    <w:rsid w:val="00865AE1"/>
    <w:rsid w:val="00865D5B"/>
    <w:rsid w:val="008665DD"/>
    <w:rsid w:val="008669BF"/>
    <w:rsid w:val="008676D4"/>
    <w:rsid w:val="00870E7A"/>
    <w:rsid w:val="008713F9"/>
    <w:rsid w:val="00872312"/>
    <w:rsid w:val="00873D62"/>
    <w:rsid w:val="00874CC4"/>
    <w:rsid w:val="008752EB"/>
    <w:rsid w:val="008753E7"/>
    <w:rsid w:val="00875733"/>
    <w:rsid w:val="00875F26"/>
    <w:rsid w:val="00876A03"/>
    <w:rsid w:val="008772C5"/>
    <w:rsid w:val="00877B19"/>
    <w:rsid w:val="00881B47"/>
    <w:rsid w:val="00881F48"/>
    <w:rsid w:val="00882334"/>
    <w:rsid w:val="008824E4"/>
    <w:rsid w:val="00882F68"/>
    <w:rsid w:val="00882F6F"/>
    <w:rsid w:val="00883DF3"/>
    <w:rsid w:val="00884051"/>
    <w:rsid w:val="00884269"/>
    <w:rsid w:val="00884792"/>
    <w:rsid w:val="00885743"/>
    <w:rsid w:val="008859EB"/>
    <w:rsid w:val="0088630B"/>
    <w:rsid w:val="008866C3"/>
    <w:rsid w:val="00886BED"/>
    <w:rsid w:val="008871DC"/>
    <w:rsid w:val="008873AA"/>
    <w:rsid w:val="00887717"/>
    <w:rsid w:val="00887A06"/>
    <w:rsid w:val="00887B16"/>
    <w:rsid w:val="00888D86"/>
    <w:rsid w:val="008905EC"/>
    <w:rsid w:val="0089061D"/>
    <w:rsid w:val="00890CD9"/>
    <w:rsid w:val="00890F03"/>
    <w:rsid w:val="00893B1D"/>
    <w:rsid w:val="00893FAC"/>
    <w:rsid w:val="0089652B"/>
    <w:rsid w:val="008965B6"/>
    <w:rsid w:val="00896CD0"/>
    <w:rsid w:val="008975C4"/>
    <w:rsid w:val="008976FF"/>
    <w:rsid w:val="008A014F"/>
    <w:rsid w:val="008A01DF"/>
    <w:rsid w:val="008A05CD"/>
    <w:rsid w:val="008A086E"/>
    <w:rsid w:val="008A0E15"/>
    <w:rsid w:val="008A0F20"/>
    <w:rsid w:val="008A1681"/>
    <w:rsid w:val="008A1F02"/>
    <w:rsid w:val="008A39AC"/>
    <w:rsid w:val="008A4444"/>
    <w:rsid w:val="008A469D"/>
    <w:rsid w:val="008A5BE7"/>
    <w:rsid w:val="008A650C"/>
    <w:rsid w:val="008A6DDA"/>
    <w:rsid w:val="008A77ED"/>
    <w:rsid w:val="008A7814"/>
    <w:rsid w:val="008A7846"/>
    <w:rsid w:val="008A7CD5"/>
    <w:rsid w:val="008A7FF5"/>
    <w:rsid w:val="008B074D"/>
    <w:rsid w:val="008B0750"/>
    <w:rsid w:val="008B10E7"/>
    <w:rsid w:val="008B10F1"/>
    <w:rsid w:val="008B121B"/>
    <w:rsid w:val="008B1628"/>
    <w:rsid w:val="008B2089"/>
    <w:rsid w:val="008B2C47"/>
    <w:rsid w:val="008B58B4"/>
    <w:rsid w:val="008B5E66"/>
    <w:rsid w:val="008B6E17"/>
    <w:rsid w:val="008B6E3D"/>
    <w:rsid w:val="008B7B95"/>
    <w:rsid w:val="008C02EC"/>
    <w:rsid w:val="008C0332"/>
    <w:rsid w:val="008C0640"/>
    <w:rsid w:val="008C0D2B"/>
    <w:rsid w:val="008C1060"/>
    <w:rsid w:val="008C1EEE"/>
    <w:rsid w:val="008C23B8"/>
    <w:rsid w:val="008C29C4"/>
    <w:rsid w:val="008C32D1"/>
    <w:rsid w:val="008C36DC"/>
    <w:rsid w:val="008C4BB9"/>
    <w:rsid w:val="008C4D5D"/>
    <w:rsid w:val="008C532B"/>
    <w:rsid w:val="008C645E"/>
    <w:rsid w:val="008C6507"/>
    <w:rsid w:val="008C70F8"/>
    <w:rsid w:val="008C7858"/>
    <w:rsid w:val="008C7A44"/>
    <w:rsid w:val="008C7EFD"/>
    <w:rsid w:val="008D0676"/>
    <w:rsid w:val="008D0E85"/>
    <w:rsid w:val="008D13F6"/>
    <w:rsid w:val="008D1A88"/>
    <w:rsid w:val="008D1C73"/>
    <w:rsid w:val="008D27D3"/>
    <w:rsid w:val="008D2F97"/>
    <w:rsid w:val="008D423A"/>
    <w:rsid w:val="008D4271"/>
    <w:rsid w:val="008D4559"/>
    <w:rsid w:val="008D471F"/>
    <w:rsid w:val="008D4808"/>
    <w:rsid w:val="008D4844"/>
    <w:rsid w:val="008D4E40"/>
    <w:rsid w:val="008D5486"/>
    <w:rsid w:val="008D59AE"/>
    <w:rsid w:val="008D615B"/>
    <w:rsid w:val="008D6A4E"/>
    <w:rsid w:val="008D7FA1"/>
    <w:rsid w:val="008D7FFA"/>
    <w:rsid w:val="008E2C26"/>
    <w:rsid w:val="008E2E2B"/>
    <w:rsid w:val="008E309A"/>
    <w:rsid w:val="008E40B6"/>
    <w:rsid w:val="008E5682"/>
    <w:rsid w:val="008E5B4A"/>
    <w:rsid w:val="008E5F41"/>
    <w:rsid w:val="008E61E9"/>
    <w:rsid w:val="008E62F5"/>
    <w:rsid w:val="008E6428"/>
    <w:rsid w:val="008E777A"/>
    <w:rsid w:val="008E77F3"/>
    <w:rsid w:val="008F0EAB"/>
    <w:rsid w:val="008F157E"/>
    <w:rsid w:val="008F1B46"/>
    <w:rsid w:val="008F21D0"/>
    <w:rsid w:val="008F3AF6"/>
    <w:rsid w:val="008F4061"/>
    <w:rsid w:val="008F50DD"/>
    <w:rsid w:val="008F52E5"/>
    <w:rsid w:val="008F552C"/>
    <w:rsid w:val="008F65B0"/>
    <w:rsid w:val="008F7041"/>
    <w:rsid w:val="0090075D"/>
    <w:rsid w:val="00900D8F"/>
    <w:rsid w:val="009012D7"/>
    <w:rsid w:val="0090177C"/>
    <w:rsid w:val="00903494"/>
    <w:rsid w:val="00903987"/>
    <w:rsid w:val="00903A39"/>
    <w:rsid w:val="009042D3"/>
    <w:rsid w:val="00905075"/>
    <w:rsid w:val="00905179"/>
    <w:rsid w:val="00905338"/>
    <w:rsid w:val="0090543C"/>
    <w:rsid w:val="0090580B"/>
    <w:rsid w:val="009059D1"/>
    <w:rsid w:val="00905A72"/>
    <w:rsid w:val="0090671D"/>
    <w:rsid w:val="00907090"/>
    <w:rsid w:val="00907472"/>
    <w:rsid w:val="009076D4"/>
    <w:rsid w:val="009109B2"/>
    <w:rsid w:val="00911721"/>
    <w:rsid w:val="00912D66"/>
    <w:rsid w:val="00913216"/>
    <w:rsid w:val="00913652"/>
    <w:rsid w:val="0091367F"/>
    <w:rsid w:val="00913854"/>
    <w:rsid w:val="00913B10"/>
    <w:rsid w:val="00914317"/>
    <w:rsid w:val="00914AC3"/>
    <w:rsid w:val="00914C8C"/>
    <w:rsid w:val="00915959"/>
    <w:rsid w:val="00915CA3"/>
    <w:rsid w:val="009163C4"/>
    <w:rsid w:val="00916CED"/>
    <w:rsid w:val="00920165"/>
    <w:rsid w:val="009202B1"/>
    <w:rsid w:val="00920DCF"/>
    <w:rsid w:val="0092113A"/>
    <w:rsid w:val="0092129A"/>
    <w:rsid w:val="00921FEC"/>
    <w:rsid w:val="00922EA0"/>
    <w:rsid w:val="00923775"/>
    <w:rsid w:val="009238A0"/>
    <w:rsid w:val="00923C52"/>
    <w:rsid w:val="009246E6"/>
    <w:rsid w:val="009257F2"/>
    <w:rsid w:val="00925896"/>
    <w:rsid w:val="00927078"/>
    <w:rsid w:val="009273DC"/>
    <w:rsid w:val="00927E07"/>
    <w:rsid w:val="009320D7"/>
    <w:rsid w:val="009328DD"/>
    <w:rsid w:val="0093326E"/>
    <w:rsid w:val="00933858"/>
    <w:rsid w:val="00934D36"/>
    <w:rsid w:val="00934EA0"/>
    <w:rsid w:val="00934EC1"/>
    <w:rsid w:val="00935304"/>
    <w:rsid w:val="00935E0C"/>
    <w:rsid w:val="009375C1"/>
    <w:rsid w:val="0093790A"/>
    <w:rsid w:val="00937D1B"/>
    <w:rsid w:val="00937E5E"/>
    <w:rsid w:val="0094254A"/>
    <w:rsid w:val="009426D1"/>
    <w:rsid w:val="0094272E"/>
    <w:rsid w:val="0094289A"/>
    <w:rsid w:val="00942FC1"/>
    <w:rsid w:val="00944917"/>
    <w:rsid w:val="00944AEB"/>
    <w:rsid w:val="00944B72"/>
    <w:rsid w:val="00944CB3"/>
    <w:rsid w:val="0094555B"/>
    <w:rsid w:val="00946889"/>
    <w:rsid w:val="009468D3"/>
    <w:rsid w:val="00946BD4"/>
    <w:rsid w:val="0094748D"/>
    <w:rsid w:val="00950134"/>
    <w:rsid w:val="009504F7"/>
    <w:rsid w:val="00950CD2"/>
    <w:rsid w:val="009516F5"/>
    <w:rsid w:val="00951C53"/>
    <w:rsid w:val="00951F14"/>
    <w:rsid w:val="00952683"/>
    <w:rsid w:val="00952983"/>
    <w:rsid w:val="009534DF"/>
    <w:rsid w:val="009536E6"/>
    <w:rsid w:val="00953CF0"/>
    <w:rsid w:val="00953F9B"/>
    <w:rsid w:val="009541DB"/>
    <w:rsid w:val="009542C9"/>
    <w:rsid w:val="0095550B"/>
    <w:rsid w:val="009559BE"/>
    <w:rsid w:val="00955CA9"/>
    <w:rsid w:val="00955D69"/>
    <w:rsid w:val="0096015E"/>
    <w:rsid w:val="0096062D"/>
    <w:rsid w:val="00960FAB"/>
    <w:rsid w:val="00961F69"/>
    <w:rsid w:val="00962520"/>
    <w:rsid w:val="009633FF"/>
    <w:rsid w:val="00963AC5"/>
    <w:rsid w:val="0096409F"/>
    <w:rsid w:val="0096475B"/>
    <w:rsid w:val="00964856"/>
    <w:rsid w:val="0096605B"/>
    <w:rsid w:val="00966099"/>
    <w:rsid w:val="009661F8"/>
    <w:rsid w:val="009663ED"/>
    <w:rsid w:val="00966810"/>
    <w:rsid w:val="009669C0"/>
    <w:rsid w:val="009669FF"/>
    <w:rsid w:val="0096747E"/>
    <w:rsid w:val="009675DD"/>
    <w:rsid w:val="00967D71"/>
    <w:rsid w:val="00970B69"/>
    <w:rsid w:val="00971225"/>
    <w:rsid w:val="00971760"/>
    <w:rsid w:val="00972F76"/>
    <w:rsid w:val="00973A90"/>
    <w:rsid w:val="00973D0F"/>
    <w:rsid w:val="00974138"/>
    <w:rsid w:val="0097430E"/>
    <w:rsid w:val="00974641"/>
    <w:rsid w:val="009748AF"/>
    <w:rsid w:val="00974A58"/>
    <w:rsid w:val="00975C84"/>
    <w:rsid w:val="0097694B"/>
    <w:rsid w:val="00977071"/>
    <w:rsid w:val="0097777E"/>
    <w:rsid w:val="00980C20"/>
    <w:rsid w:val="00980CBA"/>
    <w:rsid w:val="00980D71"/>
    <w:rsid w:val="00980EBD"/>
    <w:rsid w:val="0098272A"/>
    <w:rsid w:val="00982896"/>
    <w:rsid w:val="00983E67"/>
    <w:rsid w:val="00984B99"/>
    <w:rsid w:val="009860AC"/>
    <w:rsid w:val="009862F2"/>
    <w:rsid w:val="009867FC"/>
    <w:rsid w:val="0098682F"/>
    <w:rsid w:val="00986B5E"/>
    <w:rsid w:val="00986F76"/>
    <w:rsid w:val="00987986"/>
    <w:rsid w:val="00987AE0"/>
    <w:rsid w:val="0099022F"/>
    <w:rsid w:val="009902BB"/>
    <w:rsid w:val="00990582"/>
    <w:rsid w:val="00990E70"/>
    <w:rsid w:val="00991552"/>
    <w:rsid w:val="00991DEA"/>
    <w:rsid w:val="00992745"/>
    <w:rsid w:val="00992930"/>
    <w:rsid w:val="00993621"/>
    <w:rsid w:val="00993E73"/>
    <w:rsid w:val="00994159"/>
    <w:rsid w:val="009947C8"/>
    <w:rsid w:val="00994828"/>
    <w:rsid w:val="00994C78"/>
    <w:rsid w:val="00994F21"/>
    <w:rsid w:val="00995051"/>
    <w:rsid w:val="00995246"/>
    <w:rsid w:val="00995462"/>
    <w:rsid w:val="0099548E"/>
    <w:rsid w:val="00997190"/>
    <w:rsid w:val="00997F0E"/>
    <w:rsid w:val="00997F55"/>
    <w:rsid w:val="009A097D"/>
    <w:rsid w:val="009A1336"/>
    <w:rsid w:val="009A1CE9"/>
    <w:rsid w:val="009A2660"/>
    <w:rsid w:val="009A425B"/>
    <w:rsid w:val="009A4A09"/>
    <w:rsid w:val="009A50FA"/>
    <w:rsid w:val="009A52EA"/>
    <w:rsid w:val="009A54A3"/>
    <w:rsid w:val="009A5B3F"/>
    <w:rsid w:val="009A6540"/>
    <w:rsid w:val="009A65C5"/>
    <w:rsid w:val="009A660B"/>
    <w:rsid w:val="009A685C"/>
    <w:rsid w:val="009A76B2"/>
    <w:rsid w:val="009A7968"/>
    <w:rsid w:val="009AED91"/>
    <w:rsid w:val="009B0E3C"/>
    <w:rsid w:val="009B0E4E"/>
    <w:rsid w:val="009B1D7D"/>
    <w:rsid w:val="009B2008"/>
    <w:rsid w:val="009B2236"/>
    <w:rsid w:val="009B22CC"/>
    <w:rsid w:val="009B2372"/>
    <w:rsid w:val="009B284B"/>
    <w:rsid w:val="009B2AB9"/>
    <w:rsid w:val="009B3A1C"/>
    <w:rsid w:val="009B443A"/>
    <w:rsid w:val="009B53AE"/>
    <w:rsid w:val="009B5752"/>
    <w:rsid w:val="009B7463"/>
    <w:rsid w:val="009B7490"/>
    <w:rsid w:val="009C1571"/>
    <w:rsid w:val="009C2D07"/>
    <w:rsid w:val="009C321C"/>
    <w:rsid w:val="009C35D9"/>
    <w:rsid w:val="009C361E"/>
    <w:rsid w:val="009C3C6D"/>
    <w:rsid w:val="009C3FD0"/>
    <w:rsid w:val="009C41EF"/>
    <w:rsid w:val="009C4EDC"/>
    <w:rsid w:val="009C57AD"/>
    <w:rsid w:val="009C5B8D"/>
    <w:rsid w:val="009C691D"/>
    <w:rsid w:val="009C69F1"/>
    <w:rsid w:val="009D0744"/>
    <w:rsid w:val="009D0799"/>
    <w:rsid w:val="009D1343"/>
    <w:rsid w:val="009D1966"/>
    <w:rsid w:val="009D1F61"/>
    <w:rsid w:val="009D1FAD"/>
    <w:rsid w:val="009D2657"/>
    <w:rsid w:val="009D267E"/>
    <w:rsid w:val="009D3944"/>
    <w:rsid w:val="009D3BA0"/>
    <w:rsid w:val="009D47BA"/>
    <w:rsid w:val="009D5663"/>
    <w:rsid w:val="009D6429"/>
    <w:rsid w:val="009D6B2F"/>
    <w:rsid w:val="009D6C1B"/>
    <w:rsid w:val="009D7E60"/>
    <w:rsid w:val="009D7F75"/>
    <w:rsid w:val="009E1289"/>
    <w:rsid w:val="009E244D"/>
    <w:rsid w:val="009E306E"/>
    <w:rsid w:val="009E3D1D"/>
    <w:rsid w:val="009E428C"/>
    <w:rsid w:val="009E51E7"/>
    <w:rsid w:val="009E5E38"/>
    <w:rsid w:val="009E618E"/>
    <w:rsid w:val="009E61F0"/>
    <w:rsid w:val="009E6899"/>
    <w:rsid w:val="009E6B7D"/>
    <w:rsid w:val="009E752B"/>
    <w:rsid w:val="009E7C4B"/>
    <w:rsid w:val="009E7CC5"/>
    <w:rsid w:val="009F0339"/>
    <w:rsid w:val="009F077D"/>
    <w:rsid w:val="009F0B0C"/>
    <w:rsid w:val="009F1E8E"/>
    <w:rsid w:val="009F2026"/>
    <w:rsid w:val="009F2457"/>
    <w:rsid w:val="009F41C5"/>
    <w:rsid w:val="009F45BA"/>
    <w:rsid w:val="009F4E14"/>
    <w:rsid w:val="009F522E"/>
    <w:rsid w:val="009F5373"/>
    <w:rsid w:val="009F5B40"/>
    <w:rsid w:val="009F64D8"/>
    <w:rsid w:val="009F73DD"/>
    <w:rsid w:val="009F78B4"/>
    <w:rsid w:val="00A00705"/>
    <w:rsid w:val="00A0159E"/>
    <w:rsid w:val="00A01604"/>
    <w:rsid w:val="00A0224C"/>
    <w:rsid w:val="00A03D87"/>
    <w:rsid w:val="00A04E0E"/>
    <w:rsid w:val="00A05612"/>
    <w:rsid w:val="00A05E26"/>
    <w:rsid w:val="00A064AD"/>
    <w:rsid w:val="00A06970"/>
    <w:rsid w:val="00A070A5"/>
    <w:rsid w:val="00A078DE"/>
    <w:rsid w:val="00A07935"/>
    <w:rsid w:val="00A0797B"/>
    <w:rsid w:val="00A07BC4"/>
    <w:rsid w:val="00A10869"/>
    <w:rsid w:val="00A10B50"/>
    <w:rsid w:val="00A1261E"/>
    <w:rsid w:val="00A138CB"/>
    <w:rsid w:val="00A13966"/>
    <w:rsid w:val="00A14339"/>
    <w:rsid w:val="00A152ED"/>
    <w:rsid w:val="00A156F7"/>
    <w:rsid w:val="00A1687E"/>
    <w:rsid w:val="00A1688D"/>
    <w:rsid w:val="00A17127"/>
    <w:rsid w:val="00A17550"/>
    <w:rsid w:val="00A17A51"/>
    <w:rsid w:val="00A2031A"/>
    <w:rsid w:val="00A203AA"/>
    <w:rsid w:val="00A203EE"/>
    <w:rsid w:val="00A2098B"/>
    <w:rsid w:val="00A20D10"/>
    <w:rsid w:val="00A20F47"/>
    <w:rsid w:val="00A212C1"/>
    <w:rsid w:val="00A2191D"/>
    <w:rsid w:val="00A21EBD"/>
    <w:rsid w:val="00A23CCD"/>
    <w:rsid w:val="00A23DF6"/>
    <w:rsid w:val="00A246A2"/>
    <w:rsid w:val="00A27B61"/>
    <w:rsid w:val="00A30E90"/>
    <w:rsid w:val="00A317EF"/>
    <w:rsid w:val="00A3233E"/>
    <w:rsid w:val="00A32420"/>
    <w:rsid w:val="00A329DF"/>
    <w:rsid w:val="00A32C3D"/>
    <w:rsid w:val="00A33441"/>
    <w:rsid w:val="00A348C2"/>
    <w:rsid w:val="00A3521D"/>
    <w:rsid w:val="00A36D91"/>
    <w:rsid w:val="00A377F8"/>
    <w:rsid w:val="00A413DD"/>
    <w:rsid w:val="00A4159D"/>
    <w:rsid w:val="00A4176B"/>
    <w:rsid w:val="00A418D0"/>
    <w:rsid w:val="00A41A5D"/>
    <w:rsid w:val="00A41C17"/>
    <w:rsid w:val="00A41F8C"/>
    <w:rsid w:val="00A42500"/>
    <w:rsid w:val="00A4382F"/>
    <w:rsid w:val="00A43A13"/>
    <w:rsid w:val="00A44B48"/>
    <w:rsid w:val="00A44DFF"/>
    <w:rsid w:val="00A451C2"/>
    <w:rsid w:val="00A45305"/>
    <w:rsid w:val="00A46819"/>
    <w:rsid w:val="00A46F96"/>
    <w:rsid w:val="00A472F7"/>
    <w:rsid w:val="00A47620"/>
    <w:rsid w:val="00A51178"/>
    <w:rsid w:val="00A527AF"/>
    <w:rsid w:val="00A53014"/>
    <w:rsid w:val="00A53B30"/>
    <w:rsid w:val="00A541D1"/>
    <w:rsid w:val="00A5438F"/>
    <w:rsid w:val="00A54531"/>
    <w:rsid w:val="00A5458B"/>
    <w:rsid w:val="00A54809"/>
    <w:rsid w:val="00A552C4"/>
    <w:rsid w:val="00A553B8"/>
    <w:rsid w:val="00A55CFE"/>
    <w:rsid w:val="00A56458"/>
    <w:rsid w:val="00A56505"/>
    <w:rsid w:val="00A57865"/>
    <w:rsid w:val="00A60D32"/>
    <w:rsid w:val="00A611A9"/>
    <w:rsid w:val="00A61342"/>
    <w:rsid w:val="00A617F8"/>
    <w:rsid w:val="00A61937"/>
    <w:rsid w:val="00A61FDB"/>
    <w:rsid w:val="00A62011"/>
    <w:rsid w:val="00A62671"/>
    <w:rsid w:val="00A62F7A"/>
    <w:rsid w:val="00A632ED"/>
    <w:rsid w:val="00A63E11"/>
    <w:rsid w:val="00A6512B"/>
    <w:rsid w:val="00A6516D"/>
    <w:rsid w:val="00A65178"/>
    <w:rsid w:val="00A65BCC"/>
    <w:rsid w:val="00A67E7E"/>
    <w:rsid w:val="00A719F2"/>
    <w:rsid w:val="00A72355"/>
    <w:rsid w:val="00A72BAA"/>
    <w:rsid w:val="00A732E2"/>
    <w:rsid w:val="00A74334"/>
    <w:rsid w:val="00A74E85"/>
    <w:rsid w:val="00A752E4"/>
    <w:rsid w:val="00A753F9"/>
    <w:rsid w:val="00A7544B"/>
    <w:rsid w:val="00A75922"/>
    <w:rsid w:val="00A7613B"/>
    <w:rsid w:val="00A7616A"/>
    <w:rsid w:val="00A76427"/>
    <w:rsid w:val="00A80EAB"/>
    <w:rsid w:val="00A810C6"/>
    <w:rsid w:val="00A811F4"/>
    <w:rsid w:val="00A81369"/>
    <w:rsid w:val="00A8159A"/>
    <w:rsid w:val="00A84348"/>
    <w:rsid w:val="00A8466C"/>
    <w:rsid w:val="00A84F26"/>
    <w:rsid w:val="00A84F96"/>
    <w:rsid w:val="00A85F76"/>
    <w:rsid w:val="00A8702C"/>
    <w:rsid w:val="00A870CE"/>
    <w:rsid w:val="00A87903"/>
    <w:rsid w:val="00A901BA"/>
    <w:rsid w:val="00A90382"/>
    <w:rsid w:val="00A90C52"/>
    <w:rsid w:val="00A91031"/>
    <w:rsid w:val="00A9148E"/>
    <w:rsid w:val="00A9193D"/>
    <w:rsid w:val="00A91D3E"/>
    <w:rsid w:val="00A92699"/>
    <w:rsid w:val="00A928BA"/>
    <w:rsid w:val="00A92FA5"/>
    <w:rsid w:val="00A93385"/>
    <w:rsid w:val="00A933FF"/>
    <w:rsid w:val="00A93411"/>
    <w:rsid w:val="00A93B7A"/>
    <w:rsid w:val="00A944A2"/>
    <w:rsid w:val="00A94838"/>
    <w:rsid w:val="00A95726"/>
    <w:rsid w:val="00A958B1"/>
    <w:rsid w:val="00A95FB3"/>
    <w:rsid w:val="00A96257"/>
    <w:rsid w:val="00A96F1B"/>
    <w:rsid w:val="00A97204"/>
    <w:rsid w:val="00A977A6"/>
    <w:rsid w:val="00A97EF6"/>
    <w:rsid w:val="00AA0412"/>
    <w:rsid w:val="00AA09F1"/>
    <w:rsid w:val="00AA0DFE"/>
    <w:rsid w:val="00AA0E2A"/>
    <w:rsid w:val="00AA21F7"/>
    <w:rsid w:val="00AA301B"/>
    <w:rsid w:val="00AA37F7"/>
    <w:rsid w:val="00AA3FD7"/>
    <w:rsid w:val="00AA4681"/>
    <w:rsid w:val="00AA4779"/>
    <w:rsid w:val="00AA5DF7"/>
    <w:rsid w:val="00AA71D6"/>
    <w:rsid w:val="00AA7C63"/>
    <w:rsid w:val="00AB0A91"/>
    <w:rsid w:val="00AB131A"/>
    <w:rsid w:val="00AB17AE"/>
    <w:rsid w:val="00AB1806"/>
    <w:rsid w:val="00AB1C73"/>
    <w:rsid w:val="00AB1E0A"/>
    <w:rsid w:val="00AB287F"/>
    <w:rsid w:val="00AB2A46"/>
    <w:rsid w:val="00AB2C54"/>
    <w:rsid w:val="00AB38DE"/>
    <w:rsid w:val="00AB3DB4"/>
    <w:rsid w:val="00AB40BE"/>
    <w:rsid w:val="00AB549C"/>
    <w:rsid w:val="00AB6068"/>
    <w:rsid w:val="00AB6303"/>
    <w:rsid w:val="00AB63A7"/>
    <w:rsid w:val="00AB6B73"/>
    <w:rsid w:val="00AB71CD"/>
    <w:rsid w:val="00AB7A6A"/>
    <w:rsid w:val="00AC04BB"/>
    <w:rsid w:val="00AC09C2"/>
    <w:rsid w:val="00AC0D00"/>
    <w:rsid w:val="00AC10DD"/>
    <w:rsid w:val="00AC1311"/>
    <w:rsid w:val="00AC1F85"/>
    <w:rsid w:val="00AC1FE6"/>
    <w:rsid w:val="00AC2948"/>
    <w:rsid w:val="00AC3185"/>
    <w:rsid w:val="00AC31B5"/>
    <w:rsid w:val="00AC329E"/>
    <w:rsid w:val="00AC33BD"/>
    <w:rsid w:val="00AC352F"/>
    <w:rsid w:val="00AC35D8"/>
    <w:rsid w:val="00AC3664"/>
    <w:rsid w:val="00AC38CB"/>
    <w:rsid w:val="00AC3D59"/>
    <w:rsid w:val="00AC3DA2"/>
    <w:rsid w:val="00AC5096"/>
    <w:rsid w:val="00AC526E"/>
    <w:rsid w:val="00AC5659"/>
    <w:rsid w:val="00AC5805"/>
    <w:rsid w:val="00AC5E64"/>
    <w:rsid w:val="00AC6EF0"/>
    <w:rsid w:val="00AC724B"/>
    <w:rsid w:val="00AD02B2"/>
    <w:rsid w:val="00AD0A01"/>
    <w:rsid w:val="00AD230F"/>
    <w:rsid w:val="00AD2E0B"/>
    <w:rsid w:val="00AD2FA5"/>
    <w:rsid w:val="00AD3240"/>
    <w:rsid w:val="00AD4AAF"/>
    <w:rsid w:val="00AD54EF"/>
    <w:rsid w:val="00AD5DF8"/>
    <w:rsid w:val="00AD6B2A"/>
    <w:rsid w:val="00AD6D08"/>
    <w:rsid w:val="00AD7AD0"/>
    <w:rsid w:val="00AD7D1A"/>
    <w:rsid w:val="00AD7ED2"/>
    <w:rsid w:val="00AE031C"/>
    <w:rsid w:val="00AE04A0"/>
    <w:rsid w:val="00AE173E"/>
    <w:rsid w:val="00AE18C2"/>
    <w:rsid w:val="00AE1D84"/>
    <w:rsid w:val="00AE1DF9"/>
    <w:rsid w:val="00AE1EC6"/>
    <w:rsid w:val="00AE27BF"/>
    <w:rsid w:val="00AE2E07"/>
    <w:rsid w:val="00AE383B"/>
    <w:rsid w:val="00AE3E7C"/>
    <w:rsid w:val="00AE53F5"/>
    <w:rsid w:val="00AE5432"/>
    <w:rsid w:val="00AE6111"/>
    <w:rsid w:val="00AE794D"/>
    <w:rsid w:val="00AF07F6"/>
    <w:rsid w:val="00AF13EC"/>
    <w:rsid w:val="00AF1973"/>
    <w:rsid w:val="00AF1C10"/>
    <w:rsid w:val="00AF2207"/>
    <w:rsid w:val="00AF3A6D"/>
    <w:rsid w:val="00AF3C16"/>
    <w:rsid w:val="00AF46CF"/>
    <w:rsid w:val="00AF51FC"/>
    <w:rsid w:val="00AF61EA"/>
    <w:rsid w:val="00AF7342"/>
    <w:rsid w:val="00B00456"/>
    <w:rsid w:val="00B00CB8"/>
    <w:rsid w:val="00B00D09"/>
    <w:rsid w:val="00B00E86"/>
    <w:rsid w:val="00B0157E"/>
    <w:rsid w:val="00B02368"/>
    <w:rsid w:val="00B04137"/>
    <w:rsid w:val="00B047EA"/>
    <w:rsid w:val="00B04991"/>
    <w:rsid w:val="00B0530E"/>
    <w:rsid w:val="00B05A53"/>
    <w:rsid w:val="00B0653C"/>
    <w:rsid w:val="00B075B1"/>
    <w:rsid w:val="00B0784B"/>
    <w:rsid w:val="00B07F02"/>
    <w:rsid w:val="00B10D7A"/>
    <w:rsid w:val="00B114F3"/>
    <w:rsid w:val="00B12BDF"/>
    <w:rsid w:val="00B12C4D"/>
    <w:rsid w:val="00B13457"/>
    <w:rsid w:val="00B13A19"/>
    <w:rsid w:val="00B13BB1"/>
    <w:rsid w:val="00B14247"/>
    <w:rsid w:val="00B1444B"/>
    <w:rsid w:val="00B14641"/>
    <w:rsid w:val="00B15024"/>
    <w:rsid w:val="00B158E1"/>
    <w:rsid w:val="00B16449"/>
    <w:rsid w:val="00B172D2"/>
    <w:rsid w:val="00B17575"/>
    <w:rsid w:val="00B17E5A"/>
    <w:rsid w:val="00B20D2E"/>
    <w:rsid w:val="00B2228A"/>
    <w:rsid w:val="00B22F48"/>
    <w:rsid w:val="00B23E61"/>
    <w:rsid w:val="00B244D1"/>
    <w:rsid w:val="00B246D7"/>
    <w:rsid w:val="00B24C80"/>
    <w:rsid w:val="00B251EF"/>
    <w:rsid w:val="00B2556B"/>
    <w:rsid w:val="00B26779"/>
    <w:rsid w:val="00B306C5"/>
    <w:rsid w:val="00B317C1"/>
    <w:rsid w:val="00B3180F"/>
    <w:rsid w:val="00B31BB1"/>
    <w:rsid w:val="00B32643"/>
    <w:rsid w:val="00B327D2"/>
    <w:rsid w:val="00B32FEF"/>
    <w:rsid w:val="00B33ADA"/>
    <w:rsid w:val="00B33D7B"/>
    <w:rsid w:val="00B341A5"/>
    <w:rsid w:val="00B34CFA"/>
    <w:rsid w:val="00B35128"/>
    <w:rsid w:val="00B354AD"/>
    <w:rsid w:val="00B35A16"/>
    <w:rsid w:val="00B36015"/>
    <w:rsid w:val="00B3607A"/>
    <w:rsid w:val="00B36675"/>
    <w:rsid w:val="00B3671B"/>
    <w:rsid w:val="00B36BC2"/>
    <w:rsid w:val="00B36C2F"/>
    <w:rsid w:val="00B373A8"/>
    <w:rsid w:val="00B37BF6"/>
    <w:rsid w:val="00B37CD2"/>
    <w:rsid w:val="00B4046D"/>
    <w:rsid w:val="00B40D9E"/>
    <w:rsid w:val="00B40E52"/>
    <w:rsid w:val="00B40EBD"/>
    <w:rsid w:val="00B41425"/>
    <w:rsid w:val="00B41586"/>
    <w:rsid w:val="00B41934"/>
    <w:rsid w:val="00B41DD7"/>
    <w:rsid w:val="00B41DE4"/>
    <w:rsid w:val="00B42142"/>
    <w:rsid w:val="00B42FAF"/>
    <w:rsid w:val="00B43673"/>
    <w:rsid w:val="00B43AAE"/>
    <w:rsid w:val="00B43DD5"/>
    <w:rsid w:val="00B442C2"/>
    <w:rsid w:val="00B44549"/>
    <w:rsid w:val="00B4481C"/>
    <w:rsid w:val="00B44B71"/>
    <w:rsid w:val="00B45BD7"/>
    <w:rsid w:val="00B46B0A"/>
    <w:rsid w:val="00B46C30"/>
    <w:rsid w:val="00B46E67"/>
    <w:rsid w:val="00B47500"/>
    <w:rsid w:val="00B478EF"/>
    <w:rsid w:val="00B479C1"/>
    <w:rsid w:val="00B47CC1"/>
    <w:rsid w:val="00B504AF"/>
    <w:rsid w:val="00B50B00"/>
    <w:rsid w:val="00B50CDD"/>
    <w:rsid w:val="00B50FDF"/>
    <w:rsid w:val="00B523CD"/>
    <w:rsid w:val="00B52A83"/>
    <w:rsid w:val="00B52F10"/>
    <w:rsid w:val="00B5320B"/>
    <w:rsid w:val="00B53972"/>
    <w:rsid w:val="00B54018"/>
    <w:rsid w:val="00B5419F"/>
    <w:rsid w:val="00B54501"/>
    <w:rsid w:val="00B54981"/>
    <w:rsid w:val="00B54C7D"/>
    <w:rsid w:val="00B55591"/>
    <w:rsid w:val="00B55DD5"/>
    <w:rsid w:val="00B561C3"/>
    <w:rsid w:val="00B56A16"/>
    <w:rsid w:val="00B56A1F"/>
    <w:rsid w:val="00B5707F"/>
    <w:rsid w:val="00B571C3"/>
    <w:rsid w:val="00B575D4"/>
    <w:rsid w:val="00B57EB1"/>
    <w:rsid w:val="00B60210"/>
    <w:rsid w:val="00B605B5"/>
    <w:rsid w:val="00B61EDA"/>
    <w:rsid w:val="00B6255F"/>
    <w:rsid w:val="00B62EEC"/>
    <w:rsid w:val="00B62FA0"/>
    <w:rsid w:val="00B631C5"/>
    <w:rsid w:val="00B635EF"/>
    <w:rsid w:val="00B6390F"/>
    <w:rsid w:val="00B642DC"/>
    <w:rsid w:val="00B646A2"/>
    <w:rsid w:val="00B64B3C"/>
    <w:rsid w:val="00B65009"/>
    <w:rsid w:val="00B65809"/>
    <w:rsid w:val="00B66759"/>
    <w:rsid w:val="00B67196"/>
    <w:rsid w:val="00B701BF"/>
    <w:rsid w:val="00B70342"/>
    <w:rsid w:val="00B70689"/>
    <w:rsid w:val="00B70C6F"/>
    <w:rsid w:val="00B7146C"/>
    <w:rsid w:val="00B71FBC"/>
    <w:rsid w:val="00B722ED"/>
    <w:rsid w:val="00B7291C"/>
    <w:rsid w:val="00B73C58"/>
    <w:rsid w:val="00B750CD"/>
    <w:rsid w:val="00B75202"/>
    <w:rsid w:val="00B75935"/>
    <w:rsid w:val="00B75E8D"/>
    <w:rsid w:val="00B7655B"/>
    <w:rsid w:val="00B766F5"/>
    <w:rsid w:val="00B76895"/>
    <w:rsid w:val="00B77E56"/>
    <w:rsid w:val="00B804F2"/>
    <w:rsid w:val="00B80CF3"/>
    <w:rsid w:val="00B8156F"/>
    <w:rsid w:val="00B817BC"/>
    <w:rsid w:val="00B81D9C"/>
    <w:rsid w:val="00B8238C"/>
    <w:rsid w:val="00B82AC8"/>
    <w:rsid w:val="00B82BD0"/>
    <w:rsid w:val="00B83E57"/>
    <w:rsid w:val="00B84BA0"/>
    <w:rsid w:val="00B84DE1"/>
    <w:rsid w:val="00B84E4D"/>
    <w:rsid w:val="00B85F18"/>
    <w:rsid w:val="00B864C3"/>
    <w:rsid w:val="00B86D38"/>
    <w:rsid w:val="00B87323"/>
    <w:rsid w:val="00B87E8D"/>
    <w:rsid w:val="00B9127E"/>
    <w:rsid w:val="00B9193A"/>
    <w:rsid w:val="00B91B2A"/>
    <w:rsid w:val="00B93DAF"/>
    <w:rsid w:val="00B93E14"/>
    <w:rsid w:val="00B94C97"/>
    <w:rsid w:val="00B95127"/>
    <w:rsid w:val="00B960E5"/>
    <w:rsid w:val="00B967AE"/>
    <w:rsid w:val="00B97820"/>
    <w:rsid w:val="00BA0208"/>
    <w:rsid w:val="00BA0345"/>
    <w:rsid w:val="00BA1037"/>
    <w:rsid w:val="00BA3569"/>
    <w:rsid w:val="00BA5465"/>
    <w:rsid w:val="00BA592E"/>
    <w:rsid w:val="00BB1239"/>
    <w:rsid w:val="00BB26A4"/>
    <w:rsid w:val="00BB4A1E"/>
    <w:rsid w:val="00BB4B14"/>
    <w:rsid w:val="00BB51D0"/>
    <w:rsid w:val="00BB5941"/>
    <w:rsid w:val="00BB5A3E"/>
    <w:rsid w:val="00BB5FCF"/>
    <w:rsid w:val="00BB7CD0"/>
    <w:rsid w:val="00BC05D6"/>
    <w:rsid w:val="00BC0E82"/>
    <w:rsid w:val="00BC1C47"/>
    <w:rsid w:val="00BC21D8"/>
    <w:rsid w:val="00BC2693"/>
    <w:rsid w:val="00BC361D"/>
    <w:rsid w:val="00BC4AF6"/>
    <w:rsid w:val="00BC5C6C"/>
    <w:rsid w:val="00BC6B81"/>
    <w:rsid w:val="00BC6DFA"/>
    <w:rsid w:val="00BC70AC"/>
    <w:rsid w:val="00BC726C"/>
    <w:rsid w:val="00BC76CC"/>
    <w:rsid w:val="00BC79A0"/>
    <w:rsid w:val="00BC7A28"/>
    <w:rsid w:val="00BC7B8A"/>
    <w:rsid w:val="00BD00C7"/>
    <w:rsid w:val="00BD06B4"/>
    <w:rsid w:val="00BD0862"/>
    <w:rsid w:val="00BD0D9D"/>
    <w:rsid w:val="00BD115B"/>
    <w:rsid w:val="00BD1C91"/>
    <w:rsid w:val="00BD1D24"/>
    <w:rsid w:val="00BD34EE"/>
    <w:rsid w:val="00BD414C"/>
    <w:rsid w:val="00BD5452"/>
    <w:rsid w:val="00BD5F04"/>
    <w:rsid w:val="00BD5FBA"/>
    <w:rsid w:val="00BD63EB"/>
    <w:rsid w:val="00BD6A37"/>
    <w:rsid w:val="00BE2799"/>
    <w:rsid w:val="00BE3A76"/>
    <w:rsid w:val="00BE5A18"/>
    <w:rsid w:val="00BE5FE6"/>
    <w:rsid w:val="00BE68CA"/>
    <w:rsid w:val="00BE71AC"/>
    <w:rsid w:val="00BF0B0C"/>
    <w:rsid w:val="00BF16AF"/>
    <w:rsid w:val="00BF223A"/>
    <w:rsid w:val="00BF2573"/>
    <w:rsid w:val="00BF29CC"/>
    <w:rsid w:val="00BF4138"/>
    <w:rsid w:val="00BF4D5C"/>
    <w:rsid w:val="00BF5EFE"/>
    <w:rsid w:val="00BF629D"/>
    <w:rsid w:val="00BF6A6D"/>
    <w:rsid w:val="00BF71D6"/>
    <w:rsid w:val="00C00211"/>
    <w:rsid w:val="00C00689"/>
    <w:rsid w:val="00C00988"/>
    <w:rsid w:val="00C00BB7"/>
    <w:rsid w:val="00C00C34"/>
    <w:rsid w:val="00C01021"/>
    <w:rsid w:val="00C015AD"/>
    <w:rsid w:val="00C017F6"/>
    <w:rsid w:val="00C018F6"/>
    <w:rsid w:val="00C01AA4"/>
    <w:rsid w:val="00C0247D"/>
    <w:rsid w:val="00C03232"/>
    <w:rsid w:val="00C037F5"/>
    <w:rsid w:val="00C03B10"/>
    <w:rsid w:val="00C03E55"/>
    <w:rsid w:val="00C04458"/>
    <w:rsid w:val="00C0449A"/>
    <w:rsid w:val="00C046FD"/>
    <w:rsid w:val="00C05403"/>
    <w:rsid w:val="00C0546C"/>
    <w:rsid w:val="00C05B94"/>
    <w:rsid w:val="00C05FB6"/>
    <w:rsid w:val="00C06765"/>
    <w:rsid w:val="00C06D92"/>
    <w:rsid w:val="00C10C8B"/>
    <w:rsid w:val="00C10DBC"/>
    <w:rsid w:val="00C116A0"/>
    <w:rsid w:val="00C1291B"/>
    <w:rsid w:val="00C133BE"/>
    <w:rsid w:val="00C133DE"/>
    <w:rsid w:val="00C13485"/>
    <w:rsid w:val="00C135B9"/>
    <w:rsid w:val="00C13DD1"/>
    <w:rsid w:val="00C1436B"/>
    <w:rsid w:val="00C145AB"/>
    <w:rsid w:val="00C14E9B"/>
    <w:rsid w:val="00C15E7D"/>
    <w:rsid w:val="00C16302"/>
    <w:rsid w:val="00C17139"/>
    <w:rsid w:val="00C200E2"/>
    <w:rsid w:val="00C20C4F"/>
    <w:rsid w:val="00C20CE3"/>
    <w:rsid w:val="00C21325"/>
    <w:rsid w:val="00C21461"/>
    <w:rsid w:val="00C21872"/>
    <w:rsid w:val="00C21A24"/>
    <w:rsid w:val="00C220EB"/>
    <w:rsid w:val="00C22AEE"/>
    <w:rsid w:val="00C22B73"/>
    <w:rsid w:val="00C22BCD"/>
    <w:rsid w:val="00C23FD9"/>
    <w:rsid w:val="00C24F13"/>
    <w:rsid w:val="00C25789"/>
    <w:rsid w:val="00C262E1"/>
    <w:rsid w:val="00C26E05"/>
    <w:rsid w:val="00C27966"/>
    <w:rsid w:val="00C27B4F"/>
    <w:rsid w:val="00C31860"/>
    <w:rsid w:val="00C31A53"/>
    <w:rsid w:val="00C31CB1"/>
    <w:rsid w:val="00C31FBC"/>
    <w:rsid w:val="00C31FCB"/>
    <w:rsid w:val="00C320FA"/>
    <w:rsid w:val="00C32643"/>
    <w:rsid w:val="00C32D89"/>
    <w:rsid w:val="00C3300F"/>
    <w:rsid w:val="00C335F8"/>
    <w:rsid w:val="00C34181"/>
    <w:rsid w:val="00C3429E"/>
    <w:rsid w:val="00C34C26"/>
    <w:rsid w:val="00C35697"/>
    <w:rsid w:val="00C35CC3"/>
    <w:rsid w:val="00C360B1"/>
    <w:rsid w:val="00C36109"/>
    <w:rsid w:val="00C364D8"/>
    <w:rsid w:val="00C36DB7"/>
    <w:rsid w:val="00C36E7D"/>
    <w:rsid w:val="00C372EE"/>
    <w:rsid w:val="00C37D74"/>
    <w:rsid w:val="00C40089"/>
    <w:rsid w:val="00C40BBA"/>
    <w:rsid w:val="00C4150E"/>
    <w:rsid w:val="00C41764"/>
    <w:rsid w:val="00C42F51"/>
    <w:rsid w:val="00C43016"/>
    <w:rsid w:val="00C43B26"/>
    <w:rsid w:val="00C4485D"/>
    <w:rsid w:val="00C44A9B"/>
    <w:rsid w:val="00C460AB"/>
    <w:rsid w:val="00C46C8D"/>
    <w:rsid w:val="00C47EE4"/>
    <w:rsid w:val="00C507B5"/>
    <w:rsid w:val="00C50A90"/>
    <w:rsid w:val="00C51368"/>
    <w:rsid w:val="00C51654"/>
    <w:rsid w:val="00C5204D"/>
    <w:rsid w:val="00C53015"/>
    <w:rsid w:val="00C53033"/>
    <w:rsid w:val="00C5350F"/>
    <w:rsid w:val="00C5388A"/>
    <w:rsid w:val="00C53D1D"/>
    <w:rsid w:val="00C54CD5"/>
    <w:rsid w:val="00C56FE8"/>
    <w:rsid w:val="00C571B0"/>
    <w:rsid w:val="00C57F93"/>
    <w:rsid w:val="00C6228B"/>
    <w:rsid w:val="00C626CA"/>
    <w:rsid w:val="00C64038"/>
    <w:rsid w:val="00C64770"/>
    <w:rsid w:val="00C65A51"/>
    <w:rsid w:val="00C660D6"/>
    <w:rsid w:val="00C66D4D"/>
    <w:rsid w:val="00C675F6"/>
    <w:rsid w:val="00C71AD2"/>
    <w:rsid w:val="00C721FD"/>
    <w:rsid w:val="00C72385"/>
    <w:rsid w:val="00C72514"/>
    <w:rsid w:val="00C72788"/>
    <w:rsid w:val="00C73307"/>
    <w:rsid w:val="00C73A6E"/>
    <w:rsid w:val="00C73F25"/>
    <w:rsid w:val="00C746E0"/>
    <w:rsid w:val="00C747F6"/>
    <w:rsid w:val="00C75964"/>
    <w:rsid w:val="00C75AF9"/>
    <w:rsid w:val="00C7679F"/>
    <w:rsid w:val="00C8001A"/>
    <w:rsid w:val="00C817D0"/>
    <w:rsid w:val="00C81EA7"/>
    <w:rsid w:val="00C82424"/>
    <w:rsid w:val="00C82C5A"/>
    <w:rsid w:val="00C83F4E"/>
    <w:rsid w:val="00C8428E"/>
    <w:rsid w:val="00C84755"/>
    <w:rsid w:val="00C85AA8"/>
    <w:rsid w:val="00C90DDF"/>
    <w:rsid w:val="00C90FB4"/>
    <w:rsid w:val="00C92187"/>
    <w:rsid w:val="00C92AD0"/>
    <w:rsid w:val="00C93890"/>
    <w:rsid w:val="00C93DBF"/>
    <w:rsid w:val="00C951B6"/>
    <w:rsid w:val="00C97061"/>
    <w:rsid w:val="00CA0FD9"/>
    <w:rsid w:val="00CA111E"/>
    <w:rsid w:val="00CA118C"/>
    <w:rsid w:val="00CA122D"/>
    <w:rsid w:val="00CA1560"/>
    <w:rsid w:val="00CA1672"/>
    <w:rsid w:val="00CA1F69"/>
    <w:rsid w:val="00CA2069"/>
    <w:rsid w:val="00CA2CF1"/>
    <w:rsid w:val="00CA2D60"/>
    <w:rsid w:val="00CA360F"/>
    <w:rsid w:val="00CA3776"/>
    <w:rsid w:val="00CA3EA9"/>
    <w:rsid w:val="00CA4850"/>
    <w:rsid w:val="00CA49C5"/>
    <w:rsid w:val="00CA4D6F"/>
    <w:rsid w:val="00CA4F84"/>
    <w:rsid w:val="00CA50C2"/>
    <w:rsid w:val="00CA68A8"/>
    <w:rsid w:val="00CA6DDA"/>
    <w:rsid w:val="00CA70D1"/>
    <w:rsid w:val="00CB0041"/>
    <w:rsid w:val="00CB0CE6"/>
    <w:rsid w:val="00CB122E"/>
    <w:rsid w:val="00CB156A"/>
    <w:rsid w:val="00CB1ECB"/>
    <w:rsid w:val="00CB2002"/>
    <w:rsid w:val="00CB20C0"/>
    <w:rsid w:val="00CB21AE"/>
    <w:rsid w:val="00CB2764"/>
    <w:rsid w:val="00CB2A38"/>
    <w:rsid w:val="00CB34F3"/>
    <w:rsid w:val="00CB4C26"/>
    <w:rsid w:val="00CB4DCE"/>
    <w:rsid w:val="00CB59CE"/>
    <w:rsid w:val="00CB5C59"/>
    <w:rsid w:val="00CB5C8A"/>
    <w:rsid w:val="00CB6096"/>
    <w:rsid w:val="00CB64DF"/>
    <w:rsid w:val="00CB7436"/>
    <w:rsid w:val="00CB7A6D"/>
    <w:rsid w:val="00CC1034"/>
    <w:rsid w:val="00CC2B76"/>
    <w:rsid w:val="00CC2C1E"/>
    <w:rsid w:val="00CC344F"/>
    <w:rsid w:val="00CC3712"/>
    <w:rsid w:val="00CC3751"/>
    <w:rsid w:val="00CC3AF2"/>
    <w:rsid w:val="00CC3DC1"/>
    <w:rsid w:val="00CC43BF"/>
    <w:rsid w:val="00CC4D01"/>
    <w:rsid w:val="00CC6ACA"/>
    <w:rsid w:val="00CC6B8C"/>
    <w:rsid w:val="00CC6D44"/>
    <w:rsid w:val="00CC70B9"/>
    <w:rsid w:val="00CC71A3"/>
    <w:rsid w:val="00CC7A64"/>
    <w:rsid w:val="00CC7A7D"/>
    <w:rsid w:val="00CC7CDC"/>
    <w:rsid w:val="00CD0647"/>
    <w:rsid w:val="00CD14FF"/>
    <w:rsid w:val="00CD1681"/>
    <w:rsid w:val="00CD1D8C"/>
    <w:rsid w:val="00CD45C8"/>
    <w:rsid w:val="00CD53BB"/>
    <w:rsid w:val="00CD5D53"/>
    <w:rsid w:val="00CD60DC"/>
    <w:rsid w:val="00CD659A"/>
    <w:rsid w:val="00CD7A05"/>
    <w:rsid w:val="00CE009F"/>
    <w:rsid w:val="00CE0683"/>
    <w:rsid w:val="00CE1C3B"/>
    <w:rsid w:val="00CE1FD3"/>
    <w:rsid w:val="00CE22CD"/>
    <w:rsid w:val="00CE25F8"/>
    <w:rsid w:val="00CE4D5D"/>
    <w:rsid w:val="00CE59FD"/>
    <w:rsid w:val="00CE676D"/>
    <w:rsid w:val="00CE6D1E"/>
    <w:rsid w:val="00CE6FF7"/>
    <w:rsid w:val="00CE7325"/>
    <w:rsid w:val="00CE7ACC"/>
    <w:rsid w:val="00CE7CFA"/>
    <w:rsid w:val="00CF0008"/>
    <w:rsid w:val="00CF242B"/>
    <w:rsid w:val="00CF2562"/>
    <w:rsid w:val="00CF29BC"/>
    <w:rsid w:val="00CF327F"/>
    <w:rsid w:val="00CF32FC"/>
    <w:rsid w:val="00CF3D76"/>
    <w:rsid w:val="00CF408E"/>
    <w:rsid w:val="00CF43D0"/>
    <w:rsid w:val="00CF50A4"/>
    <w:rsid w:val="00CF58FE"/>
    <w:rsid w:val="00CF59CE"/>
    <w:rsid w:val="00CF5BA7"/>
    <w:rsid w:val="00CF5C3E"/>
    <w:rsid w:val="00CF5ECE"/>
    <w:rsid w:val="00CF66A9"/>
    <w:rsid w:val="00CF66BD"/>
    <w:rsid w:val="00CF6DB8"/>
    <w:rsid w:val="00CF75DE"/>
    <w:rsid w:val="00CF7738"/>
    <w:rsid w:val="00CF7761"/>
    <w:rsid w:val="00D00BA7"/>
    <w:rsid w:val="00D01370"/>
    <w:rsid w:val="00D01C0E"/>
    <w:rsid w:val="00D01DCC"/>
    <w:rsid w:val="00D020C6"/>
    <w:rsid w:val="00D02915"/>
    <w:rsid w:val="00D03371"/>
    <w:rsid w:val="00D03CB2"/>
    <w:rsid w:val="00D0556D"/>
    <w:rsid w:val="00D056E2"/>
    <w:rsid w:val="00D05E18"/>
    <w:rsid w:val="00D06001"/>
    <w:rsid w:val="00D0624E"/>
    <w:rsid w:val="00D06627"/>
    <w:rsid w:val="00D06F46"/>
    <w:rsid w:val="00D075A6"/>
    <w:rsid w:val="00D07B66"/>
    <w:rsid w:val="00D07D18"/>
    <w:rsid w:val="00D1029A"/>
    <w:rsid w:val="00D105F0"/>
    <w:rsid w:val="00D10A1D"/>
    <w:rsid w:val="00D1132B"/>
    <w:rsid w:val="00D1226F"/>
    <w:rsid w:val="00D12912"/>
    <w:rsid w:val="00D130C5"/>
    <w:rsid w:val="00D1354E"/>
    <w:rsid w:val="00D14F9F"/>
    <w:rsid w:val="00D15500"/>
    <w:rsid w:val="00D158EC"/>
    <w:rsid w:val="00D15CF7"/>
    <w:rsid w:val="00D166CB"/>
    <w:rsid w:val="00D167B2"/>
    <w:rsid w:val="00D16A6B"/>
    <w:rsid w:val="00D174C9"/>
    <w:rsid w:val="00D17877"/>
    <w:rsid w:val="00D17FF6"/>
    <w:rsid w:val="00D2015D"/>
    <w:rsid w:val="00D206C8"/>
    <w:rsid w:val="00D213EE"/>
    <w:rsid w:val="00D217D5"/>
    <w:rsid w:val="00D21B2C"/>
    <w:rsid w:val="00D21B45"/>
    <w:rsid w:val="00D22031"/>
    <w:rsid w:val="00D222D7"/>
    <w:rsid w:val="00D2264B"/>
    <w:rsid w:val="00D22AA7"/>
    <w:rsid w:val="00D2320E"/>
    <w:rsid w:val="00D24181"/>
    <w:rsid w:val="00D24E00"/>
    <w:rsid w:val="00D24F68"/>
    <w:rsid w:val="00D26037"/>
    <w:rsid w:val="00D26A30"/>
    <w:rsid w:val="00D2709B"/>
    <w:rsid w:val="00D30190"/>
    <w:rsid w:val="00D3088B"/>
    <w:rsid w:val="00D30FB8"/>
    <w:rsid w:val="00D313E6"/>
    <w:rsid w:val="00D31749"/>
    <w:rsid w:val="00D3291D"/>
    <w:rsid w:val="00D32C3D"/>
    <w:rsid w:val="00D33B96"/>
    <w:rsid w:val="00D34076"/>
    <w:rsid w:val="00D3433B"/>
    <w:rsid w:val="00D35047"/>
    <w:rsid w:val="00D35B67"/>
    <w:rsid w:val="00D360AF"/>
    <w:rsid w:val="00D365EF"/>
    <w:rsid w:val="00D372C4"/>
    <w:rsid w:val="00D373C5"/>
    <w:rsid w:val="00D373FA"/>
    <w:rsid w:val="00D37F27"/>
    <w:rsid w:val="00D405B2"/>
    <w:rsid w:val="00D40B5B"/>
    <w:rsid w:val="00D422F5"/>
    <w:rsid w:val="00D42CD6"/>
    <w:rsid w:val="00D4423B"/>
    <w:rsid w:val="00D45968"/>
    <w:rsid w:val="00D4696D"/>
    <w:rsid w:val="00D46985"/>
    <w:rsid w:val="00D46CA2"/>
    <w:rsid w:val="00D46CFA"/>
    <w:rsid w:val="00D46F38"/>
    <w:rsid w:val="00D50116"/>
    <w:rsid w:val="00D50850"/>
    <w:rsid w:val="00D50D09"/>
    <w:rsid w:val="00D51981"/>
    <w:rsid w:val="00D52013"/>
    <w:rsid w:val="00D533E3"/>
    <w:rsid w:val="00D5353A"/>
    <w:rsid w:val="00D54883"/>
    <w:rsid w:val="00D54DF8"/>
    <w:rsid w:val="00D55424"/>
    <w:rsid w:val="00D56212"/>
    <w:rsid w:val="00D567DB"/>
    <w:rsid w:val="00D56847"/>
    <w:rsid w:val="00D572A7"/>
    <w:rsid w:val="00D57820"/>
    <w:rsid w:val="00D57E1D"/>
    <w:rsid w:val="00D60AA6"/>
    <w:rsid w:val="00D60AC0"/>
    <w:rsid w:val="00D60D4E"/>
    <w:rsid w:val="00D613F8"/>
    <w:rsid w:val="00D6174E"/>
    <w:rsid w:val="00D64810"/>
    <w:rsid w:val="00D65CB9"/>
    <w:rsid w:val="00D66FD7"/>
    <w:rsid w:val="00D67220"/>
    <w:rsid w:val="00D703B4"/>
    <w:rsid w:val="00D7053C"/>
    <w:rsid w:val="00D70805"/>
    <w:rsid w:val="00D70ACA"/>
    <w:rsid w:val="00D70CF9"/>
    <w:rsid w:val="00D70D35"/>
    <w:rsid w:val="00D714F7"/>
    <w:rsid w:val="00D71D3D"/>
    <w:rsid w:val="00D72419"/>
    <w:rsid w:val="00D72622"/>
    <w:rsid w:val="00D72C06"/>
    <w:rsid w:val="00D73C3A"/>
    <w:rsid w:val="00D75C7D"/>
    <w:rsid w:val="00D75E98"/>
    <w:rsid w:val="00D76033"/>
    <w:rsid w:val="00D76320"/>
    <w:rsid w:val="00D7789E"/>
    <w:rsid w:val="00D77A4F"/>
    <w:rsid w:val="00D77AFA"/>
    <w:rsid w:val="00D77B07"/>
    <w:rsid w:val="00D80F1B"/>
    <w:rsid w:val="00D81140"/>
    <w:rsid w:val="00D812BE"/>
    <w:rsid w:val="00D82276"/>
    <w:rsid w:val="00D8272E"/>
    <w:rsid w:val="00D82DF9"/>
    <w:rsid w:val="00D833A5"/>
    <w:rsid w:val="00D83700"/>
    <w:rsid w:val="00D839B2"/>
    <w:rsid w:val="00D84A14"/>
    <w:rsid w:val="00D8536D"/>
    <w:rsid w:val="00D85BFF"/>
    <w:rsid w:val="00D8680F"/>
    <w:rsid w:val="00D87069"/>
    <w:rsid w:val="00D878BC"/>
    <w:rsid w:val="00D90B91"/>
    <w:rsid w:val="00D90FB7"/>
    <w:rsid w:val="00D91438"/>
    <w:rsid w:val="00D92100"/>
    <w:rsid w:val="00D92817"/>
    <w:rsid w:val="00D92BDE"/>
    <w:rsid w:val="00D92C5E"/>
    <w:rsid w:val="00D92D98"/>
    <w:rsid w:val="00D9432B"/>
    <w:rsid w:val="00D9466D"/>
    <w:rsid w:val="00D94D1B"/>
    <w:rsid w:val="00D9795E"/>
    <w:rsid w:val="00D97EAA"/>
    <w:rsid w:val="00DA0039"/>
    <w:rsid w:val="00DA0A8B"/>
    <w:rsid w:val="00DA20E0"/>
    <w:rsid w:val="00DA2706"/>
    <w:rsid w:val="00DA2BBD"/>
    <w:rsid w:val="00DA2DEC"/>
    <w:rsid w:val="00DA4BB7"/>
    <w:rsid w:val="00DA5029"/>
    <w:rsid w:val="00DA57CA"/>
    <w:rsid w:val="00DA5C4C"/>
    <w:rsid w:val="00DA668D"/>
    <w:rsid w:val="00DA66A8"/>
    <w:rsid w:val="00DA68E2"/>
    <w:rsid w:val="00DA6A0C"/>
    <w:rsid w:val="00DA72C4"/>
    <w:rsid w:val="00DA7D27"/>
    <w:rsid w:val="00DA7FF6"/>
    <w:rsid w:val="00DB08D5"/>
    <w:rsid w:val="00DB0D69"/>
    <w:rsid w:val="00DB11B5"/>
    <w:rsid w:val="00DB15F7"/>
    <w:rsid w:val="00DB3C0C"/>
    <w:rsid w:val="00DB3FDC"/>
    <w:rsid w:val="00DB4161"/>
    <w:rsid w:val="00DB4820"/>
    <w:rsid w:val="00DB4FDA"/>
    <w:rsid w:val="00DB595C"/>
    <w:rsid w:val="00DB617E"/>
    <w:rsid w:val="00DB6494"/>
    <w:rsid w:val="00DB65BF"/>
    <w:rsid w:val="00DB6B33"/>
    <w:rsid w:val="00DB77C3"/>
    <w:rsid w:val="00DB7F84"/>
    <w:rsid w:val="00DB7FD7"/>
    <w:rsid w:val="00DC006B"/>
    <w:rsid w:val="00DC0344"/>
    <w:rsid w:val="00DC0B25"/>
    <w:rsid w:val="00DC0CD4"/>
    <w:rsid w:val="00DC17A6"/>
    <w:rsid w:val="00DC1854"/>
    <w:rsid w:val="00DC23F1"/>
    <w:rsid w:val="00DC27D8"/>
    <w:rsid w:val="00DC2AFB"/>
    <w:rsid w:val="00DC2F9E"/>
    <w:rsid w:val="00DC44D8"/>
    <w:rsid w:val="00DC4FB0"/>
    <w:rsid w:val="00DC66F4"/>
    <w:rsid w:val="00DC67E2"/>
    <w:rsid w:val="00DC6C5E"/>
    <w:rsid w:val="00DC7AA9"/>
    <w:rsid w:val="00DC7CA4"/>
    <w:rsid w:val="00DD032D"/>
    <w:rsid w:val="00DD085D"/>
    <w:rsid w:val="00DD21DD"/>
    <w:rsid w:val="00DD25BC"/>
    <w:rsid w:val="00DD381E"/>
    <w:rsid w:val="00DD42EC"/>
    <w:rsid w:val="00DD54DE"/>
    <w:rsid w:val="00DD636C"/>
    <w:rsid w:val="00DD65BF"/>
    <w:rsid w:val="00DE073A"/>
    <w:rsid w:val="00DE20AE"/>
    <w:rsid w:val="00DE316A"/>
    <w:rsid w:val="00DE3F55"/>
    <w:rsid w:val="00DE4DE0"/>
    <w:rsid w:val="00DE595B"/>
    <w:rsid w:val="00DE6AA2"/>
    <w:rsid w:val="00DE7061"/>
    <w:rsid w:val="00DE72D9"/>
    <w:rsid w:val="00DE76F4"/>
    <w:rsid w:val="00DF0B36"/>
    <w:rsid w:val="00DF0CEF"/>
    <w:rsid w:val="00DF0FA3"/>
    <w:rsid w:val="00DF1505"/>
    <w:rsid w:val="00DF2354"/>
    <w:rsid w:val="00DF35E6"/>
    <w:rsid w:val="00DF4365"/>
    <w:rsid w:val="00DF4848"/>
    <w:rsid w:val="00DF4E4E"/>
    <w:rsid w:val="00DF5203"/>
    <w:rsid w:val="00DF5F09"/>
    <w:rsid w:val="00DF63D0"/>
    <w:rsid w:val="00DF6401"/>
    <w:rsid w:val="00DF6E08"/>
    <w:rsid w:val="00DF7135"/>
    <w:rsid w:val="00DF7255"/>
    <w:rsid w:val="00DF7C21"/>
    <w:rsid w:val="00DF7C3D"/>
    <w:rsid w:val="00DF7EF1"/>
    <w:rsid w:val="00E00600"/>
    <w:rsid w:val="00E00764"/>
    <w:rsid w:val="00E00CD3"/>
    <w:rsid w:val="00E00D0E"/>
    <w:rsid w:val="00E00FDC"/>
    <w:rsid w:val="00E0145E"/>
    <w:rsid w:val="00E01FAD"/>
    <w:rsid w:val="00E0262A"/>
    <w:rsid w:val="00E02C23"/>
    <w:rsid w:val="00E03576"/>
    <w:rsid w:val="00E0443C"/>
    <w:rsid w:val="00E0451B"/>
    <w:rsid w:val="00E047F6"/>
    <w:rsid w:val="00E058B0"/>
    <w:rsid w:val="00E064D6"/>
    <w:rsid w:val="00E06575"/>
    <w:rsid w:val="00E0A58B"/>
    <w:rsid w:val="00E126BA"/>
    <w:rsid w:val="00E127A5"/>
    <w:rsid w:val="00E13439"/>
    <w:rsid w:val="00E13CC7"/>
    <w:rsid w:val="00E13E8A"/>
    <w:rsid w:val="00E14C42"/>
    <w:rsid w:val="00E14E11"/>
    <w:rsid w:val="00E15151"/>
    <w:rsid w:val="00E1542F"/>
    <w:rsid w:val="00E169DB"/>
    <w:rsid w:val="00E174BE"/>
    <w:rsid w:val="00E2096C"/>
    <w:rsid w:val="00E209B5"/>
    <w:rsid w:val="00E21694"/>
    <w:rsid w:val="00E21AAE"/>
    <w:rsid w:val="00E220EC"/>
    <w:rsid w:val="00E22C5F"/>
    <w:rsid w:val="00E23738"/>
    <w:rsid w:val="00E23C18"/>
    <w:rsid w:val="00E250FB"/>
    <w:rsid w:val="00E25D55"/>
    <w:rsid w:val="00E265A5"/>
    <w:rsid w:val="00E265FA"/>
    <w:rsid w:val="00E26637"/>
    <w:rsid w:val="00E26669"/>
    <w:rsid w:val="00E26BDC"/>
    <w:rsid w:val="00E26D31"/>
    <w:rsid w:val="00E272DF"/>
    <w:rsid w:val="00E274AB"/>
    <w:rsid w:val="00E27583"/>
    <w:rsid w:val="00E288BF"/>
    <w:rsid w:val="00E3009F"/>
    <w:rsid w:val="00E3014B"/>
    <w:rsid w:val="00E311B4"/>
    <w:rsid w:val="00E320CC"/>
    <w:rsid w:val="00E32D53"/>
    <w:rsid w:val="00E33B90"/>
    <w:rsid w:val="00E33D08"/>
    <w:rsid w:val="00E34B3E"/>
    <w:rsid w:val="00E34DE0"/>
    <w:rsid w:val="00E356AE"/>
    <w:rsid w:val="00E357F2"/>
    <w:rsid w:val="00E35F02"/>
    <w:rsid w:val="00E3611F"/>
    <w:rsid w:val="00E367A1"/>
    <w:rsid w:val="00E36977"/>
    <w:rsid w:val="00E37347"/>
    <w:rsid w:val="00E3785C"/>
    <w:rsid w:val="00E37A92"/>
    <w:rsid w:val="00E37B7D"/>
    <w:rsid w:val="00E401A9"/>
    <w:rsid w:val="00E4164F"/>
    <w:rsid w:val="00E42B58"/>
    <w:rsid w:val="00E43660"/>
    <w:rsid w:val="00E4472D"/>
    <w:rsid w:val="00E448B9"/>
    <w:rsid w:val="00E4571D"/>
    <w:rsid w:val="00E45F39"/>
    <w:rsid w:val="00E4633B"/>
    <w:rsid w:val="00E46730"/>
    <w:rsid w:val="00E46C49"/>
    <w:rsid w:val="00E506CB"/>
    <w:rsid w:val="00E514C2"/>
    <w:rsid w:val="00E51891"/>
    <w:rsid w:val="00E51AD1"/>
    <w:rsid w:val="00E52550"/>
    <w:rsid w:val="00E526C7"/>
    <w:rsid w:val="00E54991"/>
    <w:rsid w:val="00E559C9"/>
    <w:rsid w:val="00E55C15"/>
    <w:rsid w:val="00E55D43"/>
    <w:rsid w:val="00E56F8D"/>
    <w:rsid w:val="00E571D0"/>
    <w:rsid w:val="00E601C8"/>
    <w:rsid w:val="00E60F8D"/>
    <w:rsid w:val="00E6132E"/>
    <w:rsid w:val="00E6180B"/>
    <w:rsid w:val="00E62922"/>
    <w:rsid w:val="00E62DD3"/>
    <w:rsid w:val="00E62E44"/>
    <w:rsid w:val="00E62FBE"/>
    <w:rsid w:val="00E64243"/>
    <w:rsid w:val="00E65153"/>
    <w:rsid w:val="00E65671"/>
    <w:rsid w:val="00E664E6"/>
    <w:rsid w:val="00E668F3"/>
    <w:rsid w:val="00E67603"/>
    <w:rsid w:val="00E677EB"/>
    <w:rsid w:val="00E67D23"/>
    <w:rsid w:val="00E704D8"/>
    <w:rsid w:val="00E70CA0"/>
    <w:rsid w:val="00E71DFD"/>
    <w:rsid w:val="00E72D4C"/>
    <w:rsid w:val="00E73856"/>
    <w:rsid w:val="00E74574"/>
    <w:rsid w:val="00E747F7"/>
    <w:rsid w:val="00E7530D"/>
    <w:rsid w:val="00E753D5"/>
    <w:rsid w:val="00E75DCC"/>
    <w:rsid w:val="00E76BEC"/>
    <w:rsid w:val="00E7727D"/>
    <w:rsid w:val="00E778BB"/>
    <w:rsid w:val="00E8060B"/>
    <w:rsid w:val="00E80A0B"/>
    <w:rsid w:val="00E8270C"/>
    <w:rsid w:val="00E83000"/>
    <w:rsid w:val="00E838FB"/>
    <w:rsid w:val="00E84A09"/>
    <w:rsid w:val="00E85BA6"/>
    <w:rsid w:val="00E85DFE"/>
    <w:rsid w:val="00E86503"/>
    <w:rsid w:val="00E86607"/>
    <w:rsid w:val="00E8692A"/>
    <w:rsid w:val="00E873FE"/>
    <w:rsid w:val="00E87908"/>
    <w:rsid w:val="00E903B5"/>
    <w:rsid w:val="00E9041D"/>
    <w:rsid w:val="00E91A5D"/>
    <w:rsid w:val="00E92024"/>
    <w:rsid w:val="00E920FD"/>
    <w:rsid w:val="00E92373"/>
    <w:rsid w:val="00E92BAA"/>
    <w:rsid w:val="00E92D80"/>
    <w:rsid w:val="00E9336F"/>
    <w:rsid w:val="00E943AC"/>
    <w:rsid w:val="00E944E7"/>
    <w:rsid w:val="00E94715"/>
    <w:rsid w:val="00E94A76"/>
    <w:rsid w:val="00E96794"/>
    <w:rsid w:val="00E96856"/>
    <w:rsid w:val="00E97932"/>
    <w:rsid w:val="00EA0235"/>
    <w:rsid w:val="00EA0398"/>
    <w:rsid w:val="00EA0C78"/>
    <w:rsid w:val="00EA1002"/>
    <w:rsid w:val="00EA111E"/>
    <w:rsid w:val="00EA1881"/>
    <w:rsid w:val="00EA1D90"/>
    <w:rsid w:val="00EA3105"/>
    <w:rsid w:val="00EA392E"/>
    <w:rsid w:val="00EA3C8F"/>
    <w:rsid w:val="00EA3ED7"/>
    <w:rsid w:val="00EA5A4E"/>
    <w:rsid w:val="00EA5FA5"/>
    <w:rsid w:val="00EA6124"/>
    <w:rsid w:val="00EA63BE"/>
    <w:rsid w:val="00EA65B9"/>
    <w:rsid w:val="00EA65F2"/>
    <w:rsid w:val="00EA720A"/>
    <w:rsid w:val="00EA77C2"/>
    <w:rsid w:val="00EA7932"/>
    <w:rsid w:val="00EA7C3B"/>
    <w:rsid w:val="00EB0053"/>
    <w:rsid w:val="00EB0470"/>
    <w:rsid w:val="00EB0E8A"/>
    <w:rsid w:val="00EB0EF3"/>
    <w:rsid w:val="00EB15AC"/>
    <w:rsid w:val="00EB1A5D"/>
    <w:rsid w:val="00EB1A87"/>
    <w:rsid w:val="00EB1DC3"/>
    <w:rsid w:val="00EB314C"/>
    <w:rsid w:val="00EB3A69"/>
    <w:rsid w:val="00EB5142"/>
    <w:rsid w:val="00EB69BB"/>
    <w:rsid w:val="00EC03DA"/>
    <w:rsid w:val="00EC054A"/>
    <w:rsid w:val="00EC0560"/>
    <w:rsid w:val="00EC1072"/>
    <w:rsid w:val="00EC2AC8"/>
    <w:rsid w:val="00EC2FEF"/>
    <w:rsid w:val="00EC4197"/>
    <w:rsid w:val="00EC47EA"/>
    <w:rsid w:val="00EC4C18"/>
    <w:rsid w:val="00EC557B"/>
    <w:rsid w:val="00EC5E21"/>
    <w:rsid w:val="00EC5E70"/>
    <w:rsid w:val="00EC7913"/>
    <w:rsid w:val="00ED08E0"/>
    <w:rsid w:val="00ED095A"/>
    <w:rsid w:val="00ED1FEE"/>
    <w:rsid w:val="00ED2E3D"/>
    <w:rsid w:val="00ED3A37"/>
    <w:rsid w:val="00ED3B5E"/>
    <w:rsid w:val="00ED43BC"/>
    <w:rsid w:val="00ED47B5"/>
    <w:rsid w:val="00ED4A01"/>
    <w:rsid w:val="00ED4A57"/>
    <w:rsid w:val="00ED5564"/>
    <w:rsid w:val="00ED6032"/>
    <w:rsid w:val="00ED6365"/>
    <w:rsid w:val="00ED6400"/>
    <w:rsid w:val="00ED6BFA"/>
    <w:rsid w:val="00ED7050"/>
    <w:rsid w:val="00ED7518"/>
    <w:rsid w:val="00EE0C54"/>
    <w:rsid w:val="00EE1548"/>
    <w:rsid w:val="00EE1A8F"/>
    <w:rsid w:val="00EE1EFD"/>
    <w:rsid w:val="00EE28A4"/>
    <w:rsid w:val="00EE30BE"/>
    <w:rsid w:val="00EE3217"/>
    <w:rsid w:val="00EE360A"/>
    <w:rsid w:val="00EE3E4A"/>
    <w:rsid w:val="00EE46E0"/>
    <w:rsid w:val="00EE5226"/>
    <w:rsid w:val="00EE5F34"/>
    <w:rsid w:val="00EE6AFB"/>
    <w:rsid w:val="00EE6B3D"/>
    <w:rsid w:val="00EE7107"/>
    <w:rsid w:val="00EE72C6"/>
    <w:rsid w:val="00EF171F"/>
    <w:rsid w:val="00EF1C1D"/>
    <w:rsid w:val="00EF3055"/>
    <w:rsid w:val="00EF3976"/>
    <w:rsid w:val="00EF44EE"/>
    <w:rsid w:val="00EF5927"/>
    <w:rsid w:val="00EF6320"/>
    <w:rsid w:val="00EF6A1D"/>
    <w:rsid w:val="00EF7A5B"/>
    <w:rsid w:val="00F008F6"/>
    <w:rsid w:val="00F00E09"/>
    <w:rsid w:val="00F011CF"/>
    <w:rsid w:val="00F019C9"/>
    <w:rsid w:val="00F01B46"/>
    <w:rsid w:val="00F02A81"/>
    <w:rsid w:val="00F03E31"/>
    <w:rsid w:val="00F043C0"/>
    <w:rsid w:val="00F05C99"/>
    <w:rsid w:val="00F06766"/>
    <w:rsid w:val="00F067BE"/>
    <w:rsid w:val="00F070B2"/>
    <w:rsid w:val="00F0730F"/>
    <w:rsid w:val="00F074C1"/>
    <w:rsid w:val="00F0755A"/>
    <w:rsid w:val="00F10F78"/>
    <w:rsid w:val="00F12134"/>
    <w:rsid w:val="00F12673"/>
    <w:rsid w:val="00F14257"/>
    <w:rsid w:val="00F148C8"/>
    <w:rsid w:val="00F14E7F"/>
    <w:rsid w:val="00F15383"/>
    <w:rsid w:val="00F15442"/>
    <w:rsid w:val="00F15757"/>
    <w:rsid w:val="00F16214"/>
    <w:rsid w:val="00F16358"/>
    <w:rsid w:val="00F17BD5"/>
    <w:rsid w:val="00F17C6A"/>
    <w:rsid w:val="00F17FEE"/>
    <w:rsid w:val="00F20D5E"/>
    <w:rsid w:val="00F20DE9"/>
    <w:rsid w:val="00F20FFD"/>
    <w:rsid w:val="00F21847"/>
    <w:rsid w:val="00F21B77"/>
    <w:rsid w:val="00F2242E"/>
    <w:rsid w:val="00F2281C"/>
    <w:rsid w:val="00F22B82"/>
    <w:rsid w:val="00F243B1"/>
    <w:rsid w:val="00F24D79"/>
    <w:rsid w:val="00F25A0A"/>
    <w:rsid w:val="00F2639F"/>
    <w:rsid w:val="00F26435"/>
    <w:rsid w:val="00F26B52"/>
    <w:rsid w:val="00F26F14"/>
    <w:rsid w:val="00F27AE0"/>
    <w:rsid w:val="00F2BA76"/>
    <w:rsid w:val="00F300BF"/>
    <w:rsid w:val="00F30415"/>
    <w:rsid w:val="00F30E3B"/>
    <w:rsid w:val="00F31219"/>
    <w:rsid w:val="00F31376"/>
    <w:rsid w:val="00F31549"/>
    <w:rsid w:val="00F317AE"/>
    <w:rsid w:val="00F321F2"/>
    <w:rsid w:val="00F32641"/>
    <w:rsid w:val="00F326C5"/>
    <w:rsid w:val="00F34CED"/>
    <w:rsid w:val="00F34CF4"/>
    <w:rsid w:val="00F3547D"/>
    <w:rsid w:val="00F356B1"/>
    <w:rsid w:val="00F368E4"/>
    <w:rsid w:val="00F36E08"/>
    <w:rsid w:val="00F36F2A"/>
    <w:rsid w:val="00F37BDD"/>
    <w:rsid w:val="00F4031C"/>
    <w:rsid w:val="00F405C2"/>
    <w:rsid w:val="00F40811"/>
    <w:rsid w:val="00F41802"/>
    <w:rsid w:val="00F42195"/>
    <w:rsid w:val="00F43615"/>
    <w:rsid w:val="00F43B84"/>
    <w:rsid w:val="00F43DF5"/>
    <w:rsid w:val="00F43E85"/>
    <w:rsid w:val="00F4411C"/>
    <w:rsid w:val="00F44131"/>
    <w:rsid w:val="00F4564A"/>
    <w:rsid w:val="00F45741"/>
    <w:rsid w:val="00F458DA"/>
    <w:rsid w:val="00F45DF5"/>
    <w:rsid w:val="00F4656B"/>
    <w:rsid w:val="00F4659B"/>
    <w:rsid w:val="00F46C81"/>
    <w:rsid w:val="00F46DEE"/>
    <w:rsid w:val="00F50DC5"/>
    <w:rsid w:val="00F531AA"/>
    <w:rsid w:val="00F53BF9"/>
    <w:rsid w:val="00F548FC"/>
    <w:rsid w:val="00F54C5D"/>
    <w:rsid w:val="00F54D7A"/>
    <w:rsid w:val="00F553BD"/>
    <w:rsid w:val="00F56896"/>
    <w:rsid w:val="00F56933"/>
    <w:rsid w:val="00F56B04"/>
    <w:rsid w:val="00F56DD2"/>
    <w:rsid w:val="00F56F39"/>
    <w:rsid w:val="00F600EC"/>
    <w:rsid w:val="00F60438"/>
    <w:rsid w:val="00F60673"/>
    <w:rsid w:val="00F609A6"/>
    <w:rsid w:val="00F60DC2"/>
    <w:rsid w:val="00F6109F"/>
    <w:rsid w:val="00F61D32"/>
    <w:rsid w:val="00F62125"/>
    <w:rsid w:val="00F631D9"/>
    <w:rsid w:val="00F6363F"/>
    <w:rsid w:val="00F638AC"/>
    <w:rsid w:val="00F649AA"/>
    <w:rsid w:val="00F6569B"/>
    <w:rsid w:val="00F65E5B"/>
    <w:rsid w:val="00F66562"/>
    <w:rsid w:val="00F670FE"/>
    <w:rsid w:val="00F6736B"/>
    <w:rsid w:val="00F67900"/>
    <w:rsid w:val="00F679BD"/>
    <w:rsid w:val="00F67E9E"/>
    <w:rsid w:val="00F70A33"/>
    <w:rsid w:val="00F70E5E"/>
    <w:rsid w:val="00F7173A"/>
    <w:rsid w:val="00F72339"/>
    <w:rsid w:val="00F7238D"/>
    <w:rsid w:val="00F730F8"/>
    <w:rsid w:val="00F73432"/>
    <w:rsid w:val="00F740DD"/>
    <w:rsid w:val="00F75979"/>
    <w:rsid w:val="00F76381"/>
    <w:rsid w:val="00F763F3"/>
    <w:rsid w:val="00F776DC"/>
    <w:rsid w:val="00F77E7C"/>
    <w:rsid w:val="00F803D3"/>
    <w:rsid w:val="00F80B08"/>
    <w:rsid w:val="00F80F61"/>
    <w:rsid w:val="00F81897"/>
    <w:rsid w:val="00F81B6C"/>
    <w:rsid w:val="00F81EF6"/>
    <w:rsid w:val="00F83099"/>
    <w:rsid w:val="00F83476"/>
    <w:rsid w:val="00F834FB"/>
    <w:rsid w:val="00F8383B"/>
    <w:rsid w:val="00F84255"/>
    <w:rsid w:val="00F855F7"/>
    <w:rsid w:val="00F858A1"/>
    <w:rsid w:val="00F85A0F"/>
    <w:rsid w:val="00F85EB1"/>
    <w:rsid w:val="00F8756F"/>
    <w:rsid w:val="00F9044E"/>
    <w:rsid w:val="00F90686"/>
    <w:rsid w:val="00F910D6"/>
    <w:rsid w:val="00F91C82"/>
    <w:rsid w:val="00F934E2"/>
    <w:rsid w:val="00F93A9A"/>
    <w:rsid w:val="00F93D79"/>
    <w:rsid w:val="00F9491A"/>
    <w:rsid w:val="00F94EAF"/>
    <w:rsid w:val="00F95F4C"/>
    <w:rsid w:val="00F960DF"/>
    <w:rsid w:val="00F960FD"/>
    <w:rsid w:val="00F96E4F"/>
    <w:rsid w:val="00F96FF8"/>
    <w:rsid w:val="00F971E0"/>
    <w:rsid w:val="00F97DCC"/>
    <w:rsid w:val="00FA07F1"/>
    <w:rsid w:val="00FA0947"/>
    <w:rsid w:val="00FA0984"/>
    <w:rsid w:val="00FA0BE7"/>
    <w:rsid w:val="00FA1645"/>
    <w:rsid w:val="00FA2315"/>
    <w:rsid w:val="00FA27BD"/>
    <w:rsid w:val="00FA2C02"/>
    <w:rsid w:val="00FA386B"/>
    <w:rsid w:val="00FA3957"/>
    <w:rsid w:val="00FA3A2C"/>
    <w:rsid w:val="00FA3BB9"/>
    <w:rsid w:val="00FA4BD5"/>
    <w:rsid w:val="00FA544C"/>
    <w:rsid w:val="00FA5BC8"/>
    <w:rsid w:val="00FA5FC4"/>
    <w:rsid w:val="00FA5FDD"/>
    <w:rsid w:val="00FA613D"/>
    <w:rsid w:val="00FA67F7"/>
    <w:rsid w:val="00FA6955"/>
    <w:rsid w:val="00FA6CE5"/>
    <w:rsid w:val="00FB03C5"/>
    <w:rsid w:val="00FB0CE2"/>
    <w:rsid w:val="00FB1220"/>
    <w:rsid w:val="00FB1403"/>
    <w:rsid w:val="00FB2FBB"/>
    <w:rsid w:val="00FB2FCE"/>
    <w:rsid w:val="00FB37BD"/>
    <w:rsid w:val="00FB3C1D"/>
    <w:rsid w:val="00FB4EF9"/>
    <w:rsid w:val="00FB5DEC"/>
    <w:rsid w:val="00FB6370"/>
    <w:rsid w:val="00FB7215"/>
    <w:rsid w:val="00FB7716"/>
    <w:rsid w:val="00FB7EBC"/>
    <w:rsid w:val="00FC0396"/>
    <w:rsid w:val="00FC0C77"/>
    <w:rsid w:val="00FC1C4F"/>
    <w:rsid w:val="00FC1CA7"/>
    <w:rsid w:val="00FC263F"/>
    <w:rsid w:val="00FC2DA3"/>
    <w:rsid w:val="00FC31FF"/>
    <w:rsid w:val="00FC49C4"/>
    <w:rsid w:val="00FC4C92"/>
    <w:rsid w:val="00FC5695"/>
    <w:rsid w:val="00FC5DA0"/>
    <w:rsid w:val="00FC633B"/>
    <w:rsid w:val="00FC67E1"/>
    <w:rsid w:val="00FC7381"/>
    <w:rsid w:val="00FC792F"/>
    <w:rsid w:val="00FC7E4D"/>
    <w:rsid w:val="00FD0539"/>
    <w:rsid w:val="00FD0639"/>
    <w:rsid w:val="00FD1D44"/>
    <w:rsid w:val="00FD268E"/>
    <w:rsid w:val="00FD2704"/>
    <w:rsid w:val="00FD2B41"/>
    <w:rsid w:val="00FD326E"/>
    <w:rsid w:val="00FD352E"/>
    <w:rsid w:val="00FD3754"/>
    <w:rsid w:val="00FD67E9"/>
    <w:rsid w:val="00FD6948"/>
    <w:rsid w:val="00FD7A2E"/>
    <w:rsid w:val="00FD7A77"/>
    <w:rsid w:val="00FD7B08"/>
    <w:rsid w:val="00FD7C54"/>
    <w:rsid w:val="00FE0902"/>
    <w:rsid w:val="00FE0E02"/>
    <w:rsid w:val="00FE1CA3"/>
    <w:rsid w:val="00FE1DC6"/>
    <w:rsid w:val="00FE1ED3"/>
    <w:rsid w:val="00FE22F4"/>
    <w:rsid w:val="00FE2423"/>
    <w:rsid w:val="00FE31CE"/>
    <w:rsid w:val="00FE3F48"/>
    <w:rsid w:val="00FE466C"/>
    <w:rsid w:val="00FE49E4"/>
    <w:rsid w:val="00FE4B2F"/>
    <w:rsid w:val="00FE4F2D"/>
    <w:rsid w:val="00FE5933"/>
    <w:rsid w:val="00FE5BEE"/>
    <w:rsid w:val="00FE6591"/>
    <w:rsid w:val="00FE67B8"/>
    <w:rsid w:val="00FE752C"/>
    <w:rsid w:val="00FE7716"/>
    <w:rsid w:val="00FE7828"/>
    <w:rsid w:val="00FF0665"/>
    <w:rsid w:val="00FF07AE"/>
    <w:rsid w:val="00FF0FB5"/>
    <w:rsid w:val="00FF14A6"/>
    <w:rsid w:val="00FF22F6"/>
    <w:rsid w:val="00FF24FF"/>
    <w:rsid w:val="00FF28BB"/>
    <w:rsid w:val="00FF2AA9"/>
    <w:rsid w:val="00FF2B40"/>
    <w:rsid w:val="00FF3AD5"/>
    <w:rsid w:val="00FF4287"/>
    <w:rsid w:val="00FF430C"/>
    <w:rsid w:val="00FF44A3"/>
    <w:rsid w:val="00FF5263"/>
    <w:rsid w:val="00FF5267"/>
    <w:rsid w:val="00FF5AC3"/>
    <w:rsid w:val="00FF5DA8"/>
    <w:rsid w:val="00FF5F84"/>
    <w:rsid w:val="00FF6111"/>
    <w:rsid w:val="00FF6F89"/>
    <w:rsid w:val="00FF7517"/>
    <w:rsid w:val="0111E106"/>
    <w:rsid w:val="0116AEDC"/>
    <w:rsid w:val="01303CF2"/>
    <w:rsid w:val="0140F92A"/>
    <w:rsid w:val="01420F5C"/>
    <w:rsid w:val="01460B50"/>
    <w:rsid w:val="014A9D11"/>
    <w:rsid w:val="015D21D5"/>
    <w:rsid w:val="0166821E"/>
    <w:rsid w:val="016D9130"/>
    <w:rsid w:val="0170BFC9"/>
    <w:rsid w:val="018221B5"/>
    <w:rsid w:val="0199A940"/>
    <w:rsid w:val="019A8BC7"/>
    <w:rsid w:val="019AE354"/>
    <w:rsid w:val="01B79DCD"/>
    <w:rsid w:val="01B8E7D2"/>
    <w:rsid w:val="01CA27D6"/>
    <w:rsid w:val="01F63825"/>
    <w:rsid w:val="01F6C0B3"/>
    <w:rsid w:val="023516AA"/>
    <w:rsid w:val="02381246"/>
    <w:rsid w:val="023E6D4A"/>
    <w:rsid w:val="023F2AEF"/>
    <w:rsid w:val="025119A4"/>
    <w:rsid w:val="0253096B"/>
    <w:rsid w:val="025A8B87"/>
    <w:rsid w:val="026D1039"/>
    <w:rsid w:val="02722A56"/>
    <w:rsid w:val="0273C926"/>
    <w:rsid w:val="027E9261"/>
    <w:rsid w:val="02831749"/>
    <w:rsid w:val="02895EE2"/>
    <w:rsid w:val="02B1515F"/>
    <w:rsid w:val="02D2E747"/>
    <w:rsid w:val="02DAEB45"/>
    <w:rsid w:val="02E272CD"/>
    <w:rsid w:val="02E4DFAC"/>
    <w:rsid w:val="02FDF0A5"/>
    <w:rsid w:val="0300E985"/>
    <w:rsid w:val="0308DF95"/>
    <w:rsid w:val="030B7E10"/>
    <w:rsid w:val="0310E187"/>
    <w:rsid w:val="03237432"/>
    <w:rsid w:val="0351DA8D"/>
    <w:rsid w:val="0363F978"/>
    <w:rsid w:val="0371B0C0"/>
    <w:rsid w:val="037D310E"/>
    <w:rsid w:val="03967673"/>
    <w:rsid w:val="03A96A05"/>
    <w:rsid w:val="03BCC86A"/>
    <w:rsid w:val="03C085B0"/>
    <w:rsid w:val="03CC9B88"/>
    <w:rsid w:val="03E5DB2C"/>
    <w:rsid w:val="03E9656D"/>
    <w:rsid w:val="03EB24FE"/>
    <w:rsid w:val="03EDC615"/>
    <w:rsid w:val="03F1E5C6"/>
    <w:rsid w:val="040A755C"/>
    <w:rsid w:val="040B75FE"/>
    <w:rsid w:val="040CCB2F"/>
    <w:rsid w:val="045284B9"/>
    <w:rsid w:val="046279C7"/>
    <w:rsid w:val="04672FC1"/>
    <w:rsid w:val="04674485"/>
    <w:rsid w:val="046CF7A3"/>
    <w:rsid w:val="046D17A0"/>
    <w:rsid w:val="0488FE0C"/>
    <w:rsid w:val="04982585"/>
    <w:rsid w:val="04B6B0BB"/>
    <w:rsid w:val="04F6826E"/>
    <w:rsid w:val="05071575"/>
    <w:rsid w:val="050CE3EE"/>
    <w:rsid w:val="05150C67"/>
    <w:rsid w:val="051A26E9"/>
    <w:rsid w:val="05291B3F"/>
    <w:rsid w:val="053906CA"/>
    <w:rsid w:val="0543204B"/>
    <w:rsid w:val="054FEF2B"/>
    <w:rsid w:val="0551DCF5"/>
    <w:rsid w:val="055CA0F7"/>
    <w:rsid w:val="05631B92"/>
    <w:rsid w:val="0564577B"/>
    <w:rsid w:val="05708563"/>
    <w:rsid w:val="057B34C4"/>
    <w:rsid w:val="05A00D82"/>
    <w:rsid w:val="05B536DA"/>
    <w:rsid w:val="05BD1F6F"/>
    <w:rsid w:val="05EA1FFF"/>
    <w:rsid w:val="05EAE74A"/>
    <w:rsid w:val="05EFFCB5"/>
    <w:rsid w:val="05F6B3AE"/>
    <w:rsid w:val="05FB3342"/>
    <w:rsid w:val="05FED8DC"/>
    <w:rsid w:val="06008896"/>
    <w:rsid w:val="06021D29"/>
    <w:rsid w:val="060B0230"/>
    <w:rsid w:val="06125936"/>
    <w:rsid w:val="06255A6D"/>
    <w:rsid w:val="0658FDD9"/>
    <w:rsid w:val="06674EB9"/>
    <w:rsid w:val="066FAA8B"/>
    <w:rsid w:val="067258AF"/>
    <w:rsid w:val="068A4683"/>
    <w:rsid w:val="068EC5C8"/>
    <w:rsid w:val="06B01C39"/>
    <w:rsid w:val="06BF256F"/>
    <w:rsid w:val="06C612E0"/>
    <w:rsid w:val="06CE9C75"/>
    <w:rsid w:val="06E040E9"/>
    <w:rsid w:val="06EBA0C1"/>
    <w:rsid w:val="070712BA"/>
    <w:rsid w:val="0708FC27"/>
    <w:rsid w:val="072A821C"/>
    <w:rsid w:val="073744B1"/>
    <w:rsid w:val="073B38C6"/>
    <w:rsid w:val="07401D09"/>
    <w:rsid w:val="0743CF41"/>
    <w:rsid w:val="074D8350"/>
    <w:rsid w:val="0758EFD0"/>
    <w:rsid w:val="076011D2"/>
    <w:rsid w:val="0765D8A9"/>
    <w:rsid w:val="07679F11"/>
    <w:rsid w:val="07703D59"/>
    <w:rsid w:val="077ECD0B"/>
    <w:rsid w:val="07824279"/>
    <w:rsid w:val="0786201C"/>
    <w:rsid w:val="078BF59E"/>
    <w:rsid w:val="078E2B7D"/>
    <w:rsid w:val="079444CA"/>
    <w:rsid w:val="07A0013A"/>
    <w:rsid w:val="07B387E5"/>
    <w:rsid w:val="07C81661"/>
    <w:rsid w:val="07CD7CCD"/>
    <w:rsid w:val="07D1F4A3"/>
    <w:rsid w:val="07E4CC6F"/>
    <w:rsid w:val="07E765D4"/>
    <w:rsid w:val="07EED6F7"/>
    <w:rsid w:val="07F3A709"/>
    <w:rsid w:val="07FA4644"/>
    <w:rsid w:val="07FB1E10"/>
    <w:rsid w:val="080C8D62"/>
    <w:rsid w:val="080F4E88"/>
    <w:rsid w:val="080FE91B"/>
    <w:rsid w:val="08172C11"/>
    <w:rsid w:val="082A9629"/>
    <w:rsid w:val="08376A9B"/>
    <w:rsid w:val="084AD15A"/>
    <w:rsid w:val="084D20E9"/>
    <w:rsid w:val="0857638B"/>
    <w:rsid w:val="085AD8D1"/>
    <w:rsid w:val="085D5A42"/>
    <w:rsid w:val="08700F84"/>
    <w:rsid w:val="0889F31D"/>
    <w:rsid w:val="0893854A"/>
    <w:rsid w:val="089A7A2B"/>
    <w:rsid w:val="089EF858"/>
    <w:rsid w:val="08BCC77A"/>
    <w:rsid w:val="08C0365C"/>
    <w:rsid w:val="08D7AA8C"/>
    <w:rsid w:val="08DB7669"/>
    <w:rsid w:val="08EA894D"/>
    <w:rsid w:val="08EBDB8E"/>
    <w:rsid w:val="08F2BBA7"/>
    <w:rsid w:val="08F85C5E"/>
    <w:rsid w:val="0921C0C1"/>
    <w:rsid w:val="09303F61"/>
    <w:rsid w:val="0939EA90"/>
    <w:rsid w:val="094E309D"/>
    <w:rsid w:val="09687788"/>
    <w:rsid w:val="097542A4"/>
    <w:rsid w:val="0986F30A"/>
    <w:rsid w:val="098810AC"/>
    <w:rsid w:val="098A0A96"/>
    <w:rsid w:val="098BE223"/>
    <w:rsid w:val="099FA78B"/>
    <w:rsid w:val="09B4F1B8"/>
    <w:rsid w:val="09BDE688"/>
    <w:rsid w:val="09BF31C4"/>
    <w:rsid w:val="09CD57F1"/>
    <w:rsid w:val="09E3F72D"/>
    <w:rsid w:val="09E42144"/>
    <w:rsid w:val="09EF7504"/>
    <w:rsid w:val="0A00039E"/>
    <w:rsid w:val="0A0B7F65"/>
    <w:rsid w:val="0A170892"/>
    <w:rsid w:val="0A17C969"/>
    <w:rsid w:val="0A1E2EBD"/>
    <w:rsid w:val="0A2CF28C"/>
    <w:rsid w:val="0A308790"/>
    <w:rsid w:val="0A36593C"/>
    <w:rsid w:val="0A3FBE40"/>
    <w:rsid w:val="0A4319C0"/>
    <w:rsid w:val="0A43242B"/>
    <w:rsid w:val="0A49ACEE"/>
    <w:rsid w:val="0A6260C9"/>
    <w:rsid w:val="0A650D7B"/>
    <w:rsid w:val="0A7175B5"/>
    <w:rsid w:val="0A75FCA6"/>
    <w:rsid w:val="0A7C6D74"/>
    <w:rsid w:val="0A8D09FF"/>
    <w:rsid w:val="0A9140E8"/>
    <w:rsid w:val="0AA7832D"/>
    <w:rsid w:val="0AB4BB34"/>
    <w:rsid w:val="0AB54021"/>
    <w:rsid w:val="0AD5CFCE"/>
    <w:rsid w:val="0ADD28F5"/>
    <w:rsid w:val="0B06F9C7"/>
    <w:rsid w:val="0B1183A2"/>
    <w:rsid w:val="0B15353F"/>
    <w:rsid w:val="0B1CA641"/>
    <w:rsid w:val="0B2F7872"/>
    <w:rsid w:val="0B3E31C6"/>
    <w:rsid w:val="0B3ED3A9"/>
    <w:rsid w:val="0B56596D"/>
    <w:rsid w:val="0B5E8947"/>
    <w:rsid w:val="0B81BD3E"/>
    <w:rsid w:val="0B869BF7"/>
    <w:rsid w:val="0B8833BA"/>
    <w:rsid w:val="0BA230BF"/>
    <w:rsid w:val="0BB97483"/>
    <w:rsid w:val="0BBE5F63"/>
    <w:rsid w:val="0BC093C1"/>
    <w:rsid w:val="0BC60050"/>
    <w:rsid w:val="0BC7555B"/>
    <w:rsid w:val="0BC85A61"/>
    <w:rsid w:val="0BC9B7F6"/>
    <w:rsid w:val="0BD4149F"/>
    <w:rsid w:val="0BD59BEB"/>
    <w:rsid w:val="0BE4DA7C"/>
    <w:rsid w:val="0C0F9657"/>
    <w:rsid w:val="0C133896"/>
    <w:rsid w:val="0C214CB8"/>
    <w:rsid w:val="0C2BA6BA"/>
    <w:rsid w:val="0C2F11D6"/>
    <w:rsid w:val="0C411ED6"/>
    <w:rsid w:val="0C596183"/>
    <w:rsid w:val="0C611D4A"/>
    <w:rsid w:val="0C62AD59"/>
    <w:rsid w:val="0C747F3B"/>
    <w:rsid w:val="0C9E4319"/>
    <w:rsid w:val="0CAB6564"/>
    <w:rsid w:val="0CBBF375"/>
    <w:rsid w:val="0CBC0F41"/>
    <w:rsid w:val="0CCD81DE"/>
    <w:rsid w:val="0CDC126E"/>
    <w:rsid w:val="0CE01081"/>
    <w:rsid w:val="0CE54662"/>
    <w:rsid w:val="0CF99983"/>
    <w:rsid w:val="0D0204E6"/>
    <w:rsid w:val="0D10933B"/>
    <w:rsid w:val="0D143C21"/>
    <w:rsid w:val="0D15C358"/>
    <w:rsid w:val="0D16A6E9"/>
    <w:rsid w:val="0D21312D"/>
    <w:rsid w:val="0D743F72"/>
    <w:rsid w:val="0D7ED3A3"/>
    <w:rsid w:val="0D842529"/>
    <w:rsid w:val="0D8B5DE1"/>
    <w:rsid w:val="0DA31315"/>
    <w:rsid w:val="0DA5A4F4"/>
    <w:rsid w:val="0DA99BDB"/>
    <w:rsid w:val="0DAE362E"/>
    <w:rsid w:val="0DC418ED"/>
    <w:rsid w:val="0DD3C64C"/>
    <w:rsid w:val="0DDF8AEA"/>
    <w:rsid w:val="0DE6FBC5"/>
    <w:rsid w:val="0DEA3268"/>
    <w:rsid w:val="0DFF8F6C"/>
    <w:rsid w:val="0E0FD699"/>
    <w:rsid w:val="0E2666B5"/>
    <w:rsid w:val="0E351E84"/>
    <w:rsid w:val="0E4117B3"/>
    <w:rsid w:val="0E4735C5"/>
    <w:rsid w:val="0E4FA4AC"/>
    <w:rsid w:val="0E592B7D"/>
    <w:rsid w:val="0E5ACFA9"/>
    <w:rsid w:val="0EA1F3CF"/>
    <w:rsid w:val="0EDDCB78"/>
    <w:rsid w:val="0EE02A83"/>
    <w:rsid w:val="0EFD0904"/>
    <w:rsid w:val="0F110A0A"/>
    <w:rsid w:val="0F41FB1F"/>
    <w:rsid w:val="0F657CD7"/>
    <w:rsid w:val="0F6FAAFF"/>
    <w:rsid w:val="0F737624"/>
    <w:rsid w:val="0F8BEBD2"/>
    <w:rsid w:val="0FA8380A"/>
    <w:rsid w:val="0FB233C6"/>
    <w:rsid w:val="0FC96EF5"/>
    <w:rsid w:val="0FCD10D3"/>
    <w:rsid w:val="0FD5C775"/>
    <w:rsid w:val="0FF01EC2"/>
    <w:rsid w:val="0FFA40F4"/>
    <w:rsid w:val="0FFCFF08"/>
    <w:rsid w:val="1026BB24"/>
    <w:rsid w:val="102EC613"/>
    <w:rsid w:val="10344E68"/>
    <w:rsid w:val="1038424B"/>
    <w:rsid w:val="103D95E3"/>
    <w:rsid w:val="10427C80"/>
    <w:rsid w:val="1043205C"/>
    <w:rsid w:val="1064C716"/>
    <w:rsid w:val="1064E194"/>
    <w:rsid w:val="10662C4B"/>
    <w:rsid w:val="106E67A0"/>
    <w:rsid w:val="107B9FD0"/>
    <w:rsid w:val="10860738"/>
    <w:rsid w:val="108A87C6"/>
    <w:rsid w:val="10983613"/>
    <w:rsid w:val="10A66AB6"/>
    <w:rsid w:val="10B6A1C0"/>
    <w:rsid w:val="10C009D3"/>
    <w:rsid w:val="10DE5A8A"/>
    <w:rsid w:val="10E0843A"/>
    <w:rsid w:val="10E4CB68"/>
    <w:rsid w:val="10ED3D5F"/>
    <w:rsid w:val="10F743D1"/>
    <w:rsid w:val="10FEF0C4"/>
    <w:rsid w:val="1109953C"/>
    <w:rsid w:val="110A2E7C"/>
    <w:rsid w:val="110D8538"/>
    <w:rsid w:val="110F4685"/>
    <w:rsid w:val="11296B01"/>
    <w:rsid w:val="1135767F"/>
    <w:rsid w:val="113F2B7E"/>
    <w:rsid w:val="114619C6"/>
    <w:rsid w:val="1164D74A"/>
    <w:rsid w:val="1165F4FD"/>
    <w:rsid w:val="116B599C"/>
    <w:rsid w:val="116BFC25"/>
    <w:rsid w:val="11738D39"/>
    <w:rsid w:val="117A70BC"/>
    <w:rsid w:val="1185EDDE"/>
    <w:rsid w:val="118F8064"/>
    <w:rsid w:val="11A2AE07"/>
    <w:rsid w:val="11AABEA3"/>
    <w:rsid w:val="11B9C6F2"/>
    <w:rsid w:val="11C8851A"/>
    <w:rsid w:val="11CE466E"/>
    <w:rsid w:val="11D42008"/>
    <w:rsid w:val="11DCABC0"/>
    <w:rsid w:val="11E36E2E"/>
    <w:rsid w:val="11F30703"/>
    <w:rsid w:val="11F96987"/>
    <w:rsid w:val="122827AF"/>
    <w:rsid w:val="1245595E"/>
    <w:rsid w:val="1259965C"/>
    <w:rsid w:val="12635BE6"/>
    <w:rsid w:val="1264ECFF"/>
    <w:rsid w:val="12733780"/>
    <w:rsid w:val="1277E118"/>
    <w:rsid w:val="128CFA8C"/>
    <w:rsid w:val="12B184DD"/>
    <w:rsid w:val="12C178D2"/>
    <w:rsid w:val="12CB8AC6"/>
    <w:rsid w:val="12D91749"/>
    <w:rsid w:val="1301C55E"/>
    <w:rsid w:val="1308C0FD"/>
    <w:rsid w:val="1313C432"/>
    <w:rsid w:val="131CCF9F"/>
    <w:rsid w:val="1322C689"/>
    <w:rsid w:val="132BABE5"/>
    <w:rsid w:val="13306B7C"/>
    <w:rsid w:val="133F977B"/>
    <w:rsid w:val="134FBA0E"/>
    <w:rsid w:val="1368D803"/>
    <w:rsid w:val="1379C4B8"/>
    <w:rsid w:val="137A1D42"/>
    <w:rsid w:val="138880BD"/>
    <w:rsid w:val="138F75C0"/>
    <w:rsid w:val="13947A52"/>
    <w:rsid w:val="139C67D8"/>
    <w:rsid w:val="13ADA2AF"/>
    <w:rsid w:val="13C4EB0F"/>
    <w:rsid w:val="13C6AD57"/>
    <w:rsid w:val="13CC8B9E"/>
    <w:rsid w:val="13CDB224"/>
    <w:rsid w:val="13CFF3A2"/>
    <w:rsid w:val="13D0F3D9"/>
    <w:rsid w:val="13D7AC35"/>
    <w:rsid w:val="13E35CC0"/>
    <w:rsid w:val="13E837E6"/>
    <w:rsid w:val="140F93B7"/>
    <w:rsid w:val="140F93BA"/>
    <w:rsid w:val="1411BAC2"/>
    <w:rsid w:val="142E8BB7"/>
    <w:rsid w:val="14447FB4"/>
    <w:rsid w:val="1446E747"/>
    <w:rsid w:val="144B3B4B"/>
    <w:rsid w:val="14607C39"/>
    <w:rsid w:val="14610A09"/>
    <w:rsid w:val="14738863"/>
    <w:rsid w:val="147BD6BB"/>
    <w:rsid w:val="147E9330"/>
    <w:rsid w:val="148BAA03"/>
    <w:rsid w:val="14B0E773"/>
    <w:rsid w:val="14B864D2"/>
    <w:rsid w:val="14C72126"/>
    <w:rsid w:val="14C9E0EF"/>
    <w:rsid w:val="14D53B16"/>
    <w:rsid w:val="14DDC964"/>
    <w:rsid w:val="14E8DCF8"/>
    <w:rsid w:val="14F727A6"/>
    <w:rsid w:val="1511BF93"/>
    <w:rsid w:val="1515BC57"/>
    <w:rsid w:val="1515EDA3"/>
    <w:rsid w:val="151A19C2"/>
    <w:rsid w:val="152E2F92"/>
    <w:rsid w:val="153C842C"/>
    <w:rsid w:val="153DF3A4"/>
    <w:rsid w:val="1574FA33"/>
    <w:rsid w:val="15A65C53"/>
    <w:rsid w:val="15B1E213"/>
    <w:rsid w:val="15B618EC"/>
    <w:rsid w:val="15B9DCA6"/>
    <w:rsid w:val="15C52CB1"/>
    <w:rsid w:val="15C6800E"/>
    <w:rsid w:val="15CC9A0E"/>
    <w:rsid w:val="15D5528A"/>
    <w:rsid w:val="15DF7659"/>
    <w:rsid w:val="16107E1B"/>
    <w:rsid w:val="1626EC89"/>
    <w:rsid w:val="162FEBFC"/>
    <w:rsid w:val="163B17F0"/>
    <w:rsid w:val="163F03DE"/>
    <w:rsid w:val="163F2194"/>
    <w:rsid w:val="164DB6F7"/>
    <w:rsid w:val="165D1982"/>
    <w:rsid w:val="1662920C"/>
    <w:rsid w:val="1674D28F"/>
    <w:rsid w:val="167FC5B2"/>
    <w:rsid w:val="1685BC96"/>
    <w:rsid w:val="1686DB83"/>
    <w:rsid w:val="16875AD0"/>
    <w:rsid w:val="168C5E8C"/>
    <w:rsid w:val="1690C515"/>
    <w:rsid w:val="1695C5BA"/>
    <w:rsid w:val="169961ED"/>
    <w:rsid w:val="169EDD39"/>
    <w:rsid w:val="16A629EB"/>
    <w:rsid w:val="16ACD718"/>
    <w:rsid w:val="16B3FC36"/>
    <w:rsid w:val="16B973F2"/>
    <w:rsid w:val="16C35A2A"/>
    <w:rsid w:val="16C8D124"/>
    <w:rsid w:val="16CC1B14"/>
    <w:rsid w:val="16DA381C"/>
    <w:rsid w:val="16E4C154"/>
    <w:rsid w:val="16E54017"/>
    <w:rsid w:val="17272515"/>
    <w:rsid w:val="172769E9"/>
    <w:rsid w:val="1734F054"/>
    <w:rsid w:val="173905FC"/>
    <w:rsid w:val="173E5F26"/>
    <w:rsid w:val="17436225"/>
    <w:rsid w:val="174A6360"/>
    <w:rsid w:val="174C0BFE"/>
    <w:rsid w:val="175B34B4"/>
    <w:rsid w:val="17658917"/>
    <w:rsid w:val="177047BE"/>
    <w:rsid w:val="17742CDB"/>
    <w:rsid w:val="17754943"/>
    <w:rsid w:val="177692D0"/>
    <w:rsid w:val="177E7767"/>
    <w:rsid w:val="177E8809"/>
    <w:rsid w:val="178224A4"/>
    <w:rsid w:val="1787E93D"/>
    <w:rsid w:val="178D8169"/>
    <w:rsid w:val="1794B9AC"/>
    <w:rsid w:val="1794EA3F"/>
    <w:rsid w:val="179899EE"/>
    <w:rsid w:val="17A28A73"/>
    <w:rsid w:val="17D39C46"/>
    <w:rsid w:val="17E55C8E"/>
    <w:rsid w:val="17F0163F"/>
    <w:rsid w:val="17F0AF92"/>
    <w:rsid w:val="17F4B08C"/>
    <w:rsid w:val="17FD3F1A"/>
    <w:rsid w:val="1808FFA9"/>
    <w:rsid w:val="1826B928"/>
    <w:rsid w:val="182B42A9"/>
    <w:rsid w:val="1833DEEA"/>
    <w:rsid w:val="183C538E"/>
    <w:rsid w:val="184B902D"/>
    <w:rsid w:val="1856848A"/>
    <w:rsid w:val="186DD1E2"/>
    <w:rsid w:val="18935C78"/>
    <w:rsid w:val="18A19774"/>
    <w:rsid w:val="18AD9A14"/>
    <w:rsid w:val="18B38738"/>
    <w:rsid w:val="18BF7527"/>
    <w:rsid w:val="18BF7A3D"/>
    <w:rsid w:val="18DEFF45"/>
    <w:rsid w:val="18E03503"/>
    <w:rsid w:val="18E3C7FD"/>
    <w:rsid w:val="18FD5738"/>
    <w:rsid w:val="190A31FB"/>
    <w:rsid w:val="191A2AB4"/>
    <w:rsid w:val="191A586A"/>
    <w:rsid w:val="19225E25"/>
    <w:rsid w:val="192E405E"/>
    <w:rsid w:val="192F85F4"/>
    <w:rsid w:val="1934EBCB"/>
    <w:rsid w:val="193942F0"/>
    <w:rsid w:val="193E8890"/>
    <w:rsid w:val="194DB96A"/>
    <w:rsid w:val="1979527D"/>
    <w:rsid w:val="197D4CAB"/>
    <w:rsid w:val="1980F062"/>
    <w:rsid w:val="19A8ED54"/>
    <w:rsid w:val="19AB3253"/>
    <w:rsid w:val="19B4AE1A"/>
    <w:rsid w:val="19C6539A"/>
    <w:rsid w:val="19C656BE"/>
    <w:rsid w:val="19D8F693"/>
    <w:rsid w:val="19EE6C56"/>
    <w:rsid w:val="19FE2A78"/>
    <w:rsid w:val="1A1799CF"/>
    <w:rsid w:val="1A31EAF8"/>
    <w:rsid w:val="1A379BEE"/>
    <w:rsid w:val="1A47B1FE"/>
    <w:rsid w:val="1A4CD172"/>
    <w:rsid w:val="1A5172EF"/>
    <w:rsid w:val="1A5BDD9F"/>
    <w:rsid w:val="1A75A145"/>
    <w:rsid w:val="1A764DFD"/>
    <w:rsid w:val="1A87787B"/>
    <w:rsid w:val="1A90B891"/>
    <w:rsid w:val="1A9904E4"/>
    <w:rsid w:val="1A9E25C5"/>
    <w:rsid w:val="1AA00722"/>
    <w:rsid w:val="1AA8F5FC"/>
    <w:rsid w:val="1AADAFA9"/>
    <w:rsid w:val="1AB665A9"/>
    <w:rsid w:val="1AB99A90"/>
    <w:rsid w:val="1ABD9E4B"/>
    <w:rsid w:val="1AC10125"/>
    <w:rsid w:val="1AC250FC"/>
    <w:rsid w:val="1ACE2102"/>
    <w:rsid w:val="1AE1EBAC"/>
    <w:rsid w:val="1AFC1144"/>
    <w:rsid w:val="1B0CD743"/>
    <w:rsid w:val="1B1DD6DA"/>
    <w:rsid w:val="1B2E87E8"/>
    <w:rsid w:val="1B357C99"/>
    <w:rsid w:val="1B5AFCC8"/>
    <w:rsid w:val="1B73D679"/>
    <w:rsid w:val="1B762D7E"/>
    <w:rsid w:val="1B7BE97A"/>
    <w:rsid w:val="1B814EF2"/>
    <w:rsid w:val="1B9F8C37"/>
    <w:rsid w:val="1BA33C8A"/>
    <w:rsid w:val="1BA8395D"/>
    <w:rsid w:val="1BB83658"/>
    <w:rsid w:val="1BB8E767"/>
    <w:rsid w:val="1BBF65CC"/>
    <w:rsid w:val="1BBFE9E7"/>
    <w:rsid w:val="1BC4481A"/>
    <w:rsid w:val="1BC4ACD9"/>
    <w:rsid w:val="1BD37772"/>
    <w:rsid w:val="1BD7A3AD"/>
    <w:rsid w:val="1BE8BB10"/>
    <w:rsid w:val="1BEB6196"/>
    <w:rsid w:val="1BEE3E04"/>
    <w:rsid w:val="1BF9F194"/>
    <w:rsid w:val="1C035BF3"/>
    <w:rsid w:val="1C459E47"/>
    <w:rsid w:val="1C487A0C"/>
    <w:rsid w:val="1C4A2792"/>
    <w:rsid w:val="1C4E5FC4"/>
    <w:rsid w:val="1C508F8E"/>
    <w:rsid w:val="1C608F7C"/>
    <w:rsid w:val="1C6307E8"/>
    <w:rsid w:val="1C66C597"/>
    <w:rsid w:val="1C714AAE"/>
    <w:rsid w:val="1C7772D3"/>
    <w:rsid w:val="1C8E0FD9"/>
    <w:rsid w:val="1C929AE3"/>
    <w:rsid w:val="1C990138"/>
    <w:rsid w:val="1CA15B8E"/>
    <w:rsid w:val="1CAC469D"/>
    <w:rsid w:val="1CAF8E74"/>
    <w:rsid w:val="1CB9DA23"/>
    <w:rsid w:val="1CBF5134"/>
    <w:rsid w:val="1CC6136A"/>
    <w:rsid w:val="1CD791B0"/>
    <w:rsid w:val="1CDE3431"/>
    <w:rsid w:val="1CEE47EE"/>
    <w:rsid w:val="1CF29ADC"/>
    <w:rsid w:val="1CF30429"/>
    <w:rsid w:val="1CFFFB06"/>
    <w:rsid w:val="1D0BD4E8"/>
    <w:rsid w:val="1D250B6D"/>
    <w:rsid w:val="1D2DCACB"/>
    <w:rsid w:val="1D37FED2"/>
    <w:rsid w:val="1D45B6D8"/>
    <w:rsid w:val="1D4E558C"/>
    <w:rsid w:val="1D5C1280"/>
    <w:rsid w:val="1D604B86"/>
    <w:rsid w:val="1D69CB3A"/>
    <w:rsid w:val="1D939F0E"/>
    <w:rsid w:val="1DA5D800"/>
    <w:rsid w:val="1DB20F5A"/>
    <w:rsid w:val="1DB9847B"/>
    <w:rsid w:val="1DBC6373"/>
    <w:rsid w:val="1DBE6A16"/>
    <w:rsid w:val="1DC24F1E"/>
    <w:rsid w:val="1E2A26EE"/>
    <w:rsid w:val="1E303F4B"/>
    <w:rsid w:val="1E36F34F"/>
    <w:rsid w:val="1E470472"/>
    <w:rsid w:val="1E73B68D"/>
    <w:rsid w:val="1E882A62"/>
    <w:rsid w:val="1E88F610"/>
    <w:rsid w:val="1E91432D"/>
    <w:rsid w:val="1E926CB5"/>
    <w:rsid w:val="1EA2D8DF"/>
    <w:rsid w:val="1EC5814D"/>
    <w:rsid w:val="1ECEBFC8"/>
    <w:rsid w:val="1EDD3D7F"/>
    <w:rsid w:val="1EDF1A7F"/>
    <w:rsid w:val="1EE33C6A"/>
    <w:rsid w:val="1EE82767"/>
    <w:rsid w:val="1EE97D14"/>
    <w:rsid w:val="1EEAE0D6"/>
    <w:rsid w:val="1EEE7ABC"/>
    <w:rsid w:val="1EF75EFE"/>
    <w:rsid w:val="1EF7772B"/>
    <w:rsid w:val="1F145099"/>
    <w:rsid w:val="1F14E8BC"/>
    <w:rsid w:val="1F1A62ED"/>
    <w:rsid w:val="1F8419F2"/>
    <w:rsid w:val="1F938257"/>
    <w:rsid w:val="1F947248"/>
    <w:rsid w:val="1F9E1181"/>
    <w:rsid w:val="1FAA52CF"/>
    <w:rsid w:val="1FB31F1D"/>
    <w:rsid w:val="1FB47615"/>
    <w:rsid w:val="1FBEFBF6"/>
    <w:rsid w:val="1FCAEFEC"/>
    <w:rsid w:val="1FCD1C37"/>
    <w:rsid w:val="1FD48683"/>
    <w:rsid w:val="1FDFEC17"/>
    <w:rsid w:val="1FE5AA3C"/>
    <w:rsid w:val="1FFE76AA"/>
    <w:rsid w:val="1FFED682"/>
    <w:rsid w:val="20020C18"/>
    <w:rsid w:val="201AAECD"/>
    <w:rsid w:val="20240A4F"/>
    <w:rsid w:val="202489A9"/>
    <w:rsid w:val="202DCBE1"/>
    <w:rsid w:val="20356D20"/>
    <w:rsid w:val="20362A9C"/>
    <w:rsid w:val="203AA1DB"/>
    <w:rsid w:val="203D67EF"/>
    <w:rsid w:val="2070A42A"/>
    <w:rsid w:val="207AEAE0"/>
    <w:rsid w:val="208CDCD2"/>
    <w:rsid w:val="20AF4D6B"/>
    <w:rsid w:val="20BF2ED8"/>
    <w:rsid w:val="20DB5828"/>
    <w:rsid w:val="20DEF8FD"/>
    <w:rsid w:val="20FAC32B"/>
    <w:rsid w:val="20FF6254"/>
    <w:rsid w:val="210203A5"/>
    <w:rsid w:val="21117E23"/>
    <w:rsid w:val="211A90D2"/>
    <w:rsid w:val="211ACBFC"/>
    <w:rsid w:val="2121E32C"/>
    <w:rsid w:val="212352A0"/>
    <w:rsid w:val="212DD56C"/>
    <w:rsid w:val="21393A30"/>
    <w:rsid w:val="2152FBB6"/>
    <w:rsid w:val="2162C652"/>
    <w:rsid w:val="2190C504"/>
    <w:rsid w:val="21E550AE"/>
    <w:rsid w:val="2206BE0C"/>
    <w:rsid w:val="22276818"/>
    <w:rsid w:val="223BFF79"/>
    <w:rsid w:val="223DA4C7"/>
    <w:rsid w:val="2250C2D5"/>
    <w:rsid w:val="2258379A"/>
    <w:rsid w:val="2264EA89"/>
    <w:rsid w:val="22845DC0"/>
    <w:rsid w:val="2292F135"/>
    <w:rsid w:val="22A20282"/>
    <w:rsid w:val="22A40464"/>
    <w:rsid w:val="22AB61C9"/>
    <w:rsid w:val="22BAAD6C"/>
    <w:rsid w:val="22BBE7B3"/>
    <w:rsid w:val="22C34DC6"/>
    <w:rsid w:val="22C4D10C"/>
    <w:rsid w:val="22C4F243"/>
    <w:rsid w:val="22D118CA"/>
    <w:rsid w:val="22DD8DD4"/>
    <w:rsid w:val="22DE94C0"/>
    <w:rsid w:val="22E33120"/>
    <w:rsid w:val="22E6B457"/>
    <w:rsid w:val="22F27977"/>
    <w:rsid w:val="2302EE82"/>
    <w:rsid w:val="230A99AE"/>
    <w:rsid w:val="230E040C"/>
    <w:rsid w:val="2317D75F"/>
    <w:rsid w:val="231BDB43"/>
    <w:rsid w:val="233E2C3E"/>
    <w:rsid w:val="235851BF"/>
    <w:rsid w:val="235B32CE"/>
    <w:rsid w:val="235D0934"/>
    <w:rsid w:val="236A266C"/>
    <w:rsid w:val="236CFC1E"/>
    <w:rsid w:val="237C263F"/>
    <w:rsid w:val="2387F422"/>
    <w:rsid w:val="239CE947"/>
    <w:rsid w:val="23B28BA2"/>
    <w:rsid w:val="23B35CAC"/>
    <w:rsid w:val="23B7946C"/>
    <w:rsid w:val="23C52C74"/>
    <w:rsid w:val="23D8E3B3"/>
    <w:rsid w:val="23EBC8F3"/>
    <w:rsid w:val="2413CB95"/>
    <w:rsid w:val="243F3FAB"/>
    <w:rsid w:val="245E6465"/>
    <w:rsid w:val="246E4355"/>
    <w:rsid w:val="2481CFF7"/>
    <w:rsid w:val="24887602"/>
    <w:rsid w:val="248A872E"/>
    <w:rsid w:val="248AE0BE"/>
    <w:rsid w:val="24B2FB0E"/>
    <w:rsid w:val="24C0E4D9"/>
    <w:rsid w:val="24C1E21C"/>
    <w:rsid w:val="24CAD394"/>
    <w:rsid w:val="24CC6FE8"/>
    <w:rsid w:val="24D8F73B"/>
    <w:rsid w:val="24DABEA1"/>
    <w:rsid w:val="24E6D7A3"/>
    <w:rsid w:val="24F23831"/>
    <w:rsid w:val="25048DFA"/>
    <w:rsid w:val="25099BBF"/>
    <w:rsid w:val="252388CA"/>
    <w:rsid w:val="255ADC4F"/>
    <w:rsid w:val="2570511E"/>
    <w:rsid w:val="25715C42"/>
    <w:rsid w:val="25731243"/>
    <w:rsid w:val="2582A135"/>
    <w:rsid w:val="258C5EF5"/>
    <w:rsid w:val="2592B270"/>
    <w:rsid w:val="259F6B50"/>
    <w:rsid w:val="25A369E7"/>
    <w:rsid w:val="25A771B9"/>
    <w:rsid w:val="25B115B4"/>
    <w:rsid w:val="25B8DD37"/>
    <w:rsid w:val="25C419BA"/>
    <w:rsid w:val="25C8178F"/>
    <w:rsid w:val="25C8BAE2"/>
    <w:rsid w:val="25D5A1EE"/>
    <w:rsid w:val="25D5ED5A"/>
    <w:rsid w:val="25D8D8F8"/>
    <w:rsid w:val="25E286C9"/>
    <w:rsid w:val="25E92951"/>
    <w:rsid w:val="25F87CEA"/>
    <w:rsid w:val="2603B3CC"/>
    <w:rsid w:val="260C82AA"/>
    <w:rsid w:val="26421EF6"/>
    <w:rsid w:val="264923D3"/>
    <w:rsid w:val="26583D19"/>
    <w:rsid w:val="2668AFF2"/>
    <w:rsid w:val="267C7653"/>
    <w:rsid w:val="26829A2B"/>
    <w:rsid w:val="2686943D"/>
    <w:rsid w:val="269042FC"/>
    <w:rsid w:val="26972CB8"/>
    <w:rsid w:val="26A1A867"/>
    <w:rsid w:val="26A51BE0"/>
    <w:rsid w:val="26A5B799"/>
    <w:rsid w:val="26A749F2"/>
    <w:rsid w:val="26B4CE2E"/>
    <w:rsid w:val="26B82539"/>
    <w:rsid w:val="26D1A350"/>
    <w:rsid w:val="26E2C121"/>
    <w:rsid w:val="26E6BB83"/>
    <w:rsid w:val="26EB5EB1"/>
    <w:rsid w:val="26F0C952"/>
    <w:rsid w:val="26F42B44"/>
    <w:rsid w:val="27027213"/>
    <w:rsid w:val="270643D2"/>
    <w:rsid w:val="27118FFC"/>
    <w:rsid w:val="271825EF"/>
    <w:rsid w:val="271E6610"/>
    <w:rsid w:val="272E7BC8"/>
    <w:rsid w:val="2730526B"/>
    <w:rsid w:val="273545A4"/>
    <w:rsid w:val="274AFD0D"/>
    <w:rsid w:val="2756375F"/>
    <w:rsid w:val="275EB389"/>
    <w:rsid w:val="277DF675"/>
    <w:rsid w:val="27865BD0"/>
    <w:rsid w:val="2787A91A"/>
    <w:rsid w:val="2787C3AD"/>
    <w:rsid w:val="278934C5"/>
    <w:rsid w:val="278D2703"/>
    <w:rsid w:val="279C9959"/>
    <w:rsid w:val="27A18DEB"/>
    <w:rsid w:val="27AAE3F3"/>
    <w:rsid w:val="27AEA729"/>
    <w:rsid w:val="27B41B72"/>
    <w:rsid w:val="27BE0D42"/>
    <w:rsid w:val="27C2AA92"/>
    <w:rsid w:val="27C83224"/>
    <w:rsid w:val="27CD8112"/>
    <w:rsid w:val="27E9FBDD"/>
    <w:rsid w:val="2810D650"/>
    <w:rsid w:val="2856D398"/>
    <w:rsid w:val="28738B7F"/>
    <w:rsid w:val="287883CC"/>
    <w:rsid w:val="28831C81"/>
    <w:rsid w:val="28840E7E"/>
    <w:rsid w:val="2893578B"/>
    <w:rsid w:val="28B528BC"/>
    <w:rsid w:val="28C528A7"/>
    <w:rsid w:val="28C587E3"/>
    <w:rsid w:val="28D6571A"/>
    <w:rsid w:val="28E2187F"/>
    <w:rsid w:val="28EE9A32"/>
    <w:rsid w:val="28EF8048"/>
    <w:rsid w:val="2905C857"/>
    <w:rsid w:val="2908EFB7"/>
    <w:rsid w:val="290E61C0"/>
    <w:rsid w:val="29109EFF"/>
    <w:rsid w:val="29219B10"/>
    <w:rsid w:val="29222C31"/>
    <w:rsid w:val="293302E6"/>
    <w:rsid w:val="294D486D"/>
    <w:rsid w:val="294DFEAC"/>
    <w:rsid w:val="294EFC7E"/>
    <w:rsid w:val="295628C3"/>
    <w:rsid w:val="296BEC87"/>
    <w:rsid w:val="29888415"/>
    <w:rsid w:val="2994525E"/>
    <w:rsid w:val="299F43A2"/>
    <w:rsid w:val="29AD9411"/>
    <w:rsid w:val="29B4CFF0"/>
    <w:rsid w:val="29BD5A40"/>
    <w:rsid w:val="29C4A6FC"/>
    <w:rsid w:val="29C62125"/>
    <w:rsid w:val="29CC443A"/>
    <w:rsid w:val="29DD0CE2"/>
    <w:rsid w:val="29E87B2A"/>
    <w:rsid w:val="29FA6D4B"/>
    <w:rsid w:val="2A023240"/>
    <w:rsid w:val="2A02A6ED"/>
    <w:rsid w:val="2A038FE1"/>
    <w:rsid w:val="2A306CCB"/>
    <w:rsid w:val="2A4DEB34"/>
    <w:rsid w:val="2A57ACA2"/>
    <w:rsid w:val="2A8E9227"/>
    <w:rsid w:val="2A933597"/>
    <w:rsid w:val="2A9BB07C"/>
    <w:rsid w:val="2AA74318"/>
    <w:rsid w:val="2AA74E9A"/>
    <w:rsid w:val="2AABE023"/>
    <w:rsid w:val="2AB00D7C"/>
    <w:rsid w:val="2AB7EEB0"/>
    <w:rsid w:val="2ABE4299"/>
    <w:rsid w:val="2AC9EDDB"/>
    <w:rsid w:val="2ACDDC77"/>
    <w:rsid w:val="2AE026D5"/>
    <w:rsid w:val="2AE9545B"/>
    <w:rsid w:val="2AF08FE5"/>
    <w:rsid w:val="2AF6F152"/>
    <w:rsid w:val="2B10A283"/>
    <w:rsid w:val="2B234488"/>
    <w:rsid w:val="2B23F538"/>
    <w:rsid w:val="2B38E7A1"/>
    <w:rsid w:val="2B3A68D0"/>
    <w:rsid w:val="2B4F0CC8"/>
    <w:rsid w:val="2B6E3A79"/>
    <w:rsid w:val="2B78756C"/>
    <w:rsid w:val="2B7C4FD3"/>
    <w:rsid w:val="2B879581"/>
    <w:rsid w:val="2B899E99"/>
    <w:rsid w:val="2B8A87D9"/>
    <w:rsid w:val="2B973B52"/>
    <w:rsid w:val="2B9A1FBA"/>
    <w:rsid w:val="2BAADEA8"/>
    <w:rsid w:val="2BC5B7C4"/>
    <w:rsid w:val="2BE3930B"/>
    <w:rsid w:val="2BE50032"/>
    <w:rsid w:val="2BF9FFEE"/>
    <w:rsid w:val="2C0E9279"/>
    <w:rsid w:val="2C1329E3"/>
    <w:rsid w:val="2C163DE4"/>
    <w:rsid w:val="2C1F8751"/>
    <w:rsid w:val="2C20B33F"/>
    <w:rsid w:val="2C2D9146"/>
    <w:rsid w:val="2C338864"/>
    <w:rsid w:val="2C38818A"/>
    <w:rsid w:val="2C3A0781"/>
    <w:rsid w:val="2C48A0C0"/>
    <w:rsid w:val="2C5FD57B"/>
    <w:rsid w:val="2C6D5564"/>
    <w:rsid w:val="2C80307E"/>
    <w:rsid w:val="2C87D1EA"/>
    <w:rsid w:val="2CA0A5A9"/>
    <w:rsid w:val="2CA5B021"/>
    <w:rsid w:val="2CBEDF2D"/>
    <w:rsid w:val="2CDDEAAA"/>
    <w:rsid w:val="2CE40EAA"/>
    <w:rsid w:val="2CE82EF3"/>
    <w:rsid w:val="2CF01A35"/>
    <w:rsid w:val="2D045A54"/>
    <w:rsid w:val="2D124DAE"/>
    <w:rsid w:val="2D1BA530"/>
    <w:rsid w:val="2D220846"/>
    <w:rsid w:val="2D3DBCDB"/>
    <w:rsid w:val="2D43EB97"/>
    <w:rsid w:val="2D645EC2"/>
    <w:rsid w:val="2D6613F0"/>
    <w:rsid w:val="2D683133"/>
    <w:rsid w:val="2D6A3BAF"/>
    <w:rsid w:val="2D727890"/>
    <w:rsid w:val="2D74F6D0"/>
    <w:rsid w:val="2D8D1EB0"/>
    <w:rsid w:val="2D9345B4"/>
    <w:rsid w:val="2DA6BD49"/>
    <w:rsid w:val="2DB2C892"/>
    <w:rsid w:val="2DB5AC01"/>
    <w:rsid w:val="2DC8068F"/>
    <w:rsid w:val="2DDF955B"/>
    <w:rsid w:val="2DF9AD95"/>
    <w:rsid w:val="2E037D72"/>
    <w:rsid w:val="2E17D241"/>
    <w:rsid w:val="2E1AA13E"/>
    <w:rsid w:val="2E2B58B3"/>
    <w:rsid w:val="2E34087E"/>
    <w:rsid w:val="2E58158D"/>
    <w:rsid w:val="2E5A1634"/>
    <w:rsid w:val="2E5BAE71"/>
    <w:rsid w:val="2E5DF1CC"/>
    <w:rsid w:val="2E5F73AA"/>
    <w:rsid w:val="2E644F76"/>
    <w:rsid w:val="2E6C43F4"/>
    <w:rsid w:val="2E7058D3"/>
    <w:rsid w:val="2E72EC5F"/>
    <w:rsid w:val="2E7C62B4"/>
    <w:rsid w:val="2E89949D"/>
    <w:rsid w:val="2E8DB1A8"/>
    <w:rsid w:val="2E98B6CB"/>
    <w:rsid w:val="2E9BEFFB"/>
    <w:rsid w:val="2E9E4017"/>
    <w:rsid w:val="2EA83E28"/>
    <w:rsid w:val="2EAF86A2"/>
    <w:rsid w:val="2EB07E05"/>
    <w:rsid w:val="2EBD1DFA"/>
    <w:rsid w:val="2EBF68B0"/>
    <w:rsid w:val="2ECFDCBB"/>
    <w:rsid w:val="2ED93FD5"/>
    <w:rsid w:val="2EEFAC59"/>
    <w:rsid w:val="2EFBE238"/>
    <w:rsid w:val="2F071B30"/>
    <w:rsid w:val="2F1CA6C5"/>
    <w:rsid w:val="2F2B3E5C"/>
    <w:rsid w:val="2F2BEF60"/>
    <w:rsid w:val="2F39A758"/>
    <w:rsid w:val="2F3DA761"/>
    <w:rsid w:val="2F400B85"/>
    <w:rsid w:val="2F4F7EBF"/>
    <w:rsid w:val="2F60A735"/>
    <w:rsid w:val="2F755862"/>
    <w:rsid w:val="2F757A1B"/>
    <w:rsid w:val="2F81B4E7"/>
    <w:rsid w:val="2F888188"/>
    <w:rsid w:val="2F8B25D6"/>
    <w:rsid w:val="2F92F2EE"/>
    <w:rsid w:val="2F94EAE9"/>
    <w:rsid w:val="2FA7AB3E"/>
    <w:rsid w:val="2FAEEBE5"/>
    <w:rsid w:val="2FB16CE9"/>
    <w:rsid w:val="2FB57BCF"/>
    <w:rsid w:val="2FBFDCE4"/>
    <w:rsid w:val="2FE0AC2D"/>
    <w:rsid w:val="2FE8F3A2"/>
    <w:rsid w:val="3006A290"/>
    <w:rsid w:val="300AEADF"/>
    <w:rsid w:val="300EB50C"/>
    <w:rsid w:val="301023AD"/>
    <w:rsid w:val="301C498D"/>
    <w:rsid w:val="3037C05C"/>
    <w:rsid w:val="303B5AC7"/>
    <w:rsid w:val="303BFE10"/>
    <w:rsid w:val="30431C59"/>
    <w:rsid w:val="30542311"/>
    <w:rsid w:val="30576E50"/>
    <w:rsid w:val="308149E6"/>
    <w:rsid w:val="3085352B"/>
    <w:rsid w:val="3089199A"/>
    <w:rsid w:val="30A1513C"/>
    <w:rsid w:val="30B0B5BD"/>
    <w:rsid w:val="30DD73E8"/>
    <w:rsid w:val="310DFF51"/>
    <w:rsid w:val="31208577"/>
    <w:rsid w:val="312362DF"/>
    <w:rsid w:val="3137F6DF"/>
    <w:rsid w:val="31499783"/>
    <w:rsid w:val="314C22B1"/>
    <w:rsid w:val="3193068C"/>
    <w:rsid w:val="319ED1FA"/>
    <w:rsid w:val="31A171D1"/>
    <w:rsid w:val="31A92AB8"/>
    <w:rsid w:val="31AE4292"/>
    <w:rsid w:val="31B0F2BF"/>
    <w:rsid w:val="31C1355F"/>
    <w:rsid w:val="31C2B9D5"/>
    <w:rsid w:val="31CAB8A4"/>
    <w:rsid w:val="31EE5D8F"/>
    <w:rsid w:val="31F872E1"/>
    <w:rsid w:val="3201123C"/>
    <w:rsid w:val="32087806"/>
    <w:rsid w:val="320EA1C6"/>
    <w:rsid w:val="321C4160"/>
    <w:rsid w:val="321CEF03"/>
    <w:rsid w:val="322CDF0B"/>
    <w:rsid w:val="32374551"/>
    <w:rsid w:val="3249D07C"/>
    <w:rsid w:val="32565A59"/>
    <w:rsid w:val="325A890D"/>
    <w:rsid w:val="325B8AA0"/>
    <w:rsid w:val="326428E1"/>
    <w:rsid w:val="3265B79B"/>
    <w:rsid w:val="3277AE97"/>
    <w:rsid w:val="328598DE"/>
    <w:rsid w:val="3288F0DC"/>
    <w:rsid w:val="32A43EB3"/>
    <w:rsid w:val="32B0E83F"/>
    <w:rsid w:val="32CC8EF1"/>
    <w:rsid w:val="32D3F434"/>
    <w:rsid w:val="32DD1AE4"/>
    <w:rsid w:val="32E8969A"/>
    <w:rsid w:val="32F96252"/>
    <w:rsid w:val="32FB0A86"/>
    <w:rsid w:val="3308CB3D"/>
    <w:rsid w:val="33108AC7"/>
    <w:rsid w:val="33122828"/>
    <w:rsid w:val="331896C3"/>
    <w:rsid w:val="331CE875"/>
    <w:rsid w:val="33218DBD"/>
    <w:rsid w:val="332F7631"/>
    <w:rsid w:val="3343F3D1"/>
    <w:rsid w:val="334C56FB"/>
    <w:rsid w:val="33500A9B"/>
    <w:rsid w:val="335495F4"/>
    <w:rsid w:val="335F7C67"/>
    <w:rsid w:val="336C1B21"/>
    <w:rsid w:val="33A20E6E"/>
    <w:rsid w:val="33C7D2BC"/>
    <w:rsid w:val="33CBB041"/>
    <w:rsid w:val="33CE286E"/>
    <w:rsid w:val="33CFEBE5"/>
    <w:rsid w:val="33E7B9F3"/>
    <w:rsid w:val="33F182DF"/>
    <w:rsid w:val="342214A9"/>
    <w:rsid w:val="3427B4CF"/>
    <w:rsid w:val="34326AEC"/>
    <w:rsid w:val="343AA074"/>
    <w:rsid w:val="343CBBBD"/>
    <w:rsid w:val="3447302D"/>
    <w:rsid w:val="345E4EDD"/>
    <w:rsid w:val="34867AE9"/>
    <w:rsid w:val="348ADACB"/>
    <w:rsid w:val="348D9BBC"/>
    <w:rsid w:val="34B3EE0E"/>
    <w:rsid w:val="34B3FC52"/>
    <w:rsid w:val="34C19AA9"/>
    <w:rsid w:val="34DC30D3"/>
    <w:rsid w:val="34DFB08A"/>
    <w:rsid w:val="3500BFDD"/>
    <w:rsid w:val="3505E22E"/>
    <w:rsid w:val="3519E652"/>
    <w:rsid w:val="351D4620"/>
    <w:rsid w:val="352A5024"/>
    <w:rsid w:val="353035DC"/>
    <w:rsid w:val="35334E83"/>
    <w:rsid w:val="353D8FD4"/>
    <w:rsid w:val="35418416"/>
    <w:rsid w:val="35532D01"/>
    <w:rsid w:val="356F792E"/>
    <w:rsid w:val="3578F042"/>
    <w:rsid w:val="357E6547"/>
    <w:rsid w:val="35AA2205"/>
    <w:rsid w:val="35BEF957"/>
    <w:rsid w:val="35BF1B56"/>
    <w:rsid w:val="35C77796"/>
    <w:rsid w:val="35D64E2F"/>
    <w:rsid w:val="35EE8028"/>
    <w:rsid w:val="35F3B1F2"/>
    <w:rsid w:val="35FEADCF"/>
    <w:rsid w:val="36025BF4"/>
    <w:rsid w:val="360B7787"/>
    <w:rsid w:val="3619010A"/>
    <w:rsid w:val="363F1A63"/>
    <w:rsid w:val="3645A90C"/>
    <w:rsid w:val="3660D4A8"/>
    <w:rsid w:val="3664A832"/>
    <w:rsid w:val="366A8A1F"/>
    <w:rsid w:val="367B6F6F"/>
    <w:rsid w:val="367F7C36"/>
    <w:rsid w:val="3683B3EC"/>
    <w:rsid w:val="3694A682"/>
    <w:rsid w:val="369BCDA1"/>
    <w:rsid w:val="36A5A217"/>
    <w:rsid w:val="36B12724"/>
    <w:rsid w:val="36B20641"/>
    <w:rsid w:val="36DAAF6F"/>
    <w:rsid w:val="36DF4C1B"/>
    <w:rsid w:val="36F72A1A"/>
    <w:rsid w:val="36FAC38D"/>
    <w:rsid w:val="3702BBB7"/>
    <w:rsid w:val="371354BE"/>
    <w:rsid w:val="3717B101"/>
    <w:rsid w:val="371B7AD5"/>
    <w:rsid w:val="372ABC67"/>
    <w:rsid w:val="37422EDE"/>
    <w:rsid w:val="376440CF"/>
    <w:rsid w:val="3767F7EC"/>
    <w:rsid w:val="3772C282"/>
    <w:rsid w:val="379A90E5"/>
    <w:rsid w:val="37AE2A0F"/>
    <w:rsid w:val="37B5728D"/>
    <w:rsid w:val="37BCE49E"/>
    <w:rsid w:val="37C99362"/>
    <w:rsid w:val="37CF3C56"/>
    <w:rsid w:val="37CF5801"/>
    <w:rsid w:val="37D5C751"/>
    <w:rsid w:val="37E046D2"/>
    <w:rsid w:val="37E25A7C"/>
    <w:rsid w:val="37E5E434"/>
    <w:rsid w:val="37EBF070"/>
    <w:rsid w:val="37F570C1"/>
    <w:rsid w:val="37FC93B0"/>
    <w:rsid w:val="38175BDB"/>
    <w:rsid w:val="381892CD"/>
    <w:rsid w:val="381F3F99"/>
    <w:rsid w:val="3832AA0E"/>
    <w:rsid w:val="3845EA93"/>
    <w:rsid w:val="38641E89"/>
    <w:rsid w:val="387404AB"/>
    <w:rsid w:val="388450FA"/>
    <w:rsid w:val="38850D68"/>
    <w:rsid w:val="38906877"/>
    <w:rsid w:val="3896D0B9"/>
    <w:rsid w:val="389ECD11"/>
    <w:rsid w:val="38AD1EE2"/>
    <w:rsid w:val="38ADAD91"/>
    <w:rsid w:val="38AEA35A"/>
    <w:rsid w:val="38B3796C"/>
    <w:rsid w:val="38BF7BC5"/>
    <w:rsid w:val="38CA3E73"/>
    <w:rsid w:val="38CFA017"/>
    <w:rsid w:val="38D181B4"/>
    <w:rsid w:val="38E113B8"/>
    <w:rsid w:val="38E51E4D"/>
    <w:rsid w:val="38FB776C"/>
    <w:rsid w:val="39150B08"/>
    <w:rsid w:val="392AFC8B"/>
    <w:rsid w:val="392FDE90"/>
    <w:rsid w:val="3931051D"/>
    <w:rsid w:val="3931BA44"/>
    <w:rsid w:val="39342290"/>
    <w:rsid w:val="39438099"/>
    <w:rsid w:val="3960D363"/>
    <w:rsid w:val="396EC583"/>
    <w:rsid w:val="397BA9FB"/>
    <w:rsid w:val="397FCC4B"/>
    <w:rsid w:val="3989CC17"/>
    <w:rsid w:val="3995A19F"/>
    <w:rsid w:val="39984AF5"/>
    <w:rsid w:val="399C1C77"/>
    <w:rsid w:val="399D1336"/>
    <w:rsid w:val="39B133AA"/>
    <w:rsid w:val="39B729F0"/>
    <w:rsid w:val="39C02AF4"/>
    <w:rsid w:val="39CCB88A"/>
    <w:rsid w:val="39D67C38"/>
    <w:rsid w:val="39E3200E"/>
    <w:rsid w:val="39E892EE"/>
    <w:rsid w:val="39EA71C8"/>
    <w:rsid w:val="39FA0409"/>
    <w:rsid w:val="3A01534A"/>
    <w:rsid w:val="3A065DB5"/>
    <w:rsid w:val="3A103790"/>
    <w:rsid w:val="3A1074B6"/>
    <w:rsid w:val="3A1842B7"/>
    <w:rsid w:val="3A2D7D59"/>
    <w:rsid w:val="3A49031B"/>
    <w:rsid w:val="3A4F21F1"/>
    <w:rsid w:val="3A66AB54"/>
    <w:rsid w:val="3A684984"/>
    <w:rsid w:val="3A82B9E5"/>
    <w:rsid w:val="3A85B07E"/>
    <w:rsid w:val="3AA4D830"/>
    <w:rsid w:val="3ACA914F"/>
    <w:rsid w:val="3AD664A7"/>
    <w:rsid w:val="3ADD6843"/>
    <w:rsid w:val="3AE040EC"/>
    <w:rsid w:val="3AF4E9D9"/>
    <w:rsid w:val="3B06F6C7"/>
    <w:rsid w:val="3B0BBB27"/>
    <w:rsid w:val="3B0FA096"/>
    <w:rsid w:val="3B128B86"/>
    <w:rsid w:val="3B16C61A"/>
    <w:rsid w:val="3B1884CA"/>
    <w:rsid w:val="3B230010"/>
    <w:rsid w:val="3B3611DB"/>
    <w:rsid w:val="3B48BF24"/>
    <w:rsid w:val="3B49CCDD"/>
    <w:rsid w:val="3B5BFB55"/>
    <w:rsid w:val="3B8555E1"/>
    <w:rsid w:val="3B8D388D"/>
    <w:rsid w:val="3B8E7EF7"/>
    <w:rsid w:val="3B965D02"/>
    <w:rsid w:val="3B9F5E50"/>
    <w:rsid w:val="3BA564A9"/>
    <w:rsid w:val="3BA7A172"/>
    <w:rsid w:val="3BCB612F"/>
    <w:rsid w:val="3BD05782"/>
    <w:rsid w:val="3BE57C3E"/>
    <w:rsid w:val="3C0D79A2"/>
    <w:rsid w:val="3C0EC9C5"/>
    <w:rsid w:val="3C130E4C"/>
    <w:rsid w:val="3C160395"/>
    <w:rsid w:val="3C1A0D89"/>
    <w:rsid w:val="3C43F807"/>
    <w:rsid w:val="3C474835"/>
    <w:rsid w:val="3C5709D5"/>
    <w:rsid w:val="3C6848D1"/>
    <w:rsid w:val="3C7A247A"/>
    <w:rsid w:val="3C7A3302"/>
    <w:rsid w:val="3C7CAEC7"/>
    <w:rsid w:val="3C9251C7"/>
    <w:rsid w:val="3C9974D6"/>
    <w:rsid w:val="3CA0D7F3"/>
    <w:rsid w:val="3CDA6440"/>
    <w:rsid w:val="3D2C2953"/>
    <w:rsid w:val="3D2FCDBE"/>
    <w:rsid w:val="3D313FC4"/>
    <w:rsid w:val="3D48F5F3"/>
    <w:rsid w:val="3D59AF79"/>
    <w:rsid w:val="3D6FD267"/>
    <w:rsid w:val="3D7E54FD"/>
    <w:rsid w:val="3DB37B53"/>
    <w:rsid w:val="3DB659A1"/>
    <w:rsid w:val="3DC14710"/>
    <w:rsid w:val="3DC96EA3"/>
    <w:rsid w:val="3DD39FD1"/>
    <w:rsid w:val="3E058F7E"/>
    <w:rsid w:val="3E24017D"/>
    <w:rsid w:val="3E26972F"/>
    <w:rsid w:val="3E2BD907"/>
    <w:rsid w:val="3E37B398"/>
    <w:rsid w:val="3E3E38EA"/>
    <w:rsid w:val="3E4A2C48"/>
    <w:rsid w:val="3E59F50C"/>
    <w:rsid w:val="3E74E893"/>
    <w:rsid w:val="3E948E9D"/>
    <w:rsid w:val="3EA87718"/>
    <w:rsid w:val="3EB0B602"/>
    <w:rsid w:val="3EBC0724"/>
    <w:rsid w:val="3ED473EF"/>
    <w:rsid w:val="3EE9C543"/>
    <w:rsid w:val="3EF924BF"/>
    <w:rsid w:val="3F1223C6"/>
    <w:rsid w:val="3F194378"/>
    <w:rsid w:val="3F1C658B"/>
    <w:rsid w:val="3F1EBC29"/>
    <w:rsid w:val="3F23F993"/>
    <w:rsid w:val="3F272335"/>
    <w:rsid w:val="3F368AFE"/>
    <w:rsid w:val="3F3B3D9D"/>
    <w:rsid w:val="3F425386"/>
    <w:rsid w:val="3F464C52"/>
    <w:rsid w:val="3F6291A2"/>
    <w:rsid w:val="3F686DF1"/>
    <w:rsid w:val="3F8B816B"/>
    <w:rsid w:val="3F8C27B7"/>
    <w:rsid w:val="3FA3715F"/>
    <w:rsid w:val="3FBA64C2"/>
    <w:rsid w:val="3FC09E40"/>
    <w:rsid w:val="3FC92A0C"/>
    <w:rsid w:val="3FCCE63D"/>
    <w:rsid w:val="3FD2CCA1"/>
    <w:rsid w:val="3FD31FDD"/>
    <w:rsid w:val="3FDB0498"/>
    <w:rsid w:val="3FE404EB"/>
    <w:rsid w:val="3FE42DC7"/>
    <w:rsid w:val="3FE66ACE"/>
    <w:rsid w:val="3FE6CBE2"/>
    <w:rsid w:val="3FF17A9E"/>
    <w:rsid w:val="3FF33E09"/>
    <w:rsid w:val="4001CCF6"/>
    <w:rsid w:val="40048A58"/>
    <w:rsid w:val="40060A9B"/>
    <w:rsid w:val="4009B21F"/>
    <w:rsid w:val="4016372A"/>
    <w:rsid w:val="401BA179"/>
    <w:rsid w:val="401CE45D"/>
    <w:rsid w:val="402263A7"/>
    <w:rsid w:val="4024931A"/>
    <w:rsid w:val="40274BCE"/>
    <w:rsid w:val="4039A223"/>
    <w:rsid w:val="4044624F"/>
    <w:rsid w:val="40590675"/>
    <w:rsid w:val="40703E15"/>
    <w:rsid w:val="407132B3"/>
    <w:rsid w:val="4074BD81"/>
    <w:rsid w:val="407EA53B"/>
    <w:rsid w:val="40AF997F"/>
    <w:rsid w:val="40CBA887"/>
    <w:rsid w:val="40CEC8C3"/>
    <w:rsid w:val="40D1D216"/>
    <w:rsid w:val="40E110EF"/>
    <w:rsid w:val="41084685"/>
    <w:rsid w:val="4120C805"/>
    <w:rsid w:val="412769DB"/>
    <w:rsid w:val="4128D39D"/>
    <w:rsid w:val="4129007E"/>
    <w:rsid w:val="4149E62C"/>
    <w:rsid w:val="41552651"/>
    <w:rsid w:val="4166C3A4"/>
    <w:rsid w:val="41690BA2"/>
    <w:rsid w:val="41781CFB"/>
    <w:rsid w:val="4188509C"/>
    <w:rsid w:val="418B51A6"/>
    <w:rsid w:val="418E7B91"/>
    <w:rsid w:val="419594AB"/>
    <w:rsid w:val="419B0D91"/>
    <w:rsid w:val="41AFFE7E"/>
    <w:rsid w:val="41E61280"/>
    <w:rsid w:val="42058B0A"/>
    <w:rsid w:val="420BA5FC"/>
    <w:rsid w:val="421229F9"/>
    <w:rsid w:val="42174F22"/>
    <w:rsid w:val="42227336"/>
    <w:rsid w:val="4223F67F"/>
    <w:rsid w:val="42256128"/>
    <w:rsid w:val="424E07B2"/>
    <w:rsid w:val="42672FEE"/>
    <w:rsid w:val="4269D294"/>
    <w:rsid w:val="427917E7"/>
    <w:rsid w:val="429C94AB"/>
    <w:rsid w:val="42AFD61D"/>
    <w:rsid w:val="42C9D181"/>
    <w:rsid w:val="42D394DE"/>
    <w:rsid w:val="42DA317D"/>
    <w:rsid w:val="42DA534F"/>
    <w:rsid w:val="42E97F5F"/>
    <w:rsid w:val="4304F8B7"/>
    <w:rsid w:val="4308B292"/>
    <w:rsid w:val="432C0209"/>
    <w:rsid w:val="43355706"/>
    <w:rsid w:val="433D0F92"/>
    <w:rsid w:val="434D985C"/>
    <w:rsid w:val="4369068A"/>
    <w:rsid w:val="4393E6E0"/>
    <w:rsid w:val="43A9DBD1"/>
    <w:rsid w:val="43AE9FC2"/>
    <w:rsid w:val="43D96CD6"/>
    <w:rsid w:val="43F4C5CD"/>
    <w:rsid w:val="43FF6075"/>
    <w:rsid w:val="44059100"/>
    <w:rsid w:val="44126C75"/>
    <w:rsid w:val="4419706C"/>
    <w:rsid w:val="442F5603"/>
    <w:rsid w:val="4432171A"/>
    <w:rsid w:val="44422E35"/>
    <w:rsid w:val="444E4596"/>
    <w:rsid w:val="445AEFBB"/>
    <w:rsid w:val="4468B5DF"/>
    <w:rsid w:val="44877428"/>
    <w:rsid w:val="449B3087"/>
    <w:rsid w:val="44C0EE49"/>
    <w:rsid w:val="44DC7D53"/>
    <w:rsid w:val="44E6DAFC"/>
    <w:rsid w:val="44EFCC82"/>
    <w:rsid w:val="450E0813"/>
    <w:rsid w:val="4517DDF7"/>
    <w:rsid w:val="451E62FB"/>
    <w:rsid w:val="45240DCE"/>
    <w:rsid w:val="4538790C"/>
    <w:rsid w:val="453F6059"/>
    <w:rsid w:val="4542B0BC"/>
    <w:rsid w:val="45486FA2"/>
    <w:rsid w:val="454D4F21"/>
    <w:rsid w:val="45545DFD"/>
    <w:rsid w:val="455542DD"/>
    <w:rsid w:val="45642580"/>
    <w:rsid w:val="456DF43D"/>
    <w:rsid w:val="4571FB40"/>
    <w:rsid w:val="4596E425"/>
    <w:rsid w:val="45A17356"/>
    <w:rsid w:val="45A9D1E7"/>
    <w:rsid w:val="45BA9E46"/>
    <w:rsid w:val="45C6692D"/>
    <w:rsid w:val="45DC0DE5"/>
    <w:rsid w:val="46107DE9"/>
    <w:rsid w:val="461176A6"/>
    <w:rsid w:val="461FBEE0"/>
    <w:rsid w:val="4621B8C0"/>
    <w:rsid w:val="462289AA"/>
    <w:rsid w:val="4625568F"/>
    <w:rsid w:val="462DFF45"/>
    <w:rsid w:val="46350CFB"/>
    <w:rsid w:val="46375A3B"/>
    <w:rsid w:val="46553E2D"/>
    <w:rsid w:val="466E7FC6"/>
    <w:rsid w:val="466EA596"/>
    <w:rsid w:val="46734368"/>
    <w:rsid w:val="4676F22F"/>
    <w:rsid w:val="468317D7"/>
    <w:rsid w:val="46857C19"/>
    <w:rsid w:val="4688A485"/>
    <w:rsid w:val="46917EFE"/>
    <w:rsid w:val="469AF680"/>
    <w:rsid w:val="46A6239D"/>
    <w:rsid w:val="46A75CAC"/>
    <w:rsid w:val="46A77397"/>
    <w:rsid w:val="46AA25C6"/>
    <w:rsid w:val="46B21F1C"/>
    <w:rsid w:val="46B31893"/>
    <w:rsid w:val="46B961FA"/>
    <w:rsid w:val="46C06600"/>
    <w:rsid w:val="46C1BB80"/>
    <w:rsid w:val="46E06908"/>
    <w:rsid w:val="46E9083E"/>
    <w:rsid w:val="46F0107C"/>
    <w:rsid w:val="46F16D99"/>
    <w:rsid w:val="4701D471"/>
    <w:rsid w:val="4705CACA"/>
    <w:rsid w:val="47068C32"/>
    <w:rsid w:val="4707ACE3"/>
    <w:rsid w:val="470902D4"/>
    <w:rsid w:val="470E2287"/>
    <w:rsid w:val="471673BD"/>
    <w:rsid w:val="471C814C"/>
    <w:rsid w:val="47370F63"/>
    <w:rsid w:val="47515CD7"/>
    <w:rsid w:val="4761AC09"/>
    <w:rsid w:val="4767A5BA"/>
    <w:rsid w:val="4774BF8A"/>
    <w:rsid w:val="478276E7"/>
    <w:rsid w:val="479014C4"/>
    <w:rsid w:val="479F4C22"/>
    <w:rsid w:val="47D5833F"/>
    <w:rsid w:val="47DF7963"/>
    <w:rsid w:val="47FC2CD1"/>
    <w:rsid w:val="47FEBBBA"/>
    <w:rsid w:val="480F1FC8"/>
    <w:rsid w:val="4821700E"/>
    <w:rsid w:val="483B4DD5"/>
    <w:rsid w:val="48437E16"/>
    <w:rsid w:val="485DB8A9"/>
    <w:rsid w:val="485FF182"/>
    <w:rsid w:val="486C90B3"/>
    <w:rsid w:val="48726F12"/>
    <w:rsid w:val="4884DCCB"/>
    <w:rsid w:val="48A97AF2"/>
    <w:rsid w:val="48B373C6"/>
    <w:rsid w:val="48B8ED5F"/>
    <w:rsid w:val="48B8F168"/>
    <w:rsid w:val="48C2250E"/>
    <w:rsid w:val="48CC40F5"/>
    <w:rsid w:val="48D7C769"/>
    <w:rsid w:val="48D8C837"/>
    <w:rsid w:val="48E8C0D8"/>
    <w:rsid w:val="490CF011"/>
    <w:rsid w:val="490EE2E0"/>
    <w:rsid w:val="490F1238"/>
    <w:rsid w:val="49121119"/>
    <w:rsid w:val="4920CF05"/>
    <w:rsid w:val="49269112"/>
    <w:rsid w:val="4929D362"/>
    <w:rsid w:val="4955794D"/>
    <w:rsid w:val="4957B99D"/>
    <w:rsid w:val="495D8A2F"/>
    <w:rsid w:val="49614708"/>
    <w:rsid w:val="4964354D"/>
    <w:rsid w:val="496521F1"/>
    <w:rsid w:val="4965DB97"/>
    <w:rsid w:val="4968A292"/>
    <w:rsid w:val="49783204"/>
    <w:rsid w:val="497B5880"/>
    <w:rsid w:val="4999D527"/>
    <w:rsid w:val="49B64A44"/>
    <w:rsid w:val="49CB7404"/>
    <w:rsid w:val="49CEE494"/>
    <w:rsid w:val="49E41144"/>
    <w:rsid w:val="49FD0563"/>
    <w:rsid w:val="49FDADAC"/>
    <w:rsid w:val="4A021B6A"/>
    <w:rsid w:val="4A045ACF"/>
    <w:rsid w:val="4A17BCB5"/>
    <w:rsid w:val="4A189585"/>
    <w:rsid w:val="4A1BCC7F"/>
    <w:rsid w:val="4A3F4BE4"/>
    <w:rsid w:val="4A3F6501"/>
    <w:rsid w:val="4A42ADAD"/>
    <w:rsid w:val="4A483765"/>
    <w:rsid w:val="4A4838E9"/>
    <w:rsid w:val="4A5C6408"/>
    <w:rsid w:val="4A5C8549"/>
    <w:rsid w:val="4A6F604C"/>
    <w:rsid w:val="4A7C05C5"/>
    <w:rsid w:val="4A8AA735"/>
    <w:rsid w:val="4A8C7994"/>
    <w:rsid w:val="4A90E8A1"/>
    <w:rsid w:val="4A9BFBEA"/>
    <w:rsid w:val="4A9C45E2"/>
    <w:rsid w:val="4AD5266C"/>
    <w:rsid w:val="4AE52564"/>
    <w:rsid w:val="4AFD1769"/>
    <w:rsid w:val="4B14D8B3"/>
    <w:rsid w:val="4B1A404E"/>
    <w:rsid w:val="4B1F12EB"/>
    <w:rsid w:val="4B3B7A08"/>
    <w:rsid w:val="4B5114A6"/>
    <w:rsid w:val="4B66D40C"/>
    <w:rsid w:val="4B67EC24"/>
    <w:rsid w:val="4B68D84C"/>
    <w:rsid w:val="4B876BD4"/>
    <w:rsid w:val="4B879210"/>
    <w:rsid w:val="4B911E26"/>
    <w:rsid w:val="4B913928"/>
    <w:rsid w:val="4B9E5D90"/>
    <w:rsid w:val="4BAA755A"/>
    <w:rsid w:val="4BB99AE4"/>
    <w:rsid w:val="4BBCC7A5"/>
    <w:rsid w:val="4BC4DEBC"/>
    <w:rsid w:val="4BC68F97"/>
    <w:rsid w:val="4BD00CAC"/>
    <w:rsid w:val="4BD1CE1A"/>
    <w:rsid w:val="4BD39BD0"/>
    <w:rsid w:val="4BE45AD8"/>
    <w:rsid w:val="4BE90359"/>
    <w:rsid w:val="4BEA3A90"/>
    <w:rsid w:val="4BF65F7D"/>
    <w:rsid w:val="4BFFC6B0"/>
    <w:rsid w:val="4C047216"/>
    <w:rsid w:val="4C0A70FD"/>
    <w:rsid w:val="4C1359AC"/>
    <w:rsid w:val="4C1FE31E"/>
    <w:rsid w:val="4C276D6F"/>
    <w:rsid w:val="4C28EE11"/>
    <w:rsid w:val="4C2FB689"/>
    <w:rsid w:val="4C30EAA1"/>
    <w:rsid w:val="4C3AF42B"/>
    <w:rsid w:val="4C3C302D"/>
    <w:rsid w:val="4C6A5880"/>
    <w:rsid w:val="4C6D0B72"/>
    <w:rsid w:val="4C6E897E"/>
    <w:rsid w:val="4C8EB687"/>
    <w:rsid w:val="4C98460E"/>
    <w:rsid w:val="4CB3695B"/>
    <w:rsid w:val="4CDF251B"/>
    <w:rsid w:val="4CE34FBD"/>
    <w:rsid w:val="4CEA06E3"/>
    <w:rsid w:val="4D08E8D8"/>
    <w:rsid w:val="4D0BF404"/>
    <w:rsid w:val="4D33028C"/>
    <w:rsid w:val="4D4D0F16"/>
    <w:rsid w:val="4D706EDC"/>
    <w:rsid w:val="4D7F03B4"/>
    <w:rsid w:val="4D8EB985"/>
    <w:rsid w:val="4D9F1A47"/>
    <w:rsid w:val="4D9FAEFE"/>
    <w:rsid w:val="4DA9DD72"/>
    <w:rsid w:val="4DB3A687"/>
    <w:rsid w:val="4DD4E7D9"/>
    <w:rsid w:val="4DE8B884"/>
    <w:rsid w:val="4DEC62BC"/>
    <w:rsid w:val="4E0D80F7"/>
    <w:rsid w:val="4E19548E"/>
    <w:rsid w:val="4E1B8FCE"/>
    <w:rsid w:val="4E2171A9"/>
    <w:rsid w:val="4E3AFD74"/>
    <w:rsid w:val="4E3B2A08"/>
    <w:rsid w:val="4E3CCA1C"/>
    <w:rsid w:val="4E4109F5"/>
    <w:rsid w:val="4E461CBC"/>
    <w:rsid w:val="4E54E572"/>
    <w:rsid w:val="4E605012"/>
    <w:rsid w:val="4E60F29D"/>
    <w:rsid w:val="4E6F146F"/>
    <w:rsid w:val="4E70DAD0"/>
    <w:rsid w:val="4E88A28A"/>
    <w:rsid w:val="4E9B9C8B"/>
    <w:rsid w:val="4E9DA01B"/>
    <w:rsid w:val="4EACE821"/>
    <w:rsid w:val="4EB8AF5C"/>
    <w:rsid w:val="4ECE4614"/>
    <w:rsid w:val="4EE2ADFF"/>
    <w:rsid w:val="4F26779B"/>
    <w:rsid w:val="4F4418CD"/>
    <w:rsid w:val="4F504743"/>
    <w:rsid w:val="4F6E7576"/>
    <w:rsid w:val="4F715606"/>
    <w:rsid w:val="4F7D8705"/>
    <w:rsid w:val="4F7D98E6"/>
    <w:rsid w:val="4F836F1D"/>
    <w:rsid w:val="4F83CAEA"/>
    <w:rsid w:val="4F8C009E"/>
    <w:rsid w:val="4F8D4227"/>
    <w:rsid w:val="4F96AC8A"/>
    <w:rsid w:val="4F9AB6C7"/>
    <w:rsid w:val="4F9DF359"/>
    <w:rsid w:val="4FA41517"/>
    <w:rsid w:val="4FC85E09"/>
    <w:rsid w:val="4FD271A7"/>
    <w:rsid w:val="4FD88E2F"/>
    <w:rsid w:val="4FDAE21B"/>
    <w:rsid w:val="4FE434D3"/>
    <w:rsid w:val="4FE6999C"/>
    <w:rsid w:val="4FFA68B2"/>
    <w:rsid w:val="4FFC2073"/>
    <w:rsid w:val="500E708E"/>
    <w:rsid w:val="501B9A3A"/>
    <w:rsid w:val="503ACD41"/>
    <w:rsid w:val="503E669B"/>
    <w:rsid w:val="5046DF6B"/>
    <w:rsid w:val="50486ADC"/>
    <w:rsid w:val="506D6A4B"/>
    <w:rsid w:val="5074AB28"/>
    <w:rsid w:val="50805010"/>
    <w:rsid w:val="5081BE78"/>
    <w:rsid w:val="508C44FC"/>
    <w:rsid w:val="5096B09E"/>
    <w:rsid w:val="5099403B"/>
    <w:rsid w:val="50A88AC8"/>
    <w:rsid w:val="50BBF50E"/>
    <w:rsid w:val="50DF0517"/>
    <w:rsid w:val="50DFE92E"/>
    <w:rsid w:val="50E301A0"/>
    <w:rsid w:val="5100A0B9"/>
    <w:rsid w:val="51138930"/>
    <w:rsid w:val="5114B8B6"/>
    <w:rsid w:val="51155D57"/>
    <w:rsid w:val="51213B03"/>
    <w:rsid w:val="512243A5"/>
    <w:rsid w:val="513502BD"/>
    <w:rsid w:val="51371EA0"/>
    <w:rsid w:val="514DBDB7"/>
    <w:rsid w:val="5186678B"/>
    <w:rsid w:val="51A6B41F"/>
    <w:rsid w:val="51A7D815"/>
    <w:rsid w:val="51AE6FE6"/>
    <w:rsid w:val="51B3BC56"/>
    <w:rsid w:val="51B3E526"/>
    <w:rsid w:val="51BE6C09"/>
    <w:rsid w:val="51BEF173"/>
    <w:rsid w:val="51BF3617"/>
    <w:rsid w:val="51C051EF"/>
    <w:rsid w:val="51C122D7"/>
    <w:rsid w:val="51C1B4D0"/>
    <w:rsid w:val="51CE12DE"/>
    <w:rsid w:val="51DB105D"/>
    <w:rsid w:val="51DFA5D0"/>
    <w:rsid w:val="51E7A272"/>
    <w:rsid w:val="51EAC279"/>
    <w:rsid w:val="51EF1236"/>
    <w:rsid w:val="51EF8439"/>
    <w:rsid w:val="51F8B800"/>
    <w:rsid w:val="52015928"/>
    <w:rsid w:val="52136A04"/>
    <w:rsid w:val="521A3D39"/>
    <w:rsid w:val="522A47F8"/>
    <w:rsid w:val="523276EF"/>
    <w:rsid w:val="523DEC6F"/>
    <w:rsid w:val="5250A9B1"/>
    <w:rsid w:val="52553059"/>
    <w:rsid w:val="525860E0"/>
    <w:rsid w:val="52675C71"/>
    <w:rsid w:val="526B714D"/>
    <w:rsid w:val="526FA5B1"/>
    <w:rsid w:val="52733C1E"/>
    <w:rsid w:val="528EA6A9"/>
    <w:rsid w:val="52A99411"/>
    <w:rsid w:val="52AE58C6"/>
    <w:rsid w:val="52B520E5"/>
    <w:rsid w:val="52CA34F2"/>
    <w:rsid w:val="52E32901"/>
    <w:rsid w:val="52F2B3C7"/>
    <w:rsid w:val="53003BC8"/>
    <w:rsid w:val="53009FC9"/>
    <w:rsid w:val="53134502"/>
    <w:rsid w:val="53203A79"/>
    <w:rsid w:val="534B4BF9"/>
    <w:rsid w:val="535BC13D"/>
    <w:rsid w:val="5364D54D"/>
    <w:rsid w:val="53655E42"/>
    <w:rsid w:val="53851E8A"/>
    <w:rsid w:val="5387E128"/>
    <w:rsid w:val="5388EE90"/>
    <w:rsid w:val="538D8399"/>
    <w:rsid w:val="538DE57F"/>
    <w:rsid w:val="53964B62"/>
    <w:rsid w:val="53AADC5F"/>
    <w:rsid w:val="53B6CEF9"/>
    <w:rsid w:val="53CA754C"/>
    <w:rsid w:val="53F902CC"/>
    <w:rsid w:val="5404088B"/>
    <w:rsid w:val="5412F316"/>
    <w:rsid w:val="54188D9C"/>
    <w:rsid w:val="541D52F7"/>
    <w:rsid w:val="5424B19F"/>
    <w:rsid w:val="54442788"/>
    <w:rsid w:val="546352D9"/>
    <w:rsid w:val="54784BE9"/>
    <w:rsid w:val="548DAE08"/>
    <w:rsid w:val="548F0C5D"/>
    <w:rsid w:val="549BD41C"/>
    <w:rsid w:val="54BEB133"/>
    <w:rsid w:val="54C64000"/>
    <w:rsid w:val="54D4B0EB"/>
    <w:rsid w:val="54DC60E1"/>
    <w:rsid w:val="550B6BBD"/>
    <w:rsid w:val="551320E4"/>
    <w:rsid w:val="552636A7"/>
    <w:rsid w:val="55358EF8"/>
    <w:rsid w:val="55454AA1"/>
    <w:rsid w:val="554C518B"/>
    <w:rsid w:val="5566A402"/>
    <w:rsid w:val="557BA248"/>
    <w:rsid w:val="558463BD"/>
    <w:rsid w:val="5586E2A6"/>
    <w:rsid w:val="559F0651"/>
    <w:rsid w:val="55A80532"/>
    <w:rsid w:val="55A99C20"/>
    <w:rsid w:val="55AF67A7"/>
    <w:rsid w:val="55B24EB5"/>
    <w:rsid w:val="55B35031"/>
    <w:rsid w:val="55BB3F81"/>
    <w:rsid w:val="55BD25FF"/>
    <w:rsid w:val="55BF74F8"/>
    <w:rsid w:val="55DD7250"/>
    <w:rsid w:val="55DFB623"/>
    <w:rsid w:val="55E310F2"/>
    <w:rsid w:val="56165648"/>
    <w:rsid w:val="56256C95"/>
    <w:rsid w:val="56284ED3"/>
    <w:rsid w:val="5632AB5B"/>
    <w:rsid w:val="5633298C"/>
    <w:rsid w:val="56341F1D"/>
    <w:rsid w:val="56375858"/>
    <w:rsid w:val="563D5F80"/>
    <w:rsid w:val="565D6602"/>
    <w:rsid w:val="565F83F5"/>
    <w:rsid w:val="56634CCC"/>
    <w:rsid w:val="5665609C"/>
    <w:rsid w:val="5691E4CD"/>
    <w:rsid w:val="569FCF71"/>
    <w:rsid w:val="56B79EB4"/>
    <w:rsid w:val="56BEBA36"/>
    <w:rsid w:val="56C7AAE3"/>
    <w:rsid w:val="56D3163F"/>
    <w:rsid w:val="56EB37C4"/>
    <w:rsid w:val="56EF10BC"/>
    <w:rsid w:val="56F05628"/>
    <w:rsid w:val="56F44633"/>
    <w:rsid w:val="56FCB68A"/>
    <w:rsid w:val="5707198E"/>
    <w:rsid w:val="57114543"/>
    <w:rsid w:val="57127720"/>
    <w:rsid w:val="571A9BEC"/>
    <w:rsid w:val="5720FB33"/>
    <w:rsid w:val="57266358"/>
    <w:rsid w:val="57360255"/>
    <w:rsid w:val="575BCF25"/>
    <w:rsid w:val="5764B5B0"/>
    <w:rsid w:val="576D1E60"/>
    <w:rsid w:val="5782604F"/>
    <w:rsid w:val="57896BC9"/>
    <w:rsid w:val="578B6E1F"/>
    <w:rsid w:val="57ADFE38"/>
    <w:rsid w:val="57B3868B"/>
    <w:rsid w:val="57D29428"/>
    <w:rsid w:val="57D7011D"/>
    <w:rsid w:val="57DC3916"/>
    <w:rsid w:val="57EA6B78"/>
    <w:rsid w:val="57F1459C"/>
    <w:rsid w:val="58056DB5"/>
    <w:rsid w:val="5807090F"/>
    <w:rsid w:val="5837CB08"/>
    <w:rsid w:val="583E0B0C"/>
    <w:rsid w:val="583EDFCA"/>
    <w:rsid w:val="584F90AD"/>
    <w:rsid w:val="585D7050"/>
    <w:rsid w:val="58663703"/>
    <w:rsid w:val="586B8DA4"/>
    <w:rsid w:val="58878C0B"/>
    <w:rsid w:val="5894C53A"/>
    <w:rsid w:val="5898A96F"/>
    <w:rsid w:val="5898B5A4"/>
    <w:rsid w:val="58A9E01E"/>
    <w:rsid w:val="58AE4781"/>
    <w:rsid w:val="58B64534"/>
    <w:rsid w:val="58BC12A4"/>
    <w:rsid w:val="58C133B0"/>
    <w:rsid w:val="58C353A1"/>
    <w:rsid w:val="58CD6C49"/>
    <w:rsid w:val="58D23B77"/>
    <w:rsid w:val="58D49D08"/>
    <w:rsid w:val="58D83AF8"/>
    <w:rsid w:val="58F7EBE5"/>
    <w:rsid w:val="58F85E4C"/>
    <w:rsid w:val="58FBB5E5"/>
    <w:rsid w:val="590B52BD"/>
    <w:rsid w:val="59147D82"/>
    <w:rsid w:val="59183F3C"/>
    <w:rsid w:val="591FCB00"/>
    <w:rsid w:val="59289E55"/>
    <w:rsid w:val="594E1AB2"/>
    <w:rsid w:val="595573C9"/>
    <w:rsid w:val="595745E8"/>
    <w:rsid w:val="595E6D3B"/>
    <w:rsid w:val="59691328"/>
    <w:rsid w:val="596B5679"/>
    <w:rsid w:val="596F2F1F"/>
    <w:rsid w:val="59822C52"/>
    <w:rsid w:val="59930DF2"/>
    <w:rsid w:val="599C2A77"/>
    <w:rsid w:val="59B787D3"/>
    <w:rsid w:val="59E437F1"/>
    <w:rsid w:val="59E5A9E4"/>
    <w:rsid w:val="59FB0010"/>
    <w:rsid w:val="59FC8597"/>
    <w:rsid w:val="5A0AB44D"/>
    <w:rsid w:val="5A135C68"/>
    <w:rsid w:val="5A17FD0B"/>
    <w:rsid w:val="5A1AB71A"/>
    <w:rsid w:val="5A24BFB8"/>
    <w:rsid w:val="5A35BBA8"/>
    <w:rsid w:val="5A3B295F"/>
    <w:rsid w:val="5A3C707D"/>
    <w:rsid w:val="5A53973C"/>
    <w:rsid w:val="5A53ED8F"/>
    <w:rsid w:val="5A653D92"/>
    <w:rsid w:val="5A7A4CF6"/>
    <w:rsid w:val="5A85BA7B"/>
    <w:rsid w:val="5AA5BE54"/>
    <w:rsid w:val="5AC84FF7"/>
    <w:rsid w:val="5AF1FBCE"/>
    <w:rsid w:val="5AF4F9AE"/>
    <w:rsid w:val="5AF69082"/>
    <w:rsid w:val="5B24F75D"/>
    <w:rsid w:val="5B2542D3"/>
    <w:rsid w:val="5B28A90E"/>
    <w:rsid w:val="5B29C002"/>
    <w:rsid w:val="5B404BEB"/>
    <w:rsid w:val="5B543FD5"/>
    <w:rsid w:val="5B6C898A"/>
    <w:rsid w:val="5B98571D"/>
    <w:rsid w:val="5B9A384F"/>
    <w:rsid w:val="5B9A7722"/>
    <w:rsid w:val="5BC3A8A2"/>
    <w:rsid w:val="5BD60003"/>
    <w:rsid w:val="5BE6F2E4"/>
    <w:rsid w:val="5BE720D8"/>
    <w:rsid w:val="5BED205F"/>
    <w:rsid w:val="5BF13D7F"/>
    <w:rsid w:val="5BFB3879"/>
    <w:rsid w:val="5C03ED49"/>
    <w:rsid w:val="5C11A8D2"/>
    <w:rsid w:val="5C163BE8"/>
    <w:rsid w:val="5C196DB0"/>
    <w:rsid w:val="5C1B44EB"/>
    <w:rsid w:val="5C3FBC96"/>
    <w:rsid w:val="5C40B2A9"/>
    <w:rsid w:val="5C5B22E5"/>
    <w:rsid w:val="5C77D137"/>
    <w:rsid w:val="5C8338E3"/>
    <w:rsid w:val="5C9B556E"/>
    <w:rsid w:val="5CA33DD9"/>
    <w:rsid w:val="5CAB2B5F"/>
    <w:rsid w:val="5CB46B12"/>
    <w:rsid w:val="5CC0A707"/>
    <w:rsid w:val="5CC510A4"/>
    <w:rsid w:val="5CC9997B"/>
    <w:rsid w:val="5CCBDAA5"/>
    <w:rsid w:val="5CCE1B3E"/>
    <w:rsid w:val="5CD3CB39"/>
    <w:rsid w:val="5CE6716E"/>
    <w:rsid w:val="5CF69388"/>
    <w:rsid w:val="5CF82AA3"/>
    <w:rsid w:val="5CFD002E"/>
    <w:rsid w:val="5D10BD28"/>
    <w:rsid w:val="5D2472B6"/>
    <w:rsid w:val="5D2D9270"/>
    <w:rsid w:val="5D5ED257"/>
    <w:rsid w:val="5D787BBB"/>
    <w:rsid w:val="5D979C64"/>
    <w:rsid w:val="5D9C10CF"/>
    <w:rsid w:val="5DAB7F4B"/>
    <w:rsid w:val="5DABC971"/>
    <w:rsid w:val="5DAD1845"/>
    <w:rsid w:val="5DBD2B97"/>
    <w:rsid w:val="5DC180AC"/>
    <w:rsid w:val="5DDC1374"/>
    <w:rsid w:val="5E00BAF2"/>
    <w:rsid w:val="5E228524"/>
    <w:rsid w:val="5E370E07"/>
    <w:rsid w:val="5E43292E"/>
    <w:rsid w:val="5E43A4B8"/>
    <w:rsid w:val="5E47DE47"/>
    <w:rsid w:val="5E6E1A76"/>
    <w:rsid w:val="5E80485D"/>
    <w:rsid w:val="5E80C91D"/>
    <w:rsid w:val="5E8337E8"/>
    <w:rsid w:val="5EAF3920"/>
    <w:rsid w:val="5EBBDA77"/>
    <w:rsid w:val="5ECCD678"/>
    <w:rsid w:val="5ED5DCF0"/>
    <w:rsid w:val="5EEA76CA"/>
    <w:rsid w:val="5F1B8D4F"/>
    <w:rsid w:val="5F224FB3"/>
    <w:rsid w:val="5F25D2CD"/>
    <w:rsid w:val="5F29806B"/>
    <w:rsid w:val="5F37857A"/>
    <w:rsid w:val="5F554C14"/>
    <w:rsid w:val="5F8A8617"/>
    <w:rsid w:val="5F92C666"/>
    <w:rsid w:val="5FAD42E9"/>
    <w:rsid w:val="5FD9CDD1"/>
    <w:rsid w:val="5FDDF6EA"/>
    <w:rsid w:val="5FDE398A"/>
    <w:rsid w:val="5FE083E3"/>
    <w:rsid w:val="5FE1D770"/>
    <w:rsid w:val="5FEF9D60"/>
    <w:rsid w:val="5FFEAF6D"/>
    <w:rsid w:val="60063513"/>
    <w:rsid w:val="6007D80F"/>
    <w:rsid w:val="600F46D4"/>
    <w:rsid w:val="601711F9"/>
    <w:rsid w:val="6019FAE4"/>
    <w:rsid w:val="60232CD0"/>
    <w:rsid w:val="602540FD"/>
    <w:rsid w:val="6028F50E"/>
    <w:rsid w:val="602E72A8"/>
    <w:rsid w:val="603C3F8F"/>
    <w:rsid w:val="603FE3CF"/>
    <w:rsid w:val="6049C133"/>
    <w:rsid w:val="604EE88E"/>
    <w:rsid w:val="605D025B"/>
    <w:rsid w:val="6060C4AE"/>
    <w:rsid w:val="60705457"/>
    <w:rsid w:val="6070B7BC"/>
    <w:rsid w:val="6074F391"/>
    <w:rsid w:val="60A0EEE2"/>
    <w:rsid w:val="60A1E635"/>
    <w:rsid w:val="60A4C81F"/>
    <w:rsid w:val="60A77B6B"/>
    <w:rsid w:val="60B15AA1"/>
    <w:rsid w:val="60B4B973"/>
    <w:rsid w:val="60C80B97"/>
    <w:rsid w:val="60C84CBA"/>
    <w:rsid w:val="60D1ED59"/>
    <w:rsid w:val="60D389C5"/>
    <w:rsid w:val="60DBA3FC"/>
    <w:rsid w:val="60DBA7F4"/>
    <w:rsid w:val="60DCF16B"/>
    <w:rsid w:val="60ED41E7"/>
    <w:rsid w:val="6102F45D"/>
    <w:rsid w:val="6108E17B"/>
    <w:rsid w:val="610D0273"/>
    <w:rsid w:val="611406B6"/>
    <w:rsid w:val="61382348"/>
    <w:rsid w:val="614DB433"/>
    <w:rsid w:val="615A93CD"/>
    <w:rsid w:val="615F83F8"/>
    <w:rsid w:val="616412DE"/>
    <w:rsid w:val="61765F9F"/>
    <w:rsid w:val="6178A244"/>
    <w:rsid w:val="6184F996"/>
    <w:rsid w:val="618A2822"/>
    <w:rsid w:val="61AAD3DB"/>
    <w:rsid w:val="61AC098B"/>
    <w:rsid w:val="61B673DB"/>
    <w:rsid w:val="61B6E4AE"/>
    <w:rsid w:val="61E44C33"/>
    <w:rsid w:val="61E4630A"/>
    <w:rsid w:val="61F2EB46"/>
    <w:rsid w:val="61FB3380"/>
    <w:rsid w:val="6207A204"/>
    <w:rsid w:val="621BC76F"/>
    <w:rsid w:val="622B0F90"/>
    <w:rsid w:val="622E6D63"/>
    <w:rsid w:val="623198E2"/>
    <w:rsid w:val="62575210"/>
    <w:rsid w:val="6257DDA9"/>
    <w:rsid w:val="625AD183"/>
    <w:rsid w:val="6272956B"/>
    <w:rsid w:val="627571CF"/>
    <w:rsid w:val="6277DF4D"/>
    <w:rsid w:val="628B3985"/>
    <w:rsid w:val="629199EB"/>
    <w:rsid w:val="629C6CA4"/>
    <w:rsid w:val="62A1B9DC"/>
    <w:rsid w:val="62AAB826"/>
    <w:rsid w:val="62BF9D3B"/>
    <w:rsid w:val="62C27789"/>
    <w:rsid w:val="62C8A750"/>
    <w:rsid w:val="62CC38F5"/>
    <w:rsid w:val="62D5878A"/>
    <w:rsid w:val="630699B7"/>
    <w:rsid w:val="63080DED"/>
    <w:rsid w:val="631317E3"/>
    <w:rsid w:val="631E8970"/>
    <w:rsid w:val="632544F1"/>
    <w:rsid w:val="63276A95"/>
    <w:rsid w:val="632EA962"/>
    <w:rsid w:val="6341B452"/>
    <w:rsid w:val="635B6589"/>
    <w:rsid w:val="635C6F87"/>
    <w:rsid w:val="6365CA0A"/>
    <w:rsid w:val="636B4FAF"/>
    <w:rsid w:val="636CB492"/>
    <w:rsid w:val="638DDAB8"/>
    <w:rsid w:val="6391CAA1"/>
    <w:rsid w:val="63944FF8"/>
    <w:rsid w:val="639F060B"/>
    <w:rsid w:val="63B4465D"/>
    <w:rsid w:val="63C90A36"/>
    <w:rsid w:val="63E5369F"/>
    <w:rsid w:val="63ECB50A"/>
    <w:rsid w:val="640A52BD"/>
    <w:rsid w:val="6411BCF2"/>
    <w:rsid w:val="6418C349"/>
    <w:rsid w:val="6419853D"/>
    <w:rsid w:val="641BF5BA"/>
    <w:rsid w:val="641E50D9"/>
    <w:rsid w:val="643476DA"/>
    <w:rsid w:val="643D8A3D"/>
    <w:rsid w:val="6440C510"/>
    <w:rsid w:val="64467787"/>
    <w:rsid w:val="644FC45F"/>
    <w:rsid w:val="64579CAD"/>
    <w:rsid w:val="645A7A05"/>
    <w:rsid w:val="645B2BC8"/>
    <w:rsid w:val="645E2D5C"/>
    <w:rsid w:val="6464529D"/>
    <w:rsid w:val="64873F42"/>
    <w:rsid w:val="64893126"/>
    <w:rsid w:val="648B8924"/>
    <w:rsid w:val="649CF30E"/>
    <w:rsid w:val="64CFF0CA"/>
    <w:rsid w:val="64D1FD0C"/>
    <w:rsid w:val="64E7BE0A"/>
    <w:rsid w:val="64EAF366"/>
    <w:rsid w:val="6501EBB4"/>
    <w:rsid w:val="6508F27D"/>
    <w:rsid w:val="6511385B"/>
    <w:rsid w:val="651354F2"/>
    <w:rsid w:val="6519AE88"/>
    <w:rsid w:val="651F0161"/>
    <w:rsid w:val="6523B83A"/>
    <w:rsid w:val="652AB531"/>
    <w:rsid w:val="65319382"/>
    <w:rsid w:val="654073C8"/>
    <w:rsid w:val="656B9E2F"/>
    <w:rsid w:val="656FA665"/>
    <w:rsid w:val="65781600"/>
    <w:rsid w:val="6585BA58"/>
    <w:rsid w:val="659D3FD4"/>
    <w:rsid w:val="65D17233"/>
    <w:rsid w:val="65D1DBC5"/>
    <w:rsid w:val="65D77425"/>
    <w:rsid w:val="65D8629F"/>
    <w:rsid w:val="65E1B214"/>
    <w:rsid w:val="65EF857D"/>
    <w:rsid w:val="65FAEF3B"/>
    <w:rsid w:val="6604C991"/>
    <w:rsid w:val="660BF3CD"/>
    <w:rsid w:val="660E399D"/>
    <w:rsid w:val="66180E77"/>
    <w:rsid w:val="6621461C"/>
    <w:rsid w:val="662C6956"/>
    <w:rsid w:val="6632A59F"/>
    <w:rsid w:val="663450D5"/>
    <w:rsid w:val="6647719C"/>
    <w:rsid w:val="664FC6B4"/>
    <w:rsid w:val="6653838A"/>
    <w:rsid w:val="66573685"/>
    <w:rsid w:val="6657F56E"/>
    <w:rsid w:val="665FD59A"/>
    <w:rsid w:val="666E6525"/>
    <w:rsid w:val="667FF89F"/>
    <w:rsid w:val="66844A77"/>
    <w:rsid w:val="6688F866"/>
    <w:rsid w:val="668F991F"/>
    <w:rsid w:val="669C4099"/>
    <w:rsid w:val="66A4EF36"/>
    <w:rsid w:val="66AFE070"/>
    <w:rsid w:val="66B04306"/>
    <w:rsid w:val="66B88BA9"/>
    <w:rsid w:val="66BB1C91"/>
    <w:rsid w:val="66DD2655"/>
    <w:rsid w:val="66F11FB1"/>
    <w:rsid w:val="670870D8"/>
    <w:rsid w:val="670C7A24"/>
    <w:rsid w:val="6710DF5E"/>
    <w:rsid w:val="67190E95"/>
    <w:rsid w:val="671EFD59"/>
    <w:rsid w:val="6723B3FE"/>
    <w:rsid w:val="6730249A"/>
    <w:rsid w:val="67308870"/>
    <w:rsid w:val="67464BF2"/>
    <w:rsid w:val="676828A2"/>
    <w:rsid w:val="677832E9"/>
    <w:rsid w:val="677B4E2D"/>
    <w:rsid w:val="678FD597"/>
    <w:rsid w:val="6794E74B"/>
    <w:rsid w:val="679831D6"/>
    <w:rsid w:val="679AF227"/>
    <w:rsid w:val="67A289E2"/>
    <w:rsid w:val="67B0D3EC"/>
    <w:rsid w:val="67B35547"/>
    <w:rsid w:val="67C4380F"/>
    <w:rsid w:val="67CF0DAC"/>
    <w:rsid w:val="67E529C5"/>
    <w:rsid w:val="67EDDEEA"/>
    <w:rsid w:val="680C6C66"/>
    <w:rsid w:val="681DE0AE"/>
    <w:rsid w:val="68200734"/>
    <w:rsid w:val="682B3352"/>
    <w:rsid w:val="6844C6EE"/>
    <w:rsid w:val="684C1367"/>
    <w:rsid w:val="684FA072"/>
    <w:rsid w:val="68677A59"/>
    <w:rsid w:val="68825DD3"/>
    <w:rsid w:val="68861D2B"/>
    <w:rsid w:val="68874316"/>
    <w:rsid w:val="68B2314F"/>
    <w:rsid w:val="68CCD36F"/>
    <w:rsid w:val="68DC7D2E"/>
    <w:rsid w:val="68DE02F3"/>
    <w:rsid w:val="68E894C1"/>
    <w:rsid w:val="68F39B87"/>
    <w:rsid w:val="68F9231F"/>
    <w:rsid w:val="69018F73"/>
    <w:rsid w:val="6910A22D"/>
    <w:rsid w:val="691A955D"/>
    <w:rsid w:val="692DAA6D"/>
    <w:rsid w:val="694DBB91"/>
    <w:rsid w:val="69504E97"/>
    <w:rsid w:val="69505B67"/>
    <w:rsid w:val="6956408E"/>
    <w:rsid w:val="69582606"/>
    <w:rsid w:val="696C70C9"/>
    <w:rsid w:val="69743582"/>
    <w:rsid w:val="69873F4E"/>
    <w:rsid w:val="699D78D0"/>
    <w:rsid w:val="69D79220"/>
    <w:rsid w:val="69DD0F8A"/>
    <w:rsid w:val="69F09B70"/>
    <w:rsid w:val="69F22CE1"/>
    <w:rsid w:val="6A0E2EDC"/>
    <w:rsid w:val="6A0EB693"/>
    <w:rsid w:val="6A10953B"/>
    <w:rsid w:val="6A1FEAE9"/>
    <w:rsid w:val="6A23F7C2"/>
    <w:rsid w:val="6A2B5A1D"/>
    <w:rsid w:val="6A37800C"/>
    <w:rsid w:val="6A4A2463"/>
    <w:rsid w:val="6A5EEBB9"/>
    <w:rsid w:val="6A6B3B0A"/>
    <w:rsid w:val="6A6D40B5"/>
    <w:rsid w:val="6A7C584C"/>
    <w:rsid w:val="6A7FD51F"/>
    <w:rsid w:val="6AA91CE7"/>
    <w:rsid w:val="6AB950CF"/>
    <w:rsid w:val="6AB9B020"/>
    <w:rsid w:val="6AD3B935"/>
    <w:rsid w:val="6ADE7355"/>
    <w:rsid w:val="6AE00BF4"/>
    <w:rsid w:val="6AE403BB"/>
    <w:rsid w:val="6AEF6D2C"/>
    <w:rsid w:val="6AFEC1EB"/>
    <w:rsid w:val="6B01D4B3"/>
    <w:rsid w:val="6B0389AD"/>
    <w:rsid w:val="6B0E6DB3"/>
    <w:rsid w:val="6B116EB0"/>
    <w:rsid w:val="6B184780"/>
    <w:rsid w:val="6B251E41"/>
    <w:rsid w:val="6B2D5E05"/>
    <w:rsid w:val="6B316312"/>
    <w:rsid w:val="6B3434C7"/>
    <w:rsid w:val="6B3E138B"/>
    <w:rsid w:val="6B4EC692"/>
    <w:rsid w:val="6B64676A"/>
    <w:rsid w:val="6B6E7486"/>
    <w:rsid w:val="6B880ED1"/>
    <w:rsid w:val="6B95DDB5"/>
    <w:rsid w:val="6B9BFF53"/>
    <w:rsid w:val="6BA0F73B"/>
    <w:rsid w:val="6BA36E7C"/>
    <w:rsid w:val="6BCA69DD"/>
    <w:rsid w:val="6BD91DF1"/>
    <w:rsid w:val="6BDE771A"/>
    <w:rsid w:val="6BF72521"/>
    <w:rsid w:val="6BF95696"/>
    <w:rsid w:val="6C209E1B"/>
    <w:rsid w:val="6C239AC6"/>
    <w:rsid w:val="6C364BDA"/>
    <w:rsid w:val="6C3F4F82"/>
    <w:rsid w:val="6C4661A6"/>
    <w:rsid w:val="6C4C0C1B"/>
    <w:rsid w:val="6C569BAB"/>
    <w:rsid w:val="6C66EFBB"/>
    <w:rsid w:val="6C7D1675"/>
    <w:rsid w:val="6CCBD782"/>
    <w:rsid w:val="6CD882EE"/>
    <w:rsid w:val="6CF64F2C"/>
    <w:rsid w:val="6CF70F31"/>
    <w:rsid w:val="6CFDB74D"/>
    <w:rsid w:val="6D16DF27"/>
    <w:rsid w:val="6D19670B"/>
    <w:rsid w:val="6D354625"/>
    <w:rsid w:val="6D38B9BE"/>
    <w:rsid w:val="6D4E9339"/>
    <w:rsid w:val="6D5090C9"/>
    <w:rsid w:val="6D5322A0"/>
    <w:rsid w:val="6D540FDB"/>
    <w:rsid w:val="6D5BE06C"/>
    <w:rsid w:val="6D7163DF"/>
    <w:rsid w:val="6D9A816E"/>
    <w:rsid w:val="6DB3E797"/>
    <w:rsid w:val="6DBA6167"/>
    <w:rsid w:val="6DBAD076"/>
    <w:rsid w:val="6DC51765"/>
    <w:rsid w:val="6DC9A9FA"/>
    <w:rsid w:val="6DD21C3B"/>
    <w:rsid w:val="6DD8D63A"/>
    <w:rsid w:val="6DEFF8AC"/>
    <w:rsid w:val="6DF2627A"/>
    <w:rsid w:val="6DF5F7E8"/>
    <w:rsid w:val="6E04364C"/>
    <w:rsid w:val="6E14CF08"/>
    <w:rsid w:val="6E1B9BD1"/>
    <w:rsid w:val="6E1C456A"/>
    <w:rsid w:val="6E1E28CF"/>
    <w:rsid w:val="6E27A1A1"/>
    <w:rsid w:val="6E27B96B"/>
    <w:rsid w:val="6E299E5B"/>
    <w:rsid w:val="6E2FD407"/>
    <w:rsid w:val="6E3E7D0A"/>
    <w:rsid w:val="6E4F4B05"/>
    <w:rsid w:val="6E54A867"/>
    <w:rsid w:val="6E5E4E3D"/>
    <w:rsid w:val="6E6AB204"/>
    <w:rsid w:val="6E960239"/>
    <w:rsid w:val="6EA4690C"/>
    <w:rsid w:val="6EA8C802"/>
    <w:rsid w:val="6EA9F6D2"/>
    <w:rsid w:val="6EB7578B"/>
    <w:rsid w:val="6EB9DA58"/>
    <w:rsid w:val="6EC336FA"/>
    <w:rsid w:val="6ED42F9C"/>
    <w:rsid w:val="6EED8AC8"/>
    <w:rsid w:val="6EEDE3B2"/>
    <w:rsid w:val="6EF78D8D"/>
    <w:rsid w:val="6EFA6B07"/>
    <w:rsid w:val="6F0585A8"/>
    <w:rsid w:val="6F0ECEC4"/>
    <w:rsid w:val="6F212079"/>
    <w:rsid w:val="6F2FD7F3"/>
    <w:rsid w:val="6F348F30"/>
    <w:rsid w:val="6F4D2714"/>
    <w:rsid w:val="6F6059FA"/>
    <w:rsid w:val="6F676366"/>
    <w:rsid w:val="6F95DB21"/>
    <w:rsid w:val="6F962C11"/>
    <w:rsid w:val="6FA1E1A9"/>
    <w:rsid w:val="6FA935E2"/>
    <w:rsid w:val="6FA94F8F"/>
    <w:rsid w:val="6FB5DCD1"/>
    <w:rsid w:val="6FBE7F61"/>
    <w:rsid w:val="6FC6B777"/>
    <w:rsid w:val="6FD0684F"/>
    <w:rsid w:val="6FD1FADA"/>
    <w:rsid w:val="6FD3D42D"/>
    <w:rsid w:val="6FE15F45"/>
    <w:rsid w:val="6FE9E443"/>
    <w:rsid w:val="6FF8EFEB"/>
    <w:rsid w:val="700B2D78"/>
    <w:rsid w:val="7020F868"/>
    <w:rsid w:val="703FCDCE"/>
    <w:rsid w:val="70432AED"/>
    <w:rsid w:val="70447930"/>
    <w:rsid w:val="70465BDB"/>
    <w:rsid w:val="704D2D93"/>
    <w:rsid w:val="704D48AF"/>
    <w:rsid w:val="70567684"/>
    <w:rsid w:val="7058311E"/>
    <w:rsid w:val="7060406F"/>
    <w:rsid w:val="7060B548"/>
    <w:rsid w:val="706B7C36"/>
    <w:rsid w:val="7073FA6F"/>
    <w:rsid w:val="707AE5C2"/>
    <w:rsid w:val="707E51C5"/>
    <w:rsid w:val="708368DC"/>
    <w:rsid w:val="7099E7EB"/>
    <w:rsid w:val="70A10179"/>
    <w:rsid w:val="70A58DAE"/>
    <w:rsid w:val="70AD0782"/>
    <w:rsid w:val="70C3CD31"/>
    <w:rsid w:val="70C61DA7"/>
    <w:rsid w:val="70C75AF6"/>
    <w:rsid w:val="70D6EB0E"/>
    <w:rsid w:val="70E64CDE"/>
    <w:rsid w:val="70E9FB93"/>
    <w:rsid w:val="70F9BDFD"/>
    <w:rsid w:val="71093B5F"/>
    <w:rsid w:val="710BEFA9"/>
    <w:rsid w:val="71143AB7"/>
    <w:rsid w:val="71179031"/>
    <w:rsid w:val="712EF1D2"/>
    <w:rsid w:val="714A186B"/>
    <w:rsid w:val="7159FAD3"/>
    <w:rsid w:val="717FBD7C"/>
    <w:rsid w:val="7184A1C4"/>
    <w:rsid w:val="7190BDC1"/>
    <w:rsid w:val="71AB3E4A"/>
    <w:rsid w:val="71B6F215"/>
    <w:rsid w:val="71BC6759"/>
    <w:rsid w:val="71C3D5C6"/>
    <w:rsid w:val="71CB1EF2"/>
    <w:rsid w:val="71CB59E6"/>
    <w:rsid w:val="71D41D0E"/>
    <w:rsid w:val="71E77FEC"/>
    <w:rsid w:val="71F80DBC"/>
    <w:rsid w:val="71F98ACD"/>
    <w:rsid w:val="721181D8"/>
    <w:rsid w:val="7220188B"/>
    <w:rsid w:val="7236223A"/>
    <w:rsid w:val="72467E5F"/>
    <w:rsid w:val="72578066"/>
    <w:rsid w:val="7261D543"/>
    <w:rsid w:val="72733B17"/>
    <w:rsid w:val="727CAF6E"/>
    <w:rsid w:val="72998CD4"/>
    <w:rsid w:val="72A68E58"/>
    <w:rsid w:val="72A6ECB6"/>
    <w:rsid w:val="72AB0675"/>
    <w:rsid w:val="72AD9DC7"/>
    <w:rsid w:val="72B775D6"/>
    <w:rsid w:val="72BB8BC2"/>
    <w:rsid w:val="72CC4F5E"/>
    <w:rsid w:val="72D3A8D3"/>
    <w:rsid w:val="72DEA473"/>
    <w:rsid w:val="72E0B3A7"/>
    <w:rsid w:val="72E38E63"/>
    <w:rsid w:val="72E5EC66"/>
    <w:rsid w:val="72E67CB5"/>
    <w:rsid w:val="730C8A07"/>
    <w:rsid w:val="730D4F2F"/>
    <w:rsid w:val="73136509"/>
    <w:rsid w:val="73147BEC"/>
    <w:rsid w:val="7342EFF0"/>
    <w:rsid w:val="7369D656"/>
    <w:rsid w:val="736C3E25"/>
    <w:rsid w:val="736FD664"/>
    <w:rsid w:val="73936C0B"/>
    <w:rsid w:val="73A38ABC"/>
    <w:rsid w:val="73A88262"/>
    <w:rsid w:val="73C22D60"/>
    <w:rsid w:val="73CE326F"/>
    <w:rsid w:val="73CEA397"/>
    <w:rsid w:val="73D2650B"/>
    <w:rsid w:val="73D31740"/>
    <w:rsid w:val="73E4A844"/>
    <w:rsid w:val="73E938B9"/>
    <w:rsid w:val="7401FE6D"/>
    <w:rsid w:val="742141B5"/>
    <w:rsid w:val="7421A8A8"/>
    <w:rsid w:val="742443EE"/>
    <w:rsid w:val="74376BB1"/>
    <w:rsid w:val="7448047A"/>
    <w:rsid w:val="744D9C08"/>
    <w:rsid w:val="7463B55E"/>
    <w:rsid w:val="7464179B"/>
    <w:rsid w:val="7465175C"/>
    <w:rsid w:val="7467C48E"/>
    <w:rsid w:val="7474CAA5"/>
    <w:rsid w:val="747586AD"/>
    <w:rsid w:val="7481DF38"/>
    <w:rsid w:val="74864675"/>
    <w:rsid w:val="74A90C03"/>
    <w:rsid w:val="74B2DAEE"/>
    <w:rsid w:val="74BB8EFE"/>
    <w:rsid w:val="74BF1C7E"/>
    <w:rsid w:val="74C2E411"/>
    <w:rsid w:val="74C94090"/>
    <w:rsid w:val="74CF056E"/>
    <w:rsid w:val="74E70D78"/>
    <w:rsid w:val="74E9DA91"/>
    <w:rsid w:val="74F14678"/>
    <w:rsid w:val="74F6B652"/>
    <w:rsid w:val="74FCBCAF"/>
    <w:rsid w:val="750D80A7"/>
    <w:rsid w:val="75103B80"/>
    <w:rsid w:val="7533D299"/>
    <w:rsid w:val="7556E107"/>
    <w:rsid w:val="755FB727"/>
    <w:rsid w:val="755FF09D"/>
    <w:rsid w:val="756161B8"/>
    <w:rsid w:val="7572BFA2"/>
    <w:rsid w:val="758078A5"/>
    <w:rsid w:val="7580DAA6"/>
    <w:rsid w:val="758D0BFB"/>
    <w:rsid w:val="7598A00E"/>
    <w:rsid w:val="75A76AAA"/>
    <w:rsid w:val="75AA59C3"/>
    <w:rsid w:val="75AADBD9"/>
    <w:rsid w:val="75BD087B"/>
    <w:rsid w:val="75C55225"/>
    <w:rsid w:val="75C814AC"/>
    <w:rsid w:val="75DA67C2"/>
    <w:rsid w:val="75E59EFF"/>
    <w:rsid w:val="75F16204"/>
    <w:rsid w:val="75F1D927"/>
    <w:rsid w:val="75F630A2"/>
    <w:rsid w:val="75F973C2"/>
    <w:rsid w:val="7603F27B"/>
    <w:rsid w:val="760EA8B8"/>
    <w:rsid w:val="761169E4"/>
    <w:rsid w:val="76135B30"/>
    <w:rsid w:val="76207BEC"/>
    <w:rsid w:val="76267404"/>
    <w:rsid w:val="7627E5F4"/>
    <w:rsid w:val="7628C73B"/>
    <w:rsid w:val="762FBB24"/>
    <w:rsid w:val="76489679"/>
    <w:rsid w:val="7655FA57"/>
    <w:rsid w:val="7659B8C0"/>
    <w:rsid w:val="76645B95"/>
    <w:rsid w:val="766FF762"/>
    <w:rsid w:val="76735E72"/>
    <w:rsid w:val="76747EE6"/>
    <w:rsid w:val="767BEBA2"/>
    <w:rsid w:val="768046D0"/>
    <w:rsid w:val="7685766F"/>
    <w:rsid w:val="768D438A"/>
    <w:rsid w:val="76910276"/>
    <w:rsid w:val="76DA5BD5"/>
    <w:rsid w:val="76E3A476"/>
    <w:rsid w:val="76EB9653"/>
    <w:rsid w:val="76FFBDF9"/>
    <w:rsid w:val="7718842A"/>
    <w:rsid w:val="771B472C"/>
    <w:rsid w:val="7720E4F0"/>
    <w:rsid w:val="772A0603"/>
    <w:rsid w:val="77357163"/>
    <w:rsid w:val="77489A16"/>
    <w:rsid w:val="774BC979"/>
    <w:rsid w:val="775413FA"/>
    <w:rsid w:val="775970EF"/>
    <w:rsid w:val="775E2455"/>
    <w:rsid w:val="77662CEE"/>
    <w:rsid w:val="776C479D"/>
    <w:rsid w:val="7772626F"/>
    <w:rsid w:val="77780B89"/>
    <w:rsid w:val="7781F308"/>
    <w:rsid w:val="7788F4F2"/>
    <w:rsid w:val="77A0DDDC"/>
    <w:rsid w:val="77C459A6"/>
    <w:rsid w:val="77C6EAC2"/>
    <w:rsid w:val="77E4849F"/>
    <w:rsid w:val="77E8322A"/>
    <w:rsid w:val="77EC99F1"/>
    <w:rsid w:val="77F5C353"/>
    <w:rsid w:val="781A4CB2"/>
    <w:rsid w:val="781D012D"/>
    <w:rsid w:val="7825DC19"/>
    <w:rsid w:val="782C7EBA"/>
    <w:rsid w:val="782EEC89"/>
    <w:rsid w:val="785DDD63"/>
    <w:rsid w:val="786A302B"/>
    <w:rsid w:val="7882EA93"/>
    <w:rsid w:val="7886BAF3"/>
    <w:rsid w:val="7894BB9B"/>
    <w:rsid w:val="7895D3D0"/>
    <w:rsid w:val="78AA54DC"/>
    <w:rsid w:val="78B0006B"/>
    <w:rsid w:val="78BD1744"/>
    <w:rsid w:val="78C183EA"/>
    <w:rsid w:val="78CA19F9"/>
    <w:rsid w:val="78CC566B"/>
    <w:rsid w:val="78CE4F76"/>
    <w:rsid w:val="78CFBF4E"/>
    <w:rsid w:val="78E237A8"/>
    <w:rsid w:val="78E27C9B"/>
    <w:rsid w:val="78EEE7C9"/>
    <w:rsid w:val="78F7159F"/>
    <w:rsid w:val="7912C0BC"/>
    <w:rsid w:val="7914B947"/>
    <w:rsid w:val="7916F1C5"/>
    <w:rsid w:val="7921E66C"/>
    <w:rsid w:val="79275B16"/>
    <w:rsid w:val="792EF8AA"/>
    <w:rsid w:val="793D9889"/>
    <w:rsid w:val="793E6765"/>
    <w:rsid w:val="79528971"/>
    <w:rsid w:val="7955FA24"/>
    <w:rsid w:val="79A6B116"/>
    <w:rsid w:val="79B4F1BC"/>
    <w:rsid w:val="79B5FB0C"/>
    <w:rsid w:val="79C7CAC5"/>
    <w:rsid w:val="79D58E42"/>
    <w:rsid w:val="79DDAD73"/>
    <w:rsid w:val="79DE4925"/>
    <w:rsid w:val="79DEB649"/>
    <w:rsid w:val="7A098400"/>
    <w:rsid w:val="7A268742"/>
    <w:rsid w:val="7A2F5922"/>
    <w:rsid w:val="7A423DF1"/>
    <w:rsid w:val="7A43DDBE"/>
    <w:rsid w:val="7A557C76"/>
    <w:rsid w:val="7A60ED4C"/>
    <w:rsid w:val="7A61555B"/>
    <w:rsid w:val="7A67FA39"/>
    <w:rsid w:val="7A6CDFBE"/>
    <w:rsid w:val="7A6D988D"/>
    <w:rsid w:val="7A85947B"/>
    <w:rsid w:val="7A85E60B"/>
    <w:rsid w:val="7A8E2E41"/>
    <w:rsid w:val="7A91B1FF"/>
    <w:rsid w:val="7A9E5225"/>
    <w:rsid w:val="7A9F17CE"/>
    <w:rsid w:val="7AA68AF9"/>
    <w:rsid w:val="7ABBF6CB"/>
    <w:rsid w:val="7ACA2AA5"/>
    <w:rsid w:val="7ACB0005"/>
    <w:rsid w:val="7ACDF901"/>
    <w:rsid w:val="7ACEB91B"/>
    <w:rsid w:val="7AD20FE2"/>
    <w:rsid w:val="7AD3A0CE"/>
    <w:rsid w:val="7AD5990D"/>
    <w:rsid w:val="7AE219DB"/>
    <w:rsid w:val="7AE3C546"/>
    <w:rsid w:val="7AE5458D"/>
    <w:rsid w:val="7AE8E484"/>
    <w:rsid w:val="7B04CCB5"/>
    <w:rsid w:val="7B1A2D9F"/>
    <w:rsid w:val="7B1C5832"/>
    <w:rsid w:val="7B3D8CA6"/>
    <w:rsid w:val="7B497F17"/>
    <w:rsid w:val="7B66CB10"/>
    <w:rsid w:val="7B67B827"/>
    <w:rsid w:val="7B833361"/>
    <w:rsid w:val="7B8C1628"/>
    <w:rsid w:val="7B9528C4"/>
    <w:rsid w:val="7BA92274"/>
    <w:rsid w:val="7BBF4C68"/>
    <w:rsid w:val="7BC1C622"/>
    <w:rsid w:val="7BC41D34"/>
    <w:rsid w:val="7BDF56F0"/>
    <w:rsid w:val="7BF558D1"/>
    <w:rsid w:val="7BFAD601"/>
    <w:rsid w:val="7C062E1D"/>
    <w:rsid w:val="7C298B28"/>
    <w:rsid w:val="7C3A2AE9"/>
    <w:rsid w:val="7C451B11"/>
    <w:rsid w:val="7C4651E1"/>
    <w:rsid w:val="7C5EC777"/>
    <w:rsid w:val="7C638C83"/>
    <w:rsid w:val="7C662071"/>
    <w:rsid w:val="7C67204D"/>
    <w:rsid w:val="7C6FA7CC"/>
    <w:rsid w:val="7C735F60"/>
    <w:rsid w:val="7C77BCEA"/>
    <w:rsid w:val="7C80F393"/>
    <w:rsid w:val="7C87461F"/>
    <w:rsid w:val="7C8AE7C5"/>
    <w:rsid w:val="7CAA671F"/>
    <w:rsid w:val="7CAF3EEE"/>
    <w:rsid w:val="7CFB8FC2"/>
    <w:rsid w:val="7CFCAFD1"/>
    <w:rsid w:val="7D0F1503"/>
    <w:rsid w:val="7D1B4AD7"/>
    <w:rsid w:val="7D20C9E0"/>
    <w:rsid w:val="7D32C553"/>
    <w:rsid w:val="7D38093B"/>
    <w:rsid w:val="7D50216A"/>
    <w:rsid w:val="7D65DA42"/>
    <w:rsid w:val="7D96D26C"/>
    <w:rsid w:val="7DAA8D95"/>
    <w:rsid w:val="7DC6D27C"/>
    <w:rsid w:val="7DCBDE83"/>
    <w:rsid w:val="7DDDECE5"/>
    <w:rsid w:val="7DDF47B7"/>
    <w:rsid w:val="7DEBBF16"/>
    <w:rsid w:val="7E11A504"/>
    <w:rsid w:val="7E2D79CC"/>
    <w:rsid w:val="7E51AE2B"/>
    <w:rsid w:val="7E79EDC9"/>
    <w:rsid w:val="7E89C4FD"/>
    <w:rsid w:val="7E908854"/>
    <w:rsid w:val="7E96DA51"/>
    <w:rsid w:val="7E993DFF"/>
    <w:rsid w:val="7E99F628"/>
    <w:rsid w:val="7EA22D19"/>
    <w:rsid w:val="7EB5490B"/>
    <w:rsid w:val="7EB9261F"/>
    <w:rsid w:val="7ECBCE5C"/>
    <w:rsid w:val="7EDC7FFB"/>
    <w:rsid w:val="7EE918F5"/>
    <w:rsid w:val="7EF0E4A7"/>
    <w:rsid w:val="7EFFA3BC"/>
    <w:rsid w:val="7F3E7DDE"/>
    <w:rsid w:val="7F4DDDEA"/>
    <w:rsid w:val="7F51BE1F"/>
    <w:rsid w:val="7F576413"/>
    <w:rsid w:val="7F750AAC"/>
    <w:rsid w:val="7F8B82EB"/>
    <w:rsid w:val="7FA017C8"/>
    <w:rsid w:val="7FC9F8F5"/>
    <w:rsid w:val="7FD63716"/>
    <w:rsid w:val="7FD7E22D"/>
    <w:rsid w:val="7FE71DA3"/>
    <w:rsid w:val="7FE87467"/>
    <w:rsid w:val="7FFEBB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3F77D"/>
  <w15:chartTrackingRefBased/>
  <w15:docId w15:val="{0F3D93C7-9214-41A2-AD90-D814D8DA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671"/>
  </w:style>
  <w:style w:type="paragraph" w:styleId="Heading2">
    <w:name w:val="heading 2"/>
    <w:basedOn w:val="summarydetails"/>
    <w:next w:val="Normal"/>
    <w:link w:val="Heading2Char"/>
    <w:uiPriority w:val="9"/>
    <w:unhideWhenUsed/>
    <w:qFormat/>
    <w:rsid w:val="290E61C0"/>
    <w:pPr>
      <w:spacing w:before="0" w:after="0"/>
      <w:ind w:left="0"/>
      <w:outlineLvl w:val="1"/>
    </w:pPr>
    <w:rPr>
      <w:rFonts w:cs="Arial"/>
      <w:b/>
      <w:bCs/>
      <w:sz w:val="36"/>
      <w:szCs w:val="36"/>
    </w:rPr>
  </w:style>
  <w:style w:type="paragraph" w:styleId="Heading3">
    <w:name w:val="heading 3"/>
    <w:basedOn w:val="Normal"/>
    <w:next w:val="Normal"/>
    <w:link w:val="Heading3Char"/>
    <w:uiPriority w:val="9"/>
    <w:unhideWhenUsed/>
    <w:qFormat/>
    <w:rsid w:val="290E61C0"/>
    <w:pPr>
      <w:keepNext/>
      <w:keepLines/>
      <w:spacing w:before="320"/>
      <w:outlineLvl w:val="2"/>
    </w:pPr>
    <w:rPr>
      <w:rFonts w:ascii="Arial" w:eastAsia="Arial" w:hAnsi="Arial" w:cs="Arial"/>
      <w:b/>
      <w:bCs/>
      <w:sz w:val="32"/>
      <w:szCs w:val="32"/>
    </w:rPr>
  </w:style>
  <w:style w:type="paragraph" w:styleId="Heading4">
    <w:name w:val="heading 4"/>
    <w:basedOn w:val="Normal"/>
    <w:next w:val="Normal"/>
    <w:link w:val="Heading4Char"/>
    <w:uiPriority w:val="9"/>
    <w:unhideWhenUsed/>
    <w:qFormat/>
    <w:rsid w:val="290E61C0"/>
    <w:pPr>
      <w:keepNext/>
      <w:keepLines/>
      <w:spacing w:before="160" w:after="120"/>
      <w:outlineLvl w:val="3"/>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573"/>
    <w:pPr>
      <w:ind w:left="720"/>
      <w:contextualSpacing/>
    </w:pPr>
  </w:style>
  <w:style w:type="character" w:styleId="Hyperlink">
    <w:name w:val="Hyperlink"/>
    <w:basedOn w:val="DefaultParagraphFont"/>
    <w:uiPriority w:val="99"/>
    <w:unhideWhenUsed/>
    <w:rsid w:val="00EE5F34"/>
    <w:rPr>
      <w:color w:val="0000FF"/>
      <w:u w:val="single"/>
    </w:rPr>
  </w:style>
  <w:style w:type="paragraph" w:customStyle="1" w:styleId="xxmsonormal">
    <w:name w:val="x_x_msonormal"/>
    <w:basedOn w:val="Normal"/>
    <w:rsid w:val="00886BED"/>
    <w:pPr>
      <w:spacing w:after="0" w:line="240" w:lineRule="auto"/>
    </w:pPr>
    <w:rPr>
      <w:rFonts w:ascii="Calibri" w:hAnsi="Calibri" w:cs="Calibri"/>
      <w:lang w:eastAsia="en-GB"/>
    </w:rPr>
  </w:style>
  <w:style w:type="paragraph" w:customStyle="1" w:styleId="summarydetails">
    <w:name w:val="summary details"/>
    <w:basedOn w:val="Normal"/>
    <w:qFormat/>
    <w:rsid w:val="00F90686"/>
    <w:pPr>
      <w:spacing w:before="60" w:after="60" w:line="240" w:lineRule="auto"/>
      <w:ind w:left="720"/>
    </w:pPr>
    <w:rPr>
      <w:rFonts w:ascii="Arial" w:eastAsia="Times" w:hAnsi="Arial" w:cs="Times New Roman"/>
      <w:sz w:val="24"/>
      <w:szCs w:val="20"/>
      <w:lang w:eastAsia="en-GB"/>
    </w:rPr>
  </w:style>
  <w:style w:type="paragraph" w:customStyle="1" w:styleId="overviewheading">
    <w:name w:val="overview heading"/>
    <w:basedOn w:val="Normal"/>
    <w:qFormat/>
    <w:rsid w:val="00F90686"/>
    <w:pPr>
      <w:pBdr>
        <w:bottom w:val="single" w:sz="4" w:space="4" w:color="auto"/>
      </w:pBdr>
      <w:spacing w:before="120" w:after="60" w:line="240" w:lineRule="auto"/>
    </w:pPr>
    <w:rPr>
      <w:rFonts w:ascii="Arial" w:eastAsia="Times" w:hAnsi="Arial" w:cs="Times New Roman"/>
      <w:b/>
      <w:sz w:val="24"/>
      <w:szCs w:val="20"/>
      <w:lang w:eastAsia="en-GB"/>
    </w:rPr>
  </w:style>
  <w:style w:type="paragraph" w:customStyle="1" w:styleId="ReportTitle">
    <w:name w:val="Report Title"/>
    <w:basedOn w:val="Normal"/>
    <w:qFormat/>
    <w:rsid w:val="00F90686"/>
    <w:pPr>
      <w:spacing w:before="120" w:after="120" w:line="240" w:lineRule="auto"/>
    </w:pPr>
    <w:rPr>
      <w:rFonts w:ascii="Arial" w:eastAsia="Times" w:hAnsi="Arial" w:cs="Times New Roman"/>
      <w:b/>
      <w:sz w:val="40"/>
      <w:szCs w:val="20"/>
      <w:lang w:eastAsia="en-GB"/>
    </w:rPr>
  </w:style>
  <w:style w:type="paragraph" w:customStyle="1" w:styleId="paragraph">
    <w:name w:val="paragraph"/>
    <w:basedOn w:val="Normal"/>
    <w:rsid w:val="00F906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0686"/>
  </w:style>
  <w:style w:type="paragraph" w:styleId="Revision">
    <w:name w:val="Revision"/>
    <w:hidden/>
    <w:uiPriority w:val="99"/>
    <w:semiHidden/>
    <w:rsid w:val="00F75979"/>
    <w:pPr>
      <w:spacing w:after="0" w:line="240" w:lineRule="auto"/>
    </w:pPr>
  </w:style>
  <w:style w:type="character" w:styleId="CommentReference">
    <w:name w:val="annotation reference"/>
    <w:basedOn w:val="DefaultParagraphFont"/>
    <w:uiPriority w:val="99"/>
    <w:semiHidden/>
    <w:unhideWhenUsed/>
    <w:rsid w:val="00F75979"/>
    <w:rPr>
      <w:sz w:val="16"/>
      <w:szCs w:val="16"/>
    </w:rPr>
  </w:style>
  <w:style w:type="paragraph" w:styleId="CommentText">
    <w:name w:val="annotation text"/>
    <w:basedOn w:val="Normal"/>
    <w:link w:val="CommentTextChar"/>
    <w:uiPriority w:val="99"/>
    <w:unhideWhenUsed/>
    <w:rsid w:val="00F75979"/>
    <w:pPr>
      <w:spacing w:line="240" w:lineRule="auto"/>
    </w:pPr>
    <w:rPr>
      <w:sz w:val="20"/>
      <w:szCs w:val="20"/>
    </w:rPr>
  </w:style>
  <w:style w:type="character" w:customStyle="1" w:styleId="CommentTextChar">
    <w:name w:val="Comment Text Char"/>
    <w:basedOn w:val="DefaultParagraphFont"/>
    <w:link w:val="CommentText"/>
    <w:uiPriority w:val="99"/>
    <w:rsid w:val="00F75979"/>
    <w:rPr>
      <w:sz w:val="20"/>
      <w:szCs w:val="20"/>
    </w:rPr>
  </w:style>
  <w:style w:type="paragraph" w:styleId="CommentSubject">
    <w:name w:val="annotation subject"/>
    <w:basedOn w:val="CommentText"/>
    <w:next w:val="CommentText"/>
    <w:link w:val="CommentSubjectChar"/>
    <w:uiPriority w:val="99"/>
    <w:semiHidden/>
    <w:unhideWhenUsed/>
    <w:rsid w:val="00F75979"/>
    <w:rPr>
      <w:b/>
      <w:bCs/>
    </w:rPr>
  </w:style>
  <w:style w:type="character" w:customStyle="1" w:styleId="CommentSubjectChar">
    <w:name w:val="Comment Subject Char"/>
    <w:basedOn w:val="CommentTextChar"/>
    <w:link w:val="CommentSubject"/>
    <w:uiPriority w:val="99"/>
    <w:semiHidden/>
    <w:rsid w:val="00F75979"/>
    <w:rPr>
      <w:b/>
      <w:bCs/>
      <w:sz w:val="20"/>
      <w:szCs w:val="20"/>
    </w:rPr>
  </w:style>
  <w:style w:type="paragraph" w:styleId="NormalWeb">
    <w:name w:val="Normal (Web)"/>
    <w:basedOn w:val="Normal"/>
    <w:uiPriority w:val="99"/>
    <w:unhideWhenUsed/>
    <w:rsid w:val="00E753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2600B"/>
    <w:rPr>
      <w:color w:val="605E5C"/>
      <w:shd w:val="clear" w:color="auto" w:fill="E1DFDD"/>
    </w:rPr>
  </w:style>
  <w:style w:type="character" w:customStyle="1" w:styleId="normaltextrun">
    <w:name w:val="normaltextrun"/>
    <w:basedOn w:val="DefaultParagraphFont"/>
    <w:rsid w:val="00CB0CE6"/>
  </w:style>
  <w:style w:type="paragraph" w:styleId="NoSpacing">
    <w:name w:val="No Spacing"/>
    <w:uiPriority w:val="1"/>
    <w:qFormat/>
    <w:rsid w:val="008F552C"/>
    <w:pPr>
      <w:spacing w:after="0" w:line="240" w:lineRule="auto"/>
    </w:pPr>
  </w:style>
  <w:style w:type="character" w:customStyle="1" w:styleId="Heading4Char">
    <w:name w:val="Heading 4 Char"/>
    <w:basedOn w:val="DefaultParagraphFont"/>
    <w:link w:val="Heading4"/>
    <w:uiPriority w:val="9"/>
    <w:rsid w:val="290E61C0"/>
    <w:rPr>
      <w:rFonts w:asciiTheme="majorHAnsi" w:eastAsiaTheme="majorEastAsia" w:hAnsiTheme="majorHAnsi" w:cstheme="majorBidi"/>
      <w:b/>
      <w:bCs/>
      <w:sz w:val="24"/>
      <w:szCs w:val="24"/>
    </w:rPr>
  </w:style>
  <w:style w:type="table" w:styleId="GridTable5Dark-Accent1">
    <w:name w:val="Grid Table 5 Dark Accent 1"/>
    <w:basedOn w:val="TableNormal"/>
    <w:uiPriority w:val="50"/>
    <w:rsid w:val="004049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basedOn w:val="DefaultParagraphFont"/>
    <w:uiPriority w:val="99"/>
    <w:semiHidden/>
    <w:unhideWhenUsed/>
    <w:rsid w:val="005C5731"/>
    <w:rPr>
      <w:color w:val="954F72" w:themeColor="followedHyperlink"/>
      <w:u w:val="single"/>
    </w:rPr>
  </w:style>
  <w:style w:type="character" w:customStyle="1" w:styleId="Heading2Char">
    <w:name w:val="Heading 2 Char"/>
    <w:basedOn w:val="DefaultParagraphFont"/>
    <w:link w:val="Heading2"/>
    <w:uiPriority w:val="9"/>
    <w:rsid w:val="290E61C0"/>
    <w:rPr>
      <w:rFonts w:ascii="Arial" w:eastAsia="Times" w:hAnsi="Arial" w:cs="Arial"/>
      <w:b/>
      <w:bCs/>
      <w:sz w:val="36"/>
      <w:szCs w:val="36"/>
      <w:lang w:eastAsia="en-GB"/>
    </w:rPr>
  </w:style>
  <w:style w:type="character" w:customStyle="1" w:styleId="Heading3Char">
    <w:name w:val="Heading 3 Char"/>
    <w:basedOn w:val="DefaultParagraphFont"/>
    <w:link w:val="Heading3"/>
    <w:uiPriority w:val="9"/>
    <w:rsid w:val="290E61C0"/>
    <w:rPr>
      <w:rFonts w:ascii="Arial" w:eastAsia="Arial" w:hAnsi="Arial" w:cs="Arial"/>
      <w:b/>
      <w:bCs/>
      <w:sz w:val="32"/>
      <w:szCs w:val="32"/>
    </w:rPr>
  </w:style>
  <w:style w:type="character" w:styleId="Strong">
    <w:name w:val="Strong"/>
    <w:basedOn w:val="DefaultParagraphFont"/>
    <w:uiPriority w:val="22"/>
    <w:qFormat/>
    <w:rsid w:val="006F7647"/>
    <w:rPr>
      <w:b/>
      <w:bCs/>
    </w:rPr>
  </w:style>
  <w:style w:type="table" w:customStyle="1" w:styleId="TableGrid1">
    <w:name w:val="Table Grid1"/>
    <w:basedOn w:val="TableNormal"/>
    <w:next w:val="TableGrid"/>
    <w:uiPriority w:val="39"/>
    <w:rsid w:val="0084200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761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650">
      <w:bodyDiv w:val="1"/>
      <w:marLeft w:val="0"/>
      <w:marRight w:val="0"/>
      <w:marTop w:val="0"/>
      <w:marBottom w:val="0"/>
      <w:divBdr>
        <w:top w:val="none" w:sz="0" w:space="0" w:color="auto"/>
        <w:left w:val="none" w:sz="0" w:space="0" w:color="auto"/>
        <w:bottom w:val="none" w:sz="0" w:space="0" w:color="auto"/>
        <w:right w:val="none" w:sz="0" w:space="0" w:color="auto"/>
      </w:divBdr>
      <w:divsChild>
        <w:div w:id="224804715">
          <w:marLeft w:val="0"/>
          <w:marRight w:val="0"/>
          <w:marTop w:val="0"/>
          <w:marBottom w:val="0"/>
          <w:divBdr>
            <w:top w:val="none" w:sz="0" w:space="0" w:color="auto"/>
            <w:left w:val="none" w:sz="0" w:space="0" w:color="auto"/>
            <w:bottom w:val="none" w:sz="0" w:space="0" w:color="auto"/>
            <w:right w:val="none" w:sz="0" w:space="0" w:color="auto"/>
          </w:divBdr>
        </w:div>
        <w:div w:id="394473399">
          <w:marLeft w:val="0"/>
          <w:marRight w:val="0"/>
          <w:marTop w:val="0"/>
          <w:marBottom w:val="0"/>
          <w:divBdr>
            <w:top w:val="none" w:sz="0" w:space="0" w:color="auto"/>
            <w:left w:val="none" w:sz="0" w:space="0" w:color="auto"/>
            <w:bottom w:val="none" w:sz="0" w:space="0" w:color="auto"/>
            <w:right w:val="none" w:sz="0" w:space="0" w:color="auto"/>
          </w:divBdr>
        </w:div>
        <w:div w:id="431703123">
          <w:marLeft w:val="0"/>
          <w:marRight w:val="0"/>
          <w:marTop w:val="0"/>
          <w:marBottom w:val="0"/>
          <w:divBdr>
            <w:top w:val="none" w:sz="0" w:space="0" w:color="auto"/>
            <w:left w:val="none" w:sz="0" w:space="0" w:color="auto"/>
            <w:bottom w:val="none" w:sz="0" w:space="0" w:color="auto"/>
            <w:right w:val="none" w:sz="0" w:space="0" w:color="auto"/>
          </w:divBdr>
        </w:div>
        <w:div w:id="851409235">
          <w:marLeft w:val="0"/>
          <w:marRight w:val="0"/>
          <w:marTop w:val="0"/>
          <w:marBottom w:val="0"/>
          <w:divBdr>
            <w:top w:val="none" w:sz="0" w:space="0" w:color="auto"/>
            <w:left w:val="none" w:sz="0" w:space="0" w:color="auto"/>
            <w:bottom w:val="none" w:sz="0" w:space="0" w:color="auto"/>
            <w:right w:val="none" w:sz="0" w:space="0" w:color="auto"/>
          </w:divBdr>
        </w:div>
        <w:div w:id="1613055055">
          <w:marLeft w:val="0"/>
          <w:marRight w:val="0"/>
          <w:marTop w:val="0"/>
          <w:marBottom w:val="0"/>
          <w:divBdr>
            <w:top w:val="none" w:sz="0" w:space="0" w:color="auto"/>
            <w:left w:val="none" w:sz="0" w:space="0" w:color="auto"/>
            <w:bottom w:val="none" w:sz="0" w:space="0" w:color="auto"/>
            <w:right w:val="none" w:sz="0" w:space="0" w:color="auto"/>
          </w:divBdr>
        </w:div>
      </w:divsChild>
    </w:div>
    <w:div w:id="57438085">
      <w:bodyDiv w:val="1"/>
      <w:marLeft w:val="0"/>
      <w:marRight w:val="0"/>
      <w:marTop w:val="0"/>
      <w:marBottom w:val="0"/>
      <w:divBdr>
        <w:top w:val="none" w:sz="0" w:space="0" w:color="auto"/>
        <w:left w:val="none" w:sz="0" w:space="0" w:color="auto"/>
        <w:bottom w:val="none" w:sz="0" w:space="0" w:color="auto"/>
        <w:right w:val="none" w:sz="0" w:space="0" w:color="auto"/>
      </w:divBdr>
    </w:div>
    <w:div w:id="178355024">
      <w:bodyDiv w:val="1"/>
      <w:marLeft w:val="0"/>
      <w:marRight w:val="0"/>
      <w:marTop w:val="0"/>
      <w:marBottom w:val="0"/>
      <w:divBdr>
        <w:top w:val="none" w:sz="0" w:space="0" w:color="auto"/>
        <w:left w:val="none" w:sz="0" w:space="0" w:color="auto"/>
        <w:bottom w:val="none" w:sz="0" w:space="0" w:color="auto"/>
        <w:right w:val="none" w:sz="0" w:space="0" w:color="auto"/>
      </w:divBdr>
      <w:divsChild>
        <w:div w:id="1133787712">
          <w:marLeft w:val="0"/>
          <w:marRight w:val="0"/>
          <w:marTop w:val="0"/>
          <w:marBottom w:val="0"/>
          <w:divBdr>
            <w:top w:val="none" w:sz="0" w:space="0" w:color="auto"/>
            <w:left w:val="none" w:sz="0" w:space="0" w:color="auto"/>
            <w:bottom w:val="none" w:sz="0" w:space="0" w:color="auto"/>
            <w:right w:val="none" w:sz="0" w:space="0" w:color="auto"/>
          </w:divBdr>
          <w:divsChild>
            <w:div w:id="780032759">
              <w:marLeft w:val="0"/>
              <w:marRight w:val="0"/>
              <w:marTop w:val="0"/>
              <w:marBottom w:val="0"/>
              <w:divBdr>
                <w:top w:val="none" w:sz="0" w:space="0" w:color="auto"/>
                <w:left w:val="none" w:sz="0" w:space="0" w:color="auto"/>
                <w:bottom w:val="none" w:sz="0" w:space="0" w:color="auto"/>
                <w:right w:val="none" w:sz="0" w:space="0" w:color="auto"/>
              </w:divBdr>
            </w:div>
            <w:div w:id="1289360774">
              <w:marLeft w:val="0"/>
              <w:marRight w:val="0"/>
              <w:marTop w:val="0"/>
              <w:marBottom w:val="0"/>
              <w:divBdr>
                <w:top w:val="none" w:sz="0" w:space="0" w:color="auto"/>
                <w:left w:val="none" w:sz="0" w:space="0" w:color="auto"/>
                <w:bottom w:val="none" w:sz="0" w:space="0" w:color="auto"/>
                <w:right w:val="none" w:sz="0" w:space="0" w:color="auto"/>
              </w:divBdr>
            </w:div>
          </w:divsChild>
        </w:div>
        <w:div w:id="1758091458">
          <w:marLeft w:val="0"/>
          <w:marRight w:val="0"/>
          <w:marTop w:val="0"/>
          <w:marBottom w:val="0"/>
          <w:divBdr>
            <w:top w:val="none" w:sz="0" w:space="0" w:color="auto"/>
            <w:left w:val="none" w:sz="0" w:space="0" w:color="auto"/>
            <w:bottom w:val="none" w:sz="0" w:space="0" w:color="auto"/>
            <w:right w:val="none" w:sz="0" w:space="0" w:color="auto"/>
          </w:divBdr>
          <w:divsChild>
            <w:div w:id="20680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040322">
      <w:bodyDiv w:val="1"/>
      <w:marLeft w:val="0"/>
      <w:marRight w:val="0"/>
      <w:marTop w:val="0"/>
      <w:marBottom w:val="0"/>
      <w:divBdr>
        <w:top w:val="none" w:sz="0" w:space="0" w:color="auto"/>
        <w:left w:val="none" w:sz="0" w:space="0" w:color="auto"/>
        <w:bottom w:val="none" w:sz="0" w:space="0" w:color="auto"/>
        <w:right w:val="none" w:sz="0" w:space="0" w:color="auto"/>
      </w:divBdr>
      <w:divsChild>
        <w:div w:id="487523011">
          <w:marLeft w:val="0"/>
          <w:marRight w:val="0"/>
          <w:marTop w:val="0"/>
          <w:marBottom w:val="0"/>
          <w:divBdr>
            <w:top w:val="none" w:sz="0" w:space="0" w:color="auto"/>
            <w:left w:val="none" w:sz="0" w:space="0" w:color="auto"/>
            <w:bottom w:val="none" w:sz="0" w:space="0" w:color="auto"/>
            <w:right w:val="none" w:sz="0" w:space="0" w:color="auto"/>
          </w:divBdr>
          <w:divsChild>
            <w:div w:id="373430074">
              <w:marLeft w:val="0"/>
              <w:marRight w:val="0"/>
              <w:marTop w:val="0"/>
              <w:marBottom w:val="0"/>
              <w:divBdr>
                <w:top w:val="none" w:sz="0" w:space="0" w:color="auto"/>
                <w:left w:val="none" w:sz="0" w:space="0" w:color="auto"/>
                <w:bottom w:val="none" w:sz="0" w:space="0" w:color="auto"/>
                <w:right w:val="none" w:sz="0" w:space="0" w:color="auto"/>
              </w:divBdr>
            </w:div>
            <w:div w:id="472410728">
              <w:marLeft w:val="0"/>
              <w:marRight w:val="0"/>
              <w:marTop w:val="0"/>
              <w:marBottom w:val="0"/>
              <w:divBdr>
                <w:top w:val="none" w:sz="0" w:space="0" w:color="auto"/>
                <w:left w:val="none" w:sz="0" w:space="0" w:color="auto"/>
                <w:bottom w:val="none" w:sz="0" w:space="0" w:color="auto"/>
                <w:right w:val="none" w:sz="0" w:space="0" w:color="auto"/>
              </w:divBdr>
            </w:div>
            <w:div w:id="1133792731">
              <w:marLeft w:val="0"/>
              <w:marRight w:val="0"/>
              <w:marTop w:val="0"/>
              <w:marBottom w:val="0"/>
              <w:divBdr>
                <w:top w:val="none" w:sz="0" w:space="0" w:color="auto"/>
                <w:left w:val="none" w:sz="0" w:space="0" w:color="auto"/>
                <w:bottom w:val="none" w:sz="0" w:space="0" w:color="auto"/>
                <w:right w:val="none" w:sz="0" w:space="0" w:color="auto"/>
              </w:divBdr>
            </w:div>
            <w:div w:id="1234468356">
              <w:marLeft w:val="0"/>
              <w:marRight w:val="0"/>
              <w:marTop w:val="0"/>
              <w:marBottom w:val="0"/>
              <w:divBdr>
                <w:top w:val="none" w:sz="0" w:space="0" w:color="auto"/>
                <w:left w:val="none" w:sz="0" w:space="0" w:color="auto"/>
                <w:bottom w:val="none" w:sz="0" w:space="0" w:color="auto"/>
                <w:right w:val="none" w:sz="0" w:space="0" w:color="auto"/>
              </w:divBdr>
            </w:div>
          </w:divsChild>
        </w:div>
        <w:div w:id="785857042">
          <w:marLeft w:val="0"/>
          <w:marRight w:val="0"/>
          <w:marTop w:val="0"/>
          <w:marBottom w:val="0"/>
          <w:divBdr>
            <w:top w:val="none" w:sz="0" w:space="0" w:color="auto"/>
            <w:left w:val="none" w:sz="0" w:space="0" w:color="auto"/>
            <w:bottom w:val="none" w:sz="0" w:space="0" w:color="auto"/>
            <w:right w:val="none" w:sz="0" w:space="0" w:color="auto"/>
          </w:divBdr>
          <w:divsChild>
            <w:div w:id="300698143">
              <w:marLeft w:val="0"/>
              <w:marRight w:val="0"/>
              <w:marTop w:val="0"/>
              <w:marBottom w:val="0"/>
              <w:divBdr>
                <w:top w:val="none" w:sz="0" w:space="0" w:color="auto"/>
                <w:left w:val="none" w:sz="0" w:space="0" w:color="auto"/>
                <w:bottom w:val="none" w:sz="0" w:space="0" w:color="auto"/>
                <w:right w:val="none" w:sz="0" w:space="0" w:color="auto"/>
              </w:divBdr>
            </w:div>
            <w:div w:id="400519018">
              <w:marLeft w:val="0"/>
              <w:marRight w:val="0"/>
              <w:marTop w:val="0"/>
              <w:marBottom w:val="0"/>
              <w:divBdr>
                <w:top w:val="none" w:sz="0" w:space="0" w:color="auto"/>
                <w:left w:val="none" w:sz="0" w:space="0" w:color="auto"/>
                <w:bottom w:val="none" w:sz="0" w:space="0" w:color="auto"/>
                <w:right w:val="none" w:sz="0" w:space="0" w:color="auto"/>
              </w:divBdr>
            </w:div>
            <w:div w:id="486170520">
              <w:marLeft w:val="0"/>
              <w:marRight w:val="0"/>
              <w:marTop w:val="0"/>
              <w:marBottom w:val="0"/>
              <w:divBdr>
                <w:top w:val="none" w:sz="0" w:space="0" w:color="auto"/>
                <w:left w:val="none" w:sz="0" w:space="0" w:color="auto"/>
                <w:bottom w:val="none" w:sz="0" w:space="0" w:color="auto"/>
                <w:right w:val="none" w:sz="0" w:space="0" w:color="auto"/>
              </w:divBdr>
            </w:div>
            <w:div w:id="678704115">
              <w:marLeft w:val="0"/>
              <w:marRight w:val="0"/>
              <w:marTop w:val="0"/>
              <w:marBottom w:val="0"/>
              <w:divBdr>
                <w:top w:val="none" w:sz="0" w:space="0" w:color="auto"/>
                <w:left w:val="none" w:sz="0" w:space="0" w:color="auto"/>
                <w:bottom w:val="none" w:sz="0" w:space="0" w:color="auto"/>
                <w:right w:val="none" w:sz="0" w:space="0" w:color="auto"/>
              </w:divBdr>
            </w:div>
            <w:div w:id="717510409">
              <w:marLeft w:val="0"/>
              <w:marRight w:val="0"/>
              <w:marTop w:val="0"/>
              <w:marBottom w:val="0"/>
              <w:divBdr>
                <w:top w:val="none" w:sz="0" w:space="0" w:color="auto"/>
                <w:left w:val="none" w:sz="0" w:space="0" w:color="auto"/>
                <w:bottom w:val="none" w:sz="0" w:space="0" w:color="auto"/>
                <w:right w:val="none" w:sz="0" w:space="0" w:color="auto"/>
              </w:divBdr>
            </w:div>
            <w:div w:id="801580844">
              <w:marLeft w:val="0"/>
              <w:marRight w:val="0"/>
              <w:marTop w:val="0"/>
              <w:marBottom w:val="0"/>
              <w:divBdr>
                <w:top w:val="none" w:sz="0" w:space="0" w:color="auto"/>
                <w:left w:val="none" w:sz="0" w:space="0" w:color="auto"/>
                <w:bottom w:val="none" w:sz="0" w:space="0" w:color="auto"/>
                <w:right w:val="none" w:sz="0" w:space="0" w:color="auto"/>
              </w:divBdr>
            </w:div>
            <w:div w:id="960264582">
              <w:marLeft w:val="0"/>
              <w:marRight w:val="0"/>
              <w:marTop w:val="0"/>
              <w:marBottom w:val="0"/>
              <w:divBdr>
                <w:top w:val="none" w:sz="0" w:space="0" w:color="auto"/>
                <w:left w:val="none" w:sz="0" w:space="0" w:color="auto"/>
                <w:bottom w:val="none" w:sz="0" w:space="0" w:color="auto"/>
                <w:right w:val="none" w:sz="0" w:space="0" w:color="auto"/>
              </w:divBdr>
            </w:div>
            <w:div w:id="1337072609">
              <w:marLeft w:val="0"/>
              <w:marRight w:val="0"/>
              <w:marTop w:val="0"/>
              <w:marBottom w:val="0"/>
              <w:divBdr>
                <w:top w:val="none" w:sz="0" w:space="0" w:color="auto"/>
                <w:left w:val="none" w:sz="0" w:space="0" w:color="auto"/>
                <w:bottom w:val="none" w:sz="0" w:space="0" w:color="auto"/>
                <w:right w:val="none" w:sz="0" w:space="0" w:color="auto"/>
              </w:divBdr>
            </w:div>
            <w:div w:id="1360158341">
              <w:marLeft w:val="0"/>
              <w:marRight w:val="0"/>
              <w:marTop w:val="0"/>
              <w:marBottom w:val="0"/>
              <w:divBdr>
                <w:top w:val="none" w:sz="0" w:space="0" w:color="auto"/>
                <w:left w:val="none" w:sz="0" w:space="0" w:color="auto"/>
                <w:bottom w:val="none" w:sz="0" w:space="0" w:color="auto"/>
                <w:right w:val="none" w:sz="0" w:space="0" w:color="auto"/>
              </w:divBdr>
            </w:div>
            <w:div w:id="1423914579">
              <w:marLeft w:val="0"/>
              <w:marRight w:val="0"/>
              <w:marTop w:val="0"/>
              <w:marBottom w:val="0"/>
              <w:divBdr>
                <w:top w:val="none" w:sz="0" w:space="0" w:color="auto"/>
                <w:left w:val="none" w:sz="0" w:space="0" w:color="auto"/>
                <w:bottom w:val="none" w:sz="0" w:space="0" w:color="auto"/>
                <w:right w:val="none" w:sz="0" w:space="0" w:color="auto"/>
              </w:divBdr>
            </w:div>
            <w:div w:id="1482766928">
              <w:marLeft w:val="0"/>
              <w:marRight w:val="0"/>
              <w:marTop w:val="0"/>
              <w:marBottom w:val="0"/>
              <w:divBdr>
                <w:top w:val="none" w:sz="0" w:space="0" w:color="auto"/>
                <w:left w:val="none" w:sz="0" w:space="0" w:color="auto"/>
                <w:bottom w:val="none" w:sz="0" w:space="0" w:color="auto"/>
                <w:right w:val="none" w:sz="0" w:space="0" w:color="auto"/>
              </w:divBdr>
            </w:div>
            <w:div w:id="1632662214">
              <w:marLeft w:val="0"/>
              <w:marRight w:val="0"/>
              <w:marTop w:val="0"/>
              <w:marBottom w:val="0"/>
              <w:divBdr>
                <w:top w:val="none" w:sz="0" w:space="0" w:color="auto"/>
                <w:left w:val="none" w:sz="0" w:space="0" w:color="auto"/>
                <w:bottom w:val="none" w:sz="0" w:space="0" w:color="auto"/>
                <w:right w:val="none" w:sz="0" w:space="0" w:color="auto"/>
              </w:divBdr>
            </w:div>
            <w:div w:id="17875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7514">
      <w:bodyDiv w:val="1"/>
      <w:marLeft w:val="0"/>
      <w:marRight w:val="0"/>
      <w:marTop w:val="0"/>
      <w:marBottom w:val="0"/>
      <w:divBdr>
        <w:top w:val="none" w:sz="0" w:space="0" w:color="auto"/>
        <w:left w:val="none" w:sz="0" w:space="0" w:color="auto"/>
        <w:bottom w:val="none" w:sz="0" w:space="0" w:color="auto"/>
        <w:right w:val="none" w:sz="0" w:space="0" w:color="auto"/>
      </w:divBdr>
      <w:divsChild>
        <w:div w:id="1324814240">
          <w:marLeft w:val="0"/>
          <w:marRight w:val="0"/>
          <w:marTop w:val="0"/>
          <w:marBottom w:val="0"/>
          <w:divBdr>
            <w:top w:val="none" w:sz="0" w:space="0" w:color="auto"/>
            <w:left w:val="none" w:sz="0" w:space="0" w:color="auto"/>
            <w:bottom w:val="none" w:sz="0" w:space="0" w:color="auto"/>
            <w:right w:val="none" w:sz="0" w:space="0" w:color="auto"/>
          </w:divBdr>
          <w:divsChild>
            <w:div w:id="1271233834">
              <w:marLeft w:val="0"/>
              <w:marRight w:val="0"/>
              <w:marTop w:val="0"/>
              <w:marBottom w:val="0"/>
              <w:divBdr>
                <w:top w:val="none" w:sz="0" w:space="0" w:color="auto"/>
                <w:left w:val="none" w:sz="0" w:space="0" w:color="auto"/>
                <w:bottom w:val="none" w:sz="0" w:space="0" w:color="auto"/>
                <w:right w:val="none" w:sz="0" w:space="0" w:color="auto"/>
              </w:divBdr>
            </w:div>
          </w:divsChild>
        </w:div>
        <w:div w:id="1487479037">
          <w:marLeft w:val="0"/>
          <w:marRight w:val="0"/>
          <w:marTop w:val="0"/>
          <w:marBottom w:val="0"/>
          <w:divBdr>
            <w:top w:val="none" w:sz="0" w:space="0" w:color="auto"/>
            <w:left w:val="none" w:sz="0" w:space="0" w:color="auto"/>
            <w:bottom w:val="none" w:sz="0" w:space="0" w:color="auto"/>
            <w:right w:val="none" w:sz="0" w:space="0" w:color="auto"/>
          </w:divBdr>
          <w:divsChild>
            <w:div w:id="1630240409">
              <w:marLeft w:val="0"/>
              <w:marRight w:val="0"/>
              <w:marTop w:val="0"/>
              <w:marBottom w:val="0"/>
              <w:divBdr>
                <w:top w:val="none" w:sz="0" w:space="0" w:color="auto"/>
                <w:left w:val="none" w:sz="0" w:space="0" w:color="auto"/>
                <w:bottom w:val="none" w:sz="0" w:space="0" w:color="auto"/>
                <w:right w:val="none" w:sz="0" w:space="0" w:color="auto"/>
              </w:divBdr>
            </w:div>
            <w:div w:id="19102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080">
      <w:bodyDiv w:val="1"/>
      <w:marLeft w:val="0"/>
      <w:marRight w:val="0"/>
      <w:marTop w:val="0"/>
      <w:marBottom w:val="0"/>
      <w:divBdr>
        <w:top w:val="none" w:sz="0" w:space="0" w:color="auto"/>
        <w:left w:val="none" w:sz="0" w:space="0" w:color="auto"/>
        <w:bottom w:val="none" w:sz="0" w:space="0" w:color="auto"/>
        <w:right w:val="none" w:sz="0" w:space="0" w:color="auto"/>
      </w:divBdr>
    </w:div>
    <w:div w:id="476341510">
      <w:bodyDiv w:val="1"/>
      <w:marLeft w:val="0"/>
      <w:marRight w:val="0"/>
      <w:marTop w:val="0"/>
      <w:marBottom w:val="0"/>
      <w:divBdr>
        <w:top w:val="none" w:sz="0" w:space="0" w:color="auto"/>
        <w:left w:val="none" w:sz="0" w:space="0" w:color="auto"/>
        <w:bottom w:val="none" w:sz="0" w:space="0" w:color="auto"/>
        <w:right w:val="none" w:sz="0" w:space="0" w:color="auto"/>
      </w:divBdr>
      <w:divsChild>
        <w:div w:id="152915600">
          <w:marLeft w:val="0"/>
          <w:marRight w:val="0"/>
          <w:marTop w:val="0"/>
          <w:marBottom w:val="0"/>
          <w:divBdr>
            <w:top w:val="none" w:sz="0" w:space="0" w:color="auto"/>
            <w:left w:val="none" w:sz="0" w:space="0" w:color="auto"/>
            <w:bottom w:val="none" w:sz="0" w:space="0" w:color="auto"/>
            <w:right w:val="none" w:sz="0" w:space="0" w:color="auto"/>
          </w:divBdr>
        </w:div>
        <w:div w:id="1468351042">
          <w:marLeft w:val="0"/>
          <w:marRight w:val="0"/>
          <w:marTop w:val="0"/>
          <w:marBottom w:val="0"/>
          <w:divBdr>
            <w:top w:val="none" w:sz="0" w:space="0" w:color="auto"/>
            <w:left w:val="none" w:sz="0" w:space="0" w:color="auto"/>
            <w:bottom w:val="none" w:sz="0" w:space="0" w:color="auto"/>
            <w:right w:val="none" w:sz="0" w:space="0" w:color="auto"/>
          </w:divBdr>
        </w:div>
      </w:divsChild>
    </w:div>
    <w:div w:id="509103603">
      <w:bodyDiv w:val="1"/>
      <w:marLeft w:val="0"/>
      <w:marRight w:val="0"/>
      <w:marTop w:val="0"/>
      <w:marBottom w:val="0"/>
      <w:divBdr>
        <w:top w:val="none" w:sz="0" w:space="0" w:color="auto"/>
        <w:left w:val="none" w:sz="0" w:space="0" w:color="auto"/>
        <w:bottom w:val="none" w:sz="0" w:space="0" w:color="auto"/>
        <w:right w:val="none" w:sz="0" w:space="0" w:color="auto"/>
      </w:divBdr>
    </w:div>
    <w:div w:id="644700127">
      <w:bodyDiv w:val="1"/>
      <w:marLeft w:val="0"/>
      <w:marRight w:val="0"/>
      <w:marTop w:val="0"/>
      <w:marBottom w:val="0"/>
      <w:divBdr>
        <w:top w:val="none" w:sz="0" w:space="0" w:color="auto"/>
        <w:left w:val="none" w:sz="0" w:space="0" w:color="auto"/>
        <w:bottom w:val="none" w:sz="0" w:space="0" w:color="auto"/>
        <w:right w:val="none" w:sz="0" w:space="0" w:color="auto"/>
      </w:divBdr>
    </w:div>
    <w:div w:id="651106421">
      <w:bodyDiv w:val="1"/>
      <w:marLeft w:val="0"/>
      <w:marRight w:val="0"/>
      <w:marTop w:val="0"/>
      <w:marBottom w:val="0"/>
      <w:divBdr>
        <w:top w:val="none" w:sz="0" w:space="0" w:color="auto"/>
        <w:left w:val="none" w:sz="0" w:space="0" w:color="auto"/>
        <w:bottom w:val="none" w:sz="0" w:space="0" w:color="auto"/>
        <w:right w:val="none" w:sz="0" w:space="0" w:color="auto"/>
      </w:divBdr>
    </w:div>
    <w:div w:id="770206460">
      <w:bodyDiv w:val="1"/>
      <w:marLeft w:val="0"/>
      <w:marRight w:val="0"/>
      <w:marTop w:val="0"/>
      <w:marBottom w:val="0"/>
      <w:divBdr>
        <w:top w:val="none" w:sz="0" w:space="0" w:color="auto"/>
        <w:left w:val="none" w:sz="0" w:space="0" w:color="auto"/>
        <w:bottom w:val="none" w:sz="0" w:space="0" w:color="auto"/>
        <w:right w:val="none" w:sz="0" w:space="0" w:color="auto"/>
      </w:divBdr>
      <w:divsChild>
        <w:div w:id="3019404">
          <w:marLeft w:val="0"/>
          <w:marRight w:val="0"/>
          <w:marTop w:val="0"/>
          <w:marBottom w:val="0"/>
          <w:divBdr>
            <w:top w:val="none" w:sz="0" w:space="0" w:color="auto"/>
            <w:left w:val="none" w:sz="0" w:space="0" w:color="auto"/>
            <w:bottom w:val="none" w:sz="0" w:space="0" w:color="auto"/>
            <w:right w:val="none" w:sz="0" w:space="0" w:color="auto"/>
          </w:divBdr>
        </w:div>
        <w:div w:id="273630892">
          <w:marLeft w:val="0"/>
          <w:marRight w:val="0"/>
          <w:marTop w:val="0"/>
          <w:marBottom w:val="0"/>
          <w:divBdr>
            <w:top w:val="none" w:sz="0" w:space="0" w:color="auto"/>
            <w:left w:val="none" w:sz="0" w:space="0" w:color="auto"/>
            <w:bottom w:val="none" w:sz="0" w:space="0" w:color="auto"/>
            <w:right w:val="none" w:sz="0" w:space="0" w:color="auto"/>
          </w:divBdr>
        </w:div>
        <w:div w:id="889927662">
          <w:marLeft w:val="0"/>
          <w:marRight w:val="0"/>
          <w:marTop w:val="0"/>
          <w:marBottom w:val="0"/>
          <w:divBdr>
            <w:top w:val="none" w:sz="0" w:space="0" w:color="auto"/>
            <w:left w:val="none" w:sz="0" w:space="0" w:color="auto"/>
            <w:bottom w:val="none" w:sz="0" w:space="0" w:color="auto"/>
            <w:right w:val="none" w:sz="0" w:space="0" w:color="auto"/>
          </w:divBdr>
        </w:div>
        <w:div w:id="1542091516">
          <w:marLeft w:val="0"/>
          <w:marRight w:val="0"/>
          <w:marTop w:val="0"/>
          <w:marBottom w:val="0"/>
          <w:divBdr>
            <w:top w:val="none" w:sz="0" w:space="0" w:color="auto"/>
            <w:left w:val="none" w:sz="0" w:space="0" w:color="auto"/>
            <w:bottom w:val="none" w:sz="0" w:space="0" w:color="auto"/>
            <w:right w:val="none" w:sz="0" w:space="0" w:color="auto"/>
          </w:divBdr>
        </w:div>
        <w:div w:id="1587229167">
          <w:marLeft w:val="0"/>
          <w:marRight w:val="0"/>
          <w:marTop w:val="0"/>
          <w:marBottom w:val="0"/>
          <w:divBdr>
            <w:top w:val="none" w:sz="0" w:space="0" w:color="auto"/>
            <w:left w:val="none" w:sz="0" w:space="0" w:color="auto"/>
            <w:bottom w:val="none" w:sz="0" w:space="0" w:color="auto"/>
            <w:right w:val="none" w:sz="0" w:space="0" w:color="auto"/>
          </w:divBdr>
        </w:div>
      </w:divsChild>
    </w:div>
    <w:div w:id="834341648">
      <w:bodyDiv w:val="1"/>
      <w:marLeft w:val="0"/>
      <w:marRight w:val="0"/>
      <w:marTop w:val="0"/>
      <w:marBottom w:val="0"/>
      <w:divBdr>
        <w:top w:val="none" w:sz="0" w:space="0" w:color="auto"/>
        <w:left w:val="none" w:sz="0" w:space="0" w:color="auto"/>
        <w:bottom w:val="none" w:sz="0" w:space="0" w:color="auto"/>
        <w:right w:val="none" w:sz="0" w:space="0" w:color="auto"/>
      </w:divBdr>
    </w:div>
    <w:div w:id="866483320">
      <w:bodyDiv w:val="1"/>
      <w:marLeft w:val="0"/>
      <w:marRight w:val="0"/>
      <w:marTop w:val="0"/>
      <w:marBottom w:val="0"/>
      <w:divBdr>
        <w:top w:val="none" w:sz="0" w:space="0" w:color="auto"/>
        <w:left w:val="none" w:sz="0" w:space="0" w:color="auto"/>
        <w:bottom w:val="none" w:sz="0" w:space="0" w:color="auto"/>
        <w:right w:val="none" w:sz="0" w:space="0" w:color="auto"/>
      </w:divBdr>
    </w:div>
    <w:div w:id="867110456">
      <w:bodyDiv w:val="1"/>
      <w:marLeft w:val="0"/>
      <w:marRight w:val="0"/>
      <w:marTop w:val="0"/>
      <w:marBottom w:val="0"/>
      <w:divBdr>
        <w:top w:val="none" w:sz="0" w:space="0" w:color="auto"/>
        <w:left w:val="none" w:sz="0" w:space="0" w:color="auto"/>
        <w:bottom w:val="none" w:sz="0" w:space="0" w:color="auto"/>
        <w:right w:val="none" w:sz="0" w:space="0" w:color="auto"/>
      </w:divBdr>
    </w:div>
    <w:div w:id="936716682">
      <w:bodyDiv w:val="1"/>
      <w:marLeft w:val="0"/>
      <w:marRight w:val="0"/>
      <w:marTop w:val="0"/>
      <w:marBottom w:val="0"/>
      <w:divBdr>
        <w:top w:val="none" w:sz="0" w:space="0" w:color="auto"/>
        <w:left w:val="none" w:sz="0" w:space="0" w:color="auto"/>
        <w:bottom w:val="none" w:sz="0" w:space="0" w:color="auto"/>
        <w:right w:val="none" w:sz="0" w:space="0" w:color="auto"/>
      </w:divBdr>
      <w:divsChild>
        <w:div w:id="26177873">
          <w:marLeft w:val="0"/>
          <w:marRight w:val="0"/>
          <w:marTop w:val="0"/>
          <w:marBottom w:val="0"/>
          <w:divBdr>
            <w:top w:val="none" w:sz="0" w:space="0" w:color="auto"/>
            <w:left w:val="none" w:sz="0" w:space="0" w:color="auto"/>
            <w:bottom w:val="none" w:sz="0" w:space="0" w:color="auto"/>
            <w:right w:val="none" w:sz="0" w:space="0" w:color="auto"/>
          </w:divBdr>
          <w:divsChild>
            <w:div w:id="521670554">
              <w:marLeft w:val="0"/>
              <w:marRight w:val="0"/>
              <w:marTop w:val="0"/>
              <w:marBottom w:val="0"/>
              <w:divBdr>
                <w:top w:val="none" w:sz="0" w:space="0" w:color="auto"/>
                <w:left w:val="none" w:sz="0" w:space="0" w:color="auto"/>
                <w:bottom w:val="none" w:sz="0" w:space="0" w:color="auto"/>
                <w:right w:val="none" w:sz="0" w:space="0" w:color="auto"/>
              </w:divBdr>
            </w:div>
          </w:divsChild>
        </w:div>
        <w:div w:id="55861387">
          <w:marLeft w:val="0"/>
          <w:marRight w:val="0"/>
          <w:marTop w:val="0"/>
          <w:marBottom w:val="0"/>
          <w:divBdr>
            <w:top w:val="none" w:sz="0" w:space="0" w:color="auto"/>
            <w:left w:val="none" w:sz="0" w:space="0" w:color="auto"/>
            <w:bottom w:val="none" w:sz="0" w:space="0" w:color="auto"/>
            <w:right w:val="none" w:sz="0" w:space="0" w:color="auto"/>
          </w:divBdr>
          <w:divsChild>
            <w:div w:id="600576398">
              <w:marLeft w:val="0"/>
              <w:marRight w:val="0"/>
              <w:marTop w:val="0"/>
              <w:marBottom w:val="0"/>
              <w:divBdr>
                <w:top w:val="none" w:sz="0" w:space="0" w:color="auto"/>
                <w:left w:val="none" w:sz="0" w:space="0" w:color="auto"/>
                <w:bottom w:val="none" w:sz="0" w:space="0" w:color="auto"/>
                <w:right w:val="none" w:sz="0" w:space="0" w:color="auto"/>
              </w:divBdr>
            </w:div>
          </w:divsChild>
        </w:div>
        <w:div w:id="57748180">
          <w:marLeft w:val="0"/>
          <w:marRight w:val="0"/>
          <w:marTop w:val="0"/>
          <w:marBottom w:val="0"/>
          <w:divBdr>
            <w:top w:val="none" w:sz="0" w:space="0" w:color="auto"/>
            <w:left w:val="none" w:sz="0" w:space="0" w:color="auto"/>
            <w:bottom w:val="none" w:sz="0" w:space="0" w:color="auto"/>
            <w:right w:val="none" w:sz="0" w:space="0" w:color="auto"/>
          </w:divBdr>
          <w:divsChild>
            <w:div w:id="1965236249">
              <w:marLeft w:val="0"/>
              <w:marRight w:val="0"/>
              <w:marTop w:val="0"/>
              <w:marBottom w:val="0"/>
              <w:divBdr>
                <w:top w:val="none" w:sz="0" w:space="0" w:color="auto"/>
                <w:left w:val="none" w:sz="0" w:space="0" w:color="auto"/>
                <w:bottom w:val="none" w:sz="0" w:space="0" w:color="auto"/>
                <w:right w:val="none" w:sz="0" w:space="0" w:color="auto"/>
              </w:divBdr>
            </w:div>
          </w:divsChild>
        </w:div>
        <w:div w:id="60104681">
          <w:marLeft w:val="0"/>
          <w:marRight w:val="0"/>
          <w:marTop w:val="0"/>
          <w:marBottom w:val="0"/>
          <w:divBdr>
            <w:top w:val="none" w:sz="0" w:space="0" w:color="auto"/>
            <w:left w:val="none" w:sz="0" w:space="0" w:color="auto"/>
            <w:bottom w:val="none" w:sz="0" w:space="0" w:color="auto"/>
            <w:right w:val="none" w:sz="0" w:space="0" w:color="auto"/>
          </w:divBdr>
          <w:divsChild>
            <w:div w:id="2054423686">
              <w:marLeft w:val="0"/>
              <w:marRight w:val="0"/>
              <w:marTop w:val="0"/>
              <w:marBottom w:val="0"/>
              <w:divBdr>
                <w:top w:val="none" w:sz="0" w:space="0" w:color="auto"/>
                <w:left w:val="none" w:sz="0" w:space="0" w:color="auto"/>
                <w:bottom w:val="none" w:sz="0" w:space="0" w:color="auto"/>
                <w:right w:val="none" w:sz="0" w:space="0" w:color="auto"/>
              </w:divBdr>
            </w:div>
          </w:divsChild>
        </w:div>
        <w:div w:id="139425670">
          <w:marLeft w:val="0"/>
          <w:marRight w:val="0"/>
          <w:marTop w:val="0"/>
          <w:marBottom w:val="0"/>
          <w:divBdr>
            <w:top w:val="none" w:sz="0" w:space="0" w:color="auto"/>
            <w:left w:val="none" w:sz="0" w:space="0" w:color="auto"/>
            <w:bottom w:val="none" w:sz="0" w:space="0" w:color="auto"/>
            <w:right w:val="none" w:sz="0" w:space="0" w:color="auto"/>
          </w:divBdr>
          <w:divsChild>
            <w:div w:id="281422864">
              <w:marLeft w:val="0"/>
              <w:marRight w:val="0"/>
              <w:marTop w:val="0"/>
              <w:marBottom w:val="0"/>
              <w:divBdr>
                <w:top w:val="none" w:sz="0" w:space="0" w:color="auto"/>
                <w:left w:val="none" w:sz="0" w:space="0" w:color="auto"/>
                <w:bottom w:val="none" w:sz="0" w:space="0" w:color="auto"/>
                <w:right w:val="none" w:sz="0" w:space="0" w:color="auto"/>
              </w:divBdr>
            </w:div>
          </w:divsChild>
        </w:div>
        <w:div w:id="262039084">
          <w:marLeft w:val="0"/>
          <w:marRight w:val="0"/>
          <w:marTop w:val="0"/>
          <w:marBottom w:val="0"/>
          <w:divBdr>
            <w:top w:val="none" w:sz="0" w:space="0" w:color="auto"/>
            <w:left w:val="none" w:sz="0" w:space="0" w:color="auto"/>
            <w:bottom w:val="none" w:sz="0" w:space="0" w:color="auto"/>
            <w:right w:val="none" w:sz="0" w:space="0" w:color="auto"/>
          </w:divBdr>
          <w:divsChild>
            <w:div w:id="1892695114">
              <w:marLeft w:val="0"/>
              <w:marRight w:val="0"/>
              <w:marTop w:val="0"/>
              <w:marBottom w:val="0"/>
              <w:divBdr>
                <w:top w:val="none" w:sz="0" w:space="0" w:color="auto"/>
                <w:left w:val="none" w:sz="0" w:space="0" w:color="auto"/>
                <w:bottom w:val="none" w:sz="0" w:space="0" w:color="auto"/>
                <w:right w:val="none" w:sz="0" w:space="0" w:color="auto"/>
              </w:divBdr>
            </w:div>
          </w:divsChild>
        </w:div>
        <w:div w:id="310644414">
          <w:marLeft w:val="0"/>
          <w:marRight w:val="0"/>
          <w:marTop w:val="0"/>
          <w:marBottom w:val="0"/>
          <w:divBdr>
            <w:top w:val="none" w:sz="0" w:space="0" w:color="auto"/>
            <w:left w:val="none" w:sz="0" w:space="0" w:color="auto"/>
            <w:bottom w:val="none" w:sz="0" w:space="0" w:color="auto"/>
            <w:right w:val="none" w:sz="0" w:space="0" w:color="auto"/>
          </w:divBdr>
          <w:divsChild>
            <w:div w:id="340468822">
              <w:marLeft w:val="0"/>
              <w:marRight w:val="0"/>
              <w:marTop w:val="0"/>
              <w:marBottom w:val="0"/>
              <w:divBdr>
                <w:top w:val="none" w:sz="0" w:space="0" w:color="auto"/>
                <w:left w:val="none" w:sz="0" w:space="0" w:color="auto"/>
                <w:bottom w:val="none" w:sz="0" w:space="0" w:color="auto"/>
                <w:right w:val="none" w:sz="0" w:space="0" w:color="auto"/>
              </w:divBdr>
            </w:div>
          </w:divsChild>
        </w:div>
        <w:div w:id="438336775">
          <w:marLeft w:val="0"/>
          <w:marRight w:val="0"/>
          <w:marTop w:val="0"/>
          <w:marBottom w:val="0"/>
          <w:divBdr>
            <w:top w:val="none" w:sz="0" w:space="0" w:color="auto"/>
            <w:left w:val="none" w:sz="0" w:space="0" w:color="auto"/>
            <w:bottom w:val="none" w:sz="0" w:space="0" w:color="auto"/>
            <w:right w:val="none" w:sz="0" w:space="0" w:color="auto"/>
          </w:divBdr>
          <w:divsChild>
            <w:div w:id="555509591">
              <w:marLeft w:val="0"/>
              <w:marRight w:val="0"/>
              <w:marTop w:val="0"/>
              <w:marBottom w:val="0"/>
              <w:divBdr>
                <w:top w:val="none" w:sz="0" w:space="0" w:color="auto"/>
                <w:left w:val="none" w:sz="0" w:space="0" w:color="auto"/>
                <w:bottom w:val="none" w:sz="0" w:space="0" w:color="auto"/>
                <w:right w:val="none" w:sz="0" w:space="0" w:color="auto"/>
              </w:divBdr>
            </w:div>
          </w:divsChild>
        </w:div>
        <w:div w:id="461266056">
          <w:marLeft w:val="0"/>
          <w:marRight w:val="0"/>
          <w:marTop w:val="0"/>
          <w:marBottom w:val="0"/>
          <w:divBdr>
            <w:top w:val="none" w:sz="0" w:space="0" w:color="auto"/>
            <w:left w:val="none" w:sz="0" w:space="0" w:color="auto"/>
            <w:bottom w:val="none" w:sz="0" w:space="0" w:color="auto"/>
            <w:right w:val="none" w:sz="0" w:space="0" w:color="auto"/>
          </w:divBdr>
          <w:divsChild>
            <w:div w:id="2051029347">
              <w:marLeft w:val="0"/>
              <w:marRight w:val="0"/>
              <w:marTop w:val="0"/>
              <w:marBottom w:val="0"/>
              <w:divBdr>
                <w:top w:val="none" w:sz="0" w:space="0" w:color="auto"/>
                <w:left w:val="none" w:sz="0" w:space="0" w:color="auto"/>
                <w:bottom w:val="none" w:sz="0" w:space="0" w:color="auto"/>
                <w:right w:val="none" w:sz="0" w:space="0" w:color="auto"/>
              </w:divBdr>
            </w:div>
          </w:divsChild>
        </w:div>
        <w:div w:id="464204373">
          <w:marLeft w:val="0"/>
          <w:marRight w:val="0"/>
          <w:marTop w:val="0"/>
          <w:marBottom w:val="0"/>
          <w:divBdr>
            <w:top w:val="none" w:sz="0" w:space="0" w:color="auto"/>
            <w:left w:val="none" w:sz="0" w:space="0" w:color="auto"/>
            <w:bottom w:val="none" w:sz="0" w:space="0" w:color="auto"/>
            <w:right w:val="none" w:sz="0" w:space="0" w:color="auto"/>
          </w:divBdr>
          <w:divsChild>
            <w:div w:id="436028071">
              <w:marLeft w:val="0"/>
              <w:marRight w:val="0"/>
              <w:marTop w:val="0"/>
              <w:marBottom w:val="0"/>
              <w:divBdr>
                <w:top w:val="none" w:sz="0" w:space="0" w:color="auto"/>
                <w:left w:val="none" w:sz="0" w:space="0" w:color="auto"/>
                <w:bottom w:val="none" w:sz="0" w:space="0" w:color="auto"/>
                <w:right w:val="none" w:sz="0" w:space="0" w:color="auto"/>
              </w:divBdr>
            </w:div>
          </w:divsChild>
        </w:div>
        <w:div w:id="481242412">
          <w:marLeft w:val="0"/>
          <w:marRight w:val="0"/>
          <w:marTop w:val="0"/>
          <w:marBottom w:val="0"/>
          <w:divBdr>
            <w:top w:val="none" w:sz="0" w:space="0" w:color="auto"/>
            <w:left w:val="none" w:sz="0" w:space="0" w:color="auto"/>
            <w:bottom w:val="none" w:sz="0" w:space="0" w:color="auto"/>
            <w:right w:val="none" w:sz="0" w:space="0" w:color="auto"/>
          </w:divBdr>
          <w:divsChild>
            <w:div w:id="820393635">
              <w:marLeft w:val="0"/>
              <w:marRight w:val="0"/>
              <w:marTop w:val="0"/>
              <w:marBottom w:val="0"/>
              <w:divBdr>
                <w:top w:val="none" w:sz="0" w:space="0" w:color="auto"/>
                <w:left w:val="none" w:sz="0" w:space="0" w:color="auto"/>
                <w:bottom w:val="none" w:sz="0" w:space="0" w:color="auto"/>
                <w:right w:val="none" w:sz="0" w:space="0" w:color="auto"/>
              </w:divBdr>
            </w:div>
          </w:divsChild>
        </w:div>
        <w:div w:id="521209964">
          <w:marLeft w:val="0"/>
          <w:marRight w:val="0"/>
          <w:marTop w:val="0"/>
          <w:marBottom w:val="0"/>
          <w:divBdr>
            <w:top w:val="none" w:sz="0" w:space="0" w:color="auto"/>
            <w:left w:val="none" w:sz="0" w:space="0" w:color="auto"/>
            <w:bottom w:val="none" w:sz="0" w:space="0" w:color="auto"/>
            <w:right w:val="none" w:sz="0" w:space="0" w:color="auto"/>
          </w:divBdr>
          <w:divsChild>
            <w:div w:id="1794714291">
              <w:marLeft w:val="0"/>
              <w:marRight w:val="0"/>
              <w:marTop w:val="0"/>
              <w:marBottom w:val="0"/>
              <w:divBdr>
                <w:top w:val="none" w:sz="0" w:space="0" w:color="auto"/>
                <w:left w:val="none" w:sz="0" w:space="0" w:color="auto"/>
                <w:bottom w:val="none" w:sz="0" w:space="0" w:color="auto"/>
                <w:right w:val="none" w:sz="0" w:space="0" w:color="auto"/>
              </w:divBdr>
            </w:div>
          </w:divsChild>
        </w:div>
        <w:div w:id="578098057">
          <w:marLeft w:val="0"/>
          <w:marRight w:val="0"/>
          <w:marTop w:val="0"/>
          <w:marBottom w:val="0"/>
          <w:divBdr>
            <w:top w:val="none" w:sz="0" w:space="0" w:color="auto"/>
            <w:left w:val="none" w:sz="0" w:space="0" w:color="auto"/>
            <w:bottom w:val="none" w:sz="0" w:space="0" w:color="auto"/>
            <w:right w:val="none" w:sz="0" w:space="0" w:color="auto"/>
          </w:divBdr>
          <w:divsChild>
            <w:div w:id="783617813">
              <w:marLeft w:val="0"/>
              <w:marRight w:val="0"/>
              <w:marTop w:val="0"/>
              <w:marBottom w:val="0"/>
              <w:divBdr>
                <w:top w:val="none" w:sz="0" w:space="0" w:color="auto"/>
                <w:left w:val="none" w:sz="0" w:space="0" w:color="auto"/>
                <w:bottom w:val="none" w:sz="0" w:space="0" w:color="auto"/>
                <w:right w:val="none" w:sz="0" w:space="0" w:color="auto"/>
              </w:divBdr>
            </w:div>
          </w:divsChild>
        </w:div>
        <w:div w:id="584726419">
          <w:marLeft w:val="0"/>
          <w:marRight w:val="0"/>
          <w:marTop w:val="0"/>
          <w:marBottom w:val="0"/>
          <w:divBdr>
            <w:top w:val="none" w:sz="0" w:space="0" w:color="auto"/>
            <w:left w:val="none" w:sz="0" w:space="0" w:color="auto"/>
            <w:bottom w:val="none" w:sz="0" w:space="0" w:color="auto"/>
            <w:right w:val="none" w:sz="0" w:space="0" w:color="auto"/>
          </w:divBdr>
          <w:divsChild>
            <w:div w:id="942109461">
              <w:marLeft w:val="0"/>
              <w:marRight w:val="0"/>
              <w:marTop w:val="0"/>
              <w:marBottom w:val="0"/>
              <w:divBdr>
                <w:top w:val="none" w:sz="0" w:space="0" w:color="auto"/>
                <w:left w:val="none" w:sz="0" w:space="0" w:color="auto"/>
                <w:bottom w:val="none" w:sz="0" w:space="0" w:color="auto"/>
                <w:right w:val="none" w:sz="0" w:space="0" w:color="auto"/>
              </w:divBdr>
            </w:div>
          </w:divsChild>
        </w:div>
        <w:div w:id="590623708">
          <w:marLeft w:val="0"/>
          <w:marRight w:val="0"/>
          <w:marTop w:val="0"/>
          <w:marBottom w:val="0"/>
          <w:divBdr>
            <w:top w:val="none" w:sz="0" w:space="0" w:color="auto"/>
            <w:left w:val="none" w:sz="0" w:space="0" w:color="auto"/>
            <w:bottom w:val="none" w:sz="0" w:space="0" w:color="auto"/>
            <w:right w:val="none" w:sz="0" w:space="0" w:color="auto"/>
          </w:divBdr>
          <w:divsChild>
            <w:div w:id="188761190">
              <w:marLeft w:val="0"/>
              <w:marRight w:val="0"/>
              <w:marTop w:val="0"/>
              <w:marBottom w:val="0"/>
              <w:divBdr>
                <w:top w:val="none" w:sz="0" w:space="0" w:color="auto"/>
                <w:left w:val="none" w:sz="0" w:space="0" w:color="auto"/>
                <w:bottom w:val="none" w:sz="0" w:space="0" w:color="auto"/>
                <w:right w:val="none" w:sz="0" w:space="0" w:color="auto"/>
              </w:divBdr>
            </w:div>
          </w:divsChild>
        </w:div>
        <w:div w:id="640622893">
          <w:marLeft w:val="0"/>
          <w:marRight w:val="0"/>
          <w:marTop w:val="0"/>
          <w:marBottom w:val="0"/>
          <w:divBdr>
            <w:top w:val="none" w:sz="0" w:space="0" w:color="auto"/>
            <w:left w:val="none" w:sz="0" w:space="0" w:color="auto"/>
            <w:bottom w:val="none" w:sz="0" w:space="0" w:color="auto"/>
            <w:right w:val="none" w:sz="0" w:space="0" w:color="auto"/>
          </w:divBdr>
          <w:divsChild>
            <w:div w:id="274674352">
              <w:marLeft w:val="0"/>
              <w:marRight w:val="0"/>
              <w:marTop w:val="0"/>
              <w:marBottom w:val="0"/>
              <w:divBdr>
                <w:top w:val="none" w:sz="0" w:space="0" w:color="auto"/>
                <w:left w:val="none" w:sz="0" w:space="0" w:color="auto"/>
                <w:bottom w:val="none" w:sz="0" w:space="0" w:color="auto"/>
                <w:right w:val="none" w:sz="0" w:space="0" w:color="auto"/>
              </w:divBdr>
            </w:div>
          </w:divsChild>
        </w:div>
        <w:div w:id="660694658">
          <w:marLeft w:val="0"/>
          <w:marRight w:val="0"/>
          <w:marTop w:val="0"/>
          <w:marBottom w:val="0"/>
          <w:divBdr>
            <w:top w:val="none" w:sz="0" w:space="0" w:color="auto"/>
            <w:left w:val="none" w:sz="0" w:space="0" w:color="auto"/>
            <w:bottom w:val="none" w:sz="0" w:space="0" w:color="auto"/>
            <w:right w:val="none" w:sz="0" w:space="0" w:color="auto"/>
          </w:divBdr>
          <w:divsChild>
            <w:div w:id="1417937014">
              <w:marLeft w:val="0"/>
              <w:marRight w:val="0"/>
              <w:marTop w:val="0"/>
              <w:marBottom w:val="0"/>
              <w:divBdr>
                <w:top w:val="none" w:sz="0" w:space="0" w:color="auto"/>
                <w:left w:val="none" w:sz="0" w:space="0" w:color="auto"/>
                <w:bottom w:val="none" w:sz="0" w:space="0" w:color="auto"/>
                <w:right w:val="none" w:sz="0" w:space="0" w:color="auto"/>
              </w:divBdr>
            </w:div>
          </w:divsChild>
        </w:div>
        <w:div w:id="740103093">
          <w:marLeft w:val="0"/>
          <w:marRight w:val="0"/>
          <w:marTop w:val="0"/>
          <w:marBottom w:val="0"/>
          <w:divBdr>
            <w:top w:val="none" w:sz="0" w:space="0" w:color="auto"/>
            <w:left w:val="none" w:sz="0" w:space="0" w:color="auto"/>
            <w:bottom w:val="none" w:sz="0" w:space="0" w:color="auto"/>
            <w:right w:val="none" w:sz="0" w:space="0" w:color="auto"/>
          </w:divBdr>
          <w:divsChild>
            <w:div w:id="897857768">
              <w:marLeft w:val="0"/>
              <w:marRight w:val="0"/>
              <w:marTop w:val="0"/>
              <w:marBottom w:val="0"/>
              <w:divBdr>
                <w:top w:val="none" w:sz="0" w:space="0" w:color="auto"/>
                <w:left w:val="none" w:sz="0" w:space="0" w:color="auto"/>
                <w:bottom w:val="none" w:sz="0" w:space="0" w:color="auto"/>
                <w:right w:val="none" w:sz="0" w:space="0" w:color="auto"/>
              </w:divBdr>
            </w:div>
          </w:divsChild>
        </w:div>
        <w:div w:id="774523034">
          <w:marLeft w:val="0"/>
          <w:marRight w:val="0"/>
          <w:marTop w:val="0"/>
          <w:marBottom w:val="0"/>
          <w:divBdr>
            <w:top w:val="none" w:sz="0" w:space="0" w:color="auto"/>
            <w:left w:val="none" w:sz="0" w:space="0" w:color="auto"/>
            <w:bottom w:val="none" w:sz="0" w:space="0" w:color="auto"/>
            <w:right w:val="none" w:sz="0" w:space="0" w:color="auto"/>
          </w:divBdr>
          <w:divsChild>
            <w:div w:id="564950345">
              <w:marLeft w:val="0"/>
              <w:marRight w:val="0"/>
              <w:marTop w:val="0"/>
              <w:marBottom w:val="0"/>
              <w:divBdr>
                <w:top w:val="none" w:sz="0" w:space="0" w:color="auto"/>
                <w:left w:val="none" w:sz="0" w:space="0" w:color="auto"/>
                <w:bottom w:val="none" w:sz="0" w:space="0" w:color="auto"/>
                <w:right w:val="none" w:sz="0" w:space="0" w:color="auto"/>
              </w:divBdr>
            </w:div>
          </w:divsChild>
        </w:div>
        <w:div w:id="808940457">
          <w:marLeft w:val="0"/>
          <w:marRight w:val="0"/>
          <w:marTop w:val="0"/>
          <w:marBottom w:val="0"/>
          <w:divBdr>
            <w:top w:val="none" w:sz="0" w:space="0" w:color="auto"/>
            <w:left w:val="none" w:sz="0" w:space="0" w:color="auto"/>
            <w:bottom w:val="none" w:sz="0" w:space="0" w:color="auto"/>
            <w:right w:val="none" w:sz="0" w:space="0" w:color="auto"/>
          </w:divBdr>
          <w:divsChild>
            <w:div w:id="1153135385">
              <w:marLeft w:val="0"/>
              <w:marRight w:val="0"/>
              <w:marTop w:val="0"/>
              <w:marBottom w:val="0"/>
              <w:divBdr>
                <w:top w:val="none" w:sz="0" w:space="0" w:color="auto"/>
                <w:left w:val="none" w:sz="0" w:space="0" w:color="auto"/>
                <w:bottom w:val="none" w:sz="0" w:space="0" w:color="auto"/>
                <w:right w:val="none" w:sz="0" w:space="0" w:color="auto"/>
              </w:divBdr>
            </w:div>
          </w:divsChild>
        </w:div>
        <w:div w:id="843402541">
          <w:marLeft w:val="0"/>
          <w:marRight w:val="0"/>
          <w:marTop w:val="0"/>
          <w:marBottom w:val="0"/>
          <w:divBdr>
            <w:top w:val="none" w:sz="0" w:space="0" w:color="auto"/>
            <w:left w:val="none" w:sz="0" w:space="0" w:color="auto"/>
            <w:bottom w:val="none" w:sz="0" w:space="0" w:color="auto"/>
            <w:right w:val="none" w:sz="0" w:space="0" w:color="auto"/>
          </w:divBdr>
          <w:divsChild>
            <w:div w:id="171534254">
              <w:marLeft w:val="0"/>
              <w:marRight w:val="0"/>
              <w:marTop w:val="0"/>
              <w:marBottom w:val="0"/>
              <w:divBdr>
                <w:top w:val="none" w:sz="0" w:space="0" w:color="auto"/>
                <w:left w:val="none" w:sz="0" w:space="0" w:color="auto"/>
                <w:bottom w:val="none" w:sz="0" w:space="0" w:color="auto"/>
                <w:right w:val="none" w:sz="0" w:space="0" w:color="auto"/>
              </w:divBdr>
            </w:div>
          </w:divsChild>
        </w:div>
        <w:div w:id="863591144">
          <w:marLeft w:val="0"/>
          <w:marRight w:val="0"/>
          <w:marTop w:val="0"/>
          <w:marBottom w:val="0"/>
          <w:divBdr>
            <w:top w:val="none" w:sz="0" w:space="0" w:color="auto"/>
            <w:left w:val="none" w:sz="0" w:space="0" w:color="auto"/>
            <w:bottom w:val="none" w:sz="0" w:space="0" w:color="auto"/>
            <w:right w:val="none" w:sz="0" w:space="0" w:color="auto"/>
          </w:divBdr>
          <w:divsChild>
            <w:div w:id="201140695">
              <w:marLeft w:val="0"/>
              <w:marRight w:val="0"/>
              <w:marTop w:val="0"/>
              <w:marBottom w:val="0"/>
              <w:divBdr>
                <w:top w:val="none" w:sz="0" w:space="0" w:color="auto"/>
                <w:left w:val="none" w:sz="0" w:space="0" w:color="auto"/>
                <w:bottom w:val="none" w:sz="0" w:space="0" w:color="auto"/>
                <w:right w:val="none" w:sz="0" w:space="0" w:color="auto"/>
              </w:divBdr>
            </w:div>
          </w:divsChild>
        </w:div>
        <w:div w:id="868756947">
          <w:marLeft w:val="0"/>
          <w:marRight w:val="0"/>
          <w:marTop w:val="0"/>
          <w:marBottom w:val="0"/>
          <w:divBdr>
            <w:top w:val="none" w:sz="0" w:space="0" w:color="auto"/>
            <w:left w:val="none" w:sz="0" w:space="0" w:color="auto"/>
            <w:bottom w:val="none" w:sz="0" w:space="0" w:color="auto"/>
            <w:right w:val="none" w:sz="0" w:space="0" w:color="auto"/>
          </w:divBdr>
          <w:divsChild>
            <w:div w:id="1718628360">
              <w:marLeft w:val="0"/>
              <w:marRight w:val="0"/>
              <w:marTop w:val="0"/>
              <w:marBottom w:val="0"/>
              <w:divBdr>
                <w:top w:val="none" w:sz="0" w:space="0" w:color="auto"/>
                <w:left w:val="none" w:sz="0" w:space="0" w:color="auto"/>
                <w:bottom w:val="none" w:sz="0" w:space="0" w:color="auto"/>
                <w:right w:val="none" w:sz="0" w:space="0" w:color="auto"/>
              </w:divBdr>
            </w:div>
          </w:divsChild>
        </w:div>
        <w:div w:id="935593620">
          <w:marLeft w:val="0"/>
          <w:marRight w:val="0"/>
          <w:marTop w:val="0"/>
          <w:marBottom w:val="0"/>
          <w:divBdr>
            <w:top w:val="none" w:sz="0" w:space="0" w:color="auto"/>
            <w:left w:val="none" w:sz="0" w:space="0" w:color="auto"/>
            <w:bottom w:val="none" w:sz="0" w:space="0" w:color="auto"/>
            <w:right w:val="none" w:sz="0" w:space="0" w:color="auto"/>
          </w:divBdr>
          <w:divsChild>
            <w:div w:id="1653366342">
              <w:marLeft w:val="0"/>
              <w:marRight w:val="0"/>
              <w:marTop w:val="0"/>
              <w:marBottom w:val="0"/>
              <w:divBdr>
                <w:top w:val="none" w:sz="0" w:space="0" w:color="auto"/>
                <w:left w:val="none" w:sz="0" w:space="0" w:color="auto"/>
                <w:bottom w:val="none" w:sz="0" w:space="0" w:color="auto"/>
                <w:right w:val="none" w:sz="0" w:space="0" w:color="auto"/>
              </w:divBdr>
            </w:div>
          </w:divsChild>
        </w:div>
        <w:div w:id="939336265">
          <w:marLeft w:val="0"/>
          <w:marRight w:val="0"/>
          <w:marTop w:val="0"/>
          <w:marBottom w:val="0"/>
          <w:divBdr>
            <w:top w:val="none" w:sz="0" w:space="0" w:color="auto"/>
            <w:left w:val="none" w:sz="0" w:space="0" w:color="auto"/>
            <w:bottom w:val="none" w:sz="0" w:space="0" w:color="auto"/>
            <w:right w:val="none" w:sz="0" w:space="0" w:color="auto"/>
          </w:divBdr>
          <w:divsChild>
            <w:div w:id="1003165836">
              <w:marLeft w:val="0"/>
              <w:marRight w:val="0"/>
              <w:marTop w:val="0"/>
              <w:marBottom w:val="0"/>
              <w:divBdr>
                <w:top w:val="none" w:sz="0" w:space="0" w:color="auto"/>
                <w:left w:val="none" w:sz="0" w:space="0" w:color="auto"/>
                <w:bottom w:val="none" w:sz="0" w:space="0" w:color="auto"/>
                <w:right w:val="none" w:sz="0" w:space="0" w:color="auto"/>
              </w:divBdr>
            </w:div>
          </w:divsChild>
        </w:div>
        <w:div w:id="971444853">
          <w:marLeft w:val="0"/>
          <w:marRight w:val="0"/>
          <w:marTop w:val="0"/>
          <w:marBottom w:val="0"/>
          <w:divBdr>
            <w:top w:val="none" w:sz="0" w:space="0" w:color="auto"/>
            <w:left w:val="none" w:sz="0" w:space="0" w:color="auto"/>
            <w:bottom w:val="none" w:sz="0" w:space="0" w:color="auto"/>
            <w:right w:val="none" w:sz="0" w:space="0" w:color="auto"/>
          </w:divBdr>
          <w:divsChild>
            <w:div w:id="799541807">
              <w:marLeft w:val="0"/>
              <w:marRight w:val="0"/>
              <w:marTop w:val="0"/>
              <w:marBottom w:val="0"/>
              <w:divBdr>
                <w:top w:val="none" w:sz="0" w:space="0" w:color="auto"/>
                <w:left w:val="none" w:sz="0" w:space="0" w:color="auto"/>
                <w:bottom w:val="none" w:sz="0" w:space="0" w:color="auto"/>
                <w:right w:val="none" w:sz="0" w:space="0" w:color="auto"/>
              </w:divBdr>
            </w:div>
          </w:divsChild>
        </w:div>
        <w:div w:id="980691708">
          <w:marLeft w:val="0"/>
          <w:marRight w:val="0"/>
          <w:marTop w:val="0"/>
          <w:marBottom w:val="0"/>
          <w:divBdr>
            <w:top w:val="none" w:sz="0" w:space="0" w:color="auto"/>
            <w:left w:val="none" w:sz="0" w:space="0" w:color="auto"/>
            <w:bottom w:val="none" w:sz="0" w:space="0" w:color="auto"/>
            <w:right w:val="none" w:sz="0" w:space="0" w:color="auto"/>
          </w:divBdr>
          <w:divsChild>
            <w:div w:id="1053576572">
              <w:marLeft w:val="0"/>
              <w:marRight w:val="0"/>
              <w:marTop w:val="0"/>
              <w:marBottom w:val="0"/>
              <w:divBdr>
                <w:top w:val="none" w:sz="0" w:space="0" w:color="auto"/>
                <w:left w:val="none" w:sz="0" w:space="0" w:color="auto"/>
                <w:bottom w:val="none" w:sz="0" w:space="0" w:color="auto"/>
                <w:right w:val="none" w:sz="0" w:space="0" w:color="auto"/>
              </w:divBdr>
            </w:div>
          </w:divsChild>
        </w:div>
        <w:div w:id="993872992">
          <w:marLeft w:val="0"/>
          <w:marRight w:val="0"/>
          <w:marTop w:val="0"/>
          <w:marBottom w:val="0"/>
          <w:divBdr>
            <w:top w:val="none" w:sz="0" w:space="0" w:color="auto"/>
            <w:left w:val="none" w:sz="0" w:space="0" w:color="auto"/>
            <w:bottom w:val="none" w:sz="0" w:space="0" w:color="auto"/>
            <w:right w:val="none" w:sz="0" w:space="0" w:color="auto"/>
          </w:divBdr>
          <w:divsChild>
            <w:div w:id="1012492006">
              <w:marLeft w:val="0"/>
              <w:marRight w:val="0"/>
              <w:marTop w:val="0"/>
              <w:marBottom w:val="0"/>
              <w:divBdr>
                <w:top w:val="none" w:sz="0" w:space="0" w:color="auto"/>
                <w:left w:val="none" w:sz="0" w:space="0" w:color="auto"/>
                <w:bottom w:val="none" w:sz="0" w:space="0" w:color="auto"/>
                <w:right w:val="none" w:sz="0" w:space="0" w:color="auto"/>
              </w:divBdr>
            </w:div>
          </w:divsChild>
        </w:div>
        <w:div w:id="1005521717">
          <w:marLeft w:val="0"/>
          <w:marRight w:val="0"/>
          <w:marTop w:val="0"/>
          <w:marBottom w:val="0"/>
          <w:divBdr>
            <w:top w:val="none" w:sz="0" w:space="0" w:color="auto"/>
            <w:left w:val="none" w:sz="0" w:space="0" w:color="auto"/>
            <w:bottom w:val="none" w:sz="0" w:space="0" w:color="auto"/>
            <w:right w:val="none" w:sz="0" w:space="0" w:color="auto"/>
          </w:divBdr>
          <w:divsChild>
            <w:div w:id="165481794">
              <w:marLeft w:val="0"/>
              <w:marRight w:val="0"/>
              <w:marTop w:val="0"/>
              <w:marBottom w:val="0"/>
              <w:divBdr>
                <w:top w:val="none" w:sz="0" w:space="0" w:color="auto"/>
                <w:left w:val="none" w:sz="0" w:space="0" w:color="auto"/>
                <w:bottom w:val="none" w:sz="0" w:space="0" w:color="auto"/>
                <w:right w:val="none" w:sz="0" w:space="0" w:color="auto"/>
              </w:divBdr>
            </w:div>
          </w:divsChild>
        </w:div>
        <w:div w:id="1006398533">
          <w:marLeft w:val="0"/>
          <w:marRight w:val="0"/>
          <w:marTop w:val="0"/>
          <w:marBottom w:val="0"/>
          <w:divBdr>
            <w:top w:val="none" w:sz="0" w:space="0" w:color="auto"/>
            <w:left w:val="none" w:sz="0" w:space="0" w:color="auto"/>
            <w:bottom w:val="none" w:sz="0" w:space="0" w:color="auto"/>
            <w:right w:val="none" w:sz="0" w:space="0" w:color="auto"/>
          </w:divBdr>
          <w:divsChild>
            <w:div w:id="185947140">
              <w:marLeft w:val="0"/>
              <w:marRight w:val="0"/>
              <w:marTop w:val="0"/>
              <w:marBottom w:val="0"/>
              <w:divBdr>
                <w:top w:val="none" w:sz="0" w:space="0" w:color="auto"/>
                <w:left w:val="none" w:sz="0" w:space="0" w:color="auto"/>
                <w:bottom w:val="none" w:sz="0" w:space="0" w:color="auto"/>
                <w:right w:val="none" w:sz="0" w:space="0" w:color="auto"/>
              </w:divBdr>
            </w:div>
          </w:divsChild>
        </w:div>
        <w:div w:id="1013189139">
          <w:marLeft w:val="0"/>
          <w:marRight w:val="0"/>
          <w:marTop w:val="0"/>
          <w:marBottom w:val="0"/>
          <w:divBdr>
            <w:top w:val="none" w:sz="0" w:space="0" w:color="auto"/>
            <w:left w:val="none" w:sz="0" w:space="0" w:color="auto"/>
            <w:bottom w:val="none" w:sz="0" w:space="0" w:color="auto"/>
            <w:right w:val="none" w:sz="0" w:space="0" w:color="auto"/>
          </w:divBdr>
          <w:divsChild>
            <w:div w:id="1439253490">
              <w:marLeft w:val="0"/>
              <w:marRight w:val="0"/>
              <w:marTop w:val="0"/>
              <w:marBottom w:val="0"/>
              <w:divBdr>
                <w:top w:val="none" w:sz="0" w:space="0" w:color="auto"/>
                <w:left w:val="none" w:sz="0" w:space="0" w:color="auto"/>
                <w:bottom w:val="none" w:sz="0" w:space="0" w:color="auto"/>
                <w:right w:val="none" w:sz="0" w:space="0" w:color="auto"/>
              </w:divBdr>
            </w:div>
          </w:divsChild>
        </w:div>
        <w:div w:id="1015423212">
          <w:marLeft w:val="0"/>
          <w:marRight w:val="0"/>
          <w:marTop w:val="0"/>
          <w:marBottom w:val="0"/>
          <w:divBdr>
            <w:top w:val="none" w:sz="0" w:space="0" w:color="auto"/>
            <w:left w:val="none" w:sz="0" w:space="0" w:color="auto"/>
            <w:bottom w:val="none" w:sz="0" w:space="0" w:color="auto"/>
            <w:right w:val="none" w:sz="0" w:space="0" w:color="auto"/>
          </w:divBdr>
          <w:divsChild>
            <w:div w:id="624583238">
              <w:marLeft w:val="0"/>
              <w:marRight w:val="0"/>
              <w:marTop w:val="0"/>
              <w:marBottom w:val="0"/>
              <w:divBdr>
                <w:top w:val="none" w:sz="0" w:space="0" w:color="auto"/>
                <w:left w:val="none" w:sz="0" w:space="0" w:color="auto"/>
                <w:bottom w:val="none" w:sz="0" w:space="0" w:color="auto"/>
                <w:right w:val="none" w:sz="0" w:space="0" w:color="auto"/>
              </w:divBdr>
            </w:div>
          </w:divsChild>
        </w:div>
        <w:div w:id="1021931255">
          <w:marLeft w:val="0"/>
          <w:marRight w:val="0"/>
          <w:marTop w:val="0"/>
          <w:marBottom w:val="0"/>
          <w:divBdr>
            <w:top w:val="none" w:sz="0" w:space="0" w:color="auto"/>
            <w:left w:val="none" w:sz="0" w:space="0" w:color="auto"/>
            <w:bottom w:val="none" w:sz="0" w:space="0" w:color="auto"/>
            <w:right w:val="none" w:sz="0" w:space="0" w:color="auto"/>
          </w:divBdr>
          <w:divsChild>
            <w:div w:id="1950965855">
              <w:marLeft w:val="0"/>
              <w:marRight w:val="0"/>
              <w:marTop w:val="0"/>
              <w:marBottom w:val="0"/>
              <w:divBdr>
                <w:top w:val="none" w:sz="0" w:space="0" w:color="auto"/>
                <w:left w:val="none" w:sz="0" w:space="0" w:color="auto"/>
                <w:bottom w:val="none" w:sz="0" w:space="0" w:color="auto"/>
                <w:right w:val="none" w:sz="0" w:space="0" w:color="auto"/>
              </w:divBdr>
            </w:div>
          </w:divsChild>
        </w:div>
        <w:div w:id="1050953668">
          <w:marLeft w:val="0"/>
          <w:marRight w:val="0"/>
          <w:marTop w:val="0"/>
          <w:marBottom w:val="0"/>
          <w:divBdr>
            <w:top w:val="none" w:sz="0" w:space="0" w:color="auto"/>
            <w:left w:val="none" w:sz="0" w:space="0" w:color="auto"/>
            <w:bottom w:val="none" w:sz="0" w:space="0" w:color="auto"/>
            <w:right w:val="none" w:sz="0" w:space="0" w:color="auto"/>
          </w:divBdr>
          <w:divsChild>
            <w:div w:id="1638878255">
              <w:marLeft w:val="0"/>
              <w:marRight w:val="0"/>
              <w:marTop w:val="0"/>
              <w:marBottom w:val="0"/>
              <w:divBdr>
                <w:top w:val="none" w:sz="0" w:space="0" w:color="auto"/>
                <w:left w:val="none" w:sz="0" w:space="0" w:color="auto"/>
                <w:bottom w:val="none" w:sz="0" w:space="0" w:color="auto"/>
                <w:right w:val="none" w:sz="0" w:space="0" w:color="auto"/>
              </w:divBdr>
            </w:div>
          </w:divsChild>
        </w:div>
        <w:div w:id="1054350821">
          <w:marLeft w:val="0"/>
          <w:marRight w:val="0"/>
          <w:marTop w:val="0"/>
          <w:marBottom w:val="0"/>
          <w:divBdr>
            <w:top w:val="none" w:sz="0" w:space="0" w:color="auto"/>
            <w:left w:val="none" w:sz="0" w:space="0" w:color="auto"/>
            <w:bottom w:val="none" w:sz="0" w:space="0" w:color="auto"/>
            <w:right w:val="none" w:sz="0" w:space="0" w:color="auto"/>
          </w:divBdr>
          <w:divsChild>
            <w:div w:id="313412378">
              <w:marLeft w:val="0"/>
              <w:marRight w:val="0"/>
              <w:marTop w:val="0"/>
              <w:marBottom w:val="0"/>
              <w:divBdr>
                <w:top w:val="none" w:sz="0" w:space="0" w:color="auto"/>
                <w:left w:val="none" w:sz="0" w:space="0" w:color="auto"/>
                <w:bottom w:val="none" w:sz="0" w:space="0" w:color="auto"/>
                <w:right w:val="none" w:sz="0" w:space="0" w:color="auto"/>
              </w:divBdr>
            </w:div>
          </w:divsChild>
        </w:div>
        <w:div w:id="1074282440">
          <w:marLeft w:val="0"/>
          <w:marRight w:val="0"/>
          <w:marTop w:val="0"/>
          <w:marBottom w:val="0"/>
          <w:divBdr>
            <w:top w:val="none" w:sz="0" w:space="0" w:color="auto"/>
            <w:left w:val="none" w:sz="0" w:space="0" w:color="auto"/>
            <w:bottom w:val="none" w:sz="0" w:space="0" w:color="auto"/>
            <w:right w:val="none" w:sz="0" w:space="0" w:color="auto"/>
          </w:divBdr>
          <w:divsChild>
            <w:div w:id="454448052">
              <w:marLeft w:val="0"/>
              <w:marRight w:val="0"/>
              <w:marTop w:val="0"/>
              <w:marBottom w:val="0"/>
              <w:divBdr>
                <w:top w:val="none" w:sz="0" w:space="0" w:color="auto"/>
                <w:left w:val="none" w:sz="0" w:space="0" w:color="auto"/>
                <w:bottom w:val="none" w:sz="0" w:space="0" w:color="auto"/>
                <w:right w:val="none" w:sz="0" w:space="0" w:color="auto"/>
              </w:divBdr>
            </w:div>
          </w:divsChild>
        </w:div>
        <w:div w:id="1126581247">
          <w:marLeft w:val="0"/>
          <w:marRight w:val="0"/>
          <w:marTop w:val="0"/>
          <w:marBottom w:val="0"/>
          <w:divBdr>
            <w:top w:val="none" w:sz="0" w:space="0" w:color="auto"/>
            <w:left w:val="none" w:sz="0" w:space="0" w:color="auto"/>
            <w:bottom w:val="none" w:sz="0" w:space="0" w:color="auto"/>
            <w:right w:val="none" w:sz="0" w:space="0" w:color="auto"/>
          </w:divBdr>
          <w:divsChild>
            <w:div w:id="568081103">
              <w:marLeft w:val="0"/>
              <w:marRight w:val="0"/>
              <w:marTop w:val="0"/>
              <w:marBottom w:val="0"/>
              <w:divBdr>
                <w:top w:val="none" w:sz="0" w:space="0" w:color="auto"/>
                <w:left w:val="none" w:sz="0" w:space="0" w:color="auto"/>
                <w:bottom w:val="none" w:sz="0" w:space="0" w:color="auto"/>
                <w:right w:val="none" w:sz="0" w:space="0" w:color="auto"/>
              </w:divBdr>
            </w:div>
          </w:divsChild>
        </w:div>
        <w:div w:id="1147169168">
          <w:marLeft w:val="0"/>
          <w:marRight w:val="0"/>
          <w:marTop w:val="0"/>
          <w:marBottom w:val="0"/>
          <w:divBdr>
            <w:top w:val="none" w:sz="0" w:space="0" w:color="auto"/>
            <w:left w:val="none" w:sz="0" w:space="0" w:color="auto"/>
            <w:bottom w:val="none" w:sz="0" w:space="0" w:color="auto"/>
            <w:right w:val="none" w:sz="0" w:space="0" w:color="auto"/>
          </w:divBdr>
          <w:divsChild>
            <w:div w:id="717554229">
              <w:marLeft w:val="0"/>
              <w:marRight w:val="0"/>
              <w:marTop w:val="0"/>
              <w:marBottom w:val="0"/>
              <w:divBdr>
                <w:top w:val="none" w:sz="0" w:space="0" w:color="auto"/>
                <w:left w:val="none" w:sz="0" w:space="0" w:color="auto"/>
                <w:bottom w:val="none" w:sz="0" w:space="0" w:color="auto"/>
                <w:right w:val="none" w:sz="0" w:space="0" w:color="auto"/>
              </w:divBdr>
            </w:div>
          </w:divsChild>
        </w:div>
        <w:div w:id="1149859408">
          <w:marLeft w:val="0"/>
          <w:marRight w:val="0"/>
          <w:marTop w:val="0"/>
          <w:marBottom w:val="0"/>
          <w:divBdr>
            <w:top w:val="none" w:sz="0" w:space="0" w:color="auto"/>
            <w:left w:val="none" w:sz="0" w:space="0" w:color="auto"/>
            <w:bottom w:val="none" w:sz="0" w:space="0" w:color="auto"/>
            <w:right w:val="none" w:sz="0" w:space="0" w:color="auto"/>
          </w:divBdr>
          <w:divsChild>
            <w:div w:id="1228027322">
              <w:marLeft w:val="0"/>
              <w:marRight w:val="0"/>
              <w:marTop w:val="0"/>
              <w:marBottom w:val="0"/>
              <w:divBdr>
                <w:top w:val="none" w:sz="0" w:space="0" w:color="auto"/>
                <w:left w:val="none" w:sz="0" w:space="0" w:color="auto"/>
                <w:bottom w:val="none" w:sz="0" w:space="0" w:color="auto"/>
                <w:right w:val="none" w:sz="0" w:space="0" w:color="auto"/>
              </w:divBdr>
            </w:div>
          </w:divsChild>
        </w:div>
        <w:div w:id="1158305952">
          <w:marLeft w:val="0"/>
          <w:marRight w:val="0"/>
          <w:marTop w:val="0"/>
          <w:marBottom w:val="0"/>
          <w:divBdr>
            <w:top w:val="none" w:sz="0" w:space="0" w:color="auto"/>
            <w:left w:val="none" w:sz="0" w:space="0" w:color="auto"/>
            <w:bottom w:val="none" w:sz="0" w:space="0" w:color="auto"/>
            <w:right w:val="none" w:sz="0" w:space="0" w:color="auto"/>
          </w:divBdr>
          <w:divsChild>
            <w:div w:id="1347637662">
              <w:marLeft w:val="0"/>
              <w:marRight w:val="0"/>
              <w:marTop w:val="0"/>
              <w:marBottom w:val="0"/>
              <w:divBdr>
                <w:top w:val="none" w:sz="0" w:space="0" w:color="auto"/>
                <w:left w:val="none" w:sz="0" w:space="0" w:color="auto"/>
                <w:bottom w:val="none" w:sz="0" w:space="0" w:color="auto"/>
                <w:right w:val="none" w:sz="0" w:space="0" w:color="auto"/>
              </w:divBdr>
            </w:div>
          </w:divsChild>
        </w:div>
        <w:div w:id="1160580689">
          <w:marLeft w:val="0"/>
          <w:marRight w:val="0"/>
          <w:marTop w:val="0"/>
          <w:marBottom w:val="0"/>
          <w:divBdr>
            <w:top w:val="none" w:sz="0" w:space="0" w:color="auto"/>
            <w:left w:val="none" w:sz="0" w:space="0" w:color="auto"/>
            <w:bottom w:val="none" w:sz="0" w:space="0" w:color="auto"/>
            <w:right w:val="none" w:sz="0" w:space="0" w:color="auto"/>
          </w:divBdr>
          <w:divsChild>
            <w:div w:id="1555386852">
              <w:marLeft w:val="0"/>
              <w:marRight w:val="0"/>
              <w:marTop w:val="0"/>
              <w:marBottom w:val="0"/>
              <w:divBdr>
                <w:top w:val="none" w:sz="0" w:space="0" w:color="auto"/>
                <w:left w:val="none" w:sz="0" w:space="0" w:color="auto"/>
                <w:bottom w:val="none" w:sz="0" w:space="0" w:color="auto"/>
                <w:right w:val="none" w:sz="0" w:space="0" w:color="auto"/>
              </w:divBdr>
            </w:div>
          </w:divsChild>
        </w:div>
        <w:div w:id="1199201666">
          <w:marLeft w:val="0"/>
          <w:marRight w:val="0"/>
          <w:marTop w:val="0"/>
          <w:marBottom w:val="0"/>
          <w:divBdr>
            <w:top w:val="none" w:sz="0" w:space="0" w:color="auto"/>
            <w:left w:val="none" w:sz="0" w:space="0" w:color="auto"/>
            <w:bottom w:val="none" w:sz="0" w:space="0" w:color="auto"/>
            <w:right w:val="none" w:sz="0" w:space="0" w:color="auto"/>
          </w:divBdr>
          <w:divsChild>
            <w:div w:id="1529832814">
              <w:marLeft w:val="0"/>
              <w:marRight w:val="0"/>
              <w:marTop w:val="0"/>
              <w:marBottom w:val="0"/>
              <w:divBdr>
                <w:top w:val="none" w:sz="0" w:space="0" w:color="auto"/>
                <w:left w:val="none" w:sz="0" w:space="0" w:color="auto"/>
                <w:bottom w:val="none" w:sz="0" w:space="0" w:color="auto"/>
                <w:right w:val="none" w:sz="0" w:space="0" w:color="auto"/>
              </w:divBdr>
            </w:div>
          </w:divsChild>
        </w:div>
        <w:div w:id="1199466595">
          <w:marLeft w:val="0"/>
          <w:marRight w:val="0"/>
          <w:marTop w:val="0"/>
          <w:marBottom w:val="0"/>
          <w:divBdr>
            <w:top w:val="none" w:sz="0" w:space="0" w:color="auto"/>
            <w:left w:val="none" w:sz="0" w:space="0" w:color="auto"/>
            <w:bottom w:val="none" w:sz="0" w:space="0" w:color="auto"/>
            <w:right w:val="none" w:sz="0" w:space="0" w:color="auto"/>
          </w:divBdr>
          <w:divsChild>
            <w:div w:id="199558426">
              <w:marLeft w:val="0"/>
              <w:marRight w:val="0"/>
              <w:marTop w:val="0"/>
              <w:marBottom w:val="0"/>
              <w:divBdr>
                <w:top w:val="none" w:sz="0" w:space="0" w:color="auto"/>
                <w:left w:val="none" w:sz="0" w:space="0" w:color="auto"/>
                <w:bottom w:val="none" w:sz="0" w:space="0" w:color="auto"/>
                <w:right w:val="none" w:sz="0" w:space="0" w:color="auto"/>
              </w:divBdr>
            </w:div>
          </w:divsChild>
        </w:div>
        <w:div w:id="1209613609">
          <w:marLeft w:val="0"/>
          <w:marRight w:val="0"/>
          <w:marTop w:val="0"/>
          <w:marBottom w:val="0"/>
          <w:divBdr>
            <w:top w:val="none" w:sz="0" w:space="0" w:color="auto"/>
            <w:left w:val="none" w:sz="0" w:space="0" w:color="auto"/>
            <w:bottom w:val="none" w:sz="0" w:space="0" w:color="auto"/>
            <w:right w:val="none" w:sz="0" w:space="0" w:color="auto"/>
          </w:divBdr>
          <w:divsChild>
            <w:div w:id="197549421">
              <w:marLeft w:val="0"/>
              <w:marRight w:val="0"/>
              <w:marTop w:val="0"/>
              <w:marBottom w:val="0"/>
              <w:divBdr>
                <w:top w:val="none" w:sz="0" w:space="0" w:color="auto"/>
                <w:left w:val="none" w:sz="0" w:space="0" w:color="auto"/>
                <w:bottom w:val="none" w:sz="0" w:space="0" w:color="auto"/>
                <w:right w:val="none" w:sz="0" w:space="0" w:color="auto"/>
              </w:divBdr>
            </w:div>
          </w:divsChild>
        </w:div>
        <w:div w:id="1220289486">
          <w:marLeft w:val="0"/>
          <w:marRight w:val="0"/>
          <w:marTop w:val="0"/>
          <w:marBottom w:val="0"/>
          <w:divBdr>
            <w:top w:val="none" w:sz="0" w:space="0" w:color="auto"/>
            <w:left w:val="none" w:sz="0" w:space="0" w:color="auto"/>
            <w:bottom w:val="none" w:sz="0" w:space="0" w:color="auto"/>
            <w:right w:val="none" w:sz="0" w:space="0" w:color="auto"/>
          </w:divBdr>
          <w:divsChild>
            <w:div w:id="1898859827">
              <w:marLeft w:val="0"/>
              <w:marRight w:val="0"/>
              <w:marTop w:val="0"/>
              <w:marBottom w:val="0"/>
              <w:divBdr>
                <w:top w:val="none" w:sz="0" w:space="0" w:color="auto"/>
                <w:left w:val="none" w:sz="0" w:space="0" w:color="auto"/>
                <w:bottom w:val="none" w:sz="0" w:space="0" w:color="auto"/>
                <w:right w:val="none" w:sz="0" w:space="0" w:color="auto"/>
              </w:divBdr>
            </w:div>
          </w:divsChild>
        </w:div>
        <w:div w:id="1292008908">
          <w:marLeft w:val="0"/>
          <w:marRight w:val="0"/>
          <w:marTop w:val="0"/>
          <w:marBottom w:val="0"/>
          <w:divBdr>
            <w:top w:val="none" w:sz="0" w:space="0" w:color="auto"/>
            <w:left w:val="none" w:sz="0" w:space="0" w:color="auto"/>
            <w:bottom w:val="none" w:sz="0" w:space="0" w:color="auto"/>
            <w:right w:val="none" w:sz="0" w:space="0" w:color="auto"/>
          </w:divBdr>
          <w:divsChild>
            <w:div w:id="1565799583">
              <w:marLeft w:val="0"/>
              <w:marRight w:val="0"/>
              <w:marTop w:val="0"/>
              <w:marBottom w:val="0"/>
              <w:divBdr>
                <w:top w:val="none" w:sz="0" w:space="0" w:color="auto"/>
                <w:left w:val="none" w:sz="0" w:space="0" w:color="auto"/>
                <w:bottom w:val="none" w:sz="0" w:space="0" w:color="auto"/>
                <w:right w:val="none" w:sz="0" w:space="0" w:color="auto"/>
              </w:divBdr>
            </w:div>
          </w:divsChild>
        </w:div>
        <w:div w:id="1298223983">
          <w:marLeft w:val="0"/>
          <w:marRight w:val="0"/>
          <w:marTop w:val="0"/>
          <w:marBottom w:val="0"/>
          <w:divBdr>
            <w:top w:val="none" w:sz="0" w:space="0" w:color="auto"/>
            <w:left w:val="none" w:sz="0" w:space="0" w:color="auto"/>
            <w:bottom w:val="none" w:sz="0" w:space="0" w:color="auto"/>
            <w:right w:val="none" w:sz="0" w:space="0" w:color="auto"/>
          </w:divBdr>
          <w:divsChild>
            <w:div w:id="2139564570">
              <w:marLeft w:val="0"/>
              <w:marRight w:val="0"/>
              <w:marTop w:val="0"/>
              <w:marBottom w:val="0"/>
              <w:divBdr>
                <w:top w:val="none" w:sz="0" w:space="0" w:color="auto"/>
                <w:left w:val="none" w:sz="0" w:space="0" w:color="auto"/>
                <w:bottom w:val="none" w:sz="0" w:space="0" w:color="auto"/>
                <w:right w:val="none" w:sz="0" w:space="0" w:color="auto"/>
              </w:divBdr>
            </w:div>
          </w:divsChild>
        </w:div>
        <w:div w:id="1319845967">
          <w:marLeft w:val="0"/>
          <w:marRight w:val="0"/>
          <w:marTop w:val="0"/>
          <w:marBottom w:val="0"/>
          <w:divBdr>
            <w:top w:val="none" w:sz="0" w:space="0" w:color="auto"/>
            <w:left w:val="none" w:sz="0" w:space="0" w:color="auto"/>
            <w:bottom w:val="none" w:sz="0" w:space="0" w:color="auto"/>
            <w:right w:val="none" w:sz="0" w:space="0" w:color="auto"/>
          </w:divBdr>
          <w:divsChild>
            <w:div w:id="1876383982">
              <w:marLeft w:val="0"/>
              <w:marRight w:val="0"/>
              <w:marTop w:val="0"/>
              <w:marBottom w:val="0"/>
              <w:divBdr>
                <w:top w:val="none" w:sz="0" w:space="0" w:color="auto"/>
                <w:left w:val="none" w:sz="0" w:space="0" w:color="auto"/>
                <w:bottom w:val="none" w:sz="0" w:space="0" w:color="auto"/>
                <w:right w:val="none" w:sz="0" w:space="0" w:color="auto"/>
              </w:divBdr>
            </w:div>
          </w:divsChild>
        </w:div>
        <w:div w:id="1369994121">
          <w:marLeft w:val="0"/>
          <w:marRight w:val="0"/>
          <w:marTop w:val="0"/>
          <w:marBottom w:val="0"/>
          <w:divBdr>
            <w:top w:val="none" w:sz="0" w:space="0" w:color="auto"/>
            <w:left w:val="none" w:sz="0" w:space="0" w:color="auto"/>
            <w:bottom w:val="none" w:sz="0" w:space="0" w:color="auto"/>
            <w:right w:val="none" w:sz="0" w:space="0" w:color="auto"/>
          </w:divBdr>
          <w:divsChild>
            <w:div w:id="1854148311">
              <w:marLeft w:val="0"/>
              <w:marRight w:val="0"/>
              <w:marTop w:val="0"/>
              <w:marBottom w:val="0"/>
              <w:divBdr>
                <w:top w:val="none" w:sz="0" w:space="0" w:color="auto"/>
                <w:left w:val="none" w:sz="0" w:space="0" w:color="auto"/>
                <w:bottom w:val="none" w:sz="0" w:space="0" w:color="auto"/>
                <w:right w:val="none" w:sz="0" w:space="0" w:color="auto"/>
              </w:divBdr>
            </w:div>
          </w:divsChild>
        </w:div>
        <w:div w:id="1376392219">
          <w:marLeft w:val="0"/>
          <w:marRight w:val="0"/>
          <w:marTop w:val="0"/>
          <w:marBottom w:val="0"/>
          <w:divBdr>
            <w:top w:val="none" w:sz="0" w:space="0" w:color="auto"/>
            <w:left w:val="none" w:sz="0" w:space="0" w:color="auto"/>
            <w:bottom w:val="none" w:sz="0" w:space="0" w:color="auto"/>
            <w:right w:val="none" w:sz="0" w:space="0" w:color="auto"/>
          </w:divBdr>
          <w:divsChild>
            <w:div w:id="1597060262">
              <w:marLeft w:val="0"/>
              <w:marRight w:val="0"/>
              <w:marTop w:val="0"/>
              <w:marBottom w:val="0"/>
              <w:divBdr>
                <w:top w:val="none" w:sz="0" w:space="0" w:color="auto"/>
                <w:left w:val="none" w:sz="0" w:space="0" w:color="auto"/>
                <w:bottom w:val="none" w:sz="0" w:space="0" w:color="auto"/>
                <w:right w:val="none" w:sz="0" w:space="0" w:color="auto"/>
              </w:divBdr>
            </w:div>
          </w:divsChild>
        </w:div>
        <w:div w:id="1402555920">
          <w:marLeft w:val="0"/>
          <w:marRight w:val="0"/>
          <w:marTop w:val="0"/>
          <w:marBottom w:val="0"/>
          <w:divBdr>
            <w:top w:val="none" w:sz="0" w:space="0" w:color="auto"/>
            <w:left w:val="none" w:sz="0" w:space="0" w:color="auto"/>
            <w:bottom w:val="none" w:sz="0" w:space="0" w:color="auto"/>
            <w:right w:val="none" w:sz="0" w:space="0" w:color="auto"/>
          </w:divBdr>
          <w:divsChild>
            <w:div w:id="1834760341">
              <w:marLeft w:val="0"/>
              <w:marRight w:val="0"/>
              <w:marTop w:val="0"/>
              <w:marBottom w:val="0"/>
              <w:divBdr>
                <w:top w:val="none" w:sz="0" w:space="0" w:color="auto"/>
                <w:left w:val="none" w:sz="0" w:space="0" w:color="auto"/>
                <w:bottom w:val="none" w:sz="0" w:space="0" w:color="auto"/>
                <w:right w:val="none" w:sz="0" w:space="0" w:color="auto"/>
              </w:divBdr>
            </w:div>
          </w:divsChild>
        </w:div>
        <w:div w:id="1427919271">
          <w:marLeft w:val="0"/>
          <w:marRight w:val="0"/>
          <w:marTop w:val="0"/>
          <w:marBottom w:val="0"/>
          <w:divBdr>
            <w:top w:val="none" w:sz="0" w:space="0" w:color="auto"/>
            <w:left w:val="none" w:sz="0" w:space="0" w:color="auto"/>
            <w:bottom w:val="none" w:sz="0" w:space="0" w:color="auto"/>
            <w:right w:val="none" w:sz="0" w:space="0" w:color="auto"/>
          </w:divBdr>
          <w:divsChild>
            <w:div w:id="1756776815">
              <w:marLeft w:val="0"/>
              <w:marRight w:val="0"/>
              <w:marTop w:val="0"/>
              <w:marBottom w:val="0"/>
              <w:divBdr>
                <w:top w:val="none" w:sz="0" w:space="0" w:color="auto"/>
                <w:left w:val="none" w:sz="0" w:space="0" w:color="auto"/>
                <w:bottom w:val="none" w:sz="0" w:space="0" w:color="auto"/>
                <w:right w:val="none" w:sz="0" w:space="0" w:color="auto"/>
              </w:divBdr>
            </w:div>
          </w:divsChild>
        </w:div>
        <w:div w:id="1461264673">
          <w:marLeft w:val="0"/>
          <w:marRight w:val="0"/>
          <w:marTop w:val="0"/>
          <w:marBottom w:val="0"/>
          <w:divBdr>
            <w:top w:val="none" w:sz="0" w:space="0" w:color="auto"/>
            <w:left w:val="none" w:sz="0" w:space="0" w:color="auto"/>
            <w:bottom w:val="none" w:sz="0" w:space="0" w:color="auto"/>
            <w:right w:val="none" w:sz="0" w:space="0" w:color="auto"/>
          </w:divBdr>
          <w:divsChild>
            <w:div w:id="1161847660">
              <w:marLeft w:val="0"/>
              <w:marRight w:val="0"/>
              <w:marTop w:val="0"/>
              <w:marBottom w:val="0"/>
              <w:divBdr>
                <w:top w:val="none" w:sz="0" w:space="0" w:color="auto"/>
                <w:left w:val="none" w:sz="0" w:space="0" w:color="auto"/>
                <w:bottom w:val="none" w:sz="0" w:space="0" w:color="auto"/>
                <w:right w:val="none" w:sz="0" w:space="0" w:color="auto"/>
              </w:divBdr>
            </w:div>
          </w:divsChild>
        </w:div>
        <w:div w:id="1465852403">
          <w:marLeft w:val="0"/>
          <w:marRight w:val="0"/>
          <w:marTop w:val="0"/>
          <w:marBottom w:val="0"/>
          <w:divBdr>
            <w:top w:val="none" w:sz="0" w:space="0" w:color="auto"/>
            <w:left w:val="none" w:sz="0" w:space="0" w:color="auto"/>
            <w:bottom w:val="none" w:sz="0" w:space="0" w:color="auto"/>
            <w:right w:val="none" w:sz="0" w:space="0" w:color="auto"/>
          </w:divBdr>
          <w:divsChild>
            <w:div w:id="1906449372">
              <w:marLeft w:val="0"/>
              <w:marRight w:val="0"/>
              <w:marTop w:val="0"/>
              <w:marBottom w:val="0"/>
              <w:divBdr>
                <w:top w:val="none" w:sz="0" w:space="0" w:color="auto"/>
                <w:left w:val="none" w:sz="0" w:space="0" w:color="auto"/>
                <w:bottom w:val="none" w:sz="0" w:space="0" w:color="auto"/>
                <w:right w:val="none" w:sz="0" w:space="0" w:color="auto"/>
              </w:divBdr>
            </w:div>
          </w:divsChild>
        </w:div>
        <w:div w:id="1631860042">
          <w:marLeft w:val="0"/>
          <w:marRight w:val="0"/>
          <w:marTop w:val="0"/>
          <w:marBottom w:val="0"/>
          <w:divBdr>
            <w:top w:val="none" w:sz="0" w:space="0" w:color="auto"/>
            <w:left w:val="none" w:sz="0" w:space="0" w:color="auto"/>
            <w:bottom w:val="none" w:sz="0" w:space="0" w:color="auto"/>
            <w:right w:val="none" w:sz="0" w:space="0" w:color="auto"/>
          </w:divBdr>
          <w:divsChild>
            <w:div w:id="1300306077">
              <w:marLeft w:val="0"/>
              <w:marRight w:val="0"/>
              <w:marTop w:val="0"/>
              <w:marBottom w:val="0"/>
              <w:divBdr>
                <w:top w:val="none" w:sz="0" w:space="0" w:color="auto"/>
                <w:left w:val="none" w:sz="0" w:space="0" w:color="auto"/>
                <w:bottom w:val="none" w:sz="0" w:space="0" w:color="auto"/>
                <w:right w:val="none" w:sz="0" w:space="0" w:color="auto"/>
              </w:divBdr>
            </w:div>
          </w:divsChild>
        </w:div>
        <w:div w:id="1637907744">
          <w:marLeft w:val="0"/>
          <w:marRight w:val="0"/>
          <w:marTop w:val="0"/>
          <w:marBottom w:val="0"/>
          <w:divBdr>
            <w:top w:val="none" w:sz="0" w:space="0" w:color="auto"/>
            <w:left w:val="none" w:sz="0" w:space="0" w:color="auto"/>
            <w:bottom w:val="none" w:sz="0" w:space="0" w:color="auto"/>
            <w:right w:val="none" w:sz="0" w:space="0" w:color="auto"/>
          </w:divBdr>
          <w:divsChild>
            <w:div w:id="1819223148">
              <w:marLeft w:val="0"/>
              <w:marRight w:val="0"/>
              <w:marTop w:val="0"/>
              <w:marBottom w:val="0"/>
              <w:divBdr>
                <w:top w:val="none" w:sz="0" w:space="0" w:color="auto"/>
                <w:left w:val="none" w:sz="0" w:space="0" w:color="auto"/>
                <w:bottom w:val="none" w:sz="0" w:space="0" w:color="auto"/>
                <w:right w:val="none" w:sz="0" w:space="0" w:color="auto"/>
              </w:divBdr>
            </w:div>
          </w:divsChild>
        </w:div>
        <w:div w:id="1725980169">
          <w:marLeft w:val="0"/>
          <w:marRight w:val="0"/>
          <w:marTop w:val="0"/>
          <w:marBottom w:val="0"/>
          <w:divBdr>
            <w:top w:val="none" w:sz="0" w:space="0" w:color="auto"/>
            <w:left w:val="none" w:sz="0" w:space="0" w:color="auto"/>
            <w:bottom w:val="none" w:sz="0" w:space="0" w:color="auto"/>
            <w:right w:val="none" w:sz="0" w:space="0" w:color="auto"/>
          </w:divBdr>
          <w:divsChild>
            <w:div w:id="635186252">
              <w:marLeft w:val="0"/>
              <w:marRight w:val="0"/>
              <w:marTop w:val="0"/>
              <w:marBottom w:val="0"/>
              <w:divBdr>
                <w:top w:val="none" w:sz="0" w:space="0" w:color="auto"/>
                <w:left w:val="none" w:sz="0" w:space="0" w:color="auto"/>
                <w:bottom w:val="none" w:sz="0" w:space="0" w:color="auto"/>
                <w:right w:val="none" w:sz="0" w:space="0" w:color="auto"/>
              </w:divBdr>
            </w:div>
          </w:divsChild>
        </w:div>
        <w:div w:id="1826435158">
          <w:marLeft w:val="0"/>
          <w:marRight w:val="0"/>
          <w:marTop w:val="0"/>
          <w:marBottom w:val="0"/>
          <w:divBdr>
            <w:top w:val="none" w:sz="0" w:space="0" w:color="auto"/>
            <w:left w:val="none" w:sz="0" w:space="0" w:color="auto"/>
            <w:bottom w:val="none" w:sz="0" w:space="0" w:color="auto"/>
            <w:right w:val="none" w:sz="0" w:space="0" w:color="auto"/>
          </w:divBdr>
          <w:divsChild>
            <w:div w:id="951134557">
              <w:marLeft w:val="0"/>
              <w:marRight w:val="0"/>
              <w:marTop w:val="0"/>
              <w:marBottom w:val="0"/>
              <w:divBdr>
                <w:top w:val="none" w:sz="0" w:space="0" w:color="auto"/>
                <w:left w:val="none" w:sz="0" w:space="0" w:color="auto"/>
                <w:bottom w:val="none" w:sz="0" w:space="0" w:color="auto"/>
                <w:right w:val="none" w:sz="0" w:space="0" w:color="auto"/>
              </w:divBdr>
            </w:div>
          </w:divsChild>
        </w:div>
        <w:div w:id="1829588117">
          <w:marLeft w:val="0"/>
          <w:marRight w:val="0"/>
          <w:marTop w:val="0"/>
          <w:marBottom w:val="0"/>
          <w:divBdr>
            <w:top w:val="none" w:sz="0" w:space="0" w:color="auto"/>
            <w:left w:val="none" w:sz="0" w:space="0" w:color="auto"/>
            <w:bottom w:val="none" w:sz="0" w:space="0" w:color="auto"/>
            <w:right w:val="none" w:sz="0" w:space="0" w:color="auto"/>
          </w:divBdr>
          <w:divsChild>
            <w:div w:id="733352864">
              <w:marLeft w:val="0"/>
              <w:marRight w:val="0"/>
              <w:marTop w:val="0"/>
              <w:marBottom w:val="0"/>
              <w:divBdr>
                <w:top w:val="none" w:sz="0" w:space="0" w:color="auto"/>
                <w:left w:val="none" w:sz="0" w:space="0" w:color="auto"/>
                <w:bottom w:val="none" w:sz="0" w:space="0" w:color="auto"/>
                <w:right w:val="none" w:sz="0" w:space="0" w:color="auto"/>
              </w:divBdr>
            </w:div>
          </w:divsChild>
        </w:div>
        <w:div w:id="1861503221">
          <w:marLeft w:val="0"/>
          <w:marRight w:val="0"/>
          <w:marTop w:val="0"/>
          <w:marBottom w:val="0"/>
          <w:divBdr>
            <w:top w:val="none" w:sz="0" w:space="0" w:color="auto"/>
            <w:left w:val="none" w:sz="0" w:space="0" w:color="auto"/>
            <w:bottom w:val="none" w:sz="0" w:space="0" w:color="auto"/>
            <w:right w:val="none" w:sz="0" w:space="0" w:color="auto"/>
          </w:divBdr>
          <w:divsChild>
            <w:div w:id="931082169">
              <w:marLeft w:val="0"/>
              <w:marRight w:val="0"/>
              <w:marTop w:val="0"/>
              <w:marBottom w:val="0"/>
              <w:divBdr>
                <w:top w:val="none" w:sz="0" w:space="0" w:color="auto"/>
                <w:left w:val="none" w:sz="0" w:space="0" w:color="auto"/>
                <w:bottom w:val="none" w:sz="0" w:space="0" w:color="auto"/>
                <w:right w:val="none" w:sz="0" w:space="0" w:color="auto"/>
              </w:divBdr>
            </w:div>
          </w:divsChild>
        </w:div>
        <w:div w:id="2008439770">
          <w:marLeft w:val="0"/>
          <w:marRight w:val="0"/>
          <w:marTop w:val="0"/>
          <w:marBottom w:val="0"/>
          <w:divBdr>
            <w:top w:val="none" w:sz="0" w:space="0" w:color="auto"/>
            <w:left w:val="none" w:sz="0" w:space="0" w:color="auto"/>
            <w:bottom w:val="none" w:sz="0" w:space="0" w:color="auto"/>
            <w:right w:val="none" w:sz="0" w:space="0" w:color="auto"/>
          </w:divBdr>
          <w:divsChild>
            <w:div w:id="1859466911">
              <w:marLeft w:val="0"/>
              <w:marRight w:val="0"/>
              <w:marTop w:val="0"/>
              <w:marBottom w:val="0"/>
              <w:divBdr>
                <w:top w:val="none" w:sz="0" w:space="0" w:color="auto"/>
                <w:left w:val="none" w:sz="0" w:space="0" w:color="auto"/>
                <w:bottom w:val="none" w:sz="0" w:space="0" w:color="auto"/>
                <w:right w:val="none" w:sz="0" w:space="0" w:color="auto"/>
              </w:divBdr>
            </w:div>
          </w:divsChild>
        </w:div>
        <w:div w:id="2011715179">
          <w:marLeft w:val="0"/>
          <w:marRight w:val="0"/>
          <w:marTop w:val="0"/>
          <w:marBottom w:val="0"/>
          <w:divBdr>
            <w:top w:val="none" w:sz="0" w:space="0" w:color="auto"/>
            <w:left w:val="none" w:sz="0" w:space="0" w:color="auto"/>
            <w:bottom w:val="none" w:sz="0" w:space="0" w:color="auto"/>
            <w:right w:val="none" w:sz="0" w:space="0" w:color="auto"/>
          </w:divBdr>
          <w:divsChild>
            <w:div w:id="294869432">
              <w:marLeft w:val="0"/>
              <w:marRight w:val="0"/>
              <w:marTop w:val="0"/>
              <w:marBottom w:val="0"/>
              <w:divBdr>
                <w:top w:val="none" w:sz="0" w:space="0" w:color="auto"/>
                <w:left w:val="none" w:sz="0" w:space="0" w:color="auto"/>
                <w:bottom w:val="none" w:sz="0" w:space="0" w:color="auto"/>
                <w:right w:val="none" w:sz="0" w:space="0" w:color="auto"/>
              </w:divBdr>
            </w:div>
          </w:divsChild>
        </w:div>
        <w:div w:id="2034114776">
          <w:marLeft w:val="0"/>
          <w:marRight w:val="0"/>
          <w:marTop w:val="0"/>
          <w:marBottom w:val="0"/>
          <w:divBdr>
            <w:top w:val="none" w:sz="0" w:space="0" w:color="auto"/>
            <w:left w:val="none" w:sz="0" w:space="0" w:color="auto"/>
            <w:bottom w:val="none" w:sz="0" w:space="0" w:color="auto"/>
            <w:right w:val="none" w:sz="0" w:space="0" w:color="auto"/>
          </w:divBdr>
          <w:divsChild>
            <w:div w:id="450592386">
              <w:marLeft w:val="0"/>
              <w:marRight w:val="0"/>
              <w:marTop w:val="0"/>
              <w:marBottom w:val="0"/>
              <w:divBdr>
                <w:top w:val="none" w:sz="0" w:space="0" w:color="auto"/>
                <w:left w:val="none" w:sz="0" w:space="0" w:color="auto"/>
                <w:bottom w:val="none" w:sz="0" w:space="0" w:color="auto"/>
                <w:right w:val="none" w:sz="0" w:space="0" w:color="auto"/>
              </w:divBdr>
            </w:div>
          </w:divsChild>
        </w:div>
        <w:div w:id="2080059355">
          <w:marLeft w:val="0"/>
          <w:marRight w:val="0"/>
          <w:marTop w:val="0"/>
          <w:marBottom w:val="0"/>
          <w:divBdr>
            <w:top w:val="none" w:sz="0" w:space="0" w:color="auto"/>
            <w:left w:val="none" w:sz="0" w:space="0" w:color="auto"/>
            <w:bottom w:val="none" w:sz="0" w:space="0" w:color="auto"/>
            <w:right w:val="none" w:sz="0" w:space="0" w:color="auto"/>
          </w:divBdr>
          <w:divsChild>
            <w:div w:id="1880043413">
              <w:marLeft w:val="0"/>
              <w:marRight w:val="0"/>
              <w:marTop w:val="0"/>
              <w:marBottom w:val="0"/>
              <w:divBdr>
                <w:top w:val="none" w:sz="0" w:space="0" w:color="auto"/>
                <w:left w:val="none" w:sz="0" w:space="0" w:color="auto"/>
                <w:bottom w:val="none" w:sz="0" w:space="0" w:color="auto"/>
                <w:right w:val="none" w:sz="0" w:space="0" w:color="auto"/>
              </w:divBdr>
            </w:div>
          </w:divsChild>
        </w:div>
        <w:div w:id="2106345283">
          <w:marLeft w:val="0"/>
          <w:marRight w:val="0"/>
          <w:marTop w:val="0"/>
          <w:marBottom w:val="0"/>
          <w:divBdr>
            <w:top w:val="none" w:sz="0" w:space="0" w:color="auto"/>
            <w:left w:val="none" w:sz="0" w:space="0" w:color="auto"/>
            <w:bottom w:val="none" w:sz="0" w:space="0" w:color="auto"/>
            <w:right w:val="none" w:sz="0" w:space="0" w:color="auto"/>
          </w:divBdr>
          <w:divsChild>
            <w:div w:id="1488089723">
              <w:marLeft w:val="0"/>
              <w:marRight w:val="0"/>
              <w:marTop w:val="0"/>
              <w:marBottom w:val="0"/>
              <w:divBdr>
                <w:top w:val="none" w:sz="0" w:space="0" w:color="auto"/>
                <w:left w:val="none" w:sz="0" w:space="0" w:color="auto"/>
                <w:bottom w:val="none" w:sz="0" w:space="0" w:color="auto"/>
                <w:right w:val="none" w:sz="0" w:space="0" w:color="auto"/>
              </w:divBdr>
            </w:div>
          </w:divsChild>
        </w:div>
        <w:div w:id="2138598322">
          <w:marLeft w:val="0"/>
          <w:marRight w:val="0"/>
          <w:marTop w:val="0"/>
          <w:marBottom w:val="0"/>
          <w:divBdr>
            <w:top w:val="none" w:sz="0" w:space="0" w:color="auto"/>
            <w:left w:val="none" w:sz="0" w:space="0" w:color="auto"/>
            <w:bottom w:val="none" w:sz="0" w:space="0" w:color="auto"/>
            <w:right w:val="none" w:sz="0" w:space="0" w:color="auto"/>
          </w:divBdr>
          <w:divsChild>
            <w:div w:id="18413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2387">
      <w:bodyDiv w:val="1"/>
      <w:marLeft w:val="0"/>
      <w:marRight w:val="0"/>
      <w:marTop w:val="0"/>
      <w:marBottom w:val="0"/>
      <w:divBdr>
        <w:top w:val="none" w:sz="0" w:space="0" w:color="auto"/>
        <w:left w:val="none" w:sz="0" w:space="0" w:color="auto"/>
        <w:bottom w:val="none" w:sz="0" w:space="0" w:color="auto"/>
        <w:right w:val="none" w:sz="0" w:space="0" w:color="auto"/>
      </w:divBdr>
      <w:divsChild>
        <w:div w:id="182399273">
          <w:marLeft w:val="0"/>
          <w:marRight w:val="0"/>
          <w:marTop w:val="0"/>
          <w:marBottom w:val="0"/>
          <w:divBdr>
            <w:top w:val="none" w:sz="0" w:space="0" w:color="auto"/>
            <w:left w:val="none" w:sz="0" w:space="0" w:color="auto"/>
            <w:bottom w:val="none" w:sz="0" w:space="0" w:color="auto"/>
            <w:right w:val="none" w:sz="0" w:space="0" w:color="auto"/>
          </w:divBdr>
        </w:div>
        <w:div w:id="239869101">
          <w:marLeft w:val="0"/>
          <w:marRight w:val="0"/>
          <w:marTop w:val="0"/>
          <w:marBottom w:val="0"/>
          <w:divBdr>
            <w:top w:val="none" w:sz="0" w:space="0" w:color="auto"/>
            <w:left w:val="none" w:sz="0" w:space="0" w:color="auto"/>
            <w:bottom w:val="none" w:sz="0" w:space="0" w:color="auto"/>
            <w:right w:val="none" w:sz="0" w:space="0" w:color="auto"/>
          </w:divBdr>
        </w:div>
        <w:div w:id="370224476">
          <w:marLeft w:val="0"/>
          <w:marRight w:val="0"/>
          <w:marTop w:val="0"/>
          <w:marBottom w:val="0"/>
          <w:divBdr>
            <w:top w:val="none" w:sz="0" w:space="0" w:color="auto"/>
            <w:left w:val="none" w:sz="0" w:space="0" w:color="auto"/>
            <w:bottom w:val="none" w:sz="0" w:space="0" w:color="auto"/>
            <w:right w:val="none" w:sz="0" w:space="0" w:color="auto"/>
          </w:divBdr>
        </w:div>
        <w:div w:id="603340715">
          <w:marLeft w:val="0"/>
          <w:marRight w:val="0"/>
          <w:marTop w:val="0"/>
          <w:marBottom w:val="0"/>
          <w:divBdr>
            <w:top w:val="none" w:sz="0" w:space="0" w:color="auto"/>
            <w:left w:val="none" w:sz="0" w:space="0" w:color="auto"/>
            <w:bottom w:val="none" w:sz="0" w:space="0" w:color="auto"/>
            <w:right w:val="none" w:sz="0" w:space="0" w:color="auto"/>
          </w:divBdr>
        </w:div>
        <w:div w:id="1151825909">
          <w:marLeft w:val="0"/>
          <w:marRight w:val="0"/>
          <w:marTop w:val="0"/>
          <w:marBottom w:val="0"/>
          <w:divBdr>
            <w:top w:val="none" w:sz="0" w:space="0" w:color="auto"/>
            <w:left w:val="none" w:sz="0" w:space="0" w:color="auto"/>
            <w:bottom w:val="none" w:sz="0" w:space="0" w:color="auto"/>
            <w:right w:val="none" w:sz="0" w:space="0" w:color="auto"/>
          </w:divBdr>
        </w:div>
        <w:div w:id="1578127710">
          <w:marLeft w:val="0"/>
          <w:marRight w:val="0"/>
          <w:marTop w:val="0"/>
          <w:marBottom w:val="0"/>
          <w:divBdr>
            <w:top w:val="none" w:sz="0" w:space="0" w:color="auto"/>
            <w:left w:val="none" w:sz="0" w:space="0" w:color="auto"/>
            <w:bottom w:val="none" w:sz="0" w:space="0" w:color="auto"/>
            <w:right w:val="none" w:sz="0" w:space="0" w:color="auto"/>
          </w:divBdr>
        </w:div>
        <w:div w:id="1853445609">
          <w:marLeft w:val="0"/>
          <w:marRight w:val="0"/>
          <w:marTop w:val="0"/>
          <w:marBottom w:val="0"/>
          <w:divBdr>
            <w:top w:val="none" w:sz="0" w:space="0" w:color="auto"/>
            <w:left w:val="none" w:sz="0" w:space="0" w:color="auto"/>
            <w:bottom w:val="none" w:sz="0" w:space="0" w:color="auto"/>
            <w:right w:val="none" w:sz="0" w:space="0" w:color="auto"/>
          </w:divBdr>
        </w:div>
      </w:divsChild>
    </w:div>
    <w:div w:id="1173490396">
      <w:bodyDiv w:val="1"/>
      <w:marLeft w:val="0"/>
      <w:marRight w:val="0"/>
      <w:marTop w:val="0"/>
      <w:marBottom w:val="0"/>
      <w:divBdr>
        <w:top w:val="none" w:sz="0" w:space="0" w:color="auto"/>
        <w:left w:val="none" w:sz="0" w:space="0" w:color="auto"/>
        <w:bottom w:val="none" w:sz="0" w:space="0" w:color="auto"/>
        <w:right w:val="none" w:sz="0" w:space="0" w:color="auto"/>
      </w:divBdr>
    </w:div>
    <w:div w:id="1337997626">
      <w:bodyDiv w:val="1"/>
      <w:marLeft w:val="0"/>
      <w:marRight w:val="0"/>
      <w:marTop w:val="0"/>
      <w:marBottom w:val="0"/>
      <w:divBdr>
        <w:top w:val="none" w:sz="0" w:space="0" w:color="auto"/>
        <w:left w:val="none" w:sz="0" w:space="0" w:color="auto"/>
        <w:bottom w:val="none" w:sz="0" w:space="0" w:color="auto"/>
        <w:right w:val="none" w:sz="0" w:space="0" w:color="auto"/>
      </w:divBdr>
    </w:div>
    <w:div w:id="1350715866">
      <w:bodyDiv w:val="1"/>
      <w:marLeft w:val="0"/>
      <w:marRight w:val="0"/>
      <w:marTop w:val="0"/>
      <w:marBottom w:val="0"/>
      <w:divBdr>
        <w:top w:val="none" w:sz="0" w:space="0" w:color="auto"/>
        <w:left w:val="none" w:sz="0" w:space="0" w:color="auto"/>
        <w:bottom w:val="none" w:sz="0" w:space="0" w:color="auto"/>
        <w:right w:val="none" w:sz="0" w:space="0" w:color="auto"/>
      </w:divBdr>
      <w:divsChild>
        <w:div w:id="73554816">
          <w:marLeft w:val="0"/>
          <w:marRight w:val="0"/>
          <w:marTop w:val="0"/>
          <w:marBottom w:val="0"/>
          <w:divBdr>
            <w:top w:val="none" w:sz="0" w:space="0" w:color="auto"/>
            <w:left w:val="none" w:sz="0" w:space="0" w:color="auto"/>
            <w:bottom w:val="none" w:sz="0" w:space="0" w:color="auto"/>
            <w:right w:val="none" w:sz="0" w:space="0" w:color="auto"/>
          </w:divBdr>
        </w:div>
        <w:div w:id="402677588">
          <w:marLeft w:val="0"/>
          <w:marRight w:val="0"/>
          <w:marTop w:val="0"/>
          <w:marBottom w:val="0"/>
          <w:divBdr>
            <w:top w:val="none" w:sz="0" w:space="0" w:color="auto"/>
            <w:left w:val="none" w:sz="0" w:space="0" w:color="auto"/>
            <w:bottom w:val="none" w:sz="0" w:space="0" w:color="auto"/>
            <w:right w:val="none" w:sz="0" w:space="0" w:color="auto"/>
          </w:divBdr>
        </w:div>
        <w:div w:id="538083143">
          <w:marLeft w:val="0"/>
          <w:marRight w:val="0"/>
          <w:marTop w:val="0"/>
          <w:marBottom w:val="0"/>
          <w:divBdr>
            <w:top w:val="none" w:sz="0" w:space="0" w:color="auto"/>
            <w:left w:val="none" w:sz="0" w:space="0" w:color="auto"/>
            <w:bottom w:val="none" w:sz="0" w:space="0" w:color="auto"/>
            <w:right w:val="none" w:sz="0" w:space="0" w:color="auto"/>
          </w:divBdr>
        </w:div>
        <w:div w:id="724837191">
          <w:marLeft w:val="0"/>
          <w:marRight w:val="0"/>
          <w:marTop w:val="0"/>
          <w:marBottom w:val="0"/>
          <w:divBdr>
            <w:top w:val="none" w:sz="0" w:space="0" w:color="auto"/>
            <w:left w:val="none" w:sz="0" w:space="0" w:color="auto"/>
            <w:bottom w:val="none" w:sz="0" w:space="0" w:color="auto"/>
            <w:right w:val="none" w:sz="0" w:space="0" w:color="auto"/>
          </w:divBdr>
        </w:div>
        <w:div w:id="889028438">
          <w:marLeft w:val="0"/>
          <w:marRight w:val="0"/>
          <w:marTop w:val="0"/>
          <w:marBottom w:val="0"/>
          <w:divBdr>
            <w:top w:val="none" w:sz="0" w:space="0" w:color="auto"/>
            <w:left w:val="none" w:sz="0" w:space="0" w:color="auto"/>
            <w:bottom w:val="none" w:sz="0" w:space="0" w:color="auto"/>
            <w:right w:val="none" w:sz="0" w:space="0" w:color="auto"/>
          </w:divBdr>
        </w:div>
        <w:div w:id="1328172955">
          <w:marLeft w:val="0"/>
          <w:marRight w:val="0"/>
          <w:marTop w:val="0"/>
          <w:marBottom w:val="0"/>
          <w:divBdr>
            <w:top w:val="none" w:sz="0" w:space="0" w:color="auto"/>
            <w:left w:val="none" w:sz="0" w:space="0" w:color="auto"/>
            <w:bottom w:val="none" w:sz="0" w:space="0" w:color="auto"/>
            <w:right w:val="none" w:sz="0" w:space="0" w:color="auto"/>
          </w:divBdr>
        </w:div>
        <w:div w:id="1731345867">
          <w:marLeft w:val="0"/>
          <w:marRight w:val="0"/>
          <w:marTop w:val="0"/>
          <w:marBottom w:val="0"/>
          <w:divBdr>
            <w:top w:val="none" w:sz="0" w:space="0" w:color="auto"/>
            <w:left w:val="none" w:sz="0" w:space="0" w:color="auto"/>
            <w:bottom w:val="none" w:sz="0" w:space="0" w:color="auto"/>
            <w:right w:val="none" w:sz="0" w:space="0" w:color="auto"/>
          </w:divBdr>
        </w:div>
        <w:div w:id="1750686602">
          <w:marLeft w:val="0"/>
          <w:marRight w:val="0"/>
          <w:marTop w:val="0"/>
          <w:marBottom w:val="0"/>
          <w:divBdr>
            <w:top w:val="none" w:sz="0" w:space="0" w:color="auto"/>
            <w:left w:val="none" w:sz="0" w:space="0" w:color="auto"/>
            <w:bottom w:val="none" w:sz="0" w:space="0" w:color="auto"/>
            <w:right w:val="none" w:sz="0" w:space="0" w:color="auto"/>
          </w:divBdr>
        </w:div>
        <w:div w:id="1929579685">
          <w:marLeft w:val="0"/>
          <w:marRight w:val="0"/>
          <w:marTop w:val="0"/>
          <w:marBottom w:val="0"/>
          <w:divBdr>
            <w:top w:val="none" w:sz="0" w:space="0" w:color="auto"/>
            <w:left w:val="none" w:sz="0" w:space="0" w:color="auto"/>
            <w:bottom w:val="none" w:sz="0" w:space="0" w:color="auto"/>
            <w:right w:val="none" w:sz="0" w:space="0" w:color="auto"/>
          </w:divBdr>
        </w:div>
      </w:divsChild>
    </w:div>
    <w:div w:id="1360935871">
      <w:bodyDiv w:val="1"/>
      <w:marLeft w:val="0"/>
      <w:marRight w:val="0"/>
      <w:marTop w:val="0"/>
      <w:marBottom w:val="0"/>
      <w:divBdr>
        <w:top w:val="none" w:sz="0" w:space="0" w:color="auto"/>
        <w:left w:val="none" w:sz="0" w:space="0" w:color="auto"/>
        <w:bottom w:val="none" w:sz="0" w:space="0" w:color="auto"/>
        <w:right w:val="none" w:sz="0" w:space="0" w:color="auto"/>
      </w:divBdr>
    </w:div>
    <w:div w:id="1517964889">
      <w:bodyDiv w:val="1"/>
      <w:marLeft w:val="0"/>
      <w:marRight w:val="0"/>
      <w:marTop w:val="0"/>
      <w:marBottom w:val="0"/>
      <w:divBdr>
        <w:top w:val="none" w:sz="0" w:space="0" w:color="auto"/>
        <w:left w:val="none" w:sz="0" w:space="0" w:color="auto"/>
        <w:bottom w:val="none" w:sz="0" w:space="0" w:color="auto"/>
        <w:right w:val="none" w:sz="0" w:space="0" w:color="auto"/>
      </w:divBdr>
    </w:div>
    <w:div w:id="1554196745">
      <w:bodyDiv w:val="1"/>
      <w:marLeft w:val="0"/>
      <w:marRight w:val="0"/>
      <w:marTop w:val="0"/>
      <w:marBottom w:val="0"/>
      <w:divBdr>
        <w:top w:val="none" w:sz="0" w:space="0" w:color="auto"/>
        <w:left w:val="none" w:sz="0" w:space="0" w:color="auto"/>
        <w:bottom w:val="none" w:sz="0" w:space="0" w:color="auto"/>
        <w:right w:val="none" w:sz="0" w:space="0" w:color="auto"/>
      </w:divBdr>
      <w:divsChild>
        <w:div w:id="38435684">
          <w:marLeft w:val="0"/>
          <w:marRight w:val="0"/>
          <w:marTop w:val="0"/>
          <w:marBottom w:val="0"/>
          <w:divBdr>
            <w:top w:val="none" w:sz="0" w:space="0" w:color="auto"/>
            <w:left w:val="none" w:sz="0" w:space="0" w:color="auto"/>
            <w:bottom w:val="none" w:sz="0" w:space="0" w:color="auto"/>
            <w:right w:val="none" w:sz="0" w:space="0" w:color="auto"/>
          </w:divBdr>
        </w:div>
        <w:div w:id="147327177">
          <w:marLeft w:val="0"/>
          <w:marRight w:val="0"/>
          <w:marTop w:val="0"/>
          <w:marBottom w:val="0"/>
          <w:divBdr>
            <w:top w:val="none" w:sz="0" w:space="0" w:color="auto"/>
            <w:left w:val="none" w:sz="0" w:space="0" w:color="auto"/>
            <w:bottom w:val="none" w:sz="0" w:space="0" w:color="auto"/>
            <w:right w:val="none" w:sz="0" w:space="0" w:color="auto"/>
          </w:divBdr>
        </w:div>
        <w:div w:id="182062050">
          <w:marLeft w:val="0"/>
          <w:marRight w:val="0"/>
          <w:marTop w:val="0"/>
          <w:marBottom w:val="0"/>
          <w:divBdr>
            <w:top w:val="none" w:sz="0" w:space="0" w:color="auto"/>
            <w:left w:val="none" w:sz="0" w:space="0" w:color="auto"/>
            <w:bottom w:val="none" w:sz="0" w:space="0" w:color="auto"/>
            <w:right w:val="none" w:sz="0" w:space="0" w:color="auto"/>
          </w:divBdr>
        </w:div>
        <w:div w:id="199323907">
          <w:marLeft w:val="0"/>
          <w:marRight w:val="0"/>
          <w:marTop w:val="0"/>
          <w:marBottom w:val="0"/>
          <w:divBdr>
            <w:top w:val="none" w:sz="0" w:space="0" w:color="auto"/>
            <w:left w:val="none" w:sz="0" w:space="0" w:color="auto"/>
            <w:bottom w:val="none" w:sz="0" w:space="0" w:color="auto"/>
            <w:right w:val="none" w:sz="0" w:space="0" w:color="auto"/>
          </w:divBdr>
        </w:div>
        <w:div w:id="245962149">
          <w:marLeft w:val="0"/>
          <w:marRight w:val="0"/>
          <w:marTop w:val="0"/>
          <w:marBottom w:val="0"/>
          <w:divBdr>
            <w:top w:val="none" w:sz="0" w:space="0" w:color="auto"/>
            <w:left w:val="none" w:sz="0" w:space="0" w:color="auto"/>
            <w:bottom w:val="none" w:sz="0" w:space="0" w:color="auto"/>
            <w:right w:val="none" w:sz="0" w:space="0" w:color="auto"/>
          </w:divBdr>
        </w:div>
        <w:div w:id="281882772">
          <w:marLeft w:val="0"/>
          <w:marRight w:val="0"/>
          <w:marTop w:val="0"/>
          <w:marBottom w:val="0"/>
          <w:divBdr>
            <w:top w:val="none" w:sz="0" w:space="0" w:color="auto"/>
            <w:left w:val="none" w:sz="0" w:space="0" w:color="auto"/>
            <w:bottom w:val="none" w:sz="0" w:space="0" w:color="auto"/>
            <w:right w:val="none" w:sz="0" w:space="0" w:color="auto"/>
          </w:divBdr>
        </w:div>
        <w:div w:id="330371243">
          <w:marLeft w:val="0"/>
          <w:marRight w:val="0"/>
          <w:marTop w:val="0"/>
          <w:marBottom w:val="0"/>
          <w:divBdr>
            <w:top w:val="none" w:sz="0" w:space="0" w:color="auto"/>
            <w:left w:val="none" w:sz="0" w:space="0" w:color="auto"/>
            <w:bottom w:val="none" w:sz="0" w:space="0" w:color="auto"/>
            <w:right w:val="none" w:sz="0" w:space="0" w:color="auto"/>
          </w:divBdr>
        </w:div>
        <w:div w:id="346565193">
          <w:marLeft w:val="0"/>
          <w:marRight w:val="0"/>
          <w:marTop w:val="0"/>
          <w:marBottom w:val="0"/>
          <w:divBdr>
            <w:top w:val="none" w:sz="0" w:space="0" w:color="auto"/>
            <w:left w:val="none" w:sz="0" w:space="0" w:color="auto"/>
            <w:bottom w:val="none" w:sz="0" w:space="0" w:color="auto"/>
            <w:right w:val="none" w:sz="0" w:space="0" w:color="auto"/>
          </w:divBdr>
        </w:div>
        <w:div w:id="360710898">
          <w:marLeft w:val="0"/>
          <w:marRight w:val="0"/>
          <w:marTop w:val="0"/>
          <w:marBottom w:val="0"/>
          <w:divBdr>
            <w:top w:val="none" w:sz="0" w:space="0" w:color="auto"/>
            <w:left w:val="none" w:sz="0" w:space="0" w:color="auto"/>
            <w:bottom w:val="none" w:sz="0" w:space="0" w:color="auto"/>
            <w:right w:val="none" w:sz="0" w:space="0" w:color="auto"/>
          </w:divBdr>
        </w:div>
        <w:div w:id="367486192">
          <w:marLeft w:val="0"/>
          <w:marRight w:val="0"/>
          <w:marTop w:val="0"/>
          <w:marBottom w:val="0"/>
          <w:divBdr>
            <w:top w:val="none" w:sz="0" w:space="0" w:color="auto"/>
            <w:left w:val="none" w:sz="0" w:space="0" w:color="auto"/>
            <w:bottom w:val="none" w:sz="0" w:space="0" w:color="auto"/>
            <w:right w:val="none" w:sz="0" w:space="0" w:color="auto"/>
          </w:divBdr>
        </w:div>
        <w:div w:id="402486742">
          <w:marLeft w:val="0"/>
          <w:marRight w:val="0"/>
          <w:marTop w:val="0"/>
          <w:marBottom w:val="0"/>
          <w:divBdr>
            <w:top w:val="none" w:sz="0" w:space="0" w:color="auto"/>
            <w:left w:val="none" w:sz="0" w:space="0" w:color="auto"/>
            <w:bottom w:val="none" w:sz="0" w:space="0" w:color="auto"/>
            <w:right w:val="none" w:sz="0" w:space="0" w:color="auto"/>
          </w:divBdr>
        </w:div>
        <w:div w:id="405763319">
          <w:marLeft w:val="0"/>
          <w:marRight w:val="0"/>
          <w:marTop w:val="0"/>
          <w:marBottom w:val="0"/>
          <w:divBdr>
            <w:top w:val="none" w:sz="0" w:space="0" w:color="auto"/>
            <w:left w:val="none" w:sz="0" w:space="0" w:color="auto"/>
            <w:bottom w:val="none" w:sz="0" w:space="0" w:color="auto"/>
            <w:right w:val="none" w:sz="0" w:space="0" w:color="auto"/>
          </w:divBdr>
        </w:div>
        <w:div w:id="419447943">
          <w:marLeft w:val="0"/>
          <w:marRight w:val="0"/>
          <w:marTop w:val="0"/>
          <w:marBottom w:val="0"/>
          <w:divBdr>
            <w:top w:val="none" w:sz="0" w:space="0" w:color="auto"/>
            <w:left w:val="none" w:sz="0" w:space="0" w:color="auto"/>
            <w:bottom w:val="none" w:sz="0" w:space="0" w:color="auto"/>
            <w:right w:val="none" w:sz="0" w:space="0" w:color="auto"/>
          </w:divBdr>
          <w:divsChild>
            <w:div w:id="207686664">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772087928">
              <w:marLeft w:val="0"/>
              <w:marRight w:val="0"/>
              <w:marTop w:val="0"/>
              <w:marBottom w:val="0"/>
              <w:divBdr>
                <w:top w:val="none" w:sz="0" w:space="0" w:color="auto"/>
                <w:left w:val="none" w:sz="0" w:space="0" w:color="auto"/>
                <w:bottom w:val="none" w:sz="0" w:space="0" w:color="auto"/>
                <w:right w:val="none" w:sz="0" w:space="0" w:color="auto"/>
              </w:divBdr>
            </w:div>
          </w:divsChild>
        </w:div>
        <w:div w:id="422264197">
          <w:marLeft w:val="0"/>
          <w:marRight w:val="0"/>
          <w:marTop w:val="0"/>
          <w:marBottom w:val="0"/>
          <w:divBdr>
            <w:top w:val="none" w:sz="0" w:space="0" w:color="auto"/>
            <w:left w:val="none" w:sz="0" w:space="0" w:color="auto"/>
            <w:bottom w:val="none" w:sz="0" w:space="0" w:color="auto"/>
            <w:right w:val="none" w:sz="0" w:space="0" w:color="auto"/>
          </w:divBdr>
        </w:div>
        <w:div w:id="596527551">
          <w:marLeft w:val="0"/>
          <w:marRight w:val="0"/>
          <w:marTop w:val="0"/>
          <w:marBottom w:val="0"/>
          <w:divBdr>
            <w:top w:val="none" w:sz="0" w:space="0" w:color="auto"/>
            <w:left w:val="none" w:sz="0" w:space="0" w:color="auto"/>
            <w:bottom w:val="none" w:sz="0" w:space="0" w:color="auto"/>
            <w:right w:val="none" w:sz="0" w:space="0" w:color="auto"/>
          </w:divBdr>
        </w:div>
        <w:div w:id="620915195">
          <w:marLeft w:val="0"/>
          <w:marRight w:val="0"/>
          <w:marTop w:val="0"/>
          <w:marBottom w:val="0"/>
          <w:divBdr>
            <w:top w:val="none" w:sz="0" w:space="0" w:color="auto"/>
            <w:left w:val="none" w:sz="0" w:space="0" w:color="auto"/>
            <w:bottom w:val="none" w:sz="0" w:space="0" w:color="auto"/>
            <w:right w:val="none" w:sz="0" w:space="0" w:color="auto"/>
          </w:divBdr>
        </w:div>
        <w:div w:id="634915263">
          <w:marLeft w:val="0"/>
          <w:marRight w:val="0"/>
          <w:marTop w:val="0"/>
          <w:marBottom w:val="0"/>
          <w:divBdr>
            <w:top w:val="none" w:sz="0" w:space="0" w:color="auto"/>
            <w:left w:val="none" w:sz="0" w:space="0" w:color="auto"/>
            <w:bottom w:val="none" w:sz="0" w:space="0" w:color="auto"/>
            <w:right w:val="none" w:sz="0" w:space="0" w:color="auto"/>
          </w:divBdr>
        </w:div>
        <w:div w:id="720254416">
          <w:marLeft w:val="0"/>
          <w:marRight w:val="0"/>
          <w:marTop w:val="0"/>
          <w:marBottom w:val="0"/>
          <w:divBdr>
            <w:top w:val="none" w:sz="0" w:space="0" w:color="auto"/>
            <w:left w:val="none" w:sz="0" w:space="0" w:color="auto"/>
            <w:bottom w:val="none" w:sz="0" w:space="0" w:color="auto"/>
            <w:right w:val="none" w:sz="0" w:space="0" w:color="auto"/>
          </w:divBdr>
        </w:div>
        <w:div w:id="723984311">
          <w:marLeft w:val="0"/>
          <w:marRight w:val="0"/>
          <w:marTop w:val="0"/>
          <w:marBottom w:val="0"/>
          <w:divBdr>
            <w:top w:val="none" w:sz="0" w:space="0" w:color="auto"/>
            <w:left w:val="none" w:sz="0" w:space="0" w:color="auto"/>
            <w:bottom w:val="none" w:sz="0" w:space="0" w:color="auto"/>
            <w:right w:val="none" w:sz="0" w:space="0" w:color="auto"/>
          </w:divBdr>
        </w:div>
        <w:div w:id="777261098">
          <w:marLeft w:val="0"/>
          <w:marRight w:val="0"/>
          <w:marTop w:val="0"/>
          <w:marBottom w:val="0"/>
          <w:divBdr>
            <w:top w:val="none" w:sz="0" w:space="0" w:color="auto"/>
            <w:left w:val="none" w:sz="0" w:space="0" w:color="auto"/>
            <w:bottom w:val="none" w:sz="0" w:space="0" w:color="auto"/>
            <w:right w:val="none" w:sz="0" w:space="0" w:color="auto"/>
          </w:divBdr>
        </w:div>
        <w:div w:id="794566312">
          <w:marLeft w:val="0"/>
          <w:marRight w:val="0"/>
          <w:marTop w:val="0"/>
          <w:marBottom w:val="0"/>
          <w:divBdr>
            <w:top w:val="none" w:sz="0" w:space="0" w:color="auto"/>
            <w:left w:val="none" w:sz="0" w:space="0" w:color="auto"/>
            <w:bottom w:val="none" w:sz="0" w:space="0" w:color="auto"/>
            <w:right w:val="none" w:sz="0" w:space="0" w:color="auto"/>
          </w:divBdr>
        </w:div>
        <w:div w:id="795024395">
          <w:marLeft w:val="0"/>
          <w:marRight w:val="0"/>
          <w:marTop w:val="0"/>
          <w:marBottom w:val="0"/>
          <w:divBdr>
            <w:top w:val="none" w:sz="0" w:space="0" w:color="auto"/>
            <w:left w:val="none" w:sz="0" w:space="0" w:color="auto"/>
            <w:bottom w:val="none" w:sz="0" w:space="0" w:color="auto"/>
            <w:right w:val="none" w:sz="0" w:space="0" w:color="auto"/>
          </w:divBdr>
        </w:div>
        <w:div w:id="857309141">
          <w:marLeft w:val="0"/>
          <w:marRight w:val="0"/>
          <w:marTop w:val="0"/>
          <w:marBottom w:val="0"/>
          <w:divBdr>
            <w:top w:val="none" w:sz="0" w:space="0" w:color="auto"/>
            <w:left w:val="none" w:sz="0" w:space="0" w:color="auto"/>
            <w:bottom w:val="none" w:sz="0" w:space="0" w:color="auto"/>
            <w:right w:val="none" w:sz="0" w:space="0" w:color="auto"/>
          </w:divBdr>
        </w:div>
        <w:div w:id="877738659">
          <w:marLeft w:val="0"/>
          <w:marRight w:val="0"/>
          <w:marTop w:val="0"/>
          <w:marBottom w:val="0"/>
          <w:divBdr>
            <w:top w:val="none" w:sz="0" w:space="0" w:color="auto"/>
            <w:left w:val="none" w:sz="0" w:space="0" w:color="auto"/>
            <w:bottom w:val="none" w:sz="0" w:space="0" w:color="auto"/>
            <w:right w:val="none" w:sz="0" w:space="0" w:color="auto"/>
          </w:divBdr>
        </w:div>
        <w:div w:id="884633223">
          <w:marLeft w:val="0"/>
          <w:marRight w:val="0"/>
          <w:marTop w:val="0"/>
          <w:marBottom w:val="0"/>
          <w:divBdr>
            <w:top w:val="none" w:sz="0" w:space="0" w:color="auto"/>
            <w:left w:val="none" w:sz="0" w:space="0" w:color="auto"/>
            <w:bottom w:val="none" w:sz="0" w:space="0" w:color="auto"/>
            <w:right w:val="none" w:sz="0" w:space="0" w:color="auto"/>
          </w:divBdr>
        </w:div>
        <w:div w:id="966467900">
          <w:marLeft w:val="0"/>
          <w:marRight w:val="0"/>
          <w:marTop w:val="0"/>
          <w:marBottom w:val="0"/>
          <w:divBdr>
            <w:top w:val="none" w:sz="0" w:space="0" w:color="auto"/>
            <w:left w:val="none" w:sz="0" w:space="0" w:color="auto"/>
            <w:bottom w:val="none" w:sz="0" w:space="0" w:color="auto"/>
            <w:right w:val="none" w:sz="0" w:space="0" w:color="auto"/>
          </w:divBdr>
        </w:div>
        <w:div w:id="975573967">
          <w:marLeft w:val="0"/>
          <w:marRight w:val="0"/>
          <w:marTop w:val="0"/>
          <w:marBottom w:val="0"/>
          <w:divBdr>
            <w:top w:val="none" w:sz="0" w:space="0" w:color="auto"/>
            <w:left w:val="none" w:sz="0" w:space="0" w:color="auto"/>
            <w:bottom w:val="none" w:sz="0" w:space="0" w:color="auto"/>
            <w:right w:val="none" w:sz="0" w:space="0" w:color="auto"/>
          </w:divBdr>
        </w:div>
        <w:div w:id="1148519114">
          <w:marLeft w:val="0"/>
          <w:marRight w:val="0"/>
          <w:marTop w:val="0"/>
          <w:marBottom w:val="0"/>
          <w:divBdr>
            <w:top w:val="none" w:sz="0" w:space="0" w:color="auto"/>
            <w:left w:val="none" w:sz="0" w:space="0" w:color="auto"/>
            <w:bottom w:val="none" w:sz="0" w:space="0" w:color="auto"/>
            <w:right w:val="none" w:sz="0" w:space="0" w:color="auto"/>
          </w:divBdr>
        </w:div>
        <w:div w:id="1212886662">
          <w:marLeft w:val="0"/>
          <w:marRight w:val="0"/>
          <w:marTop w:val="0"/>
          <w:marBottom w:val="0"/>
          <w:divBdr>
            <w:top w:val="none" w:sz="0" w:space="0" w:color="auto"/>
            <w:left w:val="none" w:sz="0" w:space="0" w:color="auto"/>
            <w:bottom w:val="none" w:sz="0" w:space="0" w:color="auto"/>
            <w:right w:val="none" w:sz="0" w:space="0" w:color="auto"/>
          </w:divBdr>
          <w:divsChild>
            <w:div w:id="321081471">
              <w:marLeft w:val="0"/>
              <w:marRight w:val="0"/>
              <w:marTop w:val="0"/>
              <w:marBottom w:val="0"/>
              <w:divBdr>
                <w:top w:val="none" w:sz="0" w:space="0" w:color="auto"/>
                <w:left w:val="none" w:sz="0" w:space="0" w:color="auto"/>
                <w:bottom w:val="none" w:sz="0" w:space="0" w:color="auto"/>
                <w:right w:val="none" w:sz="0" w:space="0" w:color="auto"/>
              </w:divBdr>
            </w:div>
            <w:div w:id="388378440">
              <w:marLeft w:val="0"/>
              <w:marRight w:val="0"/>
              <w:marTop w:val="0"/>
              <w:marBottom w:val="0"/>
              <w:divBdr>
                <w:top w:val="none" w:sz="0" w:space="0" w:color="auto"/>
                <w:left w:val="none" w:sz="0" w:space="0" w:color="auto"/>
                <w:bottom w:val="none" w:sz="0" w:space="0" w:color="auto"/>
                <w:right w:val="none" w:sz="0" w:space="0" w:color="auto"/>
              </w:divBdr>
            </w:div>
            <w:div w:id="1650135314">
              <w:marLeft w:val="0"/>
              <w:marRight w:val="0"/>
              <w:marTop w:val="0"/>
              <w:marBottom w:val="0"/>
              <w:divBdr>
                <w:top w:val="none" w:sz="0" w:space="0" w:color="auto"/>
                <w:left w:val="none" w:sz="0" w:space="0" w:color="auto"/>
                <w:bottom w:val="none" w:sz="0" w:space="0" w:color="auto"/>
                <w:right w:val="none" w:sz="0" w:space="0" w:color="auto"/>
              </w:divBdr>
            </w:div>
            <w:div w:id="2129203682">
              <w:marLeft w:val="0"/>
              <w:marRight w:val="0"/>
              <w:marTop w:val="0"/>
              <w:marBottom w:val="0"/>
              <w:divBdr>
                <w:top w:val="none" w:sz="0" w:space="0" w:color="auto"/>
                <w:left w:val="none" w:sz="0" w:space="0" w:color="auto"/>
                <w:bottom w:val="none" w:sz="0" w:space="0" w:color="auto"/>
                <w:right w:val="none" w:sz="0" w:space="0" w:color="auto"/>
              </w:divBdr>
            </w:div>
          </w:divsChild>
        </w:div>
        <w:div w:id="1251428610">
          <w:marLeft w:val="0"/>
          <w:marRight w:val="0"/>
          <w:marTop w:val="0"/>
          <w:marBottom w:val="0"/>
          <w:divBdr>
            <w:top w:val="none" w:sz="0" w:space="0" w:color="auto"/>
            <w:left w:val="none" w:sz="0" w:space="0" w:color="auto"/>
            <w:bottom w:val="none" w:sz="0" w:space="0" w:color="auto"/>
            <w:right w:val="none" w:sz="0" w:space="0" w:color="auto"/>
          </w:divBdr>
        </w:div>
        <w:div w:id="1310013420">
          <w:marLeft w:val="0"/>
          <w:marRight w:val="0"/>
          <w:marTop w:val="0"/>
          <w:marBottom w:val="0"/>
          <w:divBdr>
            <w:top w:val="none" w:sz="0" w:space="0" w:color="auto"/>
            <w:left w:val="none" w:sz="0" w:space="0" w:color="auto"/>
            <w:bottom w:val="none" w:sz="0" w:space="0" w:color="auto"/>
            <w:right w:val="none" w:sz="0" w:space="0" w:color="auto"/>
          </w:divBdr>
        </w:div>
        <w:div w:id="1367750841">
          <w:marLeft w:val="0"/>
          <w:marRight w:val="0"/>
          <w:marTop w:val="0"/>
          <w:marBottom w:val="0"/>
          <w:divBdr>
            <w:top w:val="none" w:sz="0" w:space="0" w:color="auto"/>
            <w:left w:val="none" w:sz="0" w:space="0" w:color="auto"/>
            <w:bottom w:val="none" w:sz="0" w:space="0" w:color="auto"/>
            <w:right w:val="none" w:sz="0" w:space="0" w:color="auto"/>
          </w:divBdr>
        </w:div>
        <w:div w:id="1514496815">
          <w:marLeft w:val="0"/>
          <w:marRight w:val="0"/>
          <w:marTop w:val="0"/>
          <w:marBottom w:val="0"/>
          <w:divBdr>
            <w:top w:val="none" w:sz="0" w:space="0" w:color="auto"/>
            <w:left w:val="none" w:sz="0" w:space="0" w:color="auto"/>
            <w:bottom w:val="none" w:sz="0" w:space="0" w:color="auto"/>
            <w:right w:val="none" w:sz="0" w:space="0" w:color="auto"/>
          </w:divBdr>
        </w:div>
        <w:div w:id="1538349673">
          <w:marLeft w:val="0"/>
          <w:marRight w:val="0"/>
          <w:marTop w:val="0"/>
          <w:marBottom w:val="0"/>
          <w:divBdr>
            <w:top w:val="none" w:sz="0" w:space="0" w:color="auto"/>
            <w:left w:val="none" w:sz="0" w:space="0" w:color="auto"/>
            <w:bottom w:val="none" w:sz="0" w:space="0" w:color="auto"/>
            <w:right w:val="none" w:sz="0" w:space="0" w:color="auto"/>
          </w:divBdr>
          <w:divsChild>
            <w:div w:id="1793748422">
              <w:marLeft w:val="-75"/>
              <w:marRight w:val="0"/>
              <w:marTop w:val="30"/>
              <w:marBottom w:val="30"/>
              <w:divBdr>
                <w:top w:val="none" w:sz="0" w:space="0" w:color="auto"/>
                <w:left w:val="none" w:sz="0" w:space="0" w:color="auto"/>
                <w:bottom w:val="none" w:sz="0" w:space="0" w:color="auto"/>
                <w:right w:val="none" w:sz="0" w:space="0" w:color="auto"/>
              </w:divBdr>
              <w:divsChild>
                <w:div w:id="1329095606">
                  <w:marLeft w:val="0"/>
                  <w:marRight w:val="0"/>
                  <w:marTop w:val="0"/>
                  <w:marBottom w:val="0"/>
                  <w:divBdr>
                    <w:top w:val="none" w:sz="0" w:space="0" w:color="auto"/>
                    <w:left w:val="none" w:sz="0" w:space="0" w:color="auto"/>
                    <w:bottom w:val="none" w:sz="0" w:space="0" w:color="auto"/>
                    <w:right w:val="none" w:sz="0" w:space="0" w:color="auto"/>
                  </w:divBdr>
                  <w:divsChild>
                    <w:div w:id="2089380917">
                      <w:marLeft w:val="0"/>
                      <w:marRight w:val="0"/>
                      <w:marTop w:val="0"/>
                      <w:marBottom w:val="0"/>
                      <w:divBdr>
                        <w:top w:val="none" w:sz="0" w:space="0" w:color="auto"/>
                        <w:left w:val="none" w:sz="0" w:space="0" w:color="auto"/>
                        <w:bottom w:val="none" w:sz="0" w:space="0" w:color="auto"/>
                        <w:right w:val="none" w:sz="0" w:space="0" w:color="auto"/>
                      </w:divBdr>
                    </w:div>
                  </w:divsChild>
                </w:div>
                <w:div w:id="1361854019">
                  <w:marLeft w:val="0"/>
                  <w:marRight w:val="0"/>
                  <w:marTop w:val="0"/>
                  <w:marBottom w:val="0"/>
                  <w:divBdr>
                    <w:top w:val="none" w:sz="0" w:space="0" w:color="auto"/>
                    <w:left w:val="none" w:sz="0" w:space="0" w:color="auto"/>
                    <w:bottom w:val="none" w:sz="0" w:space="0" w:color="auto"/>
                    <w:right w:val="none" w:sz="0" w:space="0" w:color="auto"/>
                  </w:divBdr>
                  <w:divsChild>
                    <w:div w:id="270749533">
                      <w:marLeft w:val="0"/>
                      <w:marRight w:val="0"/>
                      <w:marTop w:val="0"/>
                      <w:marBottom w:val="0"/>
                      <w:divBdr>
                        <w:top w:val="none" w:sz="0" w:space="0" w:color="auto"/>
                        <w:left w:val="none" w:sz="0" w:space="0" w:color="auto"/>
                        <w:bottom w:val="none" w:sz="0" w:space="0" w:color="auto"/>
                        <w:right w:val="none" w:sz="0" w:space="0" w:color="auto"/>
                      </w:divBdr>
                    </w:div>
                  </w:divsChild>
                </w:div>
                <w:div w:id="1938518904">
                  <w:marLeft w:val="0"/>
                  <w:marRight w:val="0"/>
                  <w:marTop w:val="0"/>
                  <w:marBottom w:val="0"/>
                  <w:divBdr>
                    <w:top w:val="none" w:sz="0" w:space="0" w:color="auto"/>
                    <w:left w:val="none" w:sz="0" w:space="0" w:color="auto"/>
                    <w:bottom w:val="none" w:sz="0" w:space="0" w:color="auto"/>
                    <w:right w:val="none" w:sz="0" w:space="0" w:color="auto"/>
                  </w:divBdr>
                  <w:divsChild>
                    <w:div w:id="6965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9523">
          <w:marLeft w:val="0"/>
          <w:marRight w:val="0"/>
          <w:marTop w:val="0"/>
          <w:marBottom w:val="0"/>
          <w:divBdr>
            <w:top w:val="none" w:sz="0" w:space="0" w:color="auto"/>
            <w:left w:val="none" w:sz="0" w:space="0" w:color="auto"/>
            <w:bottom w:val="none" w:sz="0" w:space="0" w:color="auto"/>
            <w:right w:val="none" w:sz="0" w:space="0" w:color="auto"/>
          </w:divBdr>
        </w:div>
        <w:div w:id="1596666490">
          <w:marLeft w:val="0"/>
          <w:marRight w:val="0"/>
          <w:marTop w:val="0"/>
          <w:marBottom w:val="0"/>
          <w:divBdr>
            <w:top w:val="none" w:sz="0" w:space="0" w:color="auto"/>
            <w:left w:val="none" w:sz="0" w:space="0" w:color="auto"/>
            <w:bottom w:val="none" w:sz="0" w:space="0" w:color="auto"/>
            <w:right w:val="none" w:sz="0" w:space="0" w:color="auto"/>
          </w:divBdr>
        </w:div>
        <w:div w:id="1609265891">
          <w:marLeft w:val="0"/>
          <w:marRight w:val="0"/>
          <w:marTop w:val="0"/>
          <w:marBottom w:val="0"/>
          <w:divBdr>
            <w:top w:val="none" w:sz="0" w:space="0" w:color="auto"/>
            <w:left w:val="none" w:sz="0" w:space="0" w:color="auto"/>
            <w:bottom w:val="none" w:sz="0" w:space="0" w:color="auto"/>
            <w:right w:val="none" w:sz="0" w:space="0" w:color="auto"/>
          </w:divBdr>
          <w:divsChild>
            <w:div w:id="251937679">
              <w:marLeft w:val="0"/>
              <w:marRight w:val="0"/>
              <w:marTop w:val="0"/>
              <w:marBottom w:val="0"/>
              <w:divBdr>
                <w:top w:val="none" w:sz="0" w:space="0" w:color="auto"/>
                <w:left w:val="none" w:sz="0" w:space="0" w:color="auto"/>
                <w:bottom w:val="none" w:sz="0" w:space="0" w:color="auto"/>
                <w:right w:val="none" w:sz="0" w:space="0" w:color="auto"/>
              </w:divBdr>
            </w:div>
            <w:div w:id="914239992">
              <w:marLeft w:val="0"/>
              <w:marRight w:val="0"/>
              <w:marTop w:val="0"/>
              <w:marBottom w:val="0"/>
              <w:divBdr>
                <w:top w:val="none" w:sz="0" w:space="0" w:color="auto"/>
                <w:left w:val="none" w:sz="0" w:space="0" w:color="auto"/>
                <w:bottom w:val="none" w:sz="0" w:space="0" w:color="auto"/>
                <w:right w:val="none" w:sz="0" w:space="0" w:color="auto"/>
              </w:divBdr>
            </w:div>
            <w:div w:id="1875146672">
              <w:marLeft w:val="0"/>
              <w:marRight w:val="0"/>
              <w:marTop w:val="0"/>
              <w:marBottom w:val="0"/>
              <w:divBdr>
                <w:top w:val="none" w:sz="0" w:space="0" w:color="auto"/>
                <w:left w:val="none" w:sz="0" w:space="0" w:color="auto"/>
                <w:bottom w:val="none" w:sz="0" w:space="0" w:color="auto"/>
                <w:right w:val="none" w:sz="0" w:space="0" w:color="auto"/>
              </w:divBdr>
            </w:div>
          </w:divsChild>
        </w:div>
        <w:div w:id="1630742807">
          <w:marLeft w:val="0"/>
          <w:marRight w:val="0"/>
          <w:marTop w:val="0"/>
          <w:marBottom w:val="0"/>
          <w:divBdr>
            <w:top w:val="none" w:sz="0" w:space="0" w:color="auto"/>
            <w:left w:val="none" w:sz="0" w:space="0" w:color="auto"/>
            <w:bottom w:val="none" w:sz="0" w:space="0" w:color="auto"/>
            <w:right w:val="none" w:sz="0" w:space="0" w:color="auto"/>
          </w:divBdr>
        </w:div>
        <w:div w:id="1636792919">
          <w:marLeft w:val="0"/>
          <w:marRight w:val="0"/>
          <w:marTop w:val="0"/>
          <w:marBottom w:val="0"/>
          <w:divBdr>
            <w:top w:val="none" w:sz="0" w:space="0" w:color="auto"/>
            <w:left w:val="none" w:sz="0" w:space="0" w:color="auto"/>
            <w:bottom w:val="none" w:sz="0" w:space="0" w:color="auto"/>
            <w:right w:val="none" w:sz="0" w:space="0" w:color="auto"/>
          </w:divBdr>
        </w:div>
        <w:div w:id="1661496212">
          <w:marLeft w:val="0"/>
          <w:marRight w:val="0"/>
          <w:marTop w:val="0"/>
          <w:marBottom w:val="0"/>
          <w:divBdr>
            <w:top w:val="none" w:sz="0" w:space="0" w:color="auto"/>
            <w:left w:val="none" w:sz="0" w:space="0" w:color="auto"/>
            <w:bottom w:val="none" w:sz="0" w:space="0" w:color="auto"/>
            <w:right w:val="none" w:sz="0" w:space="0" w:color="auto"/>
          </w:divBdr>
        </w:div>
        <w:div w:id="1661814114">
          <w:marLeft w:val="0"/>
          <w:marRight w:val="0"/>
          <w:marTop w:val="0"/>
          <w:marBottom w:val="0"/>
          <w:divBdr>
            <w:top w:val="none" w:sz="0" w:space="0" w:color="auto"/>
            <w:left w:val="none" w:sz="0" w:space="0" w:color="auto"/>
            <w:bottom w:val="none" w:sz="0" w:space="0" w:color="auto"/>
            <w:right w:val="none" w:sz="0" w:space="0" w:color="auto"/>
          </w:divBdr>
        </w:div>
        <w:div w:id="1670132491">
          <w:marLeft w:val="0"/>
          <w:marRight w:val="0"/>
          <w:marTop w:val="0"/>
          <w:marBottom w:val="0"/>
          <w:divBdr>
            <w:top w:val="none" w:sz="0" w:space="0" w:color="auto"/>
            <w:left w:val="none" w:sz="0" w:space="0" w:color="auto"/>
            <w:bottom w:val="none" w:sz="0" w:space="0" w:color="auto"/>
            <w:right w:val="none" w:sz="0" w:space="0" w:color="auto"/>
          </w:divBdr>
        </w:div>
        <w:div w:id="1685015086">
          <w:marLeft w:val="0"/>
          <w:marRight w:val="0"/>
          <w:marTop w:val="0"/>
          <w:marBottom w:val="0"/>
          <w:divBdr>
            <w:top w:val="none" w:sz="0" w:space="0" w:color="auto"/>
            <w:left w:val="none" w:sz="0" w:space="0" w:color="auto"/>
            <w:bottom w:val="none" w:sz="0" w:space="0" w:color="auto"/>
            <w:right w:val="none" w:sz="0" w:space="0" w:color="auto"/>
          </w:divBdr>
        </w:div>
        <w:div w:id="1692225516">
          <w:marLeft w:val="0"/>
          <w:marRight w:val="0"/>
          <w:marTop w:val="0"/>
          <w:marBottom w:val="0"/>
          <w:divBdr>
            <w:top w:val="none" w:sz="0" w:space="0" w:color="auto"/>
            <w:left w:val="none" w:sz="0" w:space="0" w:color="auto"/>
            <w:bottom w:val="none" w:sz="0" w:space="0" w:color="auto"/>
            <w:right w:val="none" w:sz="0" w:space="0" w:color="auto"/>
          </w:divBdr>
        </w:div>
        <w:div w:id="1701587053">
          <w:marLeft w:val="0"/>
          <w:marRight w:val="0"/>
          <w:marTop w:val="0"/>
          <w:marBottom w:val="0"/>
          <w:divBdr>
            <w:top w:val="none" w:sz="0" w:space="0" w:color="auto"/>
            <w:left w:val="none" w:sz="0" w:space="0" w:color="auto"/>
            <w:bottom w:val="none" w:sz="0" w:space="0" w:color="auto"/>
            <w:right w:val="none" w:sz="0" w:space="0" w:color="auto"/>
          </w:divBdr>
        </w:div>
        <w:div w:id="1733501174">
          <w:marLeft w:val="0"/>
          <w:marRight w:val="0"/>
          <w:marTop w:val="0"/>
          <w:marBottom w:val="0"/>
          <w:divBdr>
            <w:top w:val="none" w:sz="0" w:space="0" w:color="auto"/>
            <w:left w:val="none" w:sz="0" w:space="0" w:color="auto"/>
            <w:bottom w:val="none" w:sz="0" w:space="0" w:color="auto"/>
            <w:right w:val="none" w:sz="0" w:space="0" w:color="auto"/>
          </w:divBdr>
        </w:div>
        <w:div w:id="1750082816">
          <w:marLeft w:val="0"/>
          <w:marRight w:val="0"/>
          <w:marTop w:val="0"/>
          <w:marBottom w:val="0"/>
          <w:divBdr>
            <w:top w:val="none" w:sz="0" w:space="0" w:color="auto"/>
            <w:left w:val="none" w:sz="0" w:space="0" w:color="auto"/>
            <w:bottom w:val="none" w:sz="0" w:space="0" w:color="auto"/>
            <w:right w:val="none" w:sz="0" w:space="0" w:color="auto"/>
          </w:divBdr>
        </w:div>
        <w:div w:id="1814828276">
          <w:marLeft w:val="0"/>
          <w:marRight w:val="0"/>
          <w:marTop w:val="0"/>
          <w:marBottom w:val="0"/>
          <w:divBdr>
            <w:top w:val="none" w:sz="0" w:space="0" w:color="auto"/>
            <w:left w:val="none" w:sz="0" w:space="0" w:color="auto"/>
            <w:bottom w:val="none" w:sz="0" w:space="0" w:color="auto"/>
            <w:right w:val="none" w:sz="0" w:space="0" w:color="auto"/>
          </w:divBdr>
        </w:div>
        <w:div w:id="1937250872">
          <w:marLeft w:val="0"/>
          <w:marRight w:val="0"/>
          <w:marTop w:val="0"/>
          <w:marBottom w:val="0"/>
          <w:divBdr>
            <w:top w:val="none" w:sz="0" w:space="0" w:color="auto"/>
            <w:left w:val="none" w:sz="0" w:space="0" w:color="auto"/>
            <w:bottom w:val="none" w:sz="0" w:space="0" w:color="auto"/>
            <w:right w:val="none" w:sz="0" w:space="0" w:color="auto"/>
          </w:divBdr>
        </w:div>
        <w:div w:id="1974020178">
          <w:marLeft w:val="0"/>
          <w:marRight w:val="0"/>
          <w:marTop w:val="0"/>
          <w:marBottom w:val="0"/>
          <w:divBdr>
            <w:top w:val="none" w:sz="0" w:space="0" w:color="auto"/>
            <w:left w:val="none" w:sz="0" w:space="0" w:color="auto"/>
            <w:bottom w:val="none" w:sz="0" w:space="0" w:color="auto"/>
            <w:right w:val="none" w:sz="0" w:space="0" w:color="auto"/>
          </w:divBdr>
        </w:div>
        <w:div w:id="1975989528">
          <w:marLeft w:val="0"/>
          <w:marRight w:val="0"/>
          <w:marTop w:val="0"/>
          <w:marBottom w:val="0"/>
          <w:divBdr>
            <w:top w:val="none" w:sz="0" w:space="0" w:color="auto"/>
            <w:left w:val="none" w:sz="0" w:space="0" w:color="auto"/>
            <w:bottom w:val="none" w:sz="0" w:space="0" w:color="auto"/>
            <w:right w:val="none" w:sz="0" w:space="0" w:color="auto"/>
          </w:divBdr>
        </w:div>
        <w:div w:id="2005933617">
          <w:marLeft w:val="0"/>
          <w:marRight w:val="0"/>
          <w:marTop w:val="0"/>
          <w:marBottom w:val="0"/>
          <w:divBdr>
            <w:top w:val="none" w:sz="0" w:space="0" w:color="auto"/>
            <w:left w:val="none" w:sz="0" w:space="0" w:color="auto"/>
            <w:bottom w:val="none" w:sz="0" w:space="0" w:color="auto"/>
            <w:right w:val="none" w:sz="0" w:space="0" w:color="auto"/>
          </w:divBdr>
        </w:div>
        <w:div w:id="2021660936">
          <w:marLeft w:val="0"/>
          <w:marRight w:val="0"/>
          <w:marTop w:val="0"/>
          <w:marBottom w:val="0"/>
          <w:divBdr>
            <w:top w:val="none" w:sz="0" w:space="0" w:color="auto"/>
            <w:left w:val="none" w:sz="0" w:space="0" w:color="auto"/>
            <w:bottom w:val="none" w:sz="0" w:space="0" w:color="auto"/>
            <w:right w:val="none" w:sz="0" w:space="0" w:color="auto"/>
          </w:divBdr>
        </w:div>
        <w:div w:id="2089761608">
          <w:marLeft w:val="0"/>
          <w:marRight w:val="0"/>
          <w:marTop w:val="0"/>
          <w:marBottom w:val="0"/>
          <w:divBdr>
            <w:top w:val="none" w:sz="0" w:space="0" w:color="auto"/>
            <w:left w:val="none" w:sz="0" w:space="0" w:color="auto"/>
            <w:bottom w:val="none" w:sz="0" w:space="0" w:color="auto"/>
            <w:right w:val="none" w:sz="0" w:space="0" w:color="auto"/>
          </w:divBdr>
        </w:div>
      </w:divsChild>
    </w:div>
    <w:div w:id="1682123273">
      <w:bodyDiv w:val="1"/>
      <w:marLeft w:val="0"/>
      <w:marRight w:val="0"/>
      <w:marTop w:val="0"/>
      <w:marBottom w:val="0"/>
      <w:divBdr>
        <w:top w:val="none" w:sz="0" w:space="0" w:color="auto"/>
        <w:left w:val="none" w:sz="0" w:space="0" w:color="auto"/>
        <w:bottom w:val="none" w:sz="0" w:space="0" w:color="auto"/>
        <w:right w:val="none" w:sz="0" w:space="0" w:color="auto"/>
      </w:divBdr>
    </w:div>
    <w:div w:id="1744184172">
      <w:bodyDiv w:val="1"/>
      <w:marLeft w:val="0"/>
      <w:marRight w:val="0"/>
      <w:marTop w:val="0"/>
      <w:marBottom w:val="0"/>
      <w:divBdr>
        <w:top w:val="none" w:sz="0" w:space="0" w:color="auto"/>
        <w:left w:val="none" w:sz="0" w:space="0" w:color="auto"/>
        <w:bottom w:val="none" w:sz="0" w:space="0" w:color="auto"/>
        <w:right w:val="none" w:sz="0" w:space="0" w:color="auto"/>
      </w:divBdr>
      <w:divsChild>
        <w:div w:id="71125668">
          <w:marLeft w:val="0"/>
          <w:marRight w:val="0"/>
          <w:marTop w:val="0"/>
          <w:marBottom w:val="0"/>
          <w:divBdr>
            <w:top w:val="none" w:sz="0" w:space="0" w:color="auto"/>
            <w:left w:val="none" w:sz="0" w:space="0" w:color="auto"/>
            <w:bottom w:val="none" w:sz="0" w:space="0" w:color="auto"/>
            <w:right w:val="none" w:sz="0" w:space="0" w:color="auto"/>
          </w:divBdr>
        </w:div>
        <w:div w:id="143281229">
          <w:marLeft w:val="0"/>
          <w:marRight w:val="0"/>
          <w:marTop w:val="0"/>
          <w:marBottom w:val="0"/>
          <w:divBdr>
            <w:top w:val="none" w:sz="0" w:space="0" w:color="auto"/>
            <w:left w:val="none" w:sz="0" w:space="0" w:color="auto"/>
            <w:bottom w:val="none" w:sz="0" w:space="0" w:color="auto"/>
            <w:right w:val="none" w:sz="0" w:space="0" w:color="auto"/>
          </w:divBdr>
        </w:div>
        <w:div w:id="150828514">
          <w:marLeft w:val="0"/>
          <w:marRight w:val="0"/>
          <w:marTop w:val="0"/>
          <w:marBottom w:val="0"/>
          <w:divBdr>
            <w:top w:val="none" w:sz="0" w:space="0" w:color="auto"/>
            <w:left w:val="none" w:sz="0" w:space="0" w:color="auto"/>
            <w:bottom w:val="none" w:sz="0" w:space="0" w:color="auto"/>
            <w:right w:val="none" w:sz="0" w:space="0" w:color="auto"/>
          </w:divBdr>
        </w:div>
        <w:div w:id="771437046">
          <w:marLeft w:val="0"/>
          <w:marRight w:val="0"/>
          <w:marTop w:val="0"/>
          <w:marBottom w:val="0"/>
          <w:divBdr>
            <w:top w:val="none" w:sz="0" w:space="0" w:color="auto"/>
            <w:left w:val="none" w:sz="0" w:space="0" w:color="auto"/>
            <w:bottom w:val="none" w:sz="0" w:space="0" w:color="auto"/>
            <w:right w:val="none" w:sz="0" w:space="0" w:color="auto"/>
          </w:divBdr>
        </w:div>
        <w:div w:id="931166296">
          <w:marLeft w:val="0"/>
          <w:marRight w:val="0"/>
          <w:marTop w:val="0"/>
          <w:marBottom w:val="0"/>
          <w:divBdr>
            <w:top w:val="none" w:sz="0" w:space="0" w:color="auto"/>
            <w:left w:val="none" w:sz="0" w:space="0" w:color="auto"/>
            <w:bottom w:val="none" w:sz="0" w:space="0" w:color="auto"/>
            <w:right w:val="none" w:sz="0" w:space="0" w:color="auto"/>
          </w:divBdr>
        </w:div>
        <w:div w:id="964850981">
          <w:marLeft w:val="0"/>
          <w:marRight w:val="0"/>
          <w:marTop w:val="0"/>
          <w:marBottom w:val="0"/>
          <w:divBdr>
            <w:top w:val="none" w:sz="0" w:space="0" w:color="auto"/>
            <w:left w:val="none" w:sz="0" w:space="0" w:color="auto"/>
            <w:bottom w:val="none" w:sz="0" w:space="0" w:color="auto"/>
            <w:right w:val="none" w:sz="0" w:space="0" w:color="auto"/>
          </w:divBdr>
        </w:div>
        <w:div w:id="1796019078">
          <w:marLeft w:val="0"/>
          <w:marRight w:val="0"/>
          <w:marTop w:val="0"/>
          <w:marBottom w:val="0"/>
          <w:divBdr>
            <w:top w:val="none" w:sz="0" w:space="0" w:color="auto"/>
            <w:left w:val="none" w:sz="0" w:space="0" w:color="auto"/>
            <w:bottom w:val="none" w:sz="0" w:space="0" w:color="auto"/>
            <w:right w:val="none" w:sz="0" w:space="0" w:color="auto"/>
          </w:divBdr>
        </w:div>
      </w:divsChild>
    </w:div>
    <w:div w:id="1851603954">
      <w:bodyDiv w:val="1"/>
      <w:marLeft w:val="0"/>
      <w:marRight w:val="0"/>
      <w:marTop w:val="0"/>
      <w:marBottom w:val="0"/>
      <w:divBdr>
        <w:top w:val="none" w:sz="0" w:space="0" w:color="auto"/>
        <w:left w:val="none" w:sz="0" w:space="0" w:color="auto"/>
        <w:bottom w:val="none" w:sz="0" w:space="0" w:color="auto"/>
        <w:right w:val="none" w:sz="0" w:space="0" w:color="auto"/>
      </w:divBdr>
    </w:div>
    <w:div w:id="1952282351">
      <w:bodyDiv w:val="1"/>
      <w:marLeft w:val="0"/>
      <w:marRight w:val="0"/>
      <w:marTop w:val="0"/>
      <w:marBottom w:val="0"/>
      <w:divBdr>
        <w:top w:val="none" w:sz="0" w:space="0" w:color="auto"/>
        <w:left w:val="none" w:sz="0" w:space="0" w:color="auto"/>
        <w:bottom w:val="none" w:sz="0" w:space="0" w:color="auto"/>
        <w:right w:val="none" w:sz="0" w:space="0" w:color="auto"/>
      </w:divBdr>
    </w:div>
    <w:div w:id="1961837282">
      <w:bodyDiv w:val="1"/>
      <w:marLeft w:val="0"/>
      <w:marRight w:val="0"/>
      <w:marTop w:val="0"/>
      <w:marBottom w:val="0"/>
      <w:divBdr>
        <w:top w:val="none" w:sz="0" w:space="0" w:color="auto"/>
        <w:left w:val="none" w:sz="0" w:space="0" w:color="auto"/>
        <w:bottom w:val="none" w:sz="0" w:space="0" w:color="auto"/>
        <w:right w:val="none" w:sz="0" w:space="0" w:color="auto"/>
      </w:divBdr>
    </w:div>
    <w:div w:id="2074235324">
      <w:bodyDiv w:val="1"/>
      <w:marLeft w:val="0"/>
      <w:marRight w:val="0"/>
      <w:marTop w:val="0"/>
      <w:marBottom w:val="0"/>
      <w:divBdr>
        <w:top w:val="none" w:sz="0" w:space="0" w:color="auto"/>
        <w:left w:val="none" w:sz="0" w:space="0" w:color="auto"/>
        <w:bottom w:val="none" w:sz="0" w:space="0" w:color="auto"/>
        <w:right w:val="none" w:sz="0" w:space="0" w:color="auto"/>
      </w:divBdr>
      <w:divsChild>
        <w:div w:id="865173209">
          <w:marLeft w:val="0"/>
          <w:marRight w:val="0"/>
          <w:marTop w:val="0"/>
          <w:marBottom w:val="0"/>
          <w:divBdr>
            <w:top w:val="none" w:sz="0" w:space="0" w:color="auto"/>
            <w:left w:val="none" w:sz="0" w:space="0" w:color="auto"/>
            <w:bottom w:val="none" w:sz="0" w:space="0" w:color="auto"/>
            <w:right w:val="none" w:sz="0" w:space="0" w:color="auto"/>
          </w:divBdr>
        </w:div>
        <w:div w:id="195632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ducation.gov.scot/media/2pobetrk/cld-fife-council-pv-130224.pdf" TargetMode="External"/><Relationship Id="rId2" Type="http://schemas.openxmlformats.org/officeDocument/2006/relationships/customXml" Target="../customXml/item2.xml"/><Relationship Id="rId16" Type="http://schemas.openxmlformats.org/officeDocument/2006/relationships/hyperlink" Target="https://active.fife.scot/__data/assets/pdf_file/0025/454264/CU_Plan_final_2023-2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fe.gov.uk/performance" TargetMode="External"/><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hyperlink" Target="http://www.fife.gov.uk/performance"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3e0024-8254-40dc-a5b6-ff63399c51ff">
      <UserInfo>
        <DisplayName>Karen Shand</DisplayName>
        <AccountId>16</AccountId>
        <AccountType/>
      </UserInfo>
      <UserInfo>
        <DisplayName>Charlie Anderson</DisplayName>
        <AccountId>56</AccountId>
        <AccountType/>
      </UserInfo>
      <UserInfo>
        <DisplayName>Elaine Muir</DisplayName>
        <AccountId>57</AccountId>
        <AccountType/>
      </UserInfo>
      <UserInfo>
        <DisplayName>Lindsay Thomson</DisplayName>
        <AccountId>58</AccountId>
        <AccountType/>
      </UserInfo>
    </SharedWithUsers>
    <TaxCatchAll xmlns="a83e0024-8254-40dc-a5b6-ff63399c51ff"/>
    <lcf76f155ced4ddcb4097134ff3c332f xmlns="20817ea4-6fd7-4977-99e1-606e9fa162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CBE93F49DB1459AC0C85A2ACF493E" ma:contentTypeVersion="13" ma:contentTypeDescription="Create a new document." ma:contentTypeScope="" ma:versionID="d72ef651aa98b773f7aa502287e57ba9">
  <xsd:schema xmlns:xsd="http://www.w3.org/2001/XMLSchema" xmlns:xs="http://www.w3.org/2001/XMLSchema" xmlns:p="http://schemas.microsoft.com/office/2006/metadata/properties" xmlns:ns2="20817ea4-6fd7-4977-99e1-606e9fa1626a" xmlns:ns3="a83e0024-8254-40dc-a5b6-ff63399c51ff" targetNamespace="http://schemas.microsoft.com/office/2006/metadata/properties" ma:root="true" ma:fieldsID="8374b592c574c4fef17a239dbf166137" ns2:_="" ns3:_="">
    <xsd:import namespace="20817ea4-6fd7-4977-99e1-606e9fa1626a"/>
    <xsd:import namespace="a83e0024-8254-40dc-a5b6-ff63399c51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17ea4-6fd7-4977-99e1-606e9fa16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3e0024-8254-40dc-a5b6-ff63399c51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caec-c244-406f-9cf9-3ef23ee25ccd}" ma:internalName="TaxCatchAll" ma:showField="CatchAllData" ma:web="a83e0024-8254-40dc-a5b6-ff63399c5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0F0B5-5F9F-4BEF-9FBC-A62158969E17}">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20817ea4-6fd7-4977-99e1-606e9fa1626a"/>
    <ds:schemaRef ds:uri="http://purl.org/dc/elements/1.1/"/>
    <ds:schemaRef ds:uri="a83e0024-8254-40dc-a5b6-ff63399c51f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6F82BD0-A1E9-4CE5-9918-9D27048ACE53}">
  <ds:schemaRefs>
    <ds:schemaRef ds:uri="http://schemas.openxmlformats.org/officeDocument/2006/bibliography"/>
  </ds:schemaRefs>
</ds:datastoreItem>
</file>

<file path=customXml/itemProps3.xml><?xml version="1.0" encoding="utf-8"?>
<ds:datastoreItem xmlns:ds="http://schemas.openxmlformats.org/officeDocument/2006/customXml" ds:itemID="{83F3D013-9EDF-4B40-A737-C9F8A49AD14F}">
  <ds:schemaRefs>
    <ds:schemaRef ds:uri="http://schemas.microsoft.com/sharepoint/v3/contenttype/forms"/>
  </ds:schemaRefs>
</ds:datastoreItem>
</file>

<file path=customXml/itemProps4.xml><?xml version="1.0" encoding="utf-8"?>
<ds:datastoreItem xmlns:ds="http://schemas.openxmlformats.org/officeDocument/2006/customXml" ds:itemID="{E75770A7-0E2F-4BE3-8E83-50AB3B522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17ea4-6fd7-4977-99e1-606e9fa1626a"/>
    <ds:schemaRef ds:uri="a83e0024-8254-40dc-a5b6-ff63399c5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8288</Words>
  <Characters>47243</Characters>
  <Application>Microsoft Office Word</Application>
  <DocSecurity>0</DocSecurity>
  <Lines>393</Lines>
  <Paragraphs>110</Paragraphs>
  <ScaleCrop>false</ScaleCrop>
  <Company>Fife Council</Company>
  <LinksUpToDate>false</LinksUpToDate>
  <CharactersWithSpaces>55421</CharactersWithSpaces>
  <SharedDoc>false</SharedDoc>
  <HLinks>
    <vt:vector size="24" baseType="variant">
      <vt:variant>
        <vt:i4>5374042</vt:i4>
      </vt:variant>
      <vt:variant>
        <vt:i4>9</vt:i4>
      </vt:variant>
      <vt:variant>
        <vt:i4>0</vt:i4>
      </vt:variant>
      <vt:variant>
        <vt:i4>5</vt:i4>
      </vt:variant>
      <vt:variant>
        <vt:lpwstr>https://education.gov.scot/media/2pobetrk/cld-fife-council-pv-130224.pdf</vt:lpwstr>
      </vt:variant>
      <vt:variant>
        <vt:lpwstr/>
      </vt:variant>
      <vt:variant>
        <vt:i4>7995452</vt:i4>
      </vt:variant>
      <vt:variant>
        <vt:i4>6</vt:i4>
      </vt:variant>
      <vt:variant>
        <vt:i4>0</vt:i4>
      </vt:variant>
      <vt:variant>
        <vt:i4>5</vt:i4>
      </vt:variant>
      <vt:variant>
        <vt:lpwstr>https://active.fife.scot/__data/assets/pdf_file/0025/454264/CU_Plan_final_2023-26.pdf</vt:lpwstr>
      </vt:variant>
      <vt:variant>
        <vt:lpwstr/>
      </vt:variant>
      <vt:variant>
        <vt:i4>2359396</vt:i4>
      </vt:variant>
      <vt:variant>
        <vt:i4>3</vt:i4>
      </vt:variant>
      <vt:variant>
        <vt:i4>0</vt:i4>
      </vt:variant>
      <vt:variant>
        <vt:i4>5</vt:i4>
      </vt:variant>
      <vt:variant>
        <vt:lpwstr>http://www.fife.gov.uk/performance</vt:lpwstr>
      </vt:variant>
      <vt:variant>
        <vt:lpwstr/>
      </vt:variant>
      <vt:variant>
        <vt:i4>2359396</vt:i4>
      </vt:variant>
      <vt:variant>
        <vt:i4>0</vt:i4>
      </vt:variant>
      <vt:variant>
        <vt:i4>0</vt:i4>
      </vt:variant>
      <vt:variant>
        <vt:i4>5</vt:i4>
      </vt:variant>
      <vt:variant>
        <vt:lpwstr>http://www.fife.gov.uk/performance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Coryn Barclay</dc:creator>
  <cp:keywords/>
  <dc:description/>
  <cp:lastModifiedBy>Anne-Marie Fleming</cp:lastModifiedBy>
  <cp:revision>2</cp:revision>
  <dcterms:created xsi:type="dcterms:W3CDTF">2024-11-05T14:20:00Z</dcterms:created>
  <dcterms:modified xsi:type="dcterms:W3CDTF">2024-11-05T14:20:00Z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0x010100992CBE93F49DB1459AC0C85A2ACF493E</vt:lpwstr>
  </property>
  <property fmtid="{D5CDD505-2E9C-101B-9397-08002B2CF9AE}" pid="3" name="MediaServiceImageTags">
    <vt:lpwstr/>
  </property>
  <property fmtid="{D5CDD505-2E9C-101B-9397-08002B2CF9AE}" pid="4" name="Order">
    <vt:r8>1071600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GrammarlyDocumentId">
    <vt:lpwstr>51b251a6263dc6733a2f65add06256f3f5df94f1b0b7b959bbc15b17d027f7e1</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