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9242" w14:textId="18F5533B" w:rsidR="006C7E31" w:rsidRDefault="00776FB8" w:rsidP="00357843">
      <w:pPr>
        <w:spacing w:after="0" w:line="259" w:lineRule="auto"/>
        <w:ind w:left="0" w:right="5" w:firstLine="0"/>
      </w:pPr>
      <w:r w:rsidRPr="000247FB">
        <w:rPr>
          <w:noProof/>
          <w:szCs w:val="24"/>
        </w:rPr>
        <w:drawing>
          <wp:anchor distT="0" distB="0" distL="114300" distR="114300" simplePos="0" relativeHeight="251659264" behindDoc="1" locked="0" layoutInCell="1" allowOverlap="1" wp14:anchorId="7B5D1C47" wp14:editId="4937441B">
            <wp:simplePos x="0" y="0"/>
            <wp:positionH relativeFrom="column">
              <wp:posOffset>-4444</wp:posOffset>
            </wp:positionH>
            <wp:positionV relativeFrom="paragraph">
              <wp:posOffset>-635</wp:posOffset>
            </wp:positionV>
            <wp:extent cx="6191250" cy="96610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6853" cy="968538"/>
                    </a:xfrm>
                    <a:prstGeom prst="rect">
                      <a:avLst/>
                    </a:prstGeom>
                    <a:noFill/>
                  </pic:spPr>
                </pic:pic>
              </a:graphicData>
            </a:graphic>
            <wp14:sizeRelH relativeFrom="page">
              <wp14:pctWidth>0</wp14:pctWidth>
            </wp14:sizeRelH>
            <wp14:sizeRelV relativeFrom="page">
              <wp14:pctHeight>0</wp14:pctHeight>
            </wp14:sizeRelV>
          </wp:anchor>
        </w:drawing>
      </w:r>
      <w:r w:rsidR="00357843">
        <w:rPr>
          <w:b/>
          <w:noProof/>
          <w:color w:val="FFFFFF"/>
          <w:szCs w:val="24"/>
        </w:rPr>
        <w:t xml:space="preserve">  </w:t>
      </w:r>
      <w:r w:rsidR="00357843" w:rsidRPr="000247FB">
        <w:rPr>
          <w:b/>
          <w:noProof/>
          <w:color w:val="FFFFFF"/>
          <w:szCs w:val="24"/>
        </w:rPr>
        <w:t>ENTERPRISE &amp; ENVIRONMENT DIRECTORATE</w:t>
      </w:r>
      <w:r w:rsidR="00357843" w:rsidRPr="000247FB">
        <w:rPr>
          <w:noProof/>
          <w:szCs w:val="24"/>
        </w:rPr>
        <w:t xml:space="preserve"> </w:t>
      </w:r>
    </w:p>
    <w:p w14:paraId="625F952A" w14:textId="77777777" w:rsidR="006C7E31" w:rsidRDefault="00C2160F">
      <w:pPr>
        <w:spacing w:after="33" w:line="259" w:lineRule="auto"/>
        <w:ind w:left="73" w:firstLine="0"/>
        <w:jc w:val="center"/>
      </w:pPr>
      <w:r>
        <w:rPr>
          <w:b/>
          <w:sz w:val="28"/>
        </w:rPr>
        <w:t xml:space="preserve"> </w:t>
      </w:r>
    </w:p>
    <w:p w14:paraId="42E952C2" w14:textId="77777777" w:rsidR="00485266" w:rsidRDefault="00485266" w:rsidP="00485266">
      <w:pPr>
        <w:ind w:left="0" w:firstLine="0"/>
        <w:rPr>
          <w:b/>
          <w:sz w:val="28"/>
        </w:rPr>
      </w:pPr>
    </w:p>
    <w:p w14:paraId="2505DE3D" w14:textId="0C18A948" w:rsidR="00357843" w:rsidRPr="00485266" w:rsidRDefault="00C2160F" w:rsidP="00485266">
      <w:pPr>
        <w:ind w:left="0" w:firstLine="0"/>
        <w:jc w:val="center"/>
        <w:rPr>
          <w:b/>
          <w:bCs/>
          <w:sz w:val="26"/>
          <w:szCs w:val="26"/>
        </w:rPr>
      </w:pPr>
      <w:r w:rsidRPr="00485266">
        <w:rPr>
          <w:b/>
          <w:bCs/>
          <w:sz w:val="26"/>
          <w:szCs w:val="26"/>
        </w:rPr>
        <w:t>Briefing Note</w:t>
      </w:r>
    </w:p>
    <w:p w14:paraId="3D2E51F5" w14:textId="77777777" w:rsidR="00357843" w:rsidRDefault="00357843">
      <w:pPr>
        <w:spacing w:after="0" w:line="259" w:lineRule="auto"/>
        <w:ind w:left="62" w:firstLine="0"/>
        <w:jc w:val="center"/>
      </w:pPr>
    </w:p>
    <w:tbl>
      <w:tblPr>
        <w:tblStyle w:val="TableGrid"/>
        <w:tblW w:w="9871" w:type="dxa"/>
        <w:tblInd w:w="-122" w:type="dxa"/>
        <w:tblCellMar>
          <w:top w:w="11" w:type="dxa"/>
          <w:right w:w="115" w:type="dxa"/>
        </w:tblCellMar>
        <w:tblLook w:val="04A0" w:firstRow="1" w:lastRow="0" w:firstColumn="1" w:lastColumn="0" w:noHBand="0" w:noVBand="1"/>
      </w:tblPr>
      <w:tblGrid>
        <w:gridCol w:w="1292"/>
        <w:gridCol w:w="8579"/>
      </w:tblGrid>
      <w:tr w:rsidR="006C7E31" w14:paraId="79CAC0BC" w14:textId="77777777" w:rsidTr="00504A8D">
        <w:trPr>
          <w:trHeight w:val="20"/>
        </w:trPr>
        <w:tc>
          <w:tcPr>
            <w:tcW w:w="1292" w:type="dxa"/>
            <w:tcBorders>
              <w:top w:val="single" w:sz="4" w:space="0" w:color="00424F"/>
              <w:left w:val="nil"/>
              <w:bottom w:val="single" w:sz="4" w:space="0" w:color="00424F"/>
              <w:right w:val="nil"/>
            </w:tcBorders>
          </w:tcPr>
          <w:p w14:paraId="5DE6A19C" w14:textId="77777777" w:rsidR="006C7E31" w:rsidRDefault="00C2160F">
            <w:pPr>
              <w:spacing w:after="0" w:line="259" w:lineRule="auto"/>
              <w:ind w:left="122" w:firstLine="0"/>
              <w:jc w:val="left"/>
            </w:pPr>
            <w:r>
              <w:rPr>
                <w:b/>
              </w:rPr>
              <w:t xml:space="preserve">From: </w:t>
            </w:r>
          </w:p>
        </w:tc>
        <w:tc>
          <w:tcPr>
            <w:tcW w:w="8579" w:type="dxa"/>
            <w:tcBorders>
              <w:top w:val="single" w:sz="4" w:space="0" w:color="00424F"/>
              <w:left w:val="nil"/>
              <w:bottom w:val="single" w:sz="4" w:space="0" w:color="00424F"/>
              <w:right w:val="nil"/>
            </w:tcBorders>
          </w:tcPr>
          <w:p w14:paraId="73D2D1E2" w14:textId="211E36D0" w:rsidR="006C7E31" w:rsidRDefault="0049192E">
            <w:pPr>
              <w:spacing w:after="0" w:line="259" w:lineRule="auto"/>
              <w:ind w:left="0" w:firstLine="0"/>
              <w:jc w:val="left"/>
            </w:pPr>
            <w:r>
              <w:rPr>
                <w:b/>
              </w:rPr>
              <w:t>Nigel Kerr</w:t>
            </w:r>
            <w:r w:rsidR="00B31E84">
              <w:rPr>
                <w:b/>
              </w:rPr>
              <w:t>,</w:t>
            </w:r>
            <w:r>
              <w:rPr>
                <w:b/>
              </w:rPr>
              <w:t xml:space="preserve"> Head of</w:t>
            </w:r>
            <w:r w:rsidR="00B31E84">
              <w:rPr>
                <w:b/>
              </w:rPr>
              <w:t xml:space="preserve"> Protective Services</w:t>
            </w:r>
          </w:p>
        </w:tc>
      </w:tr>
      <w:tr w:rsidR="006C7E31" w14:paraId="6AC9AB42" w14:textId="77777777" w:rsidTr="00504A8D">
        <w:trPr>
          <w:trHeight w:val="20"/>
        </w:trPr>
        <w:tc>
          <w:tcPr>
            <w:tcW w:w="1292" w:type="dxa"/>
            <w:tcBorders>
              <w:top w:val="single" w:sz="4" w:space="0" w:color="00424F"/>
              <w:left w:val="nil"/>
              <w:bottom w:val="single" w:sz="4" w:space="0" w:color="00424F"/>
              <w:right w:val="nil"/>
            </w:tcBorders>
          </w:tcPr>
          <w:p w14:paraId="7250F364" w14:textId="24ECD714" w:rsidR="006C7E31" w:rsidRDefault="00C2160F">
            <w:pPr>
              <w:spacing w:after="0" w:line="259" w:lineRule="auto"/>
              <w:ind w:left="122" w:firstLine="0"/>
              <w:jc w:val="left"/>
            </w:pPr>
            <w:r>
              <w:rPr>
                <w:b/>
              </w:rPr>
              <w:t xml:space="preserve">To: </w:t>
            </w:r>
            <w:r w:rsidR="00B31E84">
              <w:rPr>
                <w:b/>
              </w:rPr>
              <w:t xml:space="preserve">             </w:t>
            </w:r>
          </w:p>
        </w:tc>
        <w:tc>
          <w:tcPr>
            <w:tcW w:w="8579" w:type="dxa"/>
            <w:tcBorders>
              <w:top w:val="single" w:sz="4" w:space="0" w:color="00424F"/>
              <w:left w:val="nil"/>
              <w:bottom w:val="single" w:sz="4" w:space="0" w:color="00424F"/>
              <w:right w:val="nil"/>
            </w:tcBorders>
          </w:tcPr>
          <w:p w14:paraId="2696305A" w14:textId="2D03E4F8" w:rsidR="006C7E31" w:rsidRDefault="00B31E84">
            <w:pPr>
              <w:spacing w:after="0" w:line="259" w:lineRule="auto"/>
              <w:ind w:left="0" w:firstLine="0"/>
              <w:jc w:val="left"/>
            </w:pPr>
            <w:r w:rsidRPr="0042352B">
              <w:rPr>
                <w:b/>
              </w:rPr>
              <w:t>All Councillors</w:t>
            </w:r>
          </w:p>
        </w:tc>
      </w:tr>
      <w:tr w:rsidR="006C7E31" w14:paraId="6DA7DA35" w14:textId="77777777" w:rsidTr="00504A8D">
        <w:trPr>
          <w:trHeight w:val="20"/>
        </w:trPr>
        <w:tc>
          <w:tcPr>
            <w:tcW w:w="1292" w:type="dxa"/>
            <w:tcBorders>
              <w:top w:val="single" w:sz="4" w:space="0" w:color="00424F"/>
              <w:left w:val="nil"/>
              <w:bottom w:val="single" w:sz="4" w:space="0" w:color="00424F"/>
              <w:right w:val="nil"/>
            </w:tcBorders>
          </w:tcPr>
          <w:p w14:paraId="55BBF684" w14:textId="6F204BF4" w:rsidR="006C7E31" w:rsidRDefault="00F9067A" w:rsidP="00923DBD">
            <w:pPr>
              <w:spacing w:after="0" w:line="240" w:lineRule="auto"/>
              <w:ind w:left="122" w:firstLine="0"/>
              <w:jc w:val="left"/>
            </w:pPr>
            <w:r>
              <w:rPr>
                <w:b/>
              </w:rPr>
              <w:t>Bc</w:t>
            </w:r>
            <w:r w:rsidR="00C2160F">
              <w:rPr>
                <w:b/>
              </w:rPr>
              <w:t xml:space="preserve">c: </w:t>
            </w:r>
          </w:p>
        </w:tc>
        <w:tc>
          <w:tcPr>
            <w:tcW w:w="8579" w:type="dxa"/>
            <w:tcBorders>
              <w:top w:val="single" w:sz="4" w:space="0" w:color="00424F"/>
              <w:left w:val="nil"/>
              <w:bottom w:val="single" w:sz="4" w:space="0" w:color="00424F"/>
              <w:right w:val="nil"/>
            </w:tcBorders>
          </w:tcPr>
          <w:p w14:paraId="3931A6A9" w14:textId="77777777" w:rsidR="006C7E31" w:rsidRDefault="00890008">
            <w:pPr>
              <w:spacing w:after="0" w:line="259" w:lineRule="auto"/>
              <w:ind w:left="0" w:firstLine="0"/>
              <w:jc w:val="left"/>
              <w:rPr>
                <w:b/>
              </w:rPr>
            </w:pPr>
            <w:r>
              <w:rPr>
                <w:b/>
              </w:rPr>
              <w:t>Ken Gourlay, Executive Director, Enterprise &amp; Environment</w:t>
            </w:r>
          </w:p>
          <w:p w14:paraId="314BCFB3" w14:textId="77777777" w:rsidR="00890008" w:rsidRDefault="00890008" w:rsidP="00890008">
            <w:pPr>
              <w:pStyle w:val="overviewtext"/>
              <w:ind w:left="1168" w:hanging="1168"/>
              <w:rPr>
                <w:rFonts w:ascii="Arial" w:hAnsi="Arial" w:cs="Arial"/>
                <w:b/>
              </w:rPr>
            </w:pPr>
            <w:r w:rsidRPr="0042352B">
              <w:rPr>
                <w:rFonts w:ascii="Arial" w:hAnsi="Arial" w:cs="Arial"/>
                <w:b/>
              </w:rPr>
              <w:t xml:space="preserve">Other Specified Officers/interested parties – </w:t>
            </w:r>
          </w:p>
          <w:p w14:paraId="44760DA2" w14:textId="6EAC029D" w:rsidR="00890008" w:rsidRDefault="00890008">
            <w:pPr>
              <w:spacing w:after="0" w:line="259" w:lineRule="auto"/>
              <w:ind w:left="0" w:firstLine="0"/>
              <w:jc w:val="left"/>
              <w:rPr>
                <w:b/>
                <w:szCs w:val="24"/>
              </w:rPr>
            </w:pPr>
            <w:r>
              <w:rPr>
                <w:b/>
                <w:szCs w:val="24"/>
              </w:rPr>
              <w:t>Mossmorran and Braefoot Bay Community and Safety Committee;</w:t>
            </w:r>
          </w:p>
          <w:p w14:paraId="5DEDA757" w14:textId="77777777" w:rsidR="00890008" w:rsidRDefault="00890008" w:rsidP="00890008">
            <w:pPr>
              <w:pStyle w:val="overviewtext"/>
              <w:ind w:left="1168" w:hanging="1168"/>
              <w:rPr>
                <w:rFonts w:ascii="Arial" w:hAnsi="Arial" w:cs="Arial"/>
                <w:b/>
                <w:szCs w:val="24"/>
              </w:rPr>
            </w:pPr>
            <w:r>
              <w:rPr>
                <w:rFonts w:ascii="Arial" w:hAnsi="Arial" w:cs="Arial"/>
                <w:b/>
                <w:szCs w:val="24"/>
              </w:rPr>
              <w:t xml:space="preserve">Mossmorran and Braefoot Bay Expert Air Quality Advisory Group &amp; </w:t>
            </w:r>
          </w:p>
          <w:p w14:paraId="26ED0364" w14:textId="288ABA16" w:rsidR="00890008" w:rsidRDefault="00890008" w:rsidP="00A60513">
            <w:pPr>
              <w:spacing w:after="0" w:line="259" w:lineRule="auto"/>
              <w:ind w:left="0" w:firstLine="0"/>
              <w:jc w:val="left"/>
            </w:pPr>
            <w:r>
              <w:rPr>
                <w:b/>
                <w:szCs w:val="24"/>
              </w:rPr>
              <w:t>Mossmorran and Braefoot Bay Expert Communications Advisory Group</w:t>
            </w:r>
          </w:p>
        </w:tc>
      </w:tr>
      <w:tr w:rsidR="006C7E31" w14:paraId="24FBD9C6" w14:textId="77777777" w:rsidTr="00504A8D">
        <w:trPr>
          <w:trHeight w:val="20"/>
        </w:trPr>
        <w:tc>
          <w:tcPr>
            <w:tcW w:w="1292" w:type="dxa"/>
            <w:tcBorders>
              <w:top w:val="single" w:sz="4" w:space="0" w:color="00424F"/>
              <w:left w:val="nil"/>
              <w:bottom w:val="single" w:sz="4" w:space="0" w:color="00424F"/>
              <w:right w:val="nil"/>
            </w:tcBorders>
          </w:tcPr>
          <w:p w14:paraId="306211BD" w14:textId="314B2AC7" w:rsidR="006C7E31" w:rsidRDefault="00C2160F" w:rsidP="00923DBD">
            <w:pPr>
              <w:spacing w:after="0" w:line="240" w:lineRule="auto"/>
              <w:ind w:left="122" w:firstLine="0"/>
              <w:jc w:val="left"/>
            </w:pPr>
            <w:r>
              <w:rPr>
                <w:b/>
              </w:rPr>
              <w:t xml:space="preserve">Subject: </w:t>
            </w:r>
            <w:r w:rsidR="00B31E84">
              <w:rPr>
                <w:b/>
              </w:rPr>
              <w:t xml:space="preserve"> </w:t>
            </w:r>
          </w:p>
        </w:tc>
        <w:tc>
          <w:tcPr>
            <w:tcW w:w="8579" w:type="dxa"/>
            <w:tcBorders>
              <w:top w:val="single" w:sz="4" w:space="0" w:color="00424F"/>
              <w:left w:val="nil"/>
              <w:bottom w:val="single" w:sz="4" w:space="0" w:color="00424F"/>
              <w:right w:val="nil"/>
            </w:tcBorders>
          </w:tcPr>
          <w:p w14:paraId="3D4F444C" w14:textId="698AABD5" w:rsidR="006C7E31" w:rsidRDefault="00B31E84">
            <w:pPr>
              <w:spacing w:after="0" w:line="259" w:lineRule="auto"/>
              <w:ind w:left="0" w:firstLine="0"/>
              <w:jc w:val="left"/>
            </w:pPr>
            <w:r w:rsidRPr="002A4A54">
              <w:rPr>
                <w:szCs w:val="24"/>
              </w:rPr>
              <w:t>Mossmorran and Braefoot Bay Independent Air Quality Monitoring Review Group 20</w:t>
            </w:r>
            <w:r>
              <w:rPr>
                <w:szCs w:val="24"/>
              </w:rPr>
              <w:t>20</w:t>
            </w:r>
            <w:r w:rsidRPr="002A4A54">
              <w:rPr>
                <w:szCs w:val="24"/>
              </w:rPr>
              <w:t xml:space="preserve"> Annual Report</w:t>
            </w:r>
          </w:p>
        </w:tc>
      </w:tr>
      <w:tr w:rsidR="006C7E31" w14:paraId="3750CAD9" w14:textId="77777777" w:rsidTr="00504A8D">
        <w:trPr>
          <w:trHeight w:val="20"/>
        </w:trPr>
        <w:tc>
          <w:tcPr>
            <w:tcW w:w="1292" w:type="dxa"/>
            <w:tcBorders>
              <w:top w:val="single" w:sz="4" w:space="0" w:color="00424F"/>
              <w:left w:val="nil"/>
              <w:bottom w:val="single" w:sz="4" w:space="0" w:color="00424F"/>
              <w:right w:val="nil"/>
            </w:tcBorders>
          </w:tcPr>
          <w:p w14:paraId="6CDE4350" w14:textId="77777777" w:rsidR="006C7E31" w:rsidRDefault="00C2160F">
            <w:pPr>
              <w:spacing w:after="0" w:line="259" w:lineRule="auto"/>
              <w:ind w:left="122" w:firstLine="0"/>
              <w:jc w:val="left"/>
            </w:pPr>
            <w:r>
              <w:rPr>
                <w:b/>
              </w:rPr>
              <w:t xml:space="preserve">Date: </w:t>
            </w:r>
          </w:p>
        </w:tc>
        <w:tc>
          <w:tcPr>
            <w:tcW w:w="8579" w:type="dxa"/>
            <w:tcBorders>
              <w:top w:val="single" w:sz="4" w:space="0" w:color="00424F"/>
              <w:left w:val="nil"/>
              <w:bottom w:val="single" w:sz="4" w:space="0" w:color="00424F"/>
              <w:right w:val="nil"/>
            </w:tcBorders>
          </w:tcPr>
          <w:p w14:paraId="25C951B8" w14:textId="302FCAF2" w:rsidR="006C7E31" w:rsidRDefault="00BE2842">
            <w:pPr>
              <w:spacing w:after="0" w:line="259" w:lineRule="auto"/>
              <w:ind w:left="0" w:firstLine="0"/>
              <w:jc w:val="left"/>
            </w:pPr>
            <w:r>
              <w:t>1</w:t>
            </w:r>
            <w:r w:rsidRPr="00BE2842">
              <w:rPr>
                <w:vertAlign w:val="superscript"/>
              </w:rPr>
              <w:t>st</w:t>
            </w:r>
            <w:r>
              <w:t xml:space="preserve"> June</w:t>
            </w:r>
            <w:r w:rsidR="00B31E84">
              <w:t xml:space="preserve"> 2022</w:t>
            </w:r>
          </w:p>
        </w:tc>
      </w:tr>
      <w:tr w:rsidR="00212950" w14:paraId="4019B081" w14:textId="77777777" w:rsidTr="00504A8D">
        <w:trPr>
          <w:trHeight w:val="20"/>
        </w:trPr>
        <w:tc>
          <w:tcPr>
            <w:tcW w:w="9871" w:type="dxa"/>
            <w:gridSpan w:val="2"/>
            <w:tcBorders>
              <w:top w:val="single" w:sz="4" w:space="0" w:color="00424F"/>
              <w:left w:val="nil"/>
              <w:bottom w:val="single" w:sz="4" w:space="0" w:color="00424F"/>
            </w:tcBorders>
          </w:tcPr>
          <w:p w14:paraId="55952525" w14:textId="77777777" w:rsidR="00212950" w:rsidRDefault="00212950" w:rsidP="00212950">
            <w:pPr>
              <w:spacing w:after="0" w:line="259" w:lineRule="auto"/>
              <w:ind w:left="120" w:firstLine="0"/>
              <w:jc w:val="left"/>
              <w:rPr>
                <w:b/>
                <w:bCs/>
              </w:rPr>
            </w:pPr>
            <w:r>
              <w:rPr>
                <w:b/>
              </w:rPr>
              <w:t>Author</w:t>
            </w:r>
            <w:r>
              <w:t xml:space="preserve"> </w:t>
            </w:r>
            <w:r w:rsidRPr="00504A8D">
              <w:rPr>
                <w:b/>
                <w:bCs/>
              </w:rPr>
              <w:t>and contact for information:</w:t>
            </w:r>
          </w:p>
          <w:p w14:paraId="10950627" w14:textId="48A0A2DF" w:rsidR="00212950" w:rsidRPr="00504A8D" w:rsidRDefault="00212950" w:rsidP="00504A8D">
            <w:pPr>
              <w:spacing w:after="0" w:line="259" w:lineRule="auto"/>
              <w:ind w:left="120" w:firstLine="0"/>
              <w:jc w:val="left"/>
              <w:rPr>
                <w:i/>
                <w:iCs/>
              </w:rPr>
            </w:pPr>
            <w:r w:rsidRPr="00504A8D">
              <w:rPr>
                <w:i/>
                <w:iCs/>
              </w:rPr>
              <w:t>Kenny Bisset, Lead Officer (Land &amp; Air Quality), Voip 440461, Kenny.Bisset@fife.gov.uk</w:t>
            </w:r>
          </w:p>
        </w:tc>
      </w:tr>
    </w:tbl>
    <w:p w14:paraId="25E4DCA9" w14:textId="191063D4" w:rsidR="006C7E31" w:rsidRDefault="006C7E31" w:rsidP="00504A8D">
      <w:pPr>
        <w:spacing w:after="0" w:line="259" w:lineRule="auto"/>
        <w:ind w:left="-125" w:firstLine="0"/>
        <w:jc w:val="left"/>
      </w:pPr>
    </w:p>
    <w:tbl>
      <w:tblPr>
        <w:tblStyle w:val="TableGrid0"/>
        <w:tblW w:w="0" w:type="auto"/>
        <w:tblInd w:w="-122" w:type="dxa"/>
        <w:tblLook w:val="04A0" w:firstRow="1" w:lastRow="0" w:firstColumn="1" w:lastColumn="0" w:noHBand="0" w:noVBand="1"/>
      </w:tblPr>
      <w:tblGrid>
        <w:gridCol w:w="10086"/>
      </w:tblGrid>
      <w:tr w:rsidR="00923DBD" w14:paraId="4EC5FA35" w14:textId="77777777" w:rsidTr="00E67B03">
        <w:tc>
          <w:tcPr>
            <w:tcW w:w="10086" w:type="dxa"/>
            <w:tcBorders>
              <w:top w:val="nil"/>
              <w:left w:val="nil"/>
              <w:bottom w:val="nil"/>
              <w:right w:val="nil"/>
            </w:tcBorders>
          </w:tcPr>
          <w:p w14:paraId="55205225" w14:textId="77777777" w:rsidR="00923DBD" w:rsidRPr="00923DBD" w:rsidRDefault="00923DBD" w:rsidP="00923DBD">
            <w:pPr>
              <w:spacing w:after="248" w:line="259" w:lineRule="auto"/>
              <w:ind w:left="157" w:firstLine="0"/>
              <w:jc w:val="left"/>
              <w:rPr>
                <w:b/>
                <w:bCs/>
              </w:rPr>
            </w:pPr>
            <w:r w:rsidRPr="00923DBD">
              <w:rPr>
                <w:b/>
                <w:bCs/>
              </w:rPr>
              <w:t>Purpose</w:t>
            </w:r>
          </w:p>
          <w:p w14:paraId="32C76C08" w14:textId="792B3475" w:rsidR="00B31E84" w:rsidRDefault="00B31E84" w:rsidP="005D205F">
            <w:pPr>
              <w:pStyle w:val="Header"/>
              <w:tabs>
                <w:tab w:val="clear" w:pos="4153"/>
                <w:tab w:val="clear" w:pos="8306"/>
              </w:tabs>
              <w:rPr>
                <w:rFonts w:cs="Arial"/>
                <w:color w:val="000000"/>
                <w:sz w:val="24"/>
                <w:szCs w:val="24"/>
                <w:lang w:eastAsia="en-GB"/>
              </w:rPr>
            </w:pPr>
            <w:r w:rsidRPr="002A4A54">
              <w:rPr>
                <w:rFonts w:cs="Arial"/>
                <w:color w:val="000000"/>
                <w:sz w:val="24"/>
                <w:szCs w:val="24"/>
                <w:lang w:eastAsia="en-GB"/>
              </w:rPr>
              <w:t>The Mossmorran and Braefoot Bay Independent Air Quality Monitoring Review Group 20</w:t>
            </w:r>
            <w:r>
              <w:rPr>
                <w:rFonts w:cs="Arial"/>
                <w:color w:val="000000"/>
                <w:sz w:val="24"/>
                <w:szCs w:val="24"/>
                <w:lang w:eastAsia="en-GB"/>
              </w:rPr>
              <w:t>20</w:t>
            </w:r>
            <w:r w:rsidRPr="002A4A54">
              <w:rPr>
                <w:rFonts w:cs="Arial"/>
                <w:color w:val="000000"/>
                <w:sz w:val="24"/>
                <w:szCs w:val="24"/>
                <w:lang w:eastAsia="en-GB"/>
              </w:rPr>
              <w:t xml:space="preserve"> Annual Report has been published.</w:t>
            </w:r>
            <w:r>
              <w:rPr>
                <w:rFonts w:cs="Arial"/>
                <w:color w:val="000000"/>
                <w:sz w:val="24"/>
                <w:szCs w:val="24"/>
                <w:lang w:eastAsia="en-GB"/>
              </w:rPr>
              <w:t xml:space="preserve"> This report has been delayed because of COVID and the setting up of three Expert Advisory Groups for: (1) Air Quality, (2) Communications and (3) Noise, Vibration and Light.</w:t>
            </w:r>
            <w:r w:rsidRPr="002A4A54">
              <w:rPr>
                <w:rFonts w:cs="Arial"/>
                <w:color w:val="000000"/>
                <w:sz w:val="24"/>
                <w:szCs w:val="24"/>
                <w:lang w:eastAsia="en-GB"/>
              </w:rPr>
              <w:t xml:space="preserve"> This briefing note provides a summary of the report</w:t>
            </w:r>
            <w:r>
              <w:rPr>
                <w:rFonts w:cs="Arial"/>
                <w:color w:val="000000"/>
                <w:sz w:val="24"/>
                <w:szCs w:val="24"/>
                <w:lang w:eastAsia="en-GB"/>
              </w:rPr>
              <w:t>.</w:t>
            </w:r>
          </w:p>
          <w:p w14:paraId="09885735" w14:textId="77777777" w:rsidR="005D205F" w:rsidRDefault="005D205F" w:rsidP="005D205F">
            <w:pPr>
              <w:pStyle w:val="Header"/>
              <w:tabs>
                <w:tab w:val="clear" w:pos="4153"/>
                <w:tab w:val="clear" w:pos="8306"/>
              </w:tabs>
              <w:rPr>
                <w:b/>
                <w:bCs/>
              </w:rPr>
            </w:pPr>
          </w:p>
          <w:p w14:paraId="53FC4442" w14:textId="2E3B44B4" w:rsidR="00923DBD" w:rsidRPr="00923DBD" w:rsidRDefault="00923DBD" w:rsidP="00923DBD">
            <w:pPr>
              <w:spacing w:after="248" w:line="259" w:lineRule="auto"/>
              <w:ind w:left="157" w:firstLine="0"/>
              <w:jc w:val="left"/>
              <w:rPr>
                <w:b/>
                <w:bCs/>
              </w:rPr>
            </w:pPr>
            <w:r w:rsidRPr="00923DBD">
              <w:rPr>
                <w:b/>
                <w:bCs/>
              </w:rPr>
              <w:t>Background</w:t>
            </w:r>
          </w:p>
          <w:p w14:paraId="7E69B4F0" w14:textId="6CF9E7EA" w:rsidR="00B31E84" w:rsidRPr="00B31E84" w:rsidRDefault="00B31E84" w:rsidP="00B31E84">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 xml:space="preserve">The Mossmorran &amp; Braefoot Bay Independent Air Quality Monitoring Review Group (Review Group) advises Fife Council regarding the air quality monitoring and </w:t>
            </w:r>
            <w:r w:rsidR="00E67B03">
              <w:rPr>
                <w:rFonts w:eastAsia="Times New Roman" w:cs="Times New Roman"/>
                <w:color w:val="auto"/>
                <w:szCs w:val="24"/>
                <w:lang w:eastAsia="en-US"/>
              </w:rPr>
              <w:t xml:space="preserve">potential </w:t>
            </w:r>
            <w:r w:rsidRPr="00B31E84">
              <w:rPr>
                <w:rFonts w:eastAsia="Times New Roman" w:cs="Times New Roman"/>
                <w:color w:val="auto"/>
                <w:szCs w:val="24"/>
                <w:lang w:eastAsia="en-US"/>
              </w:rPr>
              <w:t xml:space="preserve">health impacts arising from operations at the Mossmorran plants and the Braefoot Bay Marine terminal facilities. Shell UK Limited (Shell) and ExxonMobil Chemical Limited (ExxonMobil) operate these facilities, which are named the Shell Fife Natural Gas Liquids (FNGL) Plant and the ExxonMobil Fife Ethylene Plant (FEP) in this report. The Group reviews air quality data collected from </w:t>
            </w:r>
            <w:proofErr w:type="gramStart"/>
            <w:r w:rsidRPr="00B31E84">
              <w:rPr>
                <w:rFonts w:eastAsia="Times New Roman" w:cs="Times New Roman"/>
                <w:color w:val="auto"/>
                <w:szCs w:val="24"/>
                <w:lang w:eastAsia="en-US"/>
              </w:rPr>
              <w:t>a number of</w:t>
            </w:r>
            <w:proofErr w:type="gramEnd"/>
            <w:r w:rsidRPr="00B31E84">
              <w:rPr>
                <w:rFonts w:eastAsia="Times New Roman" w:cs="Times New Roman"/>
                <w:color w:val="auto"/>
                <w:szCs w:val="24"/>
                <w:lang w:eastAsia="en-US"/>
              </w:rPr>
              <w:t xml:space="preserve"> sources, including air monitoring data from Fife Council, SEPA, INEOS, and emissions monitoring by ExxonMobil and Shell as required by their permit. The Review Group also considers the potential impact that any major plant changes could have on air quality and liaises with representatives from community councils and the local health service.</w:t>
            </w:r>
          </w:p>
          <w:p w14:paraId="384F4729" w14:textId="77777777" w:rsidR="00B31E84" w:rsidRPr="00B31E84" w:rsidRDefault="00B31E84" w:rsidP="00B31E84">
            <w:pPr>
              <w:spacing w:after="0" w:line="240" w:lineRule="auto"/>
              <w:ind w:left="0" w:firstLine="0"/>
              <w:rPr>
                <w:rFonts w:eastAsia="Times New Roman" w:cs="Times New Roman"/>
                <w:color w:val="auto"/>
                <w:szCs w:val="24"/>
                <w:lang w:eastAsia="en-US"/>
              </w:rPr>
            </w:pPr>
          </w:p>
          <w:p w14:paraId="5469BFFE" w14:textId="4A42F05F" w:rsidR="00B31E84" w:rsidRDefault="00B31E84" w:rsidP="00B31E84">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 xml:space="preserve">Some people in the communities around the Mossmorran area are concerned </w:t>
            </w:r>
            <w:r w:rsidR="00E67B03">
              <w:rPr>
                <w:rFonts w:eastAsia="Times New Roman" w:cs="Times New Roman"/>
                <w:color w:val="auto"/>
                <w:szCs w:val="24"/>
                <w:lang w:eastAsia="en-US"/>
              </w:rPr>
              <w:t xml:space="preserve">about </w:t>
            </w:r>
            <w:r w:rsidRPr="00B31E84">
              <w:rPr>
                <w:rFonts w:eastAsia="Times New Roman" w:cs="Times New Roman"/>
                <w:color w:val="auto"/>
                <w:szCs w:val="24"/>
                <w:lang w:eastAsia="en-US"/>
              </w:rPr>
              <w:t>flaring from the two plants. Flaring is undertaken to protect the plant safety during planned and unplanned maintenance work and varying events occur throughout the year. Both companies make efforts to minimise the flaring required.</w:t>
            </w:r>
          </w:p>
          <w:p w14:paraId="208C5BF7" w14:textId="43B0D6EA" w:rsidR="006F3D35" w:rsidRDefault="006F3D35" w:rsidP="00B31E84">
            <w:pPr>
              <w:spacing w:after="0" w:line="240" w:lineRule="auto"/>
              <w:ind w:left="0" w:firstLine="0"/>
              <w:rPr>
                <w:rFonts w:eastAsia="Times New Roman" w:cs="Times New Roman"/>
                <w:color w:val="auto"/>
                <w:szCs w:val="24"/>
                <w:lang w:eastAsia="en-US"/>
              </w:rPr>
            </w:pPr>
          </w:p>
          <w:p w14:paraId="3DBA783F" w14:textId="123DF1C9" w:rsidR="006F3D35" w:rsidRDefault="006F3D35" w:rsidP="006F3D35">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A number of flaring events occurred during 2020. During early 2020, the ExxonMobil plant restarted after a period of shutdown in 2019, requiring a period of flaring. Other planned activities such as maintenance also resulted in flaring. Unplanned flaring events occurred due to power losses from a storm in August, and plant process upsets.</w:t>
            </w:r>
            <w:r>
              <w:rPr>
                <w:rFonts w:eastAsia="Times New Roman" w:cs="Times New Roman"/>
                <w:color w:val="auto"/>
                <w:szCs w:val="24"/>
                <w:lang w:eastAsia="en-US"/>
              </w:rPr>
              <w:t xml:space="preserve"> </w:t>
            </w:r>
            <w:r w:rsidRPr="004403AB">
              <w:rPr>
                <w:rFonts w:eastAsia="Times New Roman" w:cs="Times New Roman"/>
                <w:color w:val="auto"/>
                <w:szCs w:val="24"/>
                <w:lang w:eastAsia="en-US"/>
              </w:rPr>
              <w:t>It is hoped that such flaring events will be suitably addressed in the future through the introduction of new flare tip and Enclosed Ground Flare (EGF) technologies.</w:t>
            </w:r>
          </w:p>
          <w:p w14:paraId="6D717080" w14:textId="77777777" w:rsidR="00940673" w:rsidRPr="004403AB" w:rsidRDefault="00940673" w:rsidP="006F3D35">
            <w:pPr>
              <w:spacing w:after="0" w:line="240" w:lineRule="auto"/>
              <w:ind w:left="0" w:firstLine="0"/>
              <w:rPr>
                <w:rFonts w:eastAsia="Times New Roman" w:cs="Times New Roman"/>
                <w:color w:val="auto"/>
                <w:szCs w:val="24"/>
                <w:lang w:eastAsia="en-US"/>
              </w:rPr>
            </w:pPr>
          </w:p>
          <w:p w14:paraId="0FD38A9F" w14:textId="3C1D2269" w:rsidR="00923DBD" w:rsidRDefault="00923DBD" w:rsidP="00923DBD">
            <w:pPr>
              <w:spacing w:after="248" w:line="259" w:lineRule="auto"/>
              <w:ind w:left="157" w:firstLine="0"/>
              <w:jc w:val="left"/>
              <w:rPr>
                <w:b/>
                <w:bCs/>
              </w:rPr>
            </w:pPr>
            <w:r>
              <w:rPr>
                <w:b/>
                <w:bCs/>
              </w:rPr>
              <w:t>S</w:t>
            </w:r>
            <w:r w:rsidRPr="00923DBD">
              <w:rPr>
                <w:b/>
                <w:bCs/>
              </w:rPr>
              <w:t>uccesses</w:t>
            </w:r>
          </w:p>
          <w:p w14:paraId="1F20F822" w14:textId="137E4EDC" w:rsidR="006F3D35" w:rsidRDefault="006F3D35" w:rsidP="003351EE">
            <w:pPr>
              <w:spacing w:after="160" w:line="259" w:lineRule="auto"/>
              <w:ind w:left="0" w:firstLine="0"/>
              <w:contextualSpacing/>
              <w:rPr>
                <w:rFonts w:eastAsia="Calibri"/>
                <w:szCs w:val="24"/>
                <w:lang w:eastAsia="en-US"/>
              </w:rPr>
            </w:pPr>
            <w:r>
              <w:rPr>
                <w:rFonts w:eastAsia="Times New Roman"/>
                <w:color w:val="auto"/>
                <w:szCs w:val="24"/>
                <w:lang w:eastAsia="en-US"/>
              </w:rPr>
              <w:t>A</w:t>
            </w:r>
            <w:r w:rsidRPr="00B31E84">
              <w:rPr>
                <w:rFonts w:eastAsia="Times New Roman"/>
                <w:color w:val="auto"/>
                <w:szCs w:val="24"/>
                <w:lang w:eastAsia="en-US"/>
              </w:rPr>
              <w:t xml:space="preserve"> report to Environment and Protective Services Sub-Committee on 17</w:t>
            </w:r>
            <w:r w:rsidRPr="00B31E84">
              <w:rPr>
                <w:rFonts w:eastAsia="Times New Roman"/>
                <w:color w:val="auto"/>
                <w:szCs w:val="24"/>
                <w:vertAlign w:val="superscript"/>
                <w:lang w:eastAsia="en-US"/>
              </w:rPr>
              <w:t>th</w:t>
            </w:r>
            <w:r w:rsidRPr="00B31E84">
              <w:rPr>
                <w:rFonts w:eastAsia="Times New Roman"/>
                <w:color w:val="auto"/>
                <w:szCs w:val="24"/>
                <w:lang w:eastAsia="en-US"/>
              </w:rPr>
              <w:t xml:space="preserve"> September 2020 allowed for the setting up of </w:t>
            </w:r>
            <w:r w:rsidRPr="00B31E84">
              <w:rPr>
                <w:rFonts w:eastAsia="Calibri"/>
                <w:szCs w:val="24"/>
                <w:lang w:eastAsia="en-US"/>
              </w:rPr>
              <w:t>Expert Advisory Groups (EAGs) – these will replace the Independent Air Quality Monitoring Review Group. Three groups will be set up initially: EAG on air quality; EAG on noise, vibration and light; and an EAG on communications. These groups will sit as sub-groups under the main Mossmorran and Braefoot Bay Community and Safety Committee and will be tasked by the main umbrella group to carry out specific projects or tasks</w:t>
            </w:r>
            <w:r w:rsidR="0049192E">
              <w:rPr>
                <w:rFonts w:eastAsia="Calibri"/>
                <w:szCs w:val="24"/>
                <w:lang w:eastAsia="en-US"/>
              </w:rPr>
              <w:t>; t</w:t>
            </w:r>
            <w:r w:rsidRPr="00B31E84">
              <w:rPr>
                <w:rFonts w:eastAsia="Calibri"/>
                <w:szCs w:val="24"/>
                <w:lang w:eastAsia="en-US"/>
              </w:rPr>
              <w:t>hese pieces of work will then be presented back to</w:t>
            </w:r>
            <w:r w:rsidR="0049192E">
              <w:rPr>
                <w:rFonts w:eastAsia="Calibri"/>
                <w:szCs w:val="24"/>
                <w:lang w:eastAsia="en-US"/>
              </w:rPr>
              <w:t xml:space="preserve"> this</w:t>
            </w:r>
            <w:r w:rsidRPr="00B31E84">
              <w:rPr>
                <w:rFonts w:eastAsia="Calibri"/>
                <w:szCs w:val="24"/>
                <w:lang w:eastAsia="en-US"/>
              </w:rPr>
              <w:t xml:space="preserve"> Committee. The representation on these groups will be delegated to the Community and Safety Committee and incorporated within the governance documents.</w:t>
            </w:r>
          </w:p>
          <w:p w14:paraId="6697787A" w14:textId="77777777" w:rsidR="006F3D35" w:rsidRDefault="006F3D35" w:rsidP="00B31E84">
            <w:pPr>
              <w:spacing w:after="0" w:line="240" w:lineRule="auto"/>
              <w:ind w:left="0" w:firstLine="0"/>
              <w:rPr>
                <w:rFonts w:eastAsia="Times New Roman" w:cs="Times New Roman"/>
                <w:color w:val="auto"/>
                <w:szCs w:val="24"/>
                <w:lang w:eastAsia="en-US"/>
              </w:rPr>
            </w:pPr>
          </w:p>
          <w:p w14:paraId="7BC1CE70" w14:textId="050C49CD" w:rsidR="00B31E84" w:rsidRPr="00B31E84" w:rsidRDefault="00B31E84" w:rsidP="00B31E84">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 xml:space="preserve">Air monitoring by SEPA around the Mossmorran Complex, along with other sources of air quality data from Fife Council and INEOS did not indicate any adverse effects on air pollutants concentrations </w:t>
            </w:r>
            <w:r w:rsidR="00776FB8">
              <w:rPr>
                <w:rFonts w:eastAsia="Times New Roman" w:cs="Times New Roman"/>
                <w:color w:val="auto"/>
                <w:szCs w:val="24"/>
                <w:lang w:eastAsia="en-US"/>
              </w:rPr>
              <w:t>during</w:t>
            </w:r>
            <w:r w:rsidRPr="00B31E84">
              <w:rPr>
                <w:rFonts w:eastAsia="Times New Roman" w:cs="Times New Roman"/>
                <w:color w:val="auto"/>
                <w:szCs w:val="24"/>
                <w:lang w:eastAsia="en-US"/>
              </w:rPr>
              <w:t xml:space="preserve"> flaring events or at any other time in 2020. </w:t>
            </w:r>
            <w:r w:rsidRPr="004403AB">
              <w:rPr>
                <w:rFonts w:eastAsia="Times New Roman" w:cs="Times New Roman"/>
                <w:color w:val="auto"/>
                <w:szCs w:val="24"/>
                <w:lang w:eastAsia="en-US"/>
              </w:rPr>
              <w:t>The primary air pollution source for the community is</w:t>
            </w:r>
            <w:r w:rsidR="00367B04" w:rsidRPr="004403AB">
              <w:rPr>
                <w:rFonts w:eastAsia="Times New Roman" w:cs="Times New Roman"/>
                <w:color w:val="auto"/>
                <w:szCs w:val="24"/>
                <w:lang w:eastAsia="en-US"/>
              </w:rPr>
              <w:t xml:space="preserve"> road</w:t>
            </w:r>
            <w:r w:rsidRPr="004403AB">
              <w:rPr>
                <w:rFonts w:eastAsia="Times New Roman" w:cs="Times New Roman"/>
                <w:color w:val="auto"/>
                <w:szCs w:val="24"/>
                <w:lang w:eastAsia="en-US"/>
              </w:rPr>
              <w:t xml:space="preserve"> traffic emissions</w:t>
            </w:r>
            <w:r w:rsidR="002D2591" w:rsidRPr="004403AB">
              <w:rPr>
                <w:rFonts w:eastAsia="Times New Roman" w:cs="Times New Roman"/>
                <w:color w:val="auto"/>
                <w:szCs w:val="24"/>
                <w:lang w:eastAsia="en-US"/>
              </w:rPr>
              <w:t xml:space="preserve"> - albeit these are within prescribed limits as evidenced by results from the Fife Council air quality monitoring programme. </w:t>
            </w:r>
          </w:p>
          <w:p w14:paraId="55198CFB" w14:textId="77777777" w:rsidR="00B31E84" w:rsidRPr="00B31E84" w:rsidRDefault="00B31E84" w:rsidP="00B31E84">
            <w:pPr>
              <w:spacing w:after="0" w:line="240" w:lineRule="auto"/>
              <w:ind w:left="0" w:firstLine="0"/>
              <w:rPr>
                <w:rFonts w:eastAsia="Times New Roman" w:cs="Times New Roman"/>
                <w:color w:val="auto"/>
                <w:szCs w:val="24"/>
                <w:lang w:eastAsia="en-US"/>
              </w:rPr>
            </w:pPr>
          </w:p>
          <w:p w14:paraId="42430772" w14:textId="278ABDAE" w:rsidR="00B31E84" w:rsidRDefault="00B31E84" w:rsidP="005D205F">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SEPA’s monitoring sites were chosen to reflect the location of residential communities, and included a downwind site, expected to represent the most impacted direction from the Mossmorran Complex. None of the SEPA monitoring data indicated that air pollutants measured reached levels that exceeded air quality standards, with the Daily Air Quality Index (DAQI), which provide an indicator of health risk, remaining low throughout the year.</w:t>
            </w:r>
          </w:p>
          <w:p w14:paraId="109B827F" w14:textId="77777777" w:rsidR="005D205F" w:rsidRDefault="005D205F" w:rsidP="005D205F">
            <w:pPr>
              <w:spacing w:after="0" w:line="240" w:lineRule="auto"/>
              <w:ind w:left="0" w:firstLine="0"/>
              <w:rPr>
                <w:b/>
                <w:bCs/>
              </w:rPr>
            </w:pPr>
          </w:p>
          <w:p w14:paraId="4179A5CA" w14:textId="3FC47E07" w:rsidR="00923DBD" w:rsidRDefault="00923DBD" w:rsidP="00923DBD">
            <w:pPr>
              <w:spacing w:after="248" w:line="259" w:lineRule="auto"/>
              <w:ind w:left="157" w:firstLine="0"/>
              <w:jc w:val="left"/>
              <w:rPr>
                <w:b/>
                <w:bCs/>
              </w:rPr>
            </w:pPr>
            <w:r w:rsidRPr="00923DBD">
              <w:rPr>
                <w:b/>
                <w:bCs/>
              </w:rPr>
              <w:t>Issues</w:t>
            </w:r>
          </w:p>
          <w:p w14:paraId="153BFF64" w14:textId="23CDD44C" w:rsidR="0049192E" w:rsidRPr="000068C4" w:rsidRDefault="0049192E" w:rsidP="0049192E">
            <w:pPr>
              <w:spacing w:after="248" w:line="259" w:lineRule="auto"/>
              <w:jc w:val="left"/>
            </w:pPr>
            <w:r>
              <w:t>The COVID outbreak and the setting up of three Expert Advisory Groups has delayed the production of this 2020 report, however,</w:t>
            </w:r>
            <w:r>
              <w:t xml:space="preserve"> </w:t>
            </w:r>
            <w:r>
              <w:t>it is anticipated that this new structure will offer more detailed scrutiny of official reports (includes annual independent air quality reports) and promote improvement in communications with local communities.</w:t>
            </w:r>
          </w:p>
          <w:p w14:paraId="124455F4" w14:textId="77777777" w:rsidR="004B0311" w:rsidRDefault="00923DBD" w:rsidP="004B0311">
            <w:pPr>
              <w:spacing w:after="248" w:line="259" w:lineRule="auto"/>
              <w:ind w:left="157" w:firstLine="0"/>
              <w:jc w:val="left"/>
              <w:rPr>
                <w:b/>
                <w:bCs/>
              </w:rPr>
            </w:pPr>
            <w:r w:rsidRPr="00923DBD">
              <w:rPr>
                <w:b/>
                <w:bCs/>
              </w:rPr>
              <w:t>Conclusion</w:t>
            </w:r>
          </w:p>
          <w:p w14:paraId="05709B6F" w14:textId="484B77EB" w:rsidR="00B31E84" w:rsidRPr="004B0311" w:rsidRDefault="00B31E84" w:rsidP="003351EE">
            <w:pPr>
              <w:spacing w:after="248" w:line="259" w:lineRule="auto"/>
              <w:ind w:left="0" w:firstLine="0"/>
              <w:rPr>
                <w:b/>
                <w:bCs/>
              </w:rPr>
            </w:pPr>
            <w:r w:rsidRPr="00B31E84">
              <w:rPr>
                <w:rFonts w:eastAsia="Times New Roman" w:cs="Times New Roman"/>
                <w:color w:val="auto"/>
                <w:szCs w:val="24"/>
                <w:lang w:eastAsia="en-US"/>
              </w:rPr>
              <w:t xml:space="preserve">Overall, the Review Group concluded that, based on the available data reviewed in 2020, emissions from the Shell and ExxonMobil plants at Mossmorran and Braefoot Bay continue to pose no significant risk from air pollution to the health of members of the local community. No data gaps that would change the conclusions regarding air quality and health impacts locally have been identified. </w:t>
            </w:r>
          </w:p>
          <w:p w14:paraId="5EDF4066" w14:textId="524554AF" w:rsidR="00B31E84" w:rsidRDefault="00B31E84" w:rsidP="00B31E84">
            <w:pPr>
              <w:spacing w:after="0" w:line="240" w:lineRule="auto"/>
              <w:ind w:left="0" w:firstLine="0"/>
              <w:rPr>
                <w:rFonts w:eastAsia="Times New Roman" w:cs="Times New Roman"/>
                <w:color w:val="auto"/>
                <w:szCs w:val="24"/>
                <w:lang w:eastAsia="en-US"/>
              </w:rPr>
            </w:pPr>
            <w:r w:rsidRPr="00B31E84">
              <w:rPr>
                <w:rFonts w:eastAsia="Times New Roman" w:cs="Times New Roman"/>
                <w:color w:val="auto"/>
                <w:szCs w:val="24"/>
                <w:lang w:eastAsia="en-US"/>
              </w:rPr>
              <w:t>The group recommends that Fife Council’s air quality network and SEPA’s local monitoring activities continue to be examined with respect to any events at the Mossmorran Complex. In response to community concerns around air quality, there should be consideration as to what further actions may be taken, including engagement activities, communications material, and further monitoring or data provision if deemed appropriate by the Expert Advisory Group.</w:t>
            </w:r>
          </w:p>
          <w:p w14:paraId="5102A402" w14:textId="6D5AC188" w:rsidR="00B31E84" w:rsidRDefault="00B31E84" w:rsidP="00B31E84">
            <w:pPr>
              <w:spacing w:after="0" w:line="240" w:lineRule="auto"/>
              <w:ind w:left="0" w:firstLine="0"/>
              <w:rPr>
                <w:rFonts w:eastAsia="Times New Roman" w:cs="Times New Roman"/>
                <w:color w:val="auto"/>
                <w:szCs w:val="24"/>
                <w:lang w:eastAsia="en-US"/>
              </w:rPr>
            </w:pPr>
          </w:p>
          <w:p w14:paraId="2B78A7B1" w14:textId="412E291C" w:rsidR="005D205F" w:rsidRDefault="00B31E84" w:rsidP="004B0311">
            <w:pPr>
              <w:autoSpaceDE w:val="0"/>
              <w:autoSpaceDN w:val="0"/>
              <w:adjustRightInd w:val="0"/>
              <w:spacing w:after="0" w:line="240" w:lineRule="auto"/>
              <w:ind w:left="0" w:firstLine="0"/>
              <w:jc w:val="left"/>
            </w:pPr>
            <w:r w:rsidRPr="00B31E84">
              <w:rPr>
                <w:rFonts w:eastAsia="Times New Roman"/>
                <w:szCs w:val="24"/>
              </w:rPr>
              <w:t xml:space="preserve">The full </w:t>
            </w:r>
            <w:proofErr w:type="spellStart"/>
            <w:r w:rsidRPr="00B31E84">
              <w:rPr>
                <w:rFonts w:eastAsia="Times New Roman"/>
                <w:szCs w:val="24"/>
              </w:rPr>
              <w:t>Mossmorran</w:t>
            </w:r>
            <w:proofErr w:type="spellEnd"/>
            <w:r w:rsidRPr="00B31E84">
              <w:rPr>
                <w:rFonts w:eastAsia="Times New Roman"/>
                <w:szCs w:val="24"/>
              </w:rPr>
              <w:t xml:space="preserve"> and </w:t>
            </w:r>
            <w:proofErr w:type="spellStart"/>
            <w:r w:rsidRPr="00B31E84">
              <w:rPr>
                <w:rFonts w:eastAsia="Times New Roman"/>
                <w:szCs w:val="24"/>
              </w:rPr>
              <w:t>Braefoot</w:t>
            </w:r>
            <w:proofErr w:type="spellEnd"/>
            <w:r w:rsidRPr="00B31E84">
              <w:rPr>
                <w:rFonts w:eastAsia="Times New Roman"/>
                <w:szCs w:val="24"/>
              </w:rPr>
              <w:t xml:space="preserve"> Bay Independent Air Quality Monitoring Review Group 2020 Annual Report, information about the Review Group</w:t>
            </w:r>
            <w:r w:rsidR="00C410A3">
              <w:rPr>
                <w:rFonts w:eastAsia="Times New Roman"/>
                <w:szCs w:val="24"/>
              </w:rPr>
              <w:t xml:space="preserve"> and g</w:t>
            </w:r>
            <w:r w:rsidR="00940673" w:rsidRPr="00B31E84">
              <w:rPr>
                <w:rFonts w:eastAsia="Times New Roman"/>
                <w:szCs w:val="24"/>
              </w:rPr>
              <w:t xml:space="preserve">eneral information about air quality in Fife can also be found online at </w:t>
            </w:r>
            <w:hyperlink r:id="rId8" w:history="1">
              <w:r w:rsidRPr="00B31E84">
                <w:rPr>
                  <w:rFonts w:eastAsia="Times New Roman"/>
                  <w:color w:val="0000FF"/>
                  <w:szCs w:val="24"/>
                  <w:u w:val="single"/>
                </w:rPr>
                <w:t>www.fife.gov.uk/airquality</w:t>
              </w:r>
            </w:hyperlink>
            <w:r w:rsidR="00940673">
              <w:rPr>
                <w:rFonts w:eastAsia="Times New Roman"/>
                <w:szCs w:val="24"/>
              </w:rPr>
              <w:t>.</w:t>
            </w:r>
          </w:p>
        </w:tc>
      </w:tr>
    </w:tbl>
    <w:p w14:paraId="49264BAC" w14:textId="0B169321" w:rsidR="006C7E31" w:rsidRPr="00357843" w:rsidRDefault="006C7E31" w:rsidP="00357843">
      <w:pPr>
        <w:spacing w:after="0" w:line="259" w:lineRule="auto"/>
        <w:ind w:left="0" w:firstLine="0"/>
        <w:jc w:val="left"/>
        <w:rPr>
          <w:sz w:val="2"/>
          <w:szCs w:val="2"/>
        </w:rPr>
      </w:pPr>
    </w:p>
    <w:sectPr w:rsidR="006C7E31" w:rsidRPr="00357843">
      <w:footerReference w:type="even" r:id="rId9"/>
      <w:footerReference w:type="default" r:id="rId10"/>
      <w:footerReference w:type="first" r:id="rId11"/>
      <w:pgSz w:w="11906" w:h="16838"/>
      <w:pgMar w:top="916" w:right="903" w:bottom="1164" w:left="907"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EE13" w14:textId="77777777" w:rsidR="00B06DE3" w:rsidRDefault="00B06DE3">
      <w:pPr>
        <w:spacing w:after="0" w:line="240" w:lineRule="auto"/>
      </w:pPr>
      <w:r>
        <w:separator/>
      </w:r>
    </w:p>
  </w:endnote>
  <w:endnote w:type="continuationSeparator" w:id="0">
    <w:p w14:paraId="0C44DF1D" w14:textId="77777777" w:rsidR="00B06DE3" w:rsidRDefault="00B0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5BFE" w14:textId="77777777" w:rsidR="006C7E31" w:rsidRDefault="00C2160F">
    <w:pPr>
      <w:tabs>
        <w:tab w:val="center" w:pos="4861"/>
        <w:tab w:val="center" w:pos="8596"/>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9AA" w14:textId="77777777" w:rsidR="006C7E31" w:rsidRDefault="00C2160F">
    <w:pPr>
      <w:tabs>
        <w:tab w:val="center" w:pos="4861"/>
        <w:tab w:val="center" w:pos="8596"/>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2584" w14:textId="77777777" w:rsidR="006C7E31" w:rsidRDefault="00C2160F">
    <w:pPr>
      <w:tabs>
        <w:tab w:val="center" w:pos="4861"/>
        <w:tab w:val="center" w:pos="8596"/>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F4FC" w14:textId="77777777" w:rsidR="00B06DE3" w:rsidRDefault="00B06DE3">
      <w:pPr>
        <w:spacing w:after="0" w:line="240" w:lineRule="auto"/>
      </w:pPr>
      <w:r>
        <w:separator/>
      </w:r>
    </w:p>
  </w:footnote>
  <w:footnote w:type="continuationSeparator" w:id="0">
    <w:p w14:paraId="0F238F5C" w14:textId="77777777" w:rsidR="00B06DE3" w:rsidRDefault="00B0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1A77"/>
    <w:multiLevelType w:val="hybridMultilevel"/>
    <w:tmpl w:val="F29AC600"/>
    <w:lvl w:ilvl="0" w:tplc="A3C2E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144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006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BC4D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C52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0DD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4D8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A1C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C7D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31"/>
    <w:rsid w:val="000068C4"/>
    <w:rsid w:val="00014C04"/>
    <w:rsid w:val="00175511"/>
    <w:rsid w:val="001C583D"/>
    <w:rsid w:val="00212950"/>
    <w:rsid w:val="002214F5"/>
    <w:rsid w:val="00266106"/>
    <w:rsid w:val="002A4EDC"/>
    <w:rsid w:val="002D2591"/>
    <w:rsid w:val="003351EE"/>
    <w:rsid w:val="00357843"/>
    <w:rsid w:val="00367B04"/>
    <w:rsid w:val="003E0B10"/>
    <w:rsid w:val="004403AB"/>
    <w:rsid w:val="004521BA"/>
    <w:rsid w:val="00485266"/>
    <w:rsid w:val="0049192E"/>
    <w:rsid w:val="004B0311"/>
    <w:rsid w:val="0050465F"/>
    <w:rsid w:val="00504A8D"/>
    <w:rsid w:val="005D205F"/>
    <w:rsid w:val="0062032E"/>
    <w:rsid w:val="006C7E31"/>
    <w:rsid w:val="006F3D35"/>
    <w:rsid w:val="00776FB8"/>
    <w:rsid w:val="00815B9A"/>
    <w:rsid w:val="00864A1F"/>
    <w:rsid w:val="00874DB4"/>
    <w:rsid w:val="00890008"/>
    <w:rsid w:val="008C3D6D"/>
    <w:rsid w:val="00923DBD"/>
    <w:rsid w:val="00940673"/>
    <w:rsid w:val="00996E56"/>
    <w:rsid w:val="009A6CED"/>
    <w:rsid w:val="009F6714"/>
    <w:rsid w:val="00A47AF3"/>
    <w:rsid w:val="00A60513"/>
    <w:rsid w:val="00B06DE3"/>
    <w:rsid w:val="00B31997"/>
    <w:rsid w:val="00B31E84"/>
    <w:rsid w:val="00B4186E"/>
    <w:rsid w:val="00B7126B"/>
    <w:rsid w:val="00B77DB2"/>
    <w:rsid w:val="00BD39F4"/>
    <w:rsid w:val="00BE2842"/>
    <w:rsid w:val="00C2160F"/>
    <w:rsid w:val="00C410A3"/>
    <w:rsid w:val="00CD15D3"/>
    <w:rsid w:val="00E43319"/>
    <w:rsid w:val="00E67B03"/>
    <w:rsid w:val="00F66EDC"/>
    <w:rsid w:val="00F9067A"/>
    <w:rsid w:val="00F9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FE48"/>
  <w15:docId w15:val="{70FF9089-9B12-4C2B-9CAC-A1808F28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2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1E84"/>
    <w:pPr>
      <w:tabs>
        <w:tab w:val="center" w:pos="4153"/>
        <w:tab w:val="right" w:pos="8306"/>
      </w:tabs>
      <w:spacing w:after="0" w:line="240" w:lineRule="auto"/>
      <w:ind w:left="0" w:firstLine="0"/>
    </w:pPr>
    <w:rPr>
      <w:rFonts w:eastAsia="Times New Roman" w:cs="Times New Roman"/>
      <w:color w:val="auto"/>
      <w:sz w:val="22"/>
      <w:szCs w:val="20"/>
      <w:lang w:eastAsia="en-US"/>
    </w:rPr>
  </w:style>
  <w:style w:type="character" w:customStyle="1" w:styleId="HeaderChar">
    <w:name w:val="Header Char"/>
    <w:basedOn w:val="DefaultParagraphFont"/>
    <w:link w:val="Header"/>
    <w:rsid w:val="00B31E84"/>
    <w:rPr>
      <w:rFonts w:ascii="Arial" w:eastAsia="Times New Roman" w:hAnsi="Arial" w:cs="Times New Roman"/>
      <w:szCs w:val="20"/>
      <w:lang w:eastAsia="en-US"/>
    </w:rPr>
  </w:style>
  <w:style w:type="paragraph" w:customStyle="1" w:styleId="overviewtext">
    <w:name w:val="overview text"/>
    <w:qFormat/>
    <w:rsid w:val="00890008"/>
    <w:pPr>
      <w:spacing w:before="60" w:after="60" w:line="240" w:lineRule="auto"/>
    </w:pPr>
    <w:rPr>
      <w:rFonts w:ascii="Helvetica" w:eastAsia="Times" w:hAnsi="Helvetica" w:cs="Times New Roman"/>
      <w:sz w:val="24"/>
      <w:szCs w:val="20"/>
    </w:rPr>
  </w:style>
  <w:style w:type="paragraph" w:styleId="Revision">
    <w:name w:val="Revision"/>
    <w:hidden/>
    <w:uiPriority w:val="99"/>
    <w:semiHidden/>
    <w:rsid w:val="00776FB8"/>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E6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gov.uk/airqu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Briefing Note for Elected Members - Style Aug 2017</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 Elected Members - Style Aug 2017</dc:title>
  <dc:subject/>
  <dc:creator>Yvonne Gillespie</dc:creator>
  <cp:keywords/>
  <cp:lastModifiedBy>Kenny Bisset</cp:lastModifiedBy>
  <cp:revision>2</cp:revision>
  <dcterms:created xsi:type="dcterms:W3CDTF">2022-06-01T08:19:00Z</dcterms:created>
  <dcterms:modified xsi:type="dcterms:W3CDTF">2022-06-01T08:19:00Z</dcterms:modified>
</cp:coreProperties>
</file>