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2D7DA" w14:textId="1DD47827" w:rsidR="00167A21" w:rsidRDefault="00167A21" w:rsidP="00922EE6">
      <w:pPr>
        <w:ind w:left="426"/>
      </w:pPr>
      <w:r>
        <w:rPr>
          <w:noProof/>
          <w:lang w:eastAsia="en-GB"/>
        </w:rPr>
        <w:drawing>
          <wp:inline distT="0" distB="0" distL="0" distR="0" wp14:anchorId="4D35956A" wp14:editId="3F7DA1F3">
            <wp:extent cx="2215166" cy="10037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_Logo_c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317" cy="107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B7568" w14:textId="77777777" w:rsidR="00C120E2" w:rsidRPr="00C120E2" w:rsidRDefault="00C120E2" w:rsidP="00C120E2">
      <w:pPr>
        <w:pStyle w:val="Heading1"/>
        <w:pBdr>
          <w:bottom w:val="none" w:sz="0" w:space="0" w:color="auto"/>
        </w:pBdr>
        <w:rPr>
          <w:sz w:val="56"/>
          <w:szCs w:val="56"/>
        </w:rPr>
      </w:pPr>
      <w:r w:rsidRPr="00C120E2">
        <w:rPr>
          <w:sz w:val="56"/>
          <w:szCs w:val="56"/>
        </w:rPr>
        <w:t xml:space="preserve">Environment &amp; Building Services </w:t>
      </w:r>
    </w:p>
    <w:p w14:paraId="7058C526" w14:textId="68875080" w:rsidR="00F70DCE" w:rsidRDefault="00167A21" w:rsidP="00320E6E">
      <w:pPr>
        <w:pStyle w:val="Heading1"/>
        <w:pBdr>
          <w:bottom w:val="none" w:sz="0" w:space="0" w:color="auto"/>
        </w:pBdr>
        <w:ind w:right="821"/>
      </w:pPr>
      <w:r w:rsidRPr="00320E6E">
        <w:rPr>
          <w:sz w:val="56"/>
          <w:szCs w:val="56"/>
        </w:rPr>
        <w:t>Performance</w:t>
      </w:r>
      <w:r w:rsidR="006B5414" w:rsidRPr="00320E6E">
        <w:rPr>
          <w:sz w:val="56"/>
          <w:szCs w:val="56"/>
        </w:rPr>
        <w:t xml:space="preserve"> Report</w:t>
      </w:r>
      <w:r w:rsidR="00320E6E">
        <w:rPr>
          <w:sz w:val="56"/>
          <w:szCs w:val="56"/>
        </w:rPr>
        <w:t xml:space="preserve"> </w:t>
      </w:r>
      <w:r w:rsidR="006B5414" w:rsidRPr="00320E6E">
        <w:rPr>
          <w:sz w:val="56"/>
          <w:szCs w:val="56"/>
        </w:rPr>
        <w:t>2018/19</w:t>
      </w:r>
    </w:p>
    <w:tbl>
      <w:tblPr>
        <w:tblStyle w:val="TableGrid"/>
        <w:tblW w:w="4997" w:type="pct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5E4DDB" w14:paraId="09B5E210" w14:textId="77777777" w:rsidTr="00EC7756">
        <w:trPr>
          <w:trHeight w:val="8720"/>
        </w:trPr>
        <w:tc>
          <w:tcPr>
            <w:tcW w:w="2500" w:type="pct"/>
            <w:shd w:val="clear" w:color="auto" w:fill="auto"/>
          </w:tcPr>
          <w:p w14:paraId="094A5F09" w14:textId="77777777" w:rsidR="00315FFC" w:rsidRDefault="005E4DDB" w:rsidP="005E4DDB">
            <w:pPr>
              <w:rPr>
                <w:color w:val="FF0000"/>
              </w:rPr>
            </w:pPr>
            <w:r w:rsidRPr="00167A21">
              <w:t>This report provides a strategic overview of performance against key indicators.</w:t>
            </w:r>
            <w:r w:rsidR="00FB2692">
              <w:t xml:space="preserve"> </w:t>
            </w:r>
            <w:r w:rsidR="00FB2692">
              <w:rPr>
                <w:color w:val="FF0000"/>
              </w:rPr>
              <w:t xml:space="preserve"> </w:t>
            </w:r>
          </w:p>
          <w:p w14:paraId="2710EDD8" w14:textId="052C9166" w:rsidR="00661772" w:rsidRDefault="00FB2692" w:rsidP="005E4DDB">
            <w:pPr>
              <w:rPr>
                <w:color w:val="1F4E79"/>
              </w:rPr>
            </w:pPr>
            <w:r w:rsidRPr="00166583">
              <w:rPr>
                <w:color w:val="1F4E79"/>
              </w:rPr>
              <w:t>Environment &amp; Building Services w</w:t>
            </w:r>
            <w:r w:rsidR="00DD2F12">
              <w:rPr>
                <w:color w:val="1F4E79"/>
              </w:rPr>
              <w:t>as</w:t>
            </w:r>
            <w:r w:rsidRPr="00166583">
              <w:rPr>
                <w:color w:val="1F4E79"/>
              </w:rPr>
              <w:t xml:space="preserve"> created </w:t>
            </w:r>
            <w:r w:rsidR="00661772" w:rsidRPr="00166583">
              <w:rPr>
                <w:color w:val="1F4E79"/>
              </w:rPr>
              <w:t>in 201</w:t>
            </w:r>
            <w:r w:rsidRPr="00166583">
              <w:rPr>
                <w:color w:val="1F4E79"/>
              </w:rPr>
              <w:t>7</w:t>
            </w:r>
            <w:r w:rsidR="00661772" w:rsidRPr="00166583">
              <w:rPr>
                <w:color w:val="1F4E79"/>
              </w:rPr>
              <w:t xml:space="preserve"> when</w:t>
            </w:r>
            <w:r w:rsidR="00D26536" w:rsidRPr="00166583">
              <w:rPr>
                <w:color w:val="1F4E79"/>
              </w:rPr>
              <w:t xml:space="preserve"> </w:t>
            </w:r>
            <w:r w:rsidRPr="00166583">
              <w:rPr>
                <w:color w:val="1F4E79"/>
              </w:rPr>
              <w:t>Building Services</w:t>
            </w:r>
            <w:r w:rsidR="00D26536" w:rsidRPr="00166583">
              <w:rPr>
                <w:color w:val="1F4E79"/>
              </w:rPr>
              <w:t xml:space="preserve">, </w:t>
            </w:r>
            <w:r w:rsidRPr="00166583">
              <w:rPr>
                <w:color w:val="1F4E79"/>
              </w:rPr>
              <w:t>Fleet Operations, Parks,</w:t>
            </w:r>
            <w:r w:rsidR="00B30EC7">
              <w:rPr>
                <w:color w:val="1F4E79"/>
              </w:rPr>
              <w:t xml:space="preserve"> </w:t>
            </w:r>
            <w:r w:rsidRPr="00166583">
              <w:rPr>
                <w:color w:val="1F4E79"/>
              </w:rPr>
              <w:t>Streets &amp; Open Sp</w:t>
            </w:r>
            <w:r w:rsidR="00661772" w:rsidRPr="00166583">
              <w:rPr>
                <w:color w:val="1F4E79"/>
              </w:rPr>
              <w:t>a</w:t>
            </w:r>
            <w:r w:rsidRPr="00166583">
              <w:rPr>
                <w:color w:val="1F4E79"/>
              </w:rPr>
              <w:t xml:space="preserve">ces </w:t>
            </w:r>
            <w:r w:rsidR="00166583">
              <w:rPr>
                <w:color w:val="1F4E79"/>
              </w:rPr>
              <w:t xml:space="preserve">(PSOS) </w:t>
            </w:r>
            <w:r w:rsidRPr="00166583">
              <w:rPr>
                <w:color w:val="1F4E79"/>
              </w:rPr>
              <w:t xml:space="preserve">and </w:t>
            </w:r>
            <w:r w:rsidR="00661772" w:rsidRPr="00166583">
              <w:rPr>
                <w:color w:val="1F4E79"/>
              </w:rPr>
              <w:t xml:space="preserve">Domestic </w:t>
            </w:r>
            <w:r w:rsidRPr="00166583">
              <w:rPr>
                <w:color w:val="1F4E79"/>
              </w:rPr>
              <w:t>Waste Operations</w:t>
            </w:r>
            <w:r w:rsidR="00661772" w:rsidRPr="00166583">
              <w:rPr>
                <w:color w:val="1F4E79"/>
              </w:rPr>
              <w:t xml:space="preserve"> were brought together</w:t>
            </w:r>
            <w:r w:rsidRPr="00166583">
              <w:rPr>
                <w:color w:val="1F4E79"/>
              </w:rPr>
              <w:t>.</w:t>
            </w:r>
            <w:r w:rsidR="00661772" w:rsidRPr="00166583">
              <w:rPr>
                <w:color w:val="1F4E79"/>
              </w:rPr>
              <w:t xml:space="preserve"> These frontline business units were amalgamated to share resources and develop smarter working opportunities. </w:t>
            </w:r>
            <w:r w:rsidR="008702C4" w:rsidRPr="00166583">
              <w:rPr>
                <w:color w:val="1F4E79"/>
              </w:rPr>
              <w:t>Advances</w:t>
            </w:r>
            <w:r w:rsidR="00661772" w:rsidRPr="00166583">
              <w:rPr>
                <w:color w:val="1F4E79"/>
              </w:rPr>
              <w:t xml:space="preserve"> have been made and a significant change programme is underway to </w:t>
            </w:r>
            <w:r w:rsidR="008702C4" w:rsidRPr="00166583">
              <w:rPr>
                <w:color w:val="1F4E79"/>
              </w:rPr>
              <w:t>maintain and improve performance in increasingly challenging times.</w:t>
            </w:r>
          </w:p>
          <w:p w14:paraId="19485562" w14:textId="77777777" w:rsidR="00315FFC" w:rsidRDefault="00315FFC" w:rsidP="00CA43C9">
            <w:pPr>
              <w:rPr>
                <w:color w:val="1F4E79"/>
              </w:rPr>
            </w:pPr>
            <w:r>
              <w:rPr>
                <w:color w:val="1F4E79"/>
              </w:rPr>
              <w:t>Notes:</w:t>
            </w:r>
          </w:p>
          <w:p w14:paraId="64CF3C4F" w14:textId="0D14458C" w:rsidR="001C651A" w:rsidRDefault="008111D4" w:rsidP="00315FFC">
            <w:pPr>
              <w:pStyle w:val="ListParagraph"/>
              <w:numPr>
                <w:ilvl w:val="0"/>
                <w:numId w:val="5"/>
              </w:numPr>
            </w:pPr>
            <w:r w:rsidRPr="000100DD">
              <w:t xml:space="preserve">For Local Government Benchmarking Framework (LGBF) indicators, </w:t>
            </w:r>
            <w:r w:rsidR="001C651A" w:rsidRPr="000100DD">
              <w:t xml:space="preserve">Top Quartile and Scottish Average </w:t>
            </w:r>
            <w:r w:rsidRPr="000100DD">
              <w:t>comparison data</w:t>
            </w:r>
            <w:r w:rsidR="001C651A" w:rsidRPr="000100DD">
              <w:t xml:space="preserve"> </w:t>
            </w:r>
            <w:r w:rsidRPr="000100DD">
              <w:t>for 2018/19 is</w:t>
            </w:r>
            <w:r w:rsidR="001C651A" w:rsidRPr="000100DD">
              <w:t xml:space="preserve"> not </w:t>
            </w:r>
            <w:r w:rsidRPr="000100DD">
              <w:t xml:space="preserve">yet </w:t>
            </w:r>
            <w:r w:rsidR="001C651A" w:rsidRPr="000100DD">
              <w:t>available from the Improvement Service</w:t>
            </w:r>
            <w:r w:rsidR="006F1CB2" w:rsidRPr="000100DD">
              <w:t>.  This data</w:t>
            </w:r>
            <w:r w:rsidRPr="000100DD">
              <w:t xml:space="preserve"> is not plotted on the charts </w:t>
            </w:r>
            <w:r w:rsidR="00EB0F29" w:rsidRPr="000100DD">
              <w:t xml:space="preserve">below </w:t>
            </w:r>
            <w:r w:rsidRPr="000100DD">
              <w:t xml:space="preserve">labelled with </w:t>
            </w:r>
            <w:r w:rsidR="006F1CB2" w:rsidRPr="000100DD">
              <w:t>(LBGF)</w:t>
            </w:r>
            <w:r w:rsidR="001C651A" w:rsidRPr="000100DD">
              <w:t xml:space="preserve">. </w:t>
            </w:r>
          </w:p>
          <w:p w14:paraId="5DBCCA93" w14:textId="7D549D59" w:rsidR="00315FFC" w:rsidRDefault="00315FFC" w:rsidP="00315FFC">
            <w:pPr>
              <w:pStyle w:val="ListParagraph"/>
              <w:numPr>
                <w:ilvl w:val="0"/>
                <w:numId w:val="5"/>
              </w:numPr>
            </w:pPr>
            <w:r>
              <w:t>This report covers those elements of Environment &amp; Building Services that pertain to the Environment &amp; Protective Services Committee. Other performance information for this service is reported to the Assets &amp; Corporate Services Committee.</w:t>
            </w:r>
          </w:p>
          <w:p w14:paraId="6F6BAC5F" w14:textId="2448CDA2" w:rsidR="005E4DDB" w:rsidRDefault="008702C4" w:rsidP="00CA43C9">
            <w:r>
              <w:t xml:space="preserve">2018/19 </w:t>
            </w:r>
            <w:r w:rsidR="005E4DDB" w:rsidRPr="00167A21">
              <w:t xml:space="preserve">has seen </w:t>
            </w:r>
            <w:proofErr w:type="gramStart"/>
            <w:r w:rsidR="005E4DDB" w:rsidRPr="00167A21">
              <w:t>a number of</w:t>
            </w:r>
            <w:proofErr w:type="gramEnd"/>
            <w:r w:rsidR="005E4DDB" w:rsidRPr="00167A21">
              <w:t xml:space="preserve"> </w:t>
            </w:r>
            <w:r w:rsidR="005E4DDB" w:rsidRPr="00572DF6">
              <w:t xml:space="preserve">important achievements </w:t>
            </w:r>
          </w:p>
          <w:p w14:paraId="2798FEBD" w14:textId="5DDC193C" w:rsidR="005E4DDB" w:rsidRDefault="008702C4" w:rsidP="00C309B6">
            <w:pPr>
              <w:pStyle w:val="ListParagraph"/>
              <w:numPr>
                <w:ilvl w:val="0"/>
                <w:numId w:val="2"/>
              </w:numPr>
            </w:pPr>
            <w:r>
              <w:t xml:space="preserve">Significant reduction in staff absence in Domestic Waste Service </w:t>
            </w:r>
            <w:r w:rsidR="005E4DDB" w:rsidRPr="00167A21">
              <w:t xml:space="preserve"> </w:t>
            </w:r>
          </w:p>
          <w:p w14:paraId="5FC10B81" w14:textId="77777777" w:rsidR="00936DD1" w:rsidRPr="00167A21" w:rsidRDefault="00936DD1" w:rsidP="00936DD1">
            <w:pPr>
              <w:pStyle w:val="ListParagraph"/>
            </w:pPr>
          </w:p>
          <w:p w14:paraId="3371738D" w14:textId="4CC8207B" w:rsidR="005E4DDB" w:rsidRDefault="008702C4" w:rsidP="005E4DDB">
            <w:pPr>
              <w:pStyle w:val="ListParagraph"/>
              <w:numPr>
                <w:ilvl w:val="0"/>
                <w:numId w:val="2"/>
              </w:numPr>
            </w:pPr>
            <w:r>
              <w:t xml:space="preserve">National team and apprentice award winners from Fleet Services and PSOS. </w:t>
            </w:r>
          </w:p>
          <w:p w14:paraId="73F8F301" w14:textId="77777777" w:rsidR="005E4DDB" w:rsidRDefault="005E4DDB" w:rsidP="00167A21"/>
        </w:tc>
        <w:tc>
          <w:tcPr>
            <w:tcW w:w="2500" w:type="pct"/>
            <w:shd w:val="clear" w:color="auto" w:fill="auto"/>
          </w:tcPr>
          <w:p w14:paraId="381FC825" w14:textId="068190F7" w:rsidR="005E4DDB" w:rsidRDefault="005E4DDB" w:rsidP="005E4DDB">
            <w:r w:rsidRPr="00167A21">
              <w:t>However, we continue to face significant challenges</w:t>
            </w:r>
            <w:r w:rsidR="008702C4">
              <w:t>:</w:t>
            </w:r>
          </w:p>
          <w:p w14:paraId="364E0CC2" w14:textId="265BFA59" w:rsidR="005E4DDB" w:rsidRDefault="008702C4" w:rsidP="005E4DDB">
            <w:pPr>
              <w:pStyle w:val="ListParagraph"/>
              <w:numPr>
                <w:ilvl w:val="0"/>
                <w:numId w:val="3"/>
              </w:numPr>
            </w:pPr>
            <w:r>
              <w:t xml:space="preserve">Service Change Plan savings targets </w:t>
            </w:r>
          </w:p>
          <w:p w14:paraId="6B4C35BB" w14:textId="77777777" w:rsidR="005E4DDB" w:rsidRDefault="005E4DDB" w:rsidP="005E4DDB">
            <w:pPr>
              <w:pStyle w:val="ListParagraph"/>
            </w:pPr>
          </w:p>
          <w:p w14:paraId="65B63D2B" w14:textId="77777777" w:rsidR="005E4DDB" w:rsidRDefault="005E4DDB" w:rsidP="005E4DDB">
            <w:pPr>
              <w:pStyle w:val="ListParagraph"/>
            </w:pPr>
          </w:p>
          <w:p w14:paraId="1B558CBD" w14:textId="1DA0250A" w:rsidR="005E4DDB" w:rsidRDefault="009A2A45" w:rsidP="005E4DDB">
            <w:pPr>
              <w:pStyle w:val="ListParagraph"/>
              <w:numPr>
                <w:ilvl w:val="0"/>
                <w:numId w:val="3"/>
              </w:numPr>
            </w:pPr>
            <w:r>
              <w:t>Introduction of new operating model for PSOS.</w:t>
            </w:r>
          </w:p>
          <w:p w14:paraId="3C04FAA3" w14:textId="77777777" w:rsidR="005E4DDB" w:rsidRDefault="005E4DDB" w:rsidP="005E4DDB">
            <w:pPr>
              <w:pStyle w:val="ListParagraph"/>
            </w:pPr>
          </w:p>
          <w:p w14:paraId="26102019" w14:textId="77777777" w:rsidR="005E4DDB" w:rsidRDefault="005E4DDB" w:rsidP="005E4DDB">
            <w:pPr>
              <w:pStyle w:val="ListParagraph"/>
            </w:pPr>
          </w:p>
          <w:p w14:paraId="53AC339A" w14:textId="021A53FE" w:rsidR="005E4DDB" w:rsidRDefault="009A2A45" w:rsidP="005E4DDB">
            <w:pPr>
              <w:pStyle w:val="ListParagraph"/>
              <w:numPr>
                <w:ilvl w:val="0"/>
                <w:numId w:val="3"/>
              </w:numPr>
            </w:pPr>
            <w:r>
              <w:t>Reducing client budgets and demand for services.</w:t>
            </w:r>
          </w:p>
          <w:p w14:paraId="308F6F84" w14:textId="77777777" w:rsidR="005E4DDB" w:rsidRDefault="005E4DDB" w:rsidP="00167A21"/>
        </w:tc>
      </w:tr>
    </w:tbl>
    <w:p w14:paraId="70702B98" w14:textId="643151BF" w:rsidR="00340AD9" w:rsidRDefault="005E4DDB" w:rsidP="0099521C">
      <w:pPr>
        <w:spacing w:before="0" w:after="0"/>
      </w:pPr>
      <w:r>
        <w:br w:type="page"/>
      </w:r>
      <w:bookmarkStart w:id="0" w:name="_Hlk14182235"/>
      <w:r w:rsidR="001608A5" w:rsidRPr="0099521C">
        <w:rPr>
          <w:sz w:val="56"/>
          <w:szCs w:val="56"/>
        </w:rPr>
        <w:lastRenderedPageBreak/>
        <w:t>Customer</w:t>
      </w:r>
    </w:p>
    <w:tbl>
      <w:tblPr>
        <w:tblStyle w:val="TableGrid"/>
        <w:tblW w:w="10490" w:type="dxa"/>
        <w:tblInd w:w="-5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99521C" w14:paraId="16CBF04D" w14:textId="77777777" w:rsidTr="00320E6E">
        <w:tc>
          <w:tcPr>
            <w:tcW w:w="6237" w:type="dxa"/>
            <w:shd w:val="clear" w:color="auto" w:fill="1F4E79" w:themeFill="accent5" w:themeFillShade="80"/>
            <w:vAlign w:val="center"/>
          </w:tcPr>
          <w:p w14:paraId="4BFF2174" w14:textId="77777777" w:rsidR="0099521C" w:rsidRPr="005C222A" w:rsidRDefault="0099521C" w:rsidP="008369A6">
            <w:pPr>
              <w:jc w:val="center"/>
              <w:rPr>
                <w:b/>
                <w:bCs/>
                <w:color w:val="FFFFFF" w:themeColor="background1"/>
              </w:rPr>
            </w:pPr>
            <w:bookmarkStart w:id="1" w:name="_Hlk14170503"/>
            <w:bookmarkEnd w:id="0"/>
            <w:r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4253" w:type="dxa"/>
            <w:shd w:val="clear" w:color="auto" w:fill="1F4E79" w:themeFill="accent5" w:themeFillShade="80"/>
            <w:vAlign w:val="center"/>
          </w:tcPr>
          <w:p w14:paraId="15B33383" w14:textId="77777777" w:rsidR="0099521C" w:rsidRPr="005C222A" w:rsidRDefault="0099521C" w:rsidP="008369A6">
            <w:pPr>
              <w:jc w:val="center"/>
              <w:rPr>
                <w:b/>
                <w:bCs/>
                <w:color w:val="FFFFFF" w:themeColor="background1"/>
              </w:rPr>
            </w:pPr>
            <w:r w:rsidRPr="005C222A">
              <w:rPr>
                <w:b/>
                <w:bCs/>
                <w:color w:val="FFFFFF" w:themeColor="background1"/>
              </w:rPr>
              <w:t>Progress</w:t>
            </w:r>
          </w:p>
        </w:tc>
      </w:tr>
      <w:bookmarkEnd w:id="1"/>
      <w:tr w:rsidR="00986AC6" w14:paraId="3940FF9C" w14:textId="77777777" w:rsidTr="005B1769">
        <w:tc>
          <w:tcPr>
            <w:tcW w:w="6237" w:type="dxa"/>
          </w:tcPr>
          <w:p w14:paraId="6290F534" w14:textId="1701CCDB" w:rsidR="00986AC6" w:rsidRDefault="005B1769" w:rsidP="00CC2920">
            <w:r>
              <w:rPr>
                <w:noProof/>
              </w:rPr>
              <w:drawing>
                <wp:inline distT="0" distB="0" distL="0" distR="0" wp14:anchorId="3B1CBC89" wp14:editId="5879987A">
                  <wp:extent cx="3652838" cy="2286000"/>
                  <wp:effectExtent l="0" t="0" r="5080" b="0"/>
                  <wp:docPr id="9" name="Chart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B30C30-8478-4DC3-B562-D021D89A7F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6E1BBD7B" w14:textId="0C4E8E79" w:rsidR="00986AC6" w:rsidRPr="00A53775" w:rsidRDefault="003B7D86" w:rsidP="008369A6">
            <w:pPr>
              <w:rPr>
                <w:color w:val="1F4E79"/>
                <w:shd w:val="clear" w:color="auto" w:fill="FFFFFF"/>
              </w:rPr>
            </w:pPr>
            <w:r w:rsidRPr="003B7D86">
              <w:t xml:space="preserve">The total number of stage 1 and stage 2 complaints </w:t>
            </w:r>
            <w:r>
              <w:t xml:space="preserve">received by Parks, Streets and Open Spaces </w:t>
            </w:r>
            <w:r w:rsidRPr="003B7D86">
              <w:t xml:space="preserve">has </w:t>
            </w:r>
            <w:r>
              <w:t>dec</w:t>
            </w:r>
            <w:r w:rsidRPr="003B7D86">
              <w:t xml:space="preserve">reased from </w:t>
            </w:r>
            <w:r>
              <w:t>76</w:t>
            </w:r>
            <w:r w:rsidRPr="003B7D86">
              <w:t xml:space="preserve"> in 2017/18 to </w:t>
            </w:r>
            <w:r>
              <w:t>70</w:t>
            </w:r>
            <w:r w:rsidRPr="003B7D86">
              <w:t xml:space="preserve"> in 2018/19. </w:t>
            </w:r>
            <w:r>
              <w:t>62</w:t>
            </w:r>
            <w:r w:rsidRPr="003B7D86">
              <w:t xml:space="preserve"> out of the </w:t>
            </w:r>
            <w:r>
              <w:t>70</w:t>
            </w:r>
            <w:r w:rsidRPr="003B7D86">
              <w:t xml:space="preserve"> complaints received in 2018/19 were dealt with within the required timescales.</w:t>
            </w:r>
          </w:p>
        </w:tc>
      </w:tr>
      <w:tr w:rsidR="005002F6" w14:paraId="7AA90CFE" w14:textId="77777777" w:rsidTr="005B1769">
        <w:tc>
          <w:tcPr>
            <w:tcW w:w="6237" w:type="dxa"/>
          </w:tcPr>
          <w:p w14:paraId="5AB247AB" w14:textId="4E472821" w:rsidR="005002F6" w:rsidRDefault="005B1769" w:rsidP="00CC2920">
            <w:r>
              <w:rPr>
                <w:noProof/>
              </w:rPr>
              <w:drawing>
                <wp:inline distT="0" distB="0" distL="0" distR="0" wp14:anchorId="1ADB62D1" wp14:editId="04D2F329">
                  <wp:extent cx="3652838" cy="2286000"/>
                  <wp:effectExtent l="0" t="0" r="5080" b="0"/>
                  <wp:docPr id="10" name="Chart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7B8170-0594-4A3D-9E1A-B8EF9E31BE0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04743F32" w14:textId="2A81E06C" w:rsidR="005002F6" w:rsidRPr="003B7D86" w:rsidRDefault="003B7D86" w:rsidP="008369A6">
            <w:pPr>
              <w:rPr>
                <w:color w:val="1F4E79"/>
                <w:shd w:val="clear" w:color="auto" w:fill="FFFFFF"/>
              </w:rPr>
            </w:pPr>
            <w:r w:rsidRPr="003B7D86">
              <w:t xml:space="preserve">The total number of stage 1 and stage 2 complaints </w:t>
            </w:r>
            <w:r>
              <w:t xml:space="preserve">received by Waste Operations </w:t>
            </w:r>
            <w:r w:rsidRPr="003B7D86">
              <w:t xml:space="preserve">has </w:t>
            </w:r>
            <w:r>
              <w:t>in</w:t>
            </w:r>
            <w:r w:rsidRPr="003B7D86">
              <w:t xml:space="preserve">creased from </w:t>
            </w:r>
            <w:r>
              <w:t>376</w:t>
            </w:r>
            <w:r w:rsidRPr="003B7D86">
              <w:t xml:space="preserve"> in 2017/18 to </w:t>
            </w:r>
            <w:r>
              <w:t xml:space="preserve">452 </w:t>
            </w:r>
            <w:r w:rsidRPr="003B7D86">
              <w:t xml:space="preserve">in 2018/19. </w:t>
            </w:r>
            <w:r>
              <w:t>398</w:t>
            </w:r>
            <w:r w:rsidRPr="003B7D86">
              <w:t xml:space="preserve"> out of the </w:t>
            </w:r>
            <w:r>
              <w:t>452</w:t>
            </w:r>
            <w:r w:rsidRPr="003B7D86">
              <w:t xml:space="preserve"> complaints received in 2018/19 were dealt with within the required timescales.</w:t>
            </w:r>
          </w:p>
        </w:tc>
      </w:tr>
      <w:tr w:rsidR="00435612" w14:paraId="795F63BD" w14:textId="77777777" w:rsidTr="00560D3E">
        <w:tc>
          <w:tcPr>
            <w:tcW w:w="6237" w:type="dxa"/>
            <w:shd w:val="clear" w:color="auto" w:fill="auto"/>
          </w:tcPr>
          <w:p w14:paraId="3678AE84" w14:textId="1B49960E" w:rsidR="00435612" w:rsidRDefault="00560D3E" w:rsidP="00CC292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0E4683" wp14:editId="33BEF602">
                  <wp:extent cx="3652838" cy="2286000"/>
                  <wp:effectExtent l="0" t="0" r="5080" b="0"/>
                  <wp:docPr id="22" name="Chart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3231C2-BD28-4617-B2FF-F3AF62823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14:paraId="3F4A42F6" w14:textId="12DC1240" w:rsidR="00F461AB" w:rsidRDefault="00227B0B" w:rsidP="006F4E33">
            <w:r>
              <w:t>The 30% reduction in the frontline workforce over recent years is impa</w:t>
            </w:r>
            <w:r w:rsidR="006E60DA">
              <w:t>cting</w:t>
            </w:r>
            <w:r>
              <w:t xml:space="preserve"> service delivery. Grounds maintenance specifications have reduced to align with available resources and these cut-backs are visible to the public in our parks and open spaces. An Improvement Programme of projects </w:t>
            </w:r>
            <w:r w:rsidR="006E60DA">
              <w:t>has been initiated to optimise productivity and mitigate the effects of reducing budget envelopes.</w:t>
            </w:r>
          </w:p>
          <w:p w14:paraId="4ECBBEB1" w14:textId="09F60C62" w:rsidR="00723788" w:rsidRDefault="00723788" w:rsidP="006F4E33"/>
        </w:tc>
      </w:tr>
      <w:tr w:rsidR="00F03339" w14:paraId="1773E2A1" w14:textId="77777777" w:rsidTr="00252E57">
        <w:tc>
          <w:tcPr>
            <w:tcW w:w="6237" w:type="dxa"/>
          </w:tcPr>
          <w:p w14:paraId="0ECDDD92" w14:textId="6327CD46" w:rsidR="00F03339" w:rsidRDefault="00252E57" w:rsidP="00CC292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FAE2DB" wp14:editId="6701EAF9">
                  <wp:extent cx="3652838" cy="2286000"/>
                  <wp:effectExtent l="0" t="0" r="5080" b="0"/>
                  <wp:docPr id="25" name="Chart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6DA88F-3322-47DF-B3E8-8DA3C09408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1F061D6E" w14:textId="785D6B63" w:rsidR="00F03339" w:rsidRDefault="00D130E5" w:rsidP="006F4E33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 w:rsidRPr="00D130E5">
              <w:t xml:space="preserve">Performance almost met target </w:t>
            </w:r>
            <w:r w:rsidR="000022EE">
              <w:t xml:space="preserve">of 95% </w:t>
            </w:r>
            <w:r w:rsidRPr="00D130E5">
              <w:t>and further structural change in this area should see standards improve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0AB9DD85" w14:textId="48A3C3C0" w:rsidR="00723788" w:rsidRDefault="00723788" w:rsidP="001C651A"/>
        </w:tc>
      </w:tr>
      <w:tr w:rsidR="00A53775" w14:paraId="49E8619E" w14:textId="77777777" w:rsidTr="00252E57">
        <w:tc>
          <w:tcPr>
            <w:tcW w:w="6237" w:type="dxa"/>
            <w:shd w:val="clear" w:color="auto" w:fill="auto"/>
          </w:tcPr>
          <w:p w14:paraId="562D9157" w14:textId="33C20906" w:rsidR="00A53775" w:rsidRDefault="00252E57" w:rsidP="0049630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E0EEEA" wp14:editId="618ED8E7">
                  <wp:extent cx="3652838" cy="2286000"/>
                  <wp:effectExtent l="0" t="0" r="5080" b="0"/>
                  <wp:docPr id="28" name="Chart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C9FBC1-CD92-475C-AFA7-F7D1FCFF2DB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14:paraId="2D2D9CE2" w14:textId="4E552CE5" w:rsidR="00A031FD" w:rsidRPr="00723788" w:rsidRDefault="002C51FC" w:rsidP="00496300">
            <w:pPr>
              <w:rPr>
                <w:color w:val="FF0000"/>
              </w:rPr>
            </w:pPr>
            <w:r>
              <w:t xml:space="preserve">Continued reductions in </w:t>
            </w:r>
            <w:r w:rsidR="006E60DA">
              <w:t xml:space="preserve">budget and </w:t>
            </w:r>
            <w:r>
              <w:t>frontline resources are compromising previous service level performance.</w:t>
            </w:r>
            <w:r w:rsidR="006E60DA">
              <w:t xml:space="preserve"> The marked drop in satisfaction in 2018/19 is likely to reflect the legacy </w:t>
            </w:r>
            <w:r w:rsidR="00CF5CA9">
              <w:t>issue created by problem areas that cannot be attended in the frequency required.</w:t>
            </w:r>
            <w:r w:rsidR="006E60DA">
              <w:t xml:space="preserve"> </w:t>
            </w:r>
          </w:p>
          <w:p w14:paraId="186DF8A9" w14:textId="3F45BABB" w:rsidR="00A53775" w:rsidRPr="00A031FD" w:rsidRDefault="00A53775" w:rsidP="00EB0F29"/>
        </w:tc>
      </w:tr>
      <w:tr w:rsidR="00A273D5" w14:paraId="53F837BB" w14:textId="77777777" w:rsidTr="00252E57">
        <w:tc>
          <w:tcPr>
            <w:tcW w:w="6237" w:type="dxa"/>
            <w:shd w:val="clear" w:color="auto" w:fill="auto"/>
          </w:tcPr>
          <w:p w14:paraId="32FE138F" w14:textId="58E0D804" w:rsidR="00A273D5" w:rsidRDefault="00252E57" w:rsidP="00A273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CBF6C2" wp14:editId="6BA5BC88">
                  <wp:extent cx="3652838" cy="2286000"/>
                  <wp:effectExtent l="0" t="0" r="5080" b="0"/>
                  <wp:docPr id="27" name="Chart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36942F-9BCA-4F5E-958D-7CC28B8E7FD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14:paraId="58411610" w14:textId="3EC43EA5" w:rsidR="00A031FD" w:rsidRDefault="002C51FC" w:rsidP="00A273D5">
            <w:r>
              <w:t>Adult satisfaction has dropped slightly in 20</w:t>
            </w:r>
            <w:r w:rsidR="00723788">
              <w:t>18</w:t>
            </w:r>
            <w:r>
              <w:t>/1</w:t>
            </w:r>
            <w:r w:rsidR="00723788">
              <w:t>9</w:t>
            </w:r>
            <w:r>
              <w:t xml:space="preserve"> and this may be </w:t>
            </w:r>
            <w:r w:rsidR="000042B1">
              <w:t>because of</w:t>
            </w:r>
            <w:r>
              <w:t xml:space="preserve"> reduced resilience in the fleet and significant absenteeism in the workforce. The service has less capacity to respond to missed bins.</w:t>
            </w:r>
          </w:p>
          <w:p w14:paraId="218E2DDF" w14:textId="71197B70" w:rsidR="00A273D5" w:rsidRPr="00A031FD" w:rsidRDefault="00A273D5" w:rsidP="00A031FD"/>
        </w:tc>
      </w:tr>
    </w:tbl>
    <w:p w14:paraId="3D396E69" w14:textId="10A6AC57" w:rsidR="0099521C" w:rsidRDefault="0099521C">
      <w:pPr>
        <w:spacing w:before="0" w:after="0"/>
      </w:pPr>
      <w:r>
        <w:br w:type="page"/>
      </w:r>
    </w:p>
    <w:p w14:paraId="6032EAAE" w14:textId="045797B9" w:rsidR="006D6C17" w:rsidRPr="0099521C" w:rsidRDefault="00602230" w:rsidP="0099521C">
      <w:pPr>
        <w:rPr>
          <w:sz w:val="56"/>
          <w:szCs w:val="56"/>
        </w:rPr>
      </w:pPr>
      <w:bookmarkStart w:id="2" w:name="_Hlk14170694"/>
      <w:bookmarkStart w:id="3" w:name="_Hlk14170914"/>
      <w:r w:rsidRPr="0099521C">
        <w:rPr>
          <w:sz w:val="56"/>
          <w:szCs w:val="56"/>
        </w:rPr>
        <w:lastRenderedPageBreak/>
        <w:t>People</w:t>
      </w:r>
    </w:p>
    <w:tbl>
      <w:tblPr>
        <w:tblStyle w:val="TableGrid"/>
        <w:tblW w:w="10490" w:type="dxa"/>
        <w:tblInd w:w="-5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1636EF" w14:paraId="58BC471C" w14:textId="77777777" w:rsidTr="00936DD1">
        <w:tc>
          <w:tcPr>
            <w:tcW w:w="6096" w:type="dxa"/>
            <w:shd w:val="clear" w:color="auto" w:fill="1F4E79" w:themeFill="accent5" w:themeFillShade="80"/>
            <w:vAlign w:val="center"/>
          </w:tcPr>
          <w:bookmarkEnd w:id="2"/>
          <w:p w14:paraId="3C5AEAC5" w14:textId="77777777" w:rsidR="001636EF" w:rsidRPr="005C222A" w:rsidRDefault="001636EF" w:rsidP="005676E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4394" w:type="dxa"/>
            <w:shd w:val="clear" w:color="auto" w:fill="1F4E79" w:themeFill="accent5" w:themeFillShade="80"/>
            <w:vAlign w:val="center"/>
          </w:tcPr>
          <w:p w14:paraId="06ED4D54" w14:textId="77777777" w:rsidR="001636EF" w:rsidRPr="005C222A" w:rsidRDefault="001636EF" w:rsidP="00EA3824">
            <w:pPr>
              <w:jc w:val="center"/>
              <w:rPr>
                <w:b/>
                <w:bCs/>
                <w:color w:val="FFFFFF" w:themeColor="background1"/>
              </w:rPr>
            </w:pPr>
            <w:r w:rsidRPr="005C222A">
              <w:rPr>
                <w:b/>
                <w:bCs/>
                <w:color w:val="FFFFFF" w:themeColor="background1"/>
              </w:rPr>
              <w:t>Progress</w:t>
            </w:r>
          </w:p>
        </w:tc>
      </w:tr>
      <w:tr w:rsidR="00A273D5" w14:paraId="5EF33710" w14:textId="77777777" w:rsidTr="00936DD1">
        <w:tc>
          <w:tcPr>
            <w:tcW w:w="6096" w:type="dxa"/>
            <w:shd w:val="clear" w:color="auto" w:fill="auto"/>
          </w:tcPr>
          <w:p w14:paraId="728A37C9" w14:textId="77777777" w:rsidR="00A273D5" w:rsidRDefault="00A273D5" w:rsidP="0049630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9436D5" wp14:editId="580850EF">
                  <wp:extent cx="3652838" cy="2286000"/>
                  <wp:effectExtent l="0" t="0" r="5080" b="0"/>
                  <wp:docPr id="16" name="Chart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A0CBD8-AA21-40FD-BE0F-B30ABC0604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394" w:type="dxa"/>
            <w:shd w:val="clear" w:color="auto" w:fill="auto"/>
          </w:tcPr>
          <w:p w14:paraId="24AEBDB5" w14:textId="1565979B" w:rsidR="00026633" w:rsidRDefault="00026633" w:rsidP="00460DBB">
            <w:r>
              <w:t>No comparable data exists for 2016/17 as Parks, Streets and Open Spaces was previously part of Area Services.</w:t>
            </w:r>
          </w:p>
          <w:p w14:paraId="3B8B02B2" w14:textId="5EB08C90" w:rsidR="00460DBB" w:rsidRDefault="008A4533" w:rsidP="00460DBB">
            <w:r w:rsidRPr="008A4533">
              <w:t>P</w:t>
            </w:r>
            <w:r>
              <w:t xml:space="preserve">arks, </w:t>
            </w:r>
            <w:r w:rsidRPr="008A4533">
              <w:t>S</w:t>
            </w:r>
            <w:r>
              <w:t xml:space="preserve">treets and </w:t>
            </w:r>
            <w:r w:rsidRPr="008A4533">
              <w:t>O</w:t>
            </w:r>
            <w:r>
              <w:t xml:space="preserve">pen </w:t>
            </w:r>
            <w:r w:rsidRPr="008A4533">
              <w:t>S</w:t>
            </w:r>
            <w:r>
              <w:t>paces</w:t>
            </w:r>
            <w:r w:rsidRPr="008A4533">
              <w:t xml:space="preserve"> have an older age profile in the operational divisions which makes general illness and musculoskeletal injuries more prevalent.</w:t>
            </w:r>
          </w:p>
          <w:p w14:paraId="4873C4E6" w14:textId="76635E93" w:rsidR="00460DBB" w:rsidRPr="00460DBB" w:rsidRDefault="003A52C5" w:rsidP="00460DBB">
            <w:r>
              <w:t>In an outdoor physical working environment, finding suitable alternative duties is difficult and this poor performance is presenting a significant challenge for the service with no obvious solution in sight.</w:t>
            </w:r>
          </w:p>
        </w:tc>
      </w:tr>
      <w:tr w:rsidR="00A273D5" w14:paraId="6CC47E67" w14:textId="77777777" w:rsidTr="00936DD1">
        <w:tc>
          <w:tcPr>
            <w:tcW w:w="6096" w:type="dxa"/>
          </w:tcPr>
          <w:p w14:paraId="72CFC23F" w14:textId="77777777" w:rsidR="00A273D5" w:rsidRDefault="00A273D5" w:rsidP="0049630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323578" wp14:editId="263A26C5">
                  <wp:extent cx="3652838" cy="2286000"/>
                  <wp:effectExtent l="0" t="0" r="5080" b="0"/>
                  <wp:docPr id="8" name="Chart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FDAD0B-9333-4B59-B1EF-3A0A3F1F94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2D5B11B" w14:textId="626F0653" w:rsidR="00026633" w:rsidRPr="00C915F5" w:rsidRDefault="00026633" w:rsidP="00A273D5">
            <w:pPr>
              <w:rPr>
                <w:color w:val="1F4E79"/>
              </w:rPr>
            </w:pPr>
            <w:r w:rsidRPr="00C915F5">
              <w:rPr>
                <w:color w:val="1F4E79"/>
              </w:rPr>
              <w:t xml:space="preserve">No comparable data exists for 2016/17 as Waste Operations was previously </w:t>
            </w:r>
            <w:r w:rsidR="009E56AE">
              <w:rPr>
                <w:color w:val="1F4E79"/>
              </w:rPr>
              <w:t xml:space="preserve">a </w:t>
            </w:r>
            <w:r w:rsidRPr="00C915F5">
              <w:rPr>
                <w:color w:val="1F4E79"/>
              </w:rPr>
              <w:t xml:space="preserve">part of </w:t>
            </w:r>
            <w:r w:rsidR="009E56AE">
              <w:rPr>
                <w:color w:val="1F4E79"/>
              </w:rPr>
              <w:t>Engineering and Waste Services</w:t>
            </w:r>
            <w:r w:rsidRPr="00C915F5">
              <w:rPr>
                <w:color w:val="1F4E79"/>
              </w:rPr>
              <w:t>.</w:t>
            </w:r>
          </w:p>
          <w:p w14:paraId="4D0851F5" w14:textId="486B2E22" w:rsidR="00A273D5" w:rsidRPr="00C915F5" w:rsidRDefault="00460DBB" w:rsidP="00A273D5">
            <w:pPr>
              <w:rPr>
                <w:color w:val="1F4E79"/>
              </w:rPr>
            </w:pPr>
            <w:r w:rsidRPr="00C915F5">
              <w:rPr>
                <w:color w:val="1F4E79"/>
                <w:shd w:val="clear" w:color="auto" w:fill="FFFFFF"/>
              </w:rPr>
              <w:t>There has been s</w:t>
            </w:r>
            <w:r w:rsidR="00A273D5" w:rsidRPr="00C915F5">
              <w:rPr>
                <w:color w:val="1F4E79"/>
                <w:shd w:val="clear" w:color="auto" w:fill="FFFFFF"/>
              </w:rPr>
              <w:t>ignificant improvement resulting from a new support strategy for the workforce.</w:t>
            </w:r>
          </w:p>
          <w:p w14:paraId="73A06EB8" w14:textId="2901192E" w:rsidR="00A273D5" w:rsidRPr="00D130E5" w:rsidRDefault="00A273D5" w:rsidP="00A273D5">
            <w:r w:rsidRPr="00C915F5">
              <w:rPr>
                <w:color w:val="1F4E79"/>
              </w:rPr>
              <w:t>Currently trialling new sickness reporting scheme (Day one reporting) via O</w:t>
            </w:r>
            <w:r w:rsidR="0059215F">
              <w:rPr>
                <w:color w:val="1F4E79"/>
              </w:rPr>
              <w:t xml:space="preserve">ccupational </w:t>
            </w:r>
            <w:r w:rsidRPr="00C915F5">
              <w:rPr>
                <w:color w:val="1F4E79"/>
              </w:rPr>
              <w:t>H</w:t>
            </w:r>
            <w:r w:rsidR="0059215F">
              <w:rPr>
                <w:color w:val="1F4E79"/>
              </w:rPr>
              <w:t>ealth</w:t>
            </w:r>
            <w:bookmarkStart w:id="4" w:name="_GoBack"/>
            <w:bookmarkEnd w:id="4"/>
            <w:r w:rsidRPr="00C915F5">
              <w:rPr>
                <w:color w:val="1F4E79"/>
              </w:rPr>
              <w:t xml:space="preserve"> provider to hopefully improve on attendance</w:t>
            </w:r>
            <w:r>
              <w:t>.</w:t>
            </w:r>
          </w:p>
        </w:tc>
      </w:tr>
      <w:tr w:rsidR="00A273D5" w14:paraId="26F2BDEF" w14:textId="77777777" w:rsidTr="00936DD1">
        <w:tc>
          <w:tcPr>
            <w:tcW w:w="6096" w:type="dxa"/>
          </w:tcPr>
          <w:p w14:paraId="5E73E342" w14:textId="3C154C62" w:rsidR="00A273D5" w:rsidRDefault="00A0490C" w:rsidP="00496300">
            <w:r>
              <w:rPr>
                <w:noProof/>
              </w:rPr>
              <w:drawing>
                <wp:inline distT="0" distB="0" distL="0" distR="0" wp14:anchorId="18202D29" wp14:editId="427A2B21">
                  <wp:extent cx="3629025" cy="2524125"/>
                  <wp:effectExtent l="0" t="0" r="9525" b="9525"/>
                  <wp:docPr id="15" name="Chart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CB70FD-12A5-415D-9271-41D9AD8E00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2882EBA" w14:textId="0726EB69" w:rsidR="00A031FD" w:rsidRDefault="00936DD1" w:rsidP="00496300">
            <w:r>
              <w:t xml:space="preserve">The </w:t>
            </w:r>
            <w:r w:rsidR="00A273D5" w:rsidRPr="00D130E5">
              <w:t>ag</w:t>
            </w:r>
            <w:r>
              <w:t>e</w:t>
            </w:r>
            <w:r w:rsidR="00A273D5" w:rsidRPr="00D130E5">
              <w:t>ing workforce and reduced resources are likely to be preventing improvement</w:t>
            </w:r>
            <w:r w:rsidR="007570B1">
              <w:t xml:space="preserve"> in Parks, Streets &amp; Open Space and Waste Operations</w:t>
            </w:r>
            <w:r w:rsidR="00A273D5" w:rsidRPr="00D130E5">
              <w:t xml:space="preserve">. </w:t>
            </w:r>
          </w:p>
          <w:p w14:paraId="581E8C21" w14:textId="4CEE1DF3" w:rsidR="007570B1" w:rsidRDefault="00A273D5" w:rsidP="00315FFC">
            <w:pPr>
              <w:rPr>
                <w:shd w:val="clear" w:color="auto" w:fill="FFFFFF"/>
              </w:rPr>
            </w:pPr>
            <w:r w:rsidRPr="00D130E5">
              <w:t xml:space="preserve">PSOS </w:t>
            </w:r>
            <w:r w:rsidR="00A031FD">
              <w:t xml:space="preserve">have </w:t>
            </w:r>
            <w:r w:rsidRPr="00D130E5">
              <w:t>an older age profile in the operational divisions which makes general illness and musculoskeletal injuries more prevalent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315FFC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031FD">
              <w:t xml:space="preserve">Waste Operations have </w:t>
            </w:r>
            <w:r w:rsidR="007570B1" w:rsidRPr="00F30F6F">
              <w:t xml:space="preserve">spent </w:t>
            </w:r>
            <w:r w:rsidR="00A031FD">
              <w:t>a</w:t>
            </w:r>
            <w:r w:rsidRPr="00F30F6F">
              <w:t xml:space="preserve"> small amount </w:t>
            </w:r>
            <w:r w:rsidR="007570B1">
              <w:t xml:space="preserve">of </w:t>
            </w:r>
            <w:r w:rsidRPr="00F30F6F">
              <w:t>the 19/20 budget on agency staff to keep staff numbers high and improve moral to hopefully keep improving attendance. Significant improvement resulting from a new support strategy for the workforce</w:t>
            </w:r>
            <w:r w:rsidR="00026633">
              <w:t>.</w:t>
            </w:r>
          </w:p>
        </w:tc>
      </w:tr>
    </w:tbl>
    <w:p w14:paraId="20E88F86" w14:textId="77777777" w:rsidR="00315FFC" w:rsidRDefault="00315FFC">
      <w:pPr>
        <w:spacing w:before="0" w:after="0"/>
      </w:pPr>
    </w:p>
    <w:p w14:paraId="1CBFD754" w14:textId="14D6B876" w:rsidR="008854C2" w:rsidRDefault="008854C2">
      <w:pPr>
        <w:spacing w:before="0" w:after="0"/>
      </w:pPr>
    </w:p>
    <w:p w14:paraId="29053DAF" w14:textId="0D31B9A3" w:rsidR="00315FFC" w:rsidRDefault="00315FFC">
      <w:pPr>
        <w:spacing w:before="0" w:after="0"/>
      </w:pPr>
    </w:p>
    <w:p w14:paraId="47AB5AEF" w14:textId="77777777" w:rsidR="00315FFC" w:rsidRDefault="00315FFC">
      <w:pPr>
        <w:spacing w:before="0" w:after="0"/>
      </w:pPr>
    </w:p>
    <w:p w14:paraId="37F2D989" w14:textId="437E2528" w:rsidR="00340AD9" w:rsidRPr="0099521C" w:rsidRDefault="00340AD9" w:rsidP="0099521C">
      <w:pPr>
        <w:rPr>
          <w:sz w:val="56"/>
          <w:szCs w:val="56"/>
        </w:rPr>
      </w:pPr>
      <w:bookmarkStart w:id="5" w:name="_Hlk14182278"/>
      <w:bookmarkEnd w:id="3"/>
      <w:r w:rsidRPr="0099521C">
        <w:rPr>
          <w:sz w:val="56"/>
          <w:szCs w:val="56"/>
        </w:rPr>
        <w:lastRenderedPageBreak/>
        <w:t>Responsiveness</w:t>
      </w:r>
    </w:p>
    <w:tbl>
      <w:tblPr>
        <w:tblStyle w:val="TableGrid"/>
        <w:tblW w:w="10490" w:type="dxa"/>
        <w:tblInd w:w="-5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6232"/>
        <w:gridCol w:w="147"/>
        <w:gridCol w:w="4111"/>
      </w:tblGrid>
      <w:tr w:rsidR="00340AD9" w14:paraId="7FB5D9F4" w14:textId="77777777" w:rsidTr="00D04FF9">
        <w:tc>
          <w:tcPr>
            <w:tcW w:w="6379" w:type="dxa"/>
            <w:gridSpan w:val="2"/>
            <w:shd w:val="clear" w:color="auto" w:fill="1F4E79" w:themeFill="accent5" w:themeFillShade="80"/>
            <w:vAlign w:val="center"/>
          </w:tcPr>
          <w:p w14:paraId="06BD30AE" w14:textId="77777777" w:rsidR="00340AD9" w:rsidRPr="005C222A" w:rsidRDefault="00340AD9" w:rsidP="008369A6">
            <w:pPr>
              <w:jc w:val="center"/>
              <w:rPr>
                <w:b/>
                <w:bCs/>
                <w:color w:val="FFFFFF" w:themeColor="background1"/>
              </w:rPr>
            </w:pPr>
            <w:bookmarkStart w:id="6" w:name="_Hlk14171017"/>
            <w:bookmarkEnd w:id="5"/>
            <w:r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4111" w:type="dxa"/>
            <w:shd w:val="clear" w:color="auto" w:fill="1F4E79" w:themeFill="accent5" w:themeFillShade="80"/>
            <w:vAlign w:val="center"/>
          </w:tcPr>
          <w:p w14:paraId="230130B2" w14:textId="77777777" w:rsidR="00340AD9" w:rsidRPr="005C222A" w:rsidRDefault="00340AD9" w:rsidP="008369A6">
            <w:pPr>
              <w:jc w:val="center"/>
              <w:rPr>
                <w:b/>
                <w:bCs/>
                <w:color w:val="FFFFFF" w:themeColor="background1"/>
              </w:rPr>
            </w:pPr>
            <w:r w:rsidRPr="005C222A">
              <w:rPr>
                <w:b/>
                <w:bCs/>
                <w:color w:val="FFFFFF" w:themeColor="background1"/>
              </w:rPr>
              <w:t>Progress</w:t>
            </w:r>
          </w:p>
        </w:tc>
      </w:tr>
      <w:bookmarkEnd w:id="6"/>
      <w:tr w:rsidR="00EC5BAE" w14:paraId="41D82598" w14:textId="77777777" w:rsidTr="00D04FF9">
        <w:tc>
          <w:tcPr>
            <w:tcW w:w="6232" w:type="dxa"/>
            <w:shd w:val="clear" w:color="auto" w:fill="auto"/>
          </w:tcPr>
          <w:p w14:paraId="3D9EEB3D" w14:textId="23661BE4" w:rsidR="00EC5BAE" w:rsidRDefault="00252E57" w:rsidP="00567839">
            <w:r>
              <w:rPr>
                <w:noProof/>
              </w:rPr>
              <w:drawing>
                <wp:inline distT="0" distB="0" distL="0" distR="0" wp14:anchorId="1F48D1CC" wp14:editId="7452501F">
                  <wp:extent cx="3652838" cy="2286000"/>
                  <wp:effectExtent l="0" t="0" r="5080" b="0"/>
                  <wp:docPr id="29" name="Chart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C58548-1356-4339-90D4-CD05AB4960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258" w:type="dxa"/>
            <w:gridSpan w:val="2"/>
            <w:shd w:val="clear" w:color="auto" w:fill="auto"/>
          </w:tcPr>
          <w:p w14:paraId="14B36937" w14:textId="39276BE7" w:rsidR="00A0490C" w:rsidRDefault="00EC5903" w:rsidP="00EC5BAE">
            <w:r>
              <w:t>The 2018/19 drop in recycling of household waste is disappointing and will require a new communications strategy to address.</w:t>
            </w:r>
          </w:p>
          <w:p w14:paraId="386345F9" w14:textId="79A159EA" w:rsidR="00EC5BAE" w:rsidRPr="00A0490C" w:rsidRDefault="00EC5BAE" w:rsidP="00A0490C"/>
        </w:tc>
      </w:tr>
    </w:tbl>
    <w:p w14:paraId="253A3E54" w14:textId="6EC4B2AE" w:rsidR="00340AD9" w:rsidRPr="008854C2" w:rsidRDefault="008854C2" w:rsidP="00D04FF9">
      <w:pPr>
        <w:spacing w:before="0" w:after="0"/>
        <w:rPr>
          <w:sz w:val="56"/>
          <w:szCs w:val="56"/>
        </w:rPr>
      </w:pPr>
      <w:r>
        <w:br w:type="page"/>
      </w:r>
      <w:r w:rsidR="00340AD9" w:rsidRPr="008854C2">
        <w:rPr>
          <w:sz w:val="56"/>
          <w:szCs w:val="56"/>
        </w:rPr>
        <w:lastRenderedPageBreak/>
        <w:t>Cost</w:t>
      </w:r>
    </w:p>
    <w:tbl>
      <w:tblPr>
        <w:tblStyle w:val="TableGrid"/>
        <w:tblW w:w="10206" w:type="dxa"/>
        <w:tblInd w:w="137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6237"/>
        <w:gridCol w:w="3969"/>
      </w:tblGrid>
      <w:tr w:rsidR="00340AD9" w14:paraId="7E30A9C0" w14:textId="77777777" w:rsidTr="00954B33">
        <w:tc>
          <w:tcPr>
            <w:tcW w:w="6237" w:type="dxa"/>
            <w:shd w:val="clear" w:color="auto" w:fill="1F4E79" w:themeFill="accent5" w:themeFillShade="80"/>
            <w:vAlign w:val="center"/>
          </w:tcPr>
          <w:p w14:paraId="31824BE5" w14:textId="77777777" w:rsidR="00340AD9" w:rsidRPr="005C222A" w:rsidRDefault="00340AD9" w:rsidP="008369A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3969" w:type="dxa"/>
            <w:shd w:val="clear" w:color="auto" w:fill="1F4E79" w:themeFill="accent5" w:themeFillShade="80"/>
            <w:vAlign w:val="center"/>
          </w:tcPr>
          <w:p w14:paraId="6EA655A6" w14:textId="77777777" w:rsidR="00340AD9" w:rsidRPr="005C222A" w:rsidRDefault="00340AD9" w:rsidP="008369A6">
            <w:pPr>
              <w:jc w:val="center"/>
              <w:rPr>
                <w:b/>
                <w:bCs/>
                <w:color w:val="FFFFFF" w:themeColor="background1"/>
              </w:rPr>
            </w:pPr>
            <w:r w:rsidRPr="005C222A">
              <w:rPr>
                <w:b/>
                <w:bCs/>
                <w:color w:val="FFFFFF" w:themeColor="background1"/>
              </w:rPr>
              <w:t>Progress</w:t>
            </w:r>
          </w:p>
        </w:tc>
      </w:tr>
      <w:tr w:rsidR="00335317" w14:paraId="6B14FA28" w14:textId="77777777" w:rsidTr="00252E57">
        <w:tc>
          <w:tcPr>
            <w:tcW w:w="6237" w:type="dxa"/>
            <w:shd w:val="clear" w:color="auto" w:fill="auto"/>
          </w:tcPr>
          <w:p w14:paraId="24F1F228" w14:textId="1256F95A" w:rsidR="00335317" w:rsidRDefault="00252E57" w:rsidP="00567839">
            <w:r>
              <w:rPr>
                <w:noProof/>
              </w:rPr>
              <w:drawing>
                <wp:inline distT="0" distB="0" distL="0" distR="0" wp14:anchorId="2DA8AD0A" wp14:editId="3226283C">
                  <wp:extent cx="3652520" cy="2476500"/>
                  <wp:effectExtent l="0" t="0" r="5080" b="0"/>
                  <wp:docPr id="30" name="Chart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1B1458-C1CD-4801-A121-4887FA9308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70E3B7F4" w14:textId="0BE3459C" w:rsidR="00A0490C" w:rsidRDefault="00087545" w:rsidP="00335317">
            <w:r>
              <w:t xml:space="preserve">Costs are decreasing in line with budget cuts and workforce reductions. </w:t>
            </w:r>
          </w:p>
          <w:p w14:paraId="28F21ACF" w14:textId="6AFB4652" w:rsidR="00936DD1" w:rsidRDefault="00936DD1" w:rsidP="00335317"/>
          <w:p w14:paraId="44C5B0CC" w14:textId="6F1C696F" w:rsidR="00936DD1" w:rsidRDefault="00936DD1" w:rsidP="00335317"/>
          <w:p w14:paraId="3005B3AC" w14:textId="65CA9A22" w:rsidR="00936DD1" w:rsidRDefault="00936DD1" w:rsidP="00335317"/>
          <w:p w14:paraId="28880396" w14:textId="04FE674A" w:rsidR="00936DD1" w:rsidRDefault="00936DD1" w:rsidP="00335317"/>
          <w:p w14:paraId="2ECD3489" w14:textId="11653D85" w:rsidR="00936DD1" w:rsidRDefault="00936DD1" w:rsidP="00335317"/>
          <w:p w14:paraId="73F5D14F" w14:textId="386BB42B" w:rsidR="00936DD1" w:rsidRDefault="00936DD1" w:rsidP="00335317"/>
          <w:p w14:paraId="16EBA1D3" w14:textId="68ABEB13" w:rsidR="00936DD1" w:rsidRDefault="00936DD1" w:rsidP="00335317"/>
          <w:p w14:paraId="2666266C" w14:textId="77777777" w:rsidR="00936DD1" w:rsidRDefault="00936DD1" w:rsidP="00335317"/>
          <w:p w14:paraId="43054FF8" w14:textId="24386E92" w:rsidR="00986AC6" w:rsidRPr="00A0490C" w:rsidRDefault="00986AC6" w:rsidP="00A0490C"/>
        </w:tc>
      </w:tr>
      <w:tr w:rsidR="00B277ED" w14:paraId="2F28241E" w14:textId="77777777" w:rsidTr="00252E57">
        <w:tc>
          <w:tcPr>
            <w:tcW w:w="6237" w:type="dxa"/>
            <w:shd w:val="clear" w:color="auto" w:fill="auto"/>
          </w:tcPr>
          <w:p w14:paraId="62581DAF" w14:textId="373C5239" w:rsidR="00B277ED" w:rsidRDefault="00252E57" w:rsidP="00655ADE">
            <w:r>
              <w:rPr>
                <w:noProof/>
              </w:rPr>
              <w:drawing>
                <wp:inline distT="0" distB="0" distL="0" distR="0" wp14:anchorId="202B13E0" wp14:editId="418D9838">
                  <wp:extent cx="3652838" cy="2286000"/>
                  <wp:effectExtent l="0" t="0" r="5080" b="0"/>
                  <wp:docPr id="39" name="Chart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ED3C37-C2C9-42E5-8BC0-C275A83A15B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6977ACAC" w14:textId="656B3390" w:rsidR="00A0490C" w:rsidRDefault="00087545" w:rsidP="00655ADE">
            <w:pPr>
              <w:rPr>
                <w:highlight w:val="green"/>
              </w:rPr>
            </w:pPr>
            <w:r w:rsidRPr="00EC7756">
              <w:t>Costs are decreasing in line with budget cuts and workforce reductions.</w:t>
            </w:r>
          </w:p>
          <w:p w14:paraId="5CA5FE97" w14:textId="23F6ABB6" w:rsidR="00B277ED" w:rsidRPr="00A0490C" w:rsidRDefault="00B277ED" w:rsidP="00A0490C">
            <w:pPr>
              <w:rPr>
                <w:highlight w:val="green"/>
              </w:rPr>
            </w:pPr>
          </w:p>
        </w:tc>
      </w:tr>
      <w:tr w:rsidR="00954B33" w14:paraId="33799EC9" w14:textId="77777777" w:rsidTr="00252E57">
        <w:tc>
          <w:tcPr>
            <w:tcW w:w="6237" w:type="dxa"/>
            <w:shd w:val="clear" w:color="auto" w:fill="auto"/>
          </w:tcPr>
          <w:p w14:paraId="4215AE60" w14:textId="34D51450" w:rsidR="00954B33" w:rsidRPr="00EC7756" w:rsidRDefault="00252E57" w:rsidP="00567839">
            <w:r>
              <w:rPr>
                <w:noProof/>
              </w:rPr>
              <w:drawing>
                <wp:inline distT="0" distB="0" distL="0" distR="0" wp14:anchorId="6D790086" wp14:editId="7EFC6AB5">
                  <wp:extent cx="3652838" cy="2286000"/>
                  <wp:effectExtent l="0" t="0" r="5080" b="0"/>
                  <wp:docPr id="38" name="Chart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4399D5-8609-4372-822B-58256179D08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54CF659A" w14:textId="09DC30EA" w:rsidR="00510A9C" w:rsidRDefault="00087545" w:rsidP="00BF1B63">
            <w:r w:rsidRPr="00EC7756">
              <w:t xml:space="preserve">Costs are increasing as a result of </w:t>
            </w:r>
            <w:r w:rsidR="000042B1" w:rsidRPr="00EC7756">
              <w:t>rising</w:t>
            </w:r>
            <w:r w:rsidRPr="00EC7756">
              <w:t xml:space="preserve"> fuel prices and diminishing recyclates income. </w:t>
            </w:r>
          </w:p>
          <w:p w14:paraId="3F682B48" w14:textId="49262255" w:rsidR="00954B33" w:rsidRPr="00510A9C" w:rsidRDefault="00954B33" w:rsidP="00510A9C"/>
        </w:tc>
      </w:tr>
      <w:tr w:rsidR="00954B33" w14:paraId="767F77D0" w14:textId="77777777" w:rsidTr="00252E57">
        <w:tc>
          <w:tcPr>
            <w:tcW w:w="6237" w:type="dxa"/>
            <w:shd w:val="clear" w:color="auto" w:fill="auto"/>
          </w:tcPr>
          <w:p w14:paraId="4D3CC55F" w14:textId="0EED9589" w:rsidR="00954B33" w:rsidRDefault="00252E57" w:rsidP="00567839">
            <w:r>
              <w:rPr>
                <w:noProof/>
              </w:rPr>
              <w:lastRenderedPageBreak/>
              <w:drawing>
                <wp:inline distT="0" distB="0" distL="0" distR="0" wp14:anchorId="4B8E70A0" wp14:editId="30C72068">
                  <wp:extent cx="3652838" cy="2286000"/>
                  <wp:effectExtent l="0" t="0" r="5080" b="0"/>
                  <wp:docPr id="37" name="Chart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24E77A-5251-4362-89F6-5F743055D75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47815F6D" w14:textId="7617AAB8" w:rsidR="00950DD9" w:rsidRPr="00EF4056" w:rsidRDefault="00950DD9" w:rsidP="00950DD9">
            <w:pPr>
              <w:rPr>
                <w:color w:val="1F4E79"/>
              </w:rPr>
            </w:pPr>
            <w:r w:rsidRPr="00EF4056">
              <w:rPr>
                <w:color w:val="1F4E79"/>
              </w:rPr>
              <w:t>The service maintains a focus on efficiency which surpasses most other local authorities in Scotland.</w:t>
            </w:r>
          </w:p>
          <w:p w14:paraId="2F6CA840" w14:textId="39F728A5" w:rsidR="00510A9C" w:rsidRDefault="00950DD9" w:rsidP="00EF4056">
            <w:pPr>
              <w:rPr>
                <w:rFonts w:eastAsia="Times New Roman"/>
                <w:lang w:eastAsia="en-GB"/>
              </w:rPr>
            </w:pPr>
            <w:r w:rsidRPr="00950DD9">
              <w:rPr>
                <w:rFonts w:eastAsia="Times New Roman"/>
                <w:lang w:eastAsia="en-GB"/>
              </w:rPr>
              <w:t>Changes to the way that recyclates are processed by F</w:t>
            </w:r>
            <w:r w:rsidR="00EF4056">
              <w:rPr>
                <w:rFonts w:eastAsia="Times New Roman"/>
                <w:lang w:eastAsia="en-GB"/>
              </w:rPr>
              <w:t xml:space="preserve">ife </w:t>
            </w:r>
            <w:r w:rsidRPr="00950DD9">
              <w:rPr>
                <w:rFonts w:eastAsia="Times New Roman"/>
                <w:lang w:eastAsia="en-GB"/>
              </w:rPr>
              <w:t>R</w:t>
            </w:r>
            <w:r w:rsidR="00EF4056">
              <w:rPr>
                <w:rFonts w:eastAsia="Times New Roman"/>
                <w:lang w:eastAsia="en-GB"/>
              </w:rPr>
              <w:t xml:space="preserve">esource </w:t>
            </w:r>
            <w:r w:rsidRPr="00950DD9">
              <w:rPr>
                <w:rFonts w:eastAsia="Times New Roman"/>
                <w:lang w:eastAsia="en-GB"/>
              </w:rPr>
              <w:t>S</w:t>
            </w:r>
            <w:r w:rsidR="00EF4056">
              <w:rPr>
                <w:rFonts w:eastAsia="Times New Roman"/>
                <w:lang w:eastAsia="en-GB"/>
              </w:rPr>
              <w:t>olutions</w:t>
            </w:r>
            <w:r w:rsidRPr="00950DD9">
              <w:rPr>
                <w:rFonts w:eastAsia="Times New Roman"/>
                <w:lang w:eastAsia="en-GB"/>
              </w:rPr>
              <w:t xml:space="preserve"> should hopefully bring about a reduction in net disposal costs.</w:t>
            </w:r>
          </w:p>
          <w:p w14:paraId="59DF2572" w14:textId="57000014" w:rsidR="00EF4056" w:rsidRPr="00510A9C" w:rsidRDefault="00EF4056" w:rsidP="00510A9C">
            <w:pPr>
              <w:rPr>
                <w:rFonts w:eastAsia="Times New Roman"/>
                <w:lang w:eastAsia="en-GB"/>
              </w:rPr>
            </w:pPr>
          </w:p>
        </w:tc>
      </w:tr>
    </w:tbl>
    <w:p w14:paraId="0093110E" w14:textId="111F603F" w:rsidR="008854C2" w:rsidRDefault="008854C2" w:rsidP="00340AD9"/>
    <w:sectPr w:rsidR="008854C2" w:rsidSect="007F7565">
      <w:headerReference w:type="first" r:id="rId23"/>
      <w:pgSz w:w="11900" w:h="16840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6E9B1" w14:textId="77777777" w:rsidR="00E20578" w:rsidRDefault="00E20578" w:rsidP="00167A21">
      <w:pPr>
        <w:spacing w:before="0" w:after="0"/>
      </w:pPr>
      <w:r>
        <w:separator/>
      </w:r>
    </w:p>
  </w:endnote>
  <w:endnote w:type="continuationSeparator" w:id="0">
    <w:p w14:paraId="268DF4F6" w14:textId="77777777" w:rsidR="00E20578" w:rsidRDefault="00E20578" w:rsidP="00167A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96C58" w14:textId="77777777" w:rsidR="00E20578" w:rsidRDefault="00E20578" w:rsidP="00167A21">
      <w:pPr>
        <w:spacing w:before="0" w:after="0"/>
      </w:pPr>
      <w:r>
        <w:separator/>
      </w:r>
    </w:p>
  </w:footnote>
  <w:footnote w:type="continuationSeparator" w:id="0">
    <w:p w14:paraId="66E64CA4" w14:textId="77777777" w:rsidR="00E20578" w:rsidRDefault="00E20578" w:rsidP="00167A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5E8E" w14:textId="6250DA53" w:rsidR="001828B5" w:rsidRDefault="001828B5">
    <w:pPr>
      <w:pStyle w:val="Header"/>
      <w:tabs>
        <w:tab w:val="clear" w:pos="4680"/>
        <w:tab w:val="clear" w:pos="9360"/>
      </w:tabs>
      <w:jc w:val="right"/>
      <w:rPr>
        <w:color w:val="4472C4" w:themeColor="accent1"/>
      </w:rPr>
    </w:pPr>
    <w:r>
      <w:rPr>
        <w:color w:val="4472C4" w:themeColor="accent1"/>
      </w:rPr>
      <w:t>Appendix 1</w:t>
    </w:r>
  </w:p>
  <w:p w14:paraId="5BB3D019" w14:textId="77777777" w:rsidR="001828B5" w:rsidRDefault="00182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766BBB"/>
    <w:multiLevelType w:val="hybridMultilevel"/>
    <w:tmpl w:val="20722B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681F7E"/>
    <w:multiLevelType w:val="hybridMultilevel"/>
    <w:tmpl w:val="AB00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F5DA0"/>
    <w:multiLevelType w:val="hybridMultilevel"/>
    <w:tmpl w:val="1264C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E7758"/>
    <w:multiLevelType w:val="hybridMultilevel"/>
    <w:tmpl w:val="76A4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C545F"/>
    <w:multiLevelType w:val="hybridMultilevel"/>
    <w:tmpl w:val="FA068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21"/>
    <w:rsid w:val="000022EE"/>
    <w:rsid w:val="0000240E"/>
    <w:rsid w:val="000042B1"/>
    <w:rsid w:val="000100DD"/>
    <w:rsid w:val="00017E1D"/>
    <w:rsid w:val="00026633"/>
    <w:rsid w:val="000519F9"/>
    <w:rsid w:val="000825C4"/>
    <w:rsid w:val="00087545"/>
    <w:rsid w:val="000A286F"/>
    <w:rsid w:val="000C42AF"/>
    <w:rsid w:val="000D485C"/>
    <w:rsid w:val="000F01B9"/>
    <w:rsid w:val="000F6F9C"/>
    <w:rsid w:val="00130700"/>
    <w:rsid w:val="00134067"/>
    <w:rsid w:val="00155375"/>
    <w:rsid w:val="001608A5"/>
    <w:rsid w:val="001636EF"/>
    <w:rsid w:val="00166583"/>
    <w:rsid w:val="00167A21"/>
    <w:rsid w:val="001828B5"/>
    <w:rsid w:val="001C651A"/>
    <w:rsid w:val="001D45B0"/>
    <w:rsid w:val="001F4FA4"/>
    <w:rsid w:val="00227B0B"/>
    <w:rsid w:val="00252E57"/>
    <w:rsid w:val="00254752"/>
    <w:rsid w:val="002A72EB"/>
    <w:rsid w:val="002A7DEB"/>
    <w:rsid w:val="002C51FC"/>
    <w:rsid w:val="00315FFC"/>
    <w:rsid w:val="00317AA2"/>
    <w:rsid w:val="00320E6E"/>
    <w:rsid w:val="00331223"/>
    <w:rsid w:val="00332913"/>
    <w:rsid w:val="00335317"/>
    <w:rsid w:val="00340AD9"/>
    <w:rsid w:val="00365426"/>
    <w:rsid w:val="00366367"/>
    <w:rsid w:val="00386C9A"/>
    <w:rsid w:val="003A52C5"/>
    <w:rsid w:val="003B7D86"/>
    <w:rsid w:val="00404BDD"/>
    <w:rsid w:val="00411AF3"/>
    <w:rsid w:val="00435612"/>
    <w:rsid w:val="0045132B"/>
    <w:rsid w:val="004578BF"/>
    <w:rsid w:val="00460DBB"/>
    <w:rsid w:val="00465412"/>
    <w:rsid w:val="004C4F25"/>
    <w:rsid w:val="004C5988"/>
    <w:rsid w:val="004E4BC2"/>
    <w:rsid w:val="005002F6"/>
    <w:rsid w:val="00510A9C"/>
    <w:rsid w:val="00516E8D"/>
    <w:rsid w:val="00544409"/>
    <w:rsid w:val="00560D3E"/>
    <w:rsid w:val="00562FF9"/>
    <w:rsid w:val="0056390E"/>
    <w:rsid w:val="005658F6"/>
    <w:rsid w:val="00567839"/>
    <w:rsid w:val="00572DF6"/>
    <w:rsid w:val="005873F5"/>
    <w:rsid w:val="0059215F"/>
    <w:rsid w:val="005936B4"/>
    <w:rsid w:val="00597677"/>
    <w:rsid w:val="005B1769"/>
    <w:rsid w:val="005C222A"/>
    <w:rsid w:val="005D5822"/>
    <w:rsid w:val="005E4DDB"/>
    <w:rsid w:val="00602230"/>
    <w:rsid w:val="00611512"/>
    <w:rsid w:val="0061598A"/>
    <w:rsid w:val="00617250"/>
    <w:rsid w:val="00641124"/>
    <w:rsid w:val="00654DD9"/>
    <w:rsid w:val="00661772"/>
    <w:rsid w:val="00691BBA"/>
    <w:rsid w:val="006B2DFD"/>
    <w:rsid w:val="006B5414"/>
    <w:rsid w:val="006D59A0"/>
    <w:rsid w:val="006D6C17"/>
    <w:rsid w:val="006D6F2C"/>
    <w:rsid w:val="006E60DA"/>
    <w:rsid w:val="006F1CB2"/>
    <w:rsid w:val="006F4E33"/>
    <w:rsid w:val="007145EB"/>
    <w:rsid w:val="00723788"/>
    <w:rsid w:val="00736D7D"/>
    <w:rsid w:val="007570B1"/>
    <w:rsid w:val="007840BF"/>
    <w:rsid w:val="007919FE"/>
    <w:rsid w:val="0079463D"/>
    <w:rsid w:val="007959FD"/>
    <w:rsid w:val="00797801"/>
    <w:rsid w:val="007B54F3"/>
    <w:rsid w:val="007D6531"/>
    <w:rsid w:val="007D78E6"/>
    <w:rsid w:val="007F7565"/>
    <w:rsid w:val="008107A8"/>
    <w:rsid w:val="008111D4"/>
    <w:rsid w:val="008138D3"/>
    <w:rsid w:val="00825105"/>
    <w:rsid w:val="0083514B"/>
    <w:rsid w:val="008702C4"/>
    <w:rsid w:val="0087525E"/>
    <w:rsid w:val="008854C2"/>
    <w:rsid w:val="008926FA"/>
    <w:rsid w:val="00894245"/>
    <w:rsid w:val="008A0EC9"/>
    <w:rsid w:val="008A4533"/>
    <w:rsid w:val="008D0077"/>
    <w:rsid w:val="008F20DE"/>
    <w:rsid w:val="008F5891"/>
    <w:rsid w:val="00922EE6"/>
    <w:rsid w:val="00925DBB"/>
    <w:rsid w:val="0092792B"/>
    <w:rsid w:val="00936DD1"/>
    <w:rsid w:val="009508B8"/>
    <w:rsid w:val="00950DD9"/>
    <w:rsid w:val="00954B33"/>
    <w:rsid w:val="00974CC9"/>
    <w:rsid w:val="00980228"/>
    <w:rsid w:val="00983FC4"/>
    <w:rsid w:val="00986AC6"/>
    <w:rsid w:val="0099521C"/>
    <w:rsid w:val="009A2A45"/>
    <w:rsid w:val="009C2359"/>
    <w:rsid w:val="009C2ABC"/>
    <w:rsid w:val="009D7AA9"/>
    <w:rsid w:val="009E56AE"/>
    <w:rsid w:val="009E7583"/>
    <w:rsid w:val="00A031FD"/>
    <w:rsid w:val="00A0490C"/>
    <w:rsid w:val="00A273D5"/>
    <w:rsid w:val="00A27AF3"/>
    <w:rsid w:val="00A46DA0"/>
    <w:rsid w:val="00A53775"/>
    <w:rsid w:val="00A53C1E"/>
    <w:rsid w:val="00A55F27"/>
    <w:rsid w:val="00A57344"/>
    <w:rsid w:val="00A714E6"/>
    <w:rsid w:val="00A81CA3"/>
    <w:rsid w:val="00A9726B"/>
    <w:rsid w:val="00AB75BA"/>
    <w:rsid w:val="00AC02AB"/>
    <w:rsid w:val="00AC4A1F"/>
    <w:rsid w:val="00AC7FFD"/>
    <w:rsid w:val="00AD4834"/>
    <w:rsid w:val="00AE5A46"/>
    <w:rsid w:val="00B277ED"/>
    <w:rsid w:val="00B30EC7"/>
    <w:rsid w:val="00B43CD7"/>
    <w:rsid w:val="00B8260E"/>
    <w:rsid w:val="00B8308E"/>
    <w:rsid w:val="00B87688"/>
    <w:rsid w:val="00B92523"/>
    <w:rsid w:val="00BE40BE"/>
    <w:rsid w:val="00BF1B63"/>
    <w:rsid w:val="00C120E2"/>
    <w:rsid w:val="00C5365E"/>
    <w:rsid w:val="00C62584"/>
    <w:rsid w:val="00C76497"/>
    <w:rsid w:val="00C903B0"/>
    <w:rsid w:val="00C915F5"/>
    <w:rsid w:val="00CA3981"/>
    <w:rsid w:val="00CA43C9"/>
    <w:rsid w:val="00CC2920"/>
    <w:rsid w:val="00CC3B56"/>
    <w:rsid w:val="00CE5708"/>
    <w:rsid w:val="00CF1DD9"/>
    <w:rsid w:val="00CF5CA9"/>
    <w:rsid w:val="00D04FF9"/>
    <w:rsid w:val="00D130E5"/>
    <w:rsid w:val="00D17DF3"/>
    <w:rsid w:val="00D26536"/>
    <w:rsid w:val="00D31752"/>
    <w:rsid w:val="00D436C2"/>
    <w:rsid w:val="00D50769"/>
    <w:rsid w:val="00D8319C"/>
    <w:rsid w:val="00D911BE"/>
    <w:rsid w:val="00D949C5"/>
    <w:rsid w:val="00DC1B1B"/>
    <w:rsid w:val="00DC6F25"/>
    <w:rsid w:val="00DD2F12"/>
    <w:rsid w:val="00E20578"/>
    <w:rsid w:val="00E21BD2"/>
    <w:rsid w:val="00E26761"/>
    <w:rsid w:val="00E31B85"/>
    <w:rsid w:val="00EA3824"/>
    <w:rsid w:val="00EB0F29"/>
    <w:rsid w:val="00EC37C2"/>
    <w:rsid w:val="00EC56F7"/>
    <w:rsid w:val="00EC5903"/>
    <w:rsid w:val="00EC5BAE"/>
    <w:rsid w:val="00EC7756"/>
    <w:rsid w:val="00EF4056"/>
    <w:rsid w:val="00F03339"/>
    <w:rsid w:val="00F07655"/>
    <w:rsid w:val="00F16061"/>
    <w:rsid w:val="00F20360"/>
    <w:rsid w:val="00F20467"/>
    <w:rsid w:val="00F30F6F"/>
    <w:rsid w:val="00F4155B"/>
    <w:rsid w:val="00F461AB"/>
    <w:rsid w:val="00F61ABD"/>
    <w:rsid w:val="00F6703A"/>
    <w:rsid w:val="00F70DCE"/>
    <w:rsid w:val="00F947AE"/>
    <w:rsid w:val="00FB2692"/>
    <w:rsid w:val="00FB7648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35D2"/>
  <w15:chartTrackingRefBased/>
  <w15:docId w15:val="{FFB50F82-9AE2-7849-97B0-86759C13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A21"/>
    <w:pPr>
      <w:spacing w:before="120" w:after="120"/>
    </w:pPr>
    <w:rPr>
      <w:rFonts w:asciiTheme="minorBidi" w:hAnsiTheme="minorBidi"/>
      <w:color w:val="1F4E79" w:themeColor="accent5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A21"/>
    <w:pPr>
      <w:keepNext/>
      <w:keepLines/>
      <w:pBdr>
        <w:bottom w:val="single" w:sz="4" w:space="5" w:color="auto"/>
      </w:pBdr>
      <w:spacing w:before="240" w:after="0"/>
      <w:outlineLvl w:val="0"/>
    </w:pPr>
    <w:rPr>
      <w:rFonts w:ascii="Arial" w:eastAsiaTheme="majorEastAsia" w:hAnsi="Arial" w:cstheme="majorBidi"/>
      <w:sz w:val="7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7A21"/>
    <w:pPr>
      <w:pBdr>
        <w:bottom w:val="none" w:sz="0" w:space="0" w:color="auto"/>
      </w:pBdr>
      <w:spacing w:after="120"/>
      <w:outlineLvl w:val="1"/>
    </w:pPr>
    <w:rPr>
      <w:sz w:val="5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67A21"/>
    <w:pPr>
      <w:outlineLvl w:val="2"/>
    </w:pPr>
    <w:rPr>
      <w:b/>
      <w:color w:val="1F3763" w:themeColor="accent1" w:themeShade="7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22A"/>
    <w:pPr>
      <w:keepNext/>
      <w:keepLines/>
      <w:outlineLvl w:val="3"/>
    </w:pPr>
    <w:rPr>
      <w:rFonts w:ascii="Arial" w:eastAsiaTheme="majorEastAsia" w:hAnsi="Arial" w:cstheme="majorBidi"/>
      <w:iCs/>
      <w:color w:val="auto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A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21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7A21"/>
    <w:rPr>
      <w:rFonts w:ascii="Arial" w:eastAsiaTheme="majorEastAsia" w:hAnsi="Arial" w:cstheme="majorBidi"/>
      <w:color w:val="1F4E79" w:themeColor="accent5" w:themeShade="80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7A21"/>
    <w:rPr>
      <w:rFonts w:ascii="Arial" w:eastAsiaTheme="majorEastAsia" w:hAnsi="Arial" w:cstheme="majorBidi"/>
      <w:color w:val="1F4E79" w:themeColor="accent5" w:themeShade="80"/>
      <w:sz w:val="56"/>
      <w:szCs w:val="26"/>
    </w:rPr>
  </w:style>
  <w:style w:type="paragraph" w:styleId="Header">
    <w:name w:val="header"/>
    <w:basedOn w:val="Normal"/>
    <w:link w:val="HeaderChar"/>
    <w:uiPriority w:val="99"/>
    <w:unhideWhenUsed/>
    <w:rsid w:val="00167A21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167A21"/>
    <w:rPr>
      <w:rFonts w:ascii="Arial" w:eastAsiaTheme="majorEastAsia" w:hAnsi="Arial" w:cstheme="majorBidi"/>
      <w:b/>
      <w:color w:val="1F3763" w:themeColor="accent1" w:themeShade="7F"/>
      <w:sz w:val="32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167A21"/>
    <w:rPr>
      <w:rFonts w:asciiTheme="minorBidi" w:hAnsiTheme="minorBidi"/>
      <w:color w:val="1F4E79" w:themeColor="accent5" w:themeShade="80"/>
    </w:rPr>
  </w:style>
  <w:style w:type="paragraph" w:styleId="Footer">
    <w:name w:val="footer"/>
    <w:basedOn w:val="Normal"/>
    <w:link w:val="FooterChar"/>
    <w:uiPriority w:val="99"/>
    <w:unhideWhenUsed/>
    <w:rsid w:val="00167A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67A21"/>
    <w:rPr>
      <w:rFonts w:asciiTheme="minorBidi" w:hAnsiTheme="minorBidi"/>
      <w:color w:val="1F4E79" w:themeColor="accent5" w:themeShade="80"/>
    </w:rPr>
  </w:style>
  <w:style w:type="paragraph" w:customStyle="1" w:styleId="Default">
    <w:name w:val="Default"/>
    <w:rsid w:val="00167A21"/>
    <w:pPr>
      <w:autoSpaceDE w:val="0"/>
      <w:autoSpaceDN w:val="0"/>
      <w:adjustRightInd w:val="0"/>
    </w:pPr>
    <w:rPr>
      <w:rFonts w:ascii="Helvetica" w:hAnsi="Helvetica" w:cs="Helvetica"/>
      <w:color w:val="000000"/>
      <w:lang w:val="en-US"/>
    </w:rPr>
  </w:style>
  <w:style w:type="character" w:customStyle="1" w:styleId="A7">
    <w:name w:val="A7"/>
    <w:uiPriority w:val="99"/>
    <w:rsid w:val="00167A21"/>
    <w:rPr>
      <w:rFonts w:cs="Helvetica"/>
      <w:color w:val="000000"/>
      <w:sz w:val="36"/>
      <w:szCs w:val="36"/>
    </w:rPr>
  </w:style>
  <w:style w:type="paragraph" w:customStyle="1" w:styleId="Pa4">
    <w:name w:val="Pa4"/>
    <w:basedOn w:val="Default"/>
    <w:next w:val="Default"/>
    <w:uiPriority w:val="99"/>
    <w:rsid w:val="00167A21"/>
    <w:pPr>
      <w:spacing w:line="22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167A21"/>
    <w:pPr>
      <w:ind w:left="720"/>
      <w:contextualSpacing/>
    </w:pPr>
  </w:style>
  <w:style w:type="table" w:styleId="TableGrid">
    <w:name w:val="Table Grid"/>
    <w:basedOn w:val="TableNormal"/>
    <w:uiPriority w:val="39"/>
    <w:rsid w:val="006F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item">
    <w:name w:val="content item"/>
    <w:basedOn w:val="Heading3"/>
    <w:qFormat/>
    <w:rsid w:val="007D78E6"/>
    <w:pPr>
      <w:keepNext w:val="0"/>
      <w:keepLines w:val="0"/>
      <w:pBdr>
        <w:bottom w:val="single" w:sz="4" w:space="5" w:color="auto"/>
      </w:pBdr>
      <w:tabs>
        <w:tab w:val="right" w:pos="7088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5C222A"/>
    <w:rPr>
      <w:rFonts w:ascii="Arial" w:eastAsiaTheme="majorEastAsia" w:hAnsi="Arial" w:cstheme="majorBidi"/>
      <w:iCs/>
      <w:sz w:val="32"/>
    </w:rPr>
  </w:style>
  <w:style w:type="paragraph" w:styleId="NormalWeb">
    <w:name w:val="Normal (Web)"/>
    <w:basedOn w:val="Normal"/>
    <w:uiPriority w:val="99"/>
    <w:semiHidden/>
    <w:unhideWhenUsed/>
    <w:rsid w:val="00F30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CLUSTER_HQDATA6_SERVER\HQDATA6\FH01\HOME\HSNG\CORPORATEDEVELOPMENT\T%20Management\T2%20Performance%20Mgmt\02%20Perf%20Reporting\Performance%20Committee%20Report%202018-19\19%2010%2029%20PI%20ChartsForCommitteeRepo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CLUSTER_HQDATA6_SERVER\HQDATA6\FH01\HOME\HSNG\CORPORATEDEVELOPMENT\T%20Management\T2%20Performance%20Mgmt\02%20Perf%20Reporting\Performance%20Committee%20Report%202018-19\19%2010%2029%20PI%20ChartsForCommitteeReport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CLUSTER_HQDATA6_SERVER\HQDATA6\FH01\HOME\HSNG\CORPORATEDEVELOPMENT\T%20Management\T2%20Performance%20Mgmt\02%20Perf%20Reporting\Performance%20Committee%20Report%202018-19\19%2010%2029%20PI%20ChartsForCommitteeReport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CLUSTER_HQDATA6_SERVER\HQDATA6\FH01\HOME\HSNG\CORPORATEDEVELOPMENT\T%20Management\T2%20Performance%20Mgmt\02%20Perf%20Reporting\Performance%20Committee%20Report%202018-19\19%2010%2029%20PI%20ChartsForCommitteeReports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CLUSTER_HQDATA6_SERVER\HQDATA6\FH01\HOME\HSNG\CORPORATEDEVELOPMENT\T%20Management\T2%20Performance%20Mgmt\02%20Perf%20Reporting\Performance%20Committee%20Report%202018-19\19%2010%2029%20PI%20ChartsForCommitteeReports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CLUSTER_HQDATA6_SERVER\HQDATA6\FH01\HOME\HSNG\CORPORATEDEVELOPMENT\T%20Management\T2%20Performance%20Mgmt\02%20Perf%20Reporting\Performance%20Committee%20Report%202018-19\19%2010%2029%20PI%20ChartsForCommitteeReports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CLUSTER_HQDATA6_SERVER\HQDATA6\FH01\HOME\HSNG\CORPORATEDEVELOPMENT\T%20Management\T2%20Performance%20Mgmt\02%20Perf%20Reporting\Performance%20Committee%20Report%202018-19\19%2010%2029%20PI%20ChartsForCommitteeRepor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CLUSTER_HQDATA6_SERVER\HQDATA6\FH01\HOME\HSNG\CORPORATEDEVELOPMENT\T%20Management\T2%20Performance%20Mgmt\02%20Perf%20Reporting\Performance%20Committee%20Report%202018-19\19%2010%2029%20PI%20ChartsForCommitteeRepor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CLUSTER_HQDATA6_SERVER\HQDATA6\FH01\HOME\HSNG\CORPORATEDEVELOPMENT\T%20Management\T2%20Performance%20Mgmt\02%20Perf%20Reporting\Performance%20Committee%20Report%202018-19\19%2010%2029%20PI%20ChartsForCommitteeRepor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CLUSTER_HQDATA6_SERVER\HQDATA6\FH01\HOME\HSNG\CORPORATEDEVELOPMENT\T%20Management\T2%20Performance%20Mgmt\02%20Perf%20Reporting\Performance%20Committee%20Report%202018-19\19%2010%2029%20PI%20ChartsForCommitteeRepor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CLUSTER_HQDATA6_SERVER\HQDATA6\FH01\HOME\HSNG\CORPORATEDEVELOPMENT\T%20Management\T2%20Performance%20Mgmt\02%20Perf%20Reporting\Performance%20Committee%20Report%202018-19\19%2010%2029%20PI%20ChartsForCommitteeReport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CLUSTER_HQDATA6_SERVER\HQDATA6\FH01\HOME\HSNG\CORPORATEDEVELOPMENT\T%20Management\T2%20Performance%20Mgmt\02%20Perf%20Reporting\Performance%20Committee%20Report%202018-19\19%2010%2029%20PI%20ChartsForCommitteeReport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CLUSTER_HQDATA6_SERVER\HQDATA6\FH01\HOME\HSNG\CORPORATEDEVELOPMENT\T%20Management\T2%20Performance%20Mgmt\02%20Perf%20Reporting\Performance%20Committee%20Report%202018-19\19%2010%2029%20PI%20ChartsForCommitteeReport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CLUSTER_HQDATA6_SERVER\HQDATA6\FH01\HOME\HSNG\CORPORATEDEVELOPMENT\T%20Management\T2%20Performance%20Mgmt\02%20Perf%20Reporting\Performance%20Committee%20Report%202018-19\19%2010%2029%20PI%20ChartsForCommitteeReport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 b="0" i="0" u="none" strike="noStrike" baseline="0">
                <a:effectLst/>
              </a:rPr>
              <a:t>Parks, Streets and Open Spaces Complaints Resolved within Target Timescale (%) </a:t>
            </a:r>
            <a:endParaRPr lang="en-GB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9188630867287297E-2"/>
          <c:y val="0.26894444444444443"/>
          <c:w val="0.86256713273350749"/>
          <c:h val="0.50842563429571308"/>
        </c:manualLayout>
      </c:layout>
      <c:lineChart>
        <c:grouping val="standard"/>
        <c:varyColors val="0"/>
        <c:ser>
          <c:idx val="0"/>
          <c:order val="0"/>
          <c:tx>
            <c:strRef>
              <c:f>'Environment &amp; Building Services'!$B$145</c:f>
              <c:strCache>
                <c:ptCount val="1"/>
                <c:pt idx="0">
                  <c:v>Stage 1 (5 days)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6.5206559940517481E-2"/>
                  <c:y val="5.28193350831146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77-44F3-BBD9-439770616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Services'!$A$146:$A$148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'Environment &amp; Building Services'!$B$146:$B$148</c:f>
              <c:numCache>
                <c:formatCode>0.00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677-44F3-BBD9-43977061617B}"/>
            </c:ext>
          </c:extLst>
        </c:ser>
        <c:ser>
          <c:idx val="1"/>
          <c:order val="1"/>
          <c:tx>
            <c:strRef>
              <c:f>'Environment &amp; Building Services'!$C$145</c:f>
              <c:strCache>
                <c:ptCount val="1"/>
                <c:pt idx="0">
                  <c:v>Stage 2 (20 Days)</c:v>
                </c:pt>
              </c:strCache>
            </c:strRef>
          </c:tx>
          <c:spPr>
            <a:ln w="28575" cap="rnd">
              <a:solidFill>
                <a:srgbClr val="00B050"/>
              </a:solidFill>
              <a:prstDash val="lgDash"/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6.1729811176953496E-2"/>
                  <c:y val="-5.28193350831146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77-44F3-BBD9-439770616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Services'!$A$146:$A$148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'Environment &amp; Building Services'!$C$146:$C$148</c:f>
              <c:numCache>
                <c:formatCode>0.00</c:formatCode>
                <c:ptCount val="3"/>
                <c:pt idx="0">
                  <c:v>95</c:v>
                </c:pt>
                <c:pt idx="1">
                  <c:v>95</c:v>
                </c:pt>
                <c:pt idx="2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677-44F3-BBD9-43977061617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2244696"/>
        <c:axId val="432245088"/>
      </c:lineChart>
      <c:catAx>
        <c:axId val="43224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5088"/>
        <c:crosses val="autoZero"/>
        <c:auto val="1"/>
        <c:lblAlgn val="ctr"/>
        <c:lblOffset val="100"/>
        <c:noMultiLvlLbl val="0"/>
      </c:catAx>
      <c:valAx>
        <c:axId val="432245088"/>
        <c:scaling>
          <c:orientation val="minMax"/>
          <c:max val="100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/>
              <a:t>Waste Operations Total household waste that is recycled (%) (LGBF)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'Environment &amp; Building Services'!$B$321</c:f>
              <c:strCache>
                <c:ptCount val="1"/>
                <c:pt idx="0">
                  <c:v>Fife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Services'!$A$322:$A$325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Services'!$B$322:$B$325</c:f>
              <c:numCache>
                <c:formatCode>0.00</c:formatCode>
                <c:ptCount val="4"/>
                <c:pt idx="0">
                  <c:v>52.3</c:v>
                </c:pt>
                <c:pt idx="1">
                  <c:v>54.7</c:v>
                </c:pt>
                <c:pt idx="2">
                  <c:v>54.7</c:v>
                </c:pt>
                <c:pt idx="3">
                  <c:v>51.1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F3-4F0A-BA99-480B1542C78A}"/>
            </c:ext>
          </c:extLst>
        </c:ser>
        <c:ser>
          <c:idx val="1"/>
          <c:order val="1"/>
          <c:tx>
            <c:strRef>
              <c:f>'Environment &amp; Building Services'!$C$321</c:f>
              <c:strCache>
                <c:ptCount val="1"/>
                <c:pt idx="0">
                  <c:v>Top Quartile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dash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Services'!$A$322:$A$325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Services'!$C$322:$C$325</c:f>
              <c:numCache>
                <c:formatCode>0.00</c:formatCode>
                <c:ptCount val="4"/>
                <c:pt idx="0">
                  <c:v>53.87</c:v>
                </c:pt>
                <c:pt idx="1">
                  <c:v>54.65</c:v>
                </c:pt>
                <c:pt idx="2">
                  <c:v>55.59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DF3-4F0A-BA99-480B1542C78A}"/>
            </c:ext>
          </c:extLst>
        </c:ser>
        <c:ser>
          <c:idx val="2"/>
          <c:order val="2"/>
          <c:tx>
            <c:strRef>
              <c:f>'Environment &amp; Building Services'!$D$321</c:f>
              <c:strCache>
                <c:ptCount val="1"/>
                <c:pt idx="0">
                  <c:v>Scottish Average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Services'!$A$322:$A$325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Services'!$D$322:$D$325</c:f>
              <c:numCache>
                <c:formatCode>0.00</c:formatCode>
                <c:ptCount val="4"/>
                <c:pt idx="0">
                  <c:v>44.22</c:v>
                </c:pt>
                <c:pt idx="1">
                  <c:v>45.2</c:v>
                </c:pt>
                <c:pt idx="2">
                  <c:v>45.6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DF3-4F0A-BA99-480B1542C78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2244696"/>
        <c:axId val="432245088"/>
      </c:lineChart>
      <c:catAx>
        <c:axId val="43224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5088"/>
        <c:crosses val="autoZero"/>
        <c:auto val="1"/>
        <c:lblAlgn val="ctr"/>
        <c:lblOffset val="100"/>
        <c:noMultiLvlLbl val="0"/>
      </c:catAx>
      <c:valAx>
        <c:axId val="432245088"/>
        <c:scaling>
          <c:orientation val="minMax"/>
          <c:max val="6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/>
              <a:t>Parks, Streets &amp; Open Spaces Cost of parks and open spaces per 1,000 population (£) (LGBF)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'Environment &amp; Building Services'!$B$348</c:f>
              <c:strCache>
                <c:ptCount val="1"/>
                <c:pt idx="0">
                  <c:v>Fife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Services'!$A$349:$A$352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Services'!$B$349:$B$352</c:f>
              <c:numCache>
                <c:formatCode>0.00</c:formatCode>
                <c:ptCount val="4"/>
                <c:pt idx="0">
                  <c:v>18873.61</c:v>
                </c:pt>
                <c:pt idx="1">
                  <c:v>23530.36</c:v>
                </c:pt>
                <c:pt idx="2">
                  <c:v>22053.79</c:v>
                </c:pt>
                <c:pt idx="3">
                  <c:v>20123.150000000001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17-4C76-9305-4BF55844024B}"/>
            </c:ext>
          </c:extLst>
        </c:ser>
        <c:ser>
          <c:idx val="1"/>
          <c:order val="1"/>
          <c:tx>
            <c:strRef>
              <c:f>'Environment &amp; Building Services'!$C$348</c:f>
              <c:strCache>
                <c:ptCount val="1"/>
                <c:pt idx="0">
                  <c:v>Top Quartile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dash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Services'!$A$349:$A$352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Services'!$C$349:$C$352</c:f>
              <c:numCache>
                <c:formatCode>0.00</c:formatCode>
                <c:ptCount val="4"/>
                <c:pt idx="0">
                  <c:v>15689.89</c:v>
                </c:pt>
                <c:pt idx="1">
                  <c:v>15179.62</c:v>
                </c:pt>
                <c:pt idx="2">
                  <c:v>13955.3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A17-4C76-9305-4BF55844024B}"/>
            </c:ext>
          </c:extLst>
        </c:ser>
        <c:ser>
          <c:idx val="2"/>
          <c:order val="2"/>
          <c:tx>
            <c:strRef>
              <c:f>'Environment &amp; Building Services'!$D$348</c:f>
              <c:strCache>
                <c:ptCount val="1"/>
                <c:pt idx="0">
                  <c:v>Scottish Average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Services'!$A$349:$A$352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Services'!$D$349:$D$352</c:f>
              <c:numCache>
                <c:formatCode>0.00</c:formatCode>
                <c:ptCount val="4"/>
                <c:pt idx="0">
                  <c:v>21794.16</c:v>
                </c:pt>
                <c:pt idx="1">
                  <c:v>20833.53</c:v>
                </c:pt>
                <c:pt idx="2">
                  <c:v>19813.82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A17-4C76-9305-4BF55844024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2244696"/>
        <c:axId val="432245088"/>
      </c:lineChart>
      <c:catAx>
        <c:axId val="43224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5088"/>
        <c:crosses val="autoZero"/>
        <c:auto val="1"/>
        <c:lblAlgn val="ctr"/>
        <c:lblOffset val="100"/>
        <c:noMultiLvlLbl val="0"/>
      </c:catAx>
      <c:valAx>
        <c:axId val="432245088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/>
              <a:t>Parks, Streets &amp; Open Spaces Net Cost of street cleaning per 1,000 population (£) (LGBF)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'Environment &amp; Building Services'!$B$387</c:f>
              <c:strCache>
                <c:ptCount val="1"/>
                <c:pt idx="0">
                  <c:v>Fife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Services'!$A$388:$A$391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Services'!$B$388:$B$391</c:f>
              <c:numCache>
                <c:formatCode>0.00</c:formatCode>
                <c:ptCount val="4"/>
                <c:pt idx="0">
                  <c:v>18064.009999999998</c:v>
                </c:pt>
                <c:pt idx="1">
                  <c:v>10633.76</c:v>
                </c:pt>
                <c:pt idx="2">
                  <c:v>10514</c:v>
                </c:pt>
                <c:pt idx="3">
                  <c:v>8668.76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C81-4C85-B3DE-1021B74CC6AD}"/>
            </c:ext>
          </c:extLst>
        </c:ser>
        <c:ser>
          <c:idx val="1"/>
          <c:order val="1"/>
          <c:tx>
            <c:strRef>
              <c:f>'Environment &amp; Building Services'!$C$387</c:f>
              <c:strCache>
                <c:ptCount val="1"/>
                <c:pt idx="0">
                  <c:v>Top Quartile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dash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Services'!$A$388:$A$391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Services'!$C$388:$C$391</c:f>
              <c:numCache>
                <c:formatCode>0.00</c:formatCode>
                <c:ptCount val="4"/>
                <c:pt idx="0">
                  <c:v>10625.92</c:v>
                </c:pt>
                <c:pt idx="1">
                  <c:v>9316.48</c:v>
                </c:pt>
                <c:pt idx="2">
                  <c:v>10164.25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C81-4C85-B3DE-1021B74CC6AD}"/>
            </c:ext>
          </c:extLst>
        </c:ser>
        <c:ser>
          <c:idx val="2"/>
          <c:order val="2"/>
          <c:tx>
            <c:strRef>
              <c:f>'Environment &amp; Building Services'!$D$387</c:f>
              <c:strCache>
                <c:ptCount val="1"/>
                <c:pt idx="0">
                  <c:v>Scottish Average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Services'!$A$388:$A$391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Services'!$D$388:$D$391</c:f>
              <c:numCache>
                <c:formatCode>0.00</c:formatCode>
                <c:ptCount val="4"/>
                <c:pt idx="0">
                  <c:v>15443.89</c:v>
                </c:pt>
                <c:pt idx="1">
                  <c:v>14489.43</c:v>
                </c:pt>
                <c:pt idx="2">
                  <c:v>15551.17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C81-4C85-B3DE-1021B74CC6A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2244696"/>
        <c:axId val="432245088"/>
      </c:lineChart>
      <c:catAx>
        <c:axId val="43224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5088"/>
        <c:crosses val="autoZero"/>
        <c:auto val="1"/>
        <c:lblAlgn val="ctr"/>
        <c:lblOffset val="100"/>
        <c:noMultiLvlLbl val="0"/>
      </c:catAx>
      <c:valAx>
        <c:axId val="432245088"/>
        <c:scaling>
          <c:orientation val="minMax"/>
          <c:min val="7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/>
              <a:t>Waste Operations Net waste collection cost per premises (£) (LGBF)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'Environment &amp; Building Services'!$B$361</c:f>
              <c:strCache>
                <c:ptCount val="1"/>
                <c:pt idx="0">
                  <c:v>Fife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Services'!$A$362:$A$365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Services'!$B$362:$B$365</c:f>
              <c:numCache>
                <c:formatCode>0.00</c:formatCode>
                <c:ptCount val="4"/>
                <c:pt idx="0">
                  <c:v>55.38</c:v>
                </c:pt>
                <c:pt idx="1">
                  <c:v>42.31</c:v>
                </c:pt>
                <c:pt idx="2">
                  <c:v>50.28</c:v>
                </c:pt>
                <c:pt idx="3">
                  <c:v>54.61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63-43B4-A09B-A845B2BD7EE4}"/>
            </c:ext>
          </c:extLst>
        </c:ser>
        <c:ser>
          <c:idx val="1"/>
          <c:order val="1"/>
          <c:tx>
            <c:strRef>
              <c:f>'Environment &amp; Building Services'!$C$361</c:f>
              <c:strCache>
                <c:ptCount val="1"/>
                <c:pt idx="0">
                  <c:v>Top Quartile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dash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Services'!$A$362:$A$365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Services'!$C$362:$C$365</c:f>
              <c:numCache>
                <c:formatCode>0.00</c:formatCode>
                <c:ptCount val="4"/>
                <c:pt idx="0">
                  <c:v>54.65</c:v>
                </c:pt>
                <c:pt idx="1">
                  <c:v>51.13</c:v>
                </c:pt>
                <c:pt idx="2">
                  <c:v>52.86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263-43B4-A09B-A845B2BD7EE4}"/>
            </c:ext>
          </c:extLst>
        </c:ser>
        <c:ser>
          <c:idx val="2"/>
          <c:order val="2"/>
          <c:tx>
            <c:strRef>
              <c:f>'Environment &amp; Building Services'!$D$361</c:f>
              <c:strCache>
                <c:ptCount val="1"/>
                <c:pt idx="0">
                  <c:v>Scottish Average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Services'!$A$362:$A$365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Services'!$D$362:$D$365</c:f>
              <c:numCache>
                <c:formatCode>0.00</c:formatCode>
                <c:ptCount val="4"/>
                <c:pt idx="0">
                  <c:v>64.239999999999995</c:v>
                </c:pt>
                <c:pt idx="1">
                  <c:v>64.540000000000006</c:v>
                </c:pt>
                <c:pt idx="2">
                  <c:v>65.98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263-43B4-A09B-A845B2BD7EE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2244696"/>
        <c:axId val="432245088"/>
      </c:lineChart>
      <c:catAx>
        <c:axId val="43224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5088"/>
        <c:crosses val="autoZero"/>
        <c:auto val="1"/>
        <c:lblAlgn val="ctr"/>
        <c:lblOffset val="100"/>
        <c:noMultiLvlLbl val="0"/>
      </c:catAx>
      <c:valAx>
        <c:axId val="432245088"/>
        <c:scaling>
          <c:orientation val="minMax"/>
          <c:min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/>
              <a:t>Waste Operations Net waste disposal cost per premises (£) (LGBF)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'Environment &amp; Building Services'!$B$374</c:f>
              <c:strCache>
                <c:ptCount val="1"/>
                <c:pt idx="0">
                  <c:v>Fife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Services'!$A$375:$A$378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Services'!$B$375:$B$378</c:f>
              <c:numCache>
                <c:formatCode>0.00</c:formatCode>
                <c:ptCount val="4"/>
                <c:pt idx="0">
                  <c:v>72.12</c:v>
                </c:pt>
                <c:pt idx="1">
                  <c:v>82.85</c:v>
                </c:pt>
                <c:pt idx="2">
                  <c:v>71.599999999999994</c:v>
                </c:pt>
                <c:pt idx="3">
                  <c:v>79.22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D6-40D7-B4D2-13E00193D4D2}"/>
            </c:ext>
          </c:extLst>
        </c:ser>
        <c:ser>
          <c:idx val="1"/>
          <c:order val="1"/>
          <c:tx>
            <c:strRef>
              <c:f>'Environment &amp; Building Services'!$C$374</c:f>
              <c:strCache>
                <c:ptCount val="1"/>
                <c:pt idx="0">
                  <c:v>Top Quartile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dash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Services'!$A$375:$A$378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Services'!$C$375:$C$378</c:f>
              <c:numCache>
                <c:formatCode>0.00</c:formatCode>
                <c:ptCount val="4"/>
                <c:pt idx="0">
                  <c:v>72.12</c:v>
                </c:pt>
                <c:pt idx="1">
                  <c:v>81.430000000000007</c:v>
                </c:pt>
                <c:pt idx="2">
                  <c:v>83.52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DD6-40D7-B4D2-13E00193D4D2}"/>
            </c:ext>
          </c:extLst>
        </c:ser>
        <c:ser>
          <c:idx val="2"/>
          <c:order val="2"/>
          <c:tx>
            <c:strRef>
              <c:f>'Environment &amp; Building Services'!$D$374</c:f>
              <c:strCache>
                <c:ptCount val="1"/>
                <c:pt idx="0">
                  <c:v>Scottish Average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Services'!$A$375:$A$378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Services'!$D$375:$D$378</c:f>
              <c:numCache>
                <c:formatCode>0.00</c:formatCode>
                <c:ptCount val="4"/>
                <c:pt idx="0">
                  <c:v>97.44</c:v>
                </c:pt>
                <c:pt idx="1">
                  <c:v>98.77</c:v>
                </c:pt>
                <c:pt idx="2">
                  <c:v>98.42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DD6-40D7-B4D2-13E00193D4D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2244696"/>
        <c:axId val="432245088"/>
      </c:lineChart>
      <c:catAx>
        <c:axId val="43224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5088"/>
        <c:crosses val="autoZero"/>
        <c:auto val="1"/>
        <c:lblAlgn val="ctr"/>
        <c:lblOffset val="100"/>
        <c:noMultiLvlLbl val="0"/>
      </c:catAx>
      <c:valAx>
        <c:axId val="432245088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 b="0" i="0" u="none" strike="noStrike" baseline="0">
                <a:effectLst/>
              </a:rPr>
              <a:t>Waste Operations Complaints Resolved within Target Timescale  (%)</a:t>
            </a:r>
            <a:endParaRPr lang="en-GB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9188630867287297E-2"/>
          <c:y val="0.27336132983377071"/>
          <c:w val="0.86256713273350749"/>
          <c:h val="0.53178652668416448"/>
        </c:manualLayout>
      </c:layout>
      <c:lineChart>
        <c:grouping val="standard"/>
        <c:varyColors val="0"/>
        <c:ser>
          <c:idx val="0"/>
          <c:order val="0"/>
          <c:tx>
            <c:strRef>
              <c:f>'Environment &amp; Building Services'!$B$160</c:f>
              <c:strCache>
                <c:ptCount val="1"/>
                <c:pt idx="0">
                  <c:v>Stage 1 (5 days)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Services'!$A$161:$A$163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'Environment &amp; Building Services'!$B$161:$B$163</c:f>
              <c:numCache>
                <c:formatCode>0.00</c:formatCode>
                <c:ptCount val="3"/>
                <c:pt idx="0">
                  <c:v>91.47</c:v>
                </c:pt>
                <c:pt idx="1">
                  <c:v>93.41</c:v>
                </c:pt>
                <c:pt idx="2">
                  <c:v>87.79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75-4555-AD04-8C344D194095}"/>
            </c:ext>
          </c:extLst>
        </c:ser>
        <c:ser>
          <c:idx val="1"/>
          <c:order val="1"/>
          <c:tx>
            <c:strRef>
              <c:f>'Environment &amp; Building Services'!$C$160</c:f>
              <c:strCache>
                <c:ptCount val="1"/>
                <c:pt idx="0">
                  <c:v>Stage 2 (20 Days)</c:v>
                </c:pt>
              </c:strCache>
            </c:strRef>
          </c:tx>
          <c:spPr>
            <a:ln w="28575" cap="rnd">
              <a:solidFill>
                <a:srgbClr val="00B050"/>
              </a:solidFill>
              <a:prstDash val="lgDash"/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8683308704081597E-2"/>
                  <c:y val="5.281933508311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75-4555-AD04-8C344D1940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Services'!$A$161:$A$163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'Environment &amp; Building Services'!$C$161:$C$163</c:f>
              <c:numCache>
                <c:formatCode>0.00</c:formatCode>
                <c:ptCount val="3"/>
                <c:pt idx="0">
                  <c:v>70</c:v>
                </c:pt>
                <c:pt idx="1">
                  <c:v>100</c:v>
                </c:pt>
                <c:pt idx="2">
                  <c:v>94.44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175-4555-AD04-8C344D19409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2244696"/>
        <c:axId val="432245088"/>
      </c:lineChart>
      <c:catAx>
        <c:axId val="43224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5088"/>
        <c:crosses val="autoZero"/>
        <c:auto val="1"/>
        <c:lblAlgn val="ctr"/>
        <c:lblOffset val="100"/>
        <c:noMultiLvlLbl val="0"/>
      </c:catAx>
      <c:valAx>
        <c:axId val="432245088"/>
        <c:scaling>
          <c:orientation val="minMax"/>
          <c:max val="100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/>
              <a:t>Parks, Streets &amp; Open Spaces Adults satisfied with parks and open spaces (%) (LGBF)</a:t>
            </a:r>
          </a:p>
        </c:rich>
      </c:tx>
      <c:layout>
        <c:manualLayout>
          <c:xMode val="edge"/>
          <c:yMode val="edge"/>
          <c:x val="0.13795739093822393"/>
          <c:y val="3.8888888888888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'Environment &amp; Building Services'!$B$177</c:f>
              <c:strCache>
                <c:ptCount val="1"/>
                <c:pt idx="0">
                  <c:v>Fife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10607560477634105"/>
                  <c:y val="2.777777777777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43-456B-9251-D91E64D1D6D5}"/>
                </c:ext>
              </c:extLst>
            </c:dLbl>
            <c:dLbl>
              <c:idx val="1"/>
              <c:layout>
                <c:manualLayout>
                  <c:x val="-8.8691860958520469E-2"/>
                  <c:y val="-3.88888888888889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43-456B-9251-D91E64D1D6D5}"/>
                </c:ext>
              </c:extLst>
            </c:dLbl>
            <c:dLbl>
              <c:idx val="2"/>
              <c:layout>
                <c:manualLayout>
                  <c:x val="-5.2498906329817435E-3"/>
                  <c:y val="-5.0925337632079971E-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43-456B-9251-D91E64D1D6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Services'!$A$178:$A$181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Services'!$B$178:$B$181</c:f>
              <c:numCache>
                <c:formatCode>0.00</c:formatCode>
                <c:ptCount val="4"/>
                <c:pt idx="0">
                  <c:v>85</c:v>
                </c:pt>
                <c:pt idx="1">
                  <c:v>86</c:v>
                </c:pt>
                <c:pt idx="2">
                  <c:v>87.67</c:v>
                </c:pt>
                <c:pt idx="3">
                  <c:v>81.099999999999994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543-456B-9251-D91E64D1D6D5}"/>
            </c:ext>
          </c:extLst>
        </c:ser>
        <c:ser>
          <c:idx val="1"/>
          <c:order val="1"/>
          <c:tx>
            <c:strRef>
              <c:f>'Environment &amp; Building Services'!$C$177</c:f>
              <c:strCache>
                <c:ptCount val="1"/>
                <c:pt idx="0">
                  <c:v>Top Quartile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dash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Services'!$A$178:$A$181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Services'!$C$178:$C$181</c:f>
              <c:numCache>
                <c:formatCode>0.00</c:formatCode>
                <c:ptCount val="4"/>
                <c:pt idx="0">
                  <c:v>89.67</c:v>
                </c:pt>
                <c:pt idx="1">
                  <c:v>90.33</c:v>
                </c:pt>
                <c:pt idx="2">
                  <c:v>88.67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543-456B-9251-D91E64D1D6D5}"/>
            </c:ext>
          </c:extLst>
        </c:ser>
        <c:ser>
          <c:idx val="2"/>
          <c:order val="2"/>
          <c:tx>
            <c:strRef>
              <c:f>'Environment &amp; Building Services'!$D$177</c:f>
              <c:strCache>
                <c:ptCount val="1"/>
                <c:pt idx="0">
                  <c:v>Scottish Average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563680623120983E-2"/>
                  <c:y val="-5.2819335083114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43-456B-9251-D91E64D1D6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Services'!$A$178:$A$181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Services'!$D$178:$D$181</c:f>
              <c:numCache>
                <c:formatCode>0.00</c:formatCode>
                <c:ptCount val="4"/>
                <c:pt idx="0">
                  <c:v>85.67</c:v>
                </c:pt>
                <c:pt idx="1">
                  <c:v>86</c:v>
                </c:pt>
                <c:pt idx="2">
                  <c:v>85.67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543-456B-9251-D91E64D1D6D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2244696"/>
        <c:axId val="432245088"/>
      </c:lineChart>
      <c:catAx>
        <c:axId val="43224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5088"/>
        <c:crosses val="autoZero"/>
        <c:auto val="1"/>
        <c:lblAlgn val="ctr"/>
        <c:lblOffset val="100"/>
        <c:noMultiLvlLbl val="0"/>
      </c:catAx>
      <c:valAx>
        <c:axId val="43224508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/>
              <a:t>Parks, Streets &amp; Open Spaces Street Cleanliness (%) (LGBF)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'Environment &amp; Building Services'!$B$190</c:f>
              <c:strCache>
                <c:ptCount val="1"/>
                <c:pt idx="0">
                  <c:v>Fife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Services'!$A$191:$A$194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Services'!$B$191:$B$194</c:f>
              <c:numCache>
                <c:formatCode>0.00</c:formatCode>
                <c:ptCount val="4"/>
                <c:pt idx="0">
                  <c:v>97.9</c:v>
                </c:pt>
                <c:pt idx="1">
                  <c:v>96.06</c:v>
                </c:pt>
                <c:pt idx="2">
                  <c:v>95.08</c:v>
                </c:pt>
                <c:pt idx="3">
                  <c:v>94.8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AD-4DC4-AC1D-E584719BE9AC}"/>
            </c:ext>
          </c:extLst>
        </c:ser>
        <c:ser>
          <c:idx val="1"/>
          <c:order val="1"/>
          <c:tx>
            <c:strRef>
              <c:f>'Environment &amp; Building Services'!$C$190</c:f>
              <c:strCache>
                <c:ptCount val="1"/>
                <c:pt idx="0">
                  <c:v>Top Quartile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dash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Services'!$A$191:$A$194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Services'!$C$191:$C$194</c:f>
              <c:numCache>
                <c:formatCode>0.00</c:formatCode>
                <c:ptCount val="4"/>
                <c:pt idx="0">
                  <c:v>96.6</c:v>
                </c:pt>
                <c:pt idx="1">
                  <c:v>96.06</c:v>
                </c:pt>
                <c:pt idx="2">
                  <c:v>95.08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AD-4DC4-AC1D-E584719BE9AC}"/>
            </c:ext>
          </c:extLst>
        </c:ser>
        <c:ser>
          <c:idx val="2"/>
          <c:order val="2"/>
          <c:tx>
            <c:strRef>
              <c:f>'Environment &amp; Building Services'!$D$190</c:f>
              <c:strCache>
                <c:ptCount val="1"/>
                <c:pt idx="0">
                  <c:v>Scottish Average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Services'!$A$191:$A$194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Services'!$D$191:$D$194</c:f>
              <c:numCache>
                <c:formatCode>0.00</c:formatCode>
                <c:ptCount val="4"/>
                <c:pt idx="0">
                  <c:v>93.4</c:v>
                </c:pt>
                <c:pt idx="1">
                  <c:v>93.9</c:v>
                </c:pt>
                <c:pt idx="2">
                  <c:v>92.2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7AD-4DC4-AC1D-E584719BE9A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2244696"/>
        <c:axId val="432245088"/>
      </c:lineChart>
      <c:catAx>
        <c:axId val="43224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5088"/>
        <c:crosses val="autoZero"/>
        <c:auto val="1"/>
        <c:lblAlgn val="ctr"/>
        <c:lblOffset val="100"/>
        <c:noMultiLvlLbl val="0"/>
      </c:catAx>
      <c:valAx>
        <c:axId val="432245088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/>
              <a:t>Parks,</a:t>
            </a:r>
            <a:r>
              <a:rPr lang="en-GB" sz="1000" baseline="0"/>
              <a:t> Streets &amp; Open Spaces </a:t>
            </a:r>
            <a:r>
              <a:rPr lang="en-GB" sz="1000"/>
              <a:t>Adults satisfied with street cleaning (%) (LGBF)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'Environment &amp; Building Services'!$B$216</c:f>
              <c:strCache>
                <c:ptCount val="1"/>
                <c:pt idx="0">
                  <c:v>Fife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Services'!$A$217:$A$220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Services'!$B$217:$B$220</c:f>
              <c:numCache>
                <c:formatCode>0.00</c:formatCode>
                <c:ptCount val="4"/>
                <c:pt idx="0">
                  <c:v>82.3</c:v>
                </c:pt>
                <c:pt idx="1">
                  <c:v>81.7</c:v>
                </c:pt>
                <c:pt idx="2">
                  <c:v>79</c:v>
                </c:pt>
                <c:pt idx="3">
                  <c:v>70.5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D75-45D6-8AA9-7E68BB686831}"/>
            </c:ext>
          </c:extLst>
        </c:ser>
        <c:ser>
          <c:idx val="1"/>
          <c:order val="1"/>
          <c:tx>
            <c:strRef>
              <c:f>'Environment &amp; Building Services'!$C$216</c:f>
              <c:strCache>
                <c:ptCount val="1"/>
                <c:pt idx="0">
                  <c:v>Top Quartile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dash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Services'!$A$217:$A$220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Services'!$C$217:$C$220</c:f>
              <c:numCache>
                <c:formatCode>0.00</c:formatCode>
                <c:ptCount val="4"/>
                <c:pt idx="0">
                  <c:v>79.67</c:v>
                </c:pt>
                <c:pt idx="1">
                  <c:v>78.67</c:v>
                </c:pt>
                <c:pt idx="2">
                  <c:v>75.33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D75-45D6-8AA9-7E68BB686831}"/>
            </c:ext>
          </c:extLst>
        </c:ser>
        <c:ser>
          <c:idx val="2"/>
          <c:order val="2"/>
          <c:tx>
            <c:strRef>
              <c:f>'Environment &amp; Building Services'!$D$216</c:f>
              <c:strCache>
                <c:ptCount val="1"/>
                <c:pt idx="0">
                  <c:v>Scottish Average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Services'!$A$217:$A$220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Services'!$D$217:$D$220</c:f>
              <c:numCache>
                <c:formatCode>0.00</c:formatCode>
                <c:ptCount val="4"/>
                <c:pt idx="0">
                  <c:v>73.67</c:v>
                </c:pt>
                <c:pt idx="1">
                  <c:v>72.33</c:v>
                </c:pt>
                <c:pt idx="2">
                  <c:v>69.67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D75-45D6-8AA9-7E68BB68683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2244696"/>
        <c:axId val="432245088"/>
      </c:lineChart>
      <c:catAx>
        <c:axId val="43224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5088"/>
        <c:crosses val="autoZero"/>
        <c:auto val="1"/>
        <c:lblAlgn val="ctr"/>
        <c:lblOffset val="100"/>
        <c:noMultiLvlLbl val="0"/>
      </c:catAx>
      <c:valAx>
        <c:axId val="432245088"/>
        <c:scaling>
          <c:orientation val="minMax"/>
          <c:max val="90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/>
              <a:t>Waste Operations Adults satisfied with refuse collection (%) (LGBF)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'Environment &amp; Building Services'!$B$203</c:f>
              <c:strCache>
                <c:ptCount val="1"/>
                <c:pt idx="0">
                  <c:v>Fife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5206559940517508E-2"/>
                  <c:y val="5.83748906386701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A3-412C-8592-2CA44559AA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Services'!$A$204:$A$207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Services'!$B$204:$B$207</c:f>
              <c:numCache>
                <c:formatCode>0.00</c:formatCode>
                <c:ptCount val="4"/>
                <c:pt idx="0">
                  <c:v>82</c:v>
                </c:pt>
                <c:pt idx="1">
                  <c:v>83</c:v>
                </c:pt>
                <c:pt idx="2">
                  <c:v>81.33</c:v>
                </c:pt>
                <c:pt idx="3">
                  <c:v>81.3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A3-412C-8592-2CA44559AA49}"/>
            </c:ext>
          </c:extLst>
        </c:ser>
        <c:ser>
          <c:idx val="1"/>
          <c:order val="1"/>
          <c:tx>
            <c:strRef>
              <c:f>'Environment &amp; Building Services'!$C$203</c:f>
              <c:strCache>
                <c:ptCount val="1"/>
                <c:pt idx="0">
                  <c:v>Top Quartile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dash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Services'!$A$204:$A$207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Services'!$C$204:$C$207</c:f>
              <c:numCache>
                <c:formatCode>0.00</c:formatCode>
                <c:ptCount val="4"/>
                <c:pt idx="0">
                  <c:v>89.67</c:v>
                </c:pt>
                <c:pt idx="1">
                  <c:v>87.33</c:v>
                </c:pt>
                <c:pt idx="2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FA3-412C-8592-2CA44559AA49}"/>
            </c:ext>
          </c:extLst>
        </c:ser>
        <c:ser>
          <c:idx val="2"/>
          <c:order val="2"/>
          <c:tx>
            <c:strRef>
              <c:f>'Environment &amp; Building Services'!$D$203</c:f>
              <c:strCache>
                <c:ptCount val="1"/>
                <c:pt idx="0">
                  <c:v>Scottish Average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5206559940517508E-2"/>
                  <c:y val="-5.837489063867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A3-412C-8592-2CA44559AA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Services'!$A$204:$A$207</c:f>
              <c:strCache>
                <c:ptCount val="4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  <c:pt idx="3">
                  <c:v>2018/19</c:v>
                </c:pt>
              </c:strCache>
            </c:strRef>
          </c:cat>
          <c:val>
            <c:numRef>
              <c:f>'Environment &amp; Building Services'!$D$204:$D$207</c:f>
              <c:numCache>
                <c:formatCode>0.00</c:formatCode>
                <c:ptCount val="4"/>
                <c:pt idx="0">
                  <c:v>83</c:v>
                </c:pt>
                <c:pt idx="1">
                  <c:v>81.67</c:v>
                </c:pt>
                <c:pt idx="2">
                  <c:v>78.67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FA3-412C-8592-2CA44559AA4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2244696"/>
        <c:axId val="432245088"/>
      </c:lineChart>
      <c:catAx>
        <c:axId val="43224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5088"/>
        <c:crosses val="autoZero"/>
        <c:auto val="1"/>
        <c:lblAlgn val="ctr"/>
        <c:lblOffset val="100"/>
        <c:noMultiLvlLbl val="0"/>
      </c:catAx>
      <c:valAx>
        <c:axId val="432245088"/>
        <c:scaling>
          <c:orientation val="minMax"/>
          <c:min val="7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 b="0" i="0" u="none" strike="noStrike" baseline="0">
                <a:effectLst/>
              </a:rPr>
              <a:t>Parks, Streets and Open Spaces -  Working Days Lost</a:t>
            </a:r>
            <a:endParaRPr lang="en-GB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'Environment &amp; Building Services'!$B$74</c:f>
              <c:strCache>
                <c:ptCount val="1"/>
                <c:pt idx="0">
                  <c:v>Average WDL per FTE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Services'!$A$75:$A$77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'Environment &amp; Building Services'!$B$75:$B$77</c:f>
              <c:numCache>
                <c:formatCode>0.00</c:formatCode>
                <c:ptCount val="3"/>
                <c:pt idx="1">
                  <c:v>13.39</c:v>
                </c:pt>
                <c:pt idx="2">
                  <c:v>15.05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14D-44F8-8943-54AFAA893EBD}"/>
            </c:ext>
          </c:extLst>
        </c:ser>
        <c:ser>
          <c:idx val="1"/>
          <c:order val="1"/>
          <c:tx>
            <c:strRef>
              <c:f>'Environment &amp; Building Services'!$C$74</c:f>
              <c:strCache>
                <c:ptCount val="1"/>
                <c:pt idx="0">
                  <c:v>LT WDL per  FTE</c:v>
                </c:pt>
              </c:strCache>
            </c:strRef>
          </c:tx>
          <c:spPr>
            <a:ln w="28575" cap="rnd">
              <a:solidFill>
                <a:srgbClr val="00B050"/>
              </a:solidFill>
              <a:prstDash val="lgDash"/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Services'!$A$75:$A$77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'Environment &amp; Building Services'!$C$75:$C$77</c:f>
              <c:numCache>
                <c:formatCode>0.00</c:formatCode>
                <c:ptCount val="3"/>
                <c:pt idx="1">
                  <c:v>8.75</c:v>
                </c:pt>
                <c:pt idx="2">
                  <c:v>10.72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14D-44F8-8943-54AFAA893EB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2244696"/>
        <c:axId val="432245088"/>
      </c:lineChart>
      <c:catAx>
        <c:axId val="43224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5088"/>
        <c:crosses val="autoZero"/>
        <c:auto val="1"/>
        <c:lblAlgn val="ctr"/>
        <c:lblOffset val="100"/>
        <c:noMultiLvlLbl val="0"/>
      </c:catAx>
      <c:valAx>
        <c:axId val="432245088"/>
        <c:scaling>
          <c:orientation val="minMax"/>
          <c:max val="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 b="0" i="0" u="none" strike="noStrike" baseline="0">
                <a:effectLst/>
              </a:rPr>
              <a:t>Waste Operations - Working Days Lost</a:t>
            </a:r>
            <a:endParaRPr lang="en-GB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'Environment &amp; Building Services'!$B$89</c:f>
              <c:strCache>
                <c:ptCount val="1"/>
                <c:pt idx="0">
                  <c:v>Average WDL per FTE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Services'!$A$90:$A$92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'Environment &amp; Building Services'!$B$90:$B$92</c:f>
              <c:numCache>
                <c:formatCode>0.00</c:formatCode>
                <c:ptCount val="3"/>
                <c:pt idx="1">
                  <c:v>25.28</c:v>
                </c:pt>
                <c:pt idx="2">
                  <c:v>19.388000000000002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BBD-4175-A268-F61B5D79F485}"/>
            </c:ext>
          </c:extLst>
        </c:ser>
        <c:ser>
          <c:idx val="1"/>
          <c:order val="1"/>
          <c:tx>
            <c:strRef>
              <c:f>'Environment &amp; Building Services'!$C$89</c:f>
              <c:strCache>
                <c:ptCount val="1"/>
                <c:pt idx="0">
                  <c:v>LT WDL per  FTE</c:v>
                </c:pt>
              </c:strCache>
            </c:strRef>
          </c:tx>
          <c:spPr>
            <a:ln w="28575" cap="rnd">
              <a:solidFill>
                <a:srgbClr val="00B050"/>
              </a:solidFill>
              <a:prstDash val="lgDash"/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Services'!$A$90:$A$92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'Environment &amp; Building Services'!$C$90:$C$92</c:f>
              <c:numCache>
                <c:formatCode>0.00</c:formatCode>
                <c:ptCount val="3"/>
                <c:pt idx="1">
                  <c:v>17.13</c:v>
                </c:pt>
                <c:pt idx="2">
                  <c:v>12.52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BD-4175-A268-F61B5D79F48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2244696"/>
        <c:axId val="432245088"/>
      </c:lineChart>
      <c:catAx>
        <c:axId val="43224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5088"/>
        <c:crosses val="autoZero"/>
        <c:auto val="1"/>
        <c:lblAlgn val="ctr"/>
        <c:lblOffset val="100"/>
        <c:noMultiLvlLbl val="0"/>
      </c:catAx>
      <c:valAx>
        <c:axId val="432245088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/>
              <a:t>Environment</a:t>
            </a:r>
            <a:r>
              <a:rPr lang="en-GB" sz="1000" baseline="0"/>
              <a:t> and Building</a:t>
            </a:r>
            <a:r>
              <a:rPr lang="en-GB" sz="1000"/>
              <a:t> Services - % Absence Rate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3334656505434951E-2"/>
          <c:y val="0.17891688538932635"/>
          <c:w val="0.87842110709535981"/>
          <c:h val="0.57623097112860888"/>
        </c:manualLayout>
      </c:layout>
      <c:lineChart>
        <c:grouping val="standard"/>
        <c:varyColors val="0"/>
        <c:ser>
          <c:idx val="2"/>
          <c:order val="0"/>
          <c:tx>
            <c:strRef>
              <c:f>'Environment &amp; Building Services'!$D$102</c:f>
              <c:strCache>
                <c:ptCount val="1"/>
                <c:pt idx="0">
                  <c:v>PSOS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dashDot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Services'!$A$103:$A$105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'Environment &amp; Building Services'!$D$103:$D$105</c:f>
              <c:numCache>
                <c:formatCode>0.00</c:formatCode>
                <c:ptCount val="3"/>
                <c:pt idx="0">
                  <c:v>6.38</c:v>
                </c:pt>
                <c:pt idx="1">
                  <c:v>6</c:v>
                </c:pt>
                <c:pt idx="2">
                  <c:v>6.71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D0-48AA-A2E0-BB2C0C933713}"/>
            </c:ext>
          </c:extLst>
        </c:ser>
        <c:ser>
          <c:idx val="3"/>
          <c:order val="1"/>
          <c:tx>
            <c:strRef>
              <c:f>'Environment &amp; Building Services'!$E$102</c:f>
              <c:strCache>
                <c:ptCount val="1"/>
                <c:pt idx="0">
                  <c:v>Waste Ops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'Environment &amp; Building Services'!$A$103:$A$105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'Environment &amp; Building Services'!$E$103:$E$105</c:f>
              <c:numCache>
                <c:formatCode>0.00</c:formatCode>
                <c:ptCount val="3"/>
                <c:pt idx="1">
                  <c:v>11.32</c:v>
                </c:pt>
                <c:pt idx="2">
                  <c:v>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9D0-48AA-A2E0-BB2C0C93371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2244696"/>
        <c:axId val="432245088"/>
      </c:lineChart>
      <c:catAx>
        <c:axId val="43224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5088"/>
        <c:crosses val="autoZero"/>
        <c:auto val="1"/>
        <c:lblAlgn val="ctr"/>
        <c:lblOffset val="100"/>
        <c:noMultiLvlLbl val="0"/>
      </c:catAx>
      <c:valAx>
        <c:axId val="432245088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244696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6739236724979315E-2"/>
          <c:y val="0.82638757655293094"/>
          <c:w val="0.89171926047637495"/>
          <c:h val="0.140279090113735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537A-5F20-41EE-A328-AD1039BD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cduke-20</dc:creator>
  <cp:keywords/>
  <dc:description/>
  <cp:lastModifiedBy>Jim Lumsden</cp:lastModifiedBy>
  <cp:revision>4</cp:revision>
  <cp:lastPrinted>2019-07-17T09:15:00Z</cp:lastPrinted>
  <dcterms:created xsi:type="dcterms:W3CDTF">2019-11-14T12:45:00Z</dcterms:created>
  <dcterms:modified xsi:type="dcterms:W3CDTF">2019-11-20T16:51:00Z</dcterms:modified>
</cp:coreProperties>
</file>