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1BE56" w14:textId="78DDD035" w:rsidR="00DA6D14" w:rsidRDefault="009F15CB" w:rsidP="00452860">
      <w:pPr>
        <w:pStyle w:val="BodyText"/>
        <w:spacing w:before="120" w:after="120"/>
        <w:ind w:left="1298"/>
        <w:rPr>
          <w:rFonts w:ascii="Times New Roman"/>
          <w:sz w:val="20"/>
        </w:rPr>
      </w:pPr>
      <w:r>
        <w:rPr>
          <w:rFonts w:ascii="Times New Roman"/>
          <w:noProof/>
          <w:sz w:val="20"/>
        </w:rPr>
        <w:drawing>
          <wp:inline distT="0" distB="0" distL="0" distR="0" wp14:anchorId="392D8535" wp14:editId="225C156D">
            <wp:extent cx="5087545" cy="88411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5087545" cy="884110"/>
                    </a:xfrm>
                    <a:prstGeom prst="rect">
                      <a:avLst/>
                    </a:prstGeom>
                  </pic:spPr>
                </pic:pic>
              </a:graphicData>
            </a:graphic>
          </wp:inline>
        </w:drawing>
      </w:r>
    </w:p>
    <w:p w14:paraId="1BB76A22" w14:textId="77777777" w:rsidR="00193436" w:rsidRDefault="00193436" w:rsidP="00452860">
      <w:pPr>
        <w:pStyle w:val="Heading9"/>
        <w:spacing w:before="120" w:after="120"/>
        <w:ind w:left="142" w:right="98"/>
      </w:pPr>
      <w:bookmarkStart w:id="0" w:name="01_Agenda_201120"/>
      <w:bookmarkEnd w:id="0"/>
    </w:p>
    <w:p w14:paraId="12C14463" w14:textId="32A3EF8C" w:rsidR="004731D8" w:rsidRPr="008A59C5" w:rsidRDefault="00D26853" w:rsidP="00452860">
      <w:pPr>
        <w:pStyle w:val="Heading9"/>
        <w:ind w:left="142" w:right="98"/>
      </w:pPr>
      <w:r>
        <w:t>C</w:t>
      </w:r>
      <w:r w:rsidR="00572F7A">
        <w:t>ONFIRMED</w:t>
      </w:r>
      <w:r w:rsidR="004731D8">
        <w:t xml:space="preserve"> MINUTES OF MEETING OF THE AUDIT AND ASSURANCE COMMITTEE</w:t>
      </w:r>
    </w:p>
    <w:p w14:paraId="1B695678" w14:textId="5A4FE9ED" w:rsidR="004731D8" w:rsidRDefault="00A63052" w:rsidP="5789BC75">
      <w:pPr>
        <w:ind w:left="142" w:right="98"/>
        <w:rPr>
          <w:b/>
          <w:bCs/>
          <w:sz w:val="24"/>
          <w:szCs w:val="24"/>
        </w:rPr>
      </w:pPr>
      <w:r w:rsidRPr="5789BC75">
        <w:rPr>
          <w:b/>
          <w:bCs/>
          <w:sz w:val="24"/>
          <w:szCs w:val="24"/>
        </w:rPr>
        <w:t>FRIDAY</w:t>
      </w:r>
      <w:r w:rsidR="004731D8" w:rsidRPr="5789BC75">
        <w:rPr>
          <w:b/>
          <w:bCs/>
          <w:sz w:val="24"/>
          <w:szCs w:val="24"/>
        </w:rPr>
        <w:t xml:space="preserve"> </w:t>
      </w:r>
      <w:r w:rsidR="00BC55CB" w:rsidRPr="5789BC75">
        <w:rPr>
          <w:b/>
          <w:bCs/>
          <w:color w:val="000000" w:themeColor="text1"/>
          <w:sz w:val="24"/>
          <w:szCs w:val="24"/>
        </w:rPr>
        <w:t xml:space="preserve">13 </w:t>
      </w:r>
      <w:r w:rsidR="00EE7E19" w:rsidRPr="5789BC75">
        <w:rPr>
          <w:b/>
          <w:bCs/>
          <w:color w:val="000000" w:themeColor="text1"/>
          <w:sz w:val="24"/>
          <w:szCs w:val="24"/>
        </w:rPr>
        <w:t>MARCH 202</w:t>
      </w:r>
      <w:r w:rsidR="5724CF18" w:rsidRPr="5789BC75">
        <w:rPr>
          <w:b/>
          <w:bCs/>
          <w:color w:val="000000" w:themeColor="text1"/>
          <w:sz w:val="24"/>
          <w:szCs w:val="24"/>
        </w:rPr>
        <w:t>6</w:t>
      </w:r>
      <w:r w:rsidR="00BC55CB" w:rsidRPr="5789BC75">
        <w:rPr>
          <w:b/>
          <w:bCs/>
          <w:color w:val="000000" w:themeColor="text1"/>
          <w:sz w:val="24"/>
          <w:szCs w:val="24"/>
        </w:rPr>
        <w:t xml:space="preserve"> </w:t>
      </w:r>
      <w:r w:rsidR="004731D8" w:rsidRPr="5789BC75">
        <w:rPr>
          <w:b/>
          <w:bCs/>
          <w:sz w:val="24"/>
          <w:szCs w:val="24"/>
        </w:rPr>
        <w:t xml:space="preserve">AT 10.00 AM </w:t>
      </w:r>
      <w:r w:rsidR="00452860" w:rsidRPr="5789BC75">
        <w:rPr>
          <w:b/>
          <w:bCs/>
          <w:sz w:val="24"/>
          <w:szCs w:val="24"/>
        </w:rPr>
        <w:t>(</w:t>
      </w:r>
      <w:r w:rsidR="004731D8" w:rsidRPr="5789BC75">
        <w:rPr>
          <w:b/>
          <w:bCs/>
          <w:sz w:val="24"/>
          <w:szCs w:val="24"/>
        </w:rPr>
        <w:t>TEAMS MEETING</w:t>
      </w:r>
      <w:r w:rsidR="00452860" w:rsidRPr="5789BC75">
        <w:rPr>
          <w:b/>
          <w:bCs/>
          <w:sz w:val="24"/>
          <w:szCs w:val="24"/>
        </w:rPr>
        <w:t>)</w:t>
      </w:r>
    </w:p>
    <w:p w14:paraId="4F9CB33A" w14:textId="77777777" w:rsidR="00452860" w:rsidRPr="008A59C5" w:rsidRDefault="00452860" w:rsidP="00452860">
      <w:pPr>
        <w:ind w:left="142" w:right="98"/>
        <w:rPr>
          <w:b/>
          <w:sz w:val="24"/>
        </w:rPr>
      </w:pPr>
    </w:p>
    <w:tbl>
      <w:tblPr>
        <w:tblStyle w:val="TableGrid"/>
        <w:tblW w:w="1020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796"/>
      </w:tblGrid>
      <w:tr w:rsidR="00574FED" w:rsidRPr="00574FED" w14:paraId="445A5FCD" w14:textId="77777777" w:rsidTr="79D33982">
        <w:tc>
          <w:tcPr>
            <w:tcW w:w="2410" w:type="dxa"/>
          </w:tcPr>
          <w:p w14:paraId="79FF5F13" w14:textId="77777777" w:rsidR="004731D8" w:rsidRPr="0069779B" w:rsidRDefault="004731D8" w:rsidP="00452860">
            <w:pPr>
              <w:pStyle w:val="caps"/>
              <w:spacing w:before="40" w:after="40"/>
              <w:ind w:left="29"/>
              <w:jc w:val="left"/>
              <w:rPr>
                <w:rFonts w:cs="Arial"/>
                <w:szCs w:val="24"/>
              </w:rPr>
            </w:pPr>
            <w:r w:rsidRPr="0069779B">
              <w:rPr>
                <w:rFonts w:cs="Arial"/>
                <w:caps w:val="0"/>
                <w:szCs w:val="24"/>
              </w:rPr>
              <w:t>Present:</w:t>
            </w:r>
          </w:p>
        </w:tc>
        <w:tc>
          <w:tcPr>
            <w:tcW w:w="7796" w:type="dxa"/>
          </w:tcPr>
          <w:p w14:paraId="54EF5A88" w14:textId="32410B82" w:rsidR="004731D8" w:rsidRPr="00EE7E19" w:rsidRDefault="004731D8" w:rsidP="00452860">
            <w:pPr>
              <w:pStyle w:val="caps"/>
              <w:spacing w:before="40" w:after="40"/>
              <w:ind w:left="35"/>
              <w:jc w:val="left"/>
              <w:rPr>
                <w:rFonts w:cs="Arial"/>
                <w:b w:val="0"/>
                <w:bCs/>
                <w:caps w:val="0"/>
                <w:color w:val="000000" w:themeColor="text1"/>
                <w:szCs w:val="24"/>
              </w:rPr>
            </w:pPr>
            <w:r w:rsidRPr="00EE7E19">
              <w:rPr>
                <w:rFonts w:cs="Arial"/>
                <w:b w:val="0"/>
                <w:bCs/>
                <w:caps w:val="0"/>
                <w:color w:val="000000" w:themeColor="text1"/>
                <w:szCs w:val="24"/>
              </w:rPr>
              <w:t>Dave Dempsey (Chair), Fife Council</w:t>
            </w:r>
            <w:r w:rsidR="00373750" w:rsidRPr="00EE7E19">
              <w:rPr>
                <w:rFonts w:cs="Arial"/>
                <w:b w:val="0"/>
                <w:bCs/>
                <w:caps w:val="0"/>
                <w:color w:val="000000" w:themeColor="text1"/>
                <w:szCs w:val="24"/>
              </w:rPr>
              <w:t xml:space="preserve"> (DD)</w:t>
            </w:r>
          </w:p>
          <w:p w14:paraId="61A70FF5" w14:textId="44ACCB79" w:rsidR="0003187C" w:rsidRPr="00EE7E19" w:rsidRDefault="0003187C" w:rsidP="00452860">
            <w:pPr>
              <w:pStyle w:val="caps"/>
              <w:spacing w:before="40" w:after="40"/>
              <w:ind w:left="35"/>
              <w:jc w:val="left"/>
              <w:rPr>
                <w:rFonts w:cs="Arial"/>
                <w:b w:val="0"/>
                <w:bCs/>
                <w:caps w:val="0"/>
                <w:color w:val="000000" w:themeColor="text1"/>
                <w:szCs w:val="24"/>
              </w:rPr>
            </w:pPr>
            <w:r w:rsidRPr="00EE7E19">
              <w:rPr>
                <w:rFonts w:cs="Arial"/>
                <w:b w:val="0"/>
                <w:bCs/>
                <w:caps w:val="0"/>
                <w:color w:val="000000" w:themeColor="text1"/>
                <w:szCs w:val="24"/>
              </w:rPr>
              <w:t xml:space="preserve">John Kemp, NHS </w:t>
            </w:r>
            <w:r w:rsidR="00D03BA7" w:rsidRPr="00EE7E19">
              <w:rPr>
                <w:rFonts w:cs="Arial"/>
                <w:b w:val="0"/>
                <w:bCs/>
                <w:caps w:val="0"/>
                <w:color w:val="000000" w:themeColor="text1"/>
                <w:szCs w:val="24"/>
              </w:rPr>
              <w:t xml:space="preserve">(Vice Chair) </w:t>
            </w:r>
            <w:r w:rsidRPr="00EE7E19">
              <w:rPr>
                <w:rFonts w:cs="Arial"/>
                <w:b w:val="0"/>
                <w:bCs/>
                <w:caps w:val="0"/>
                <w:color w:val="000000" w:themeColor="text1"/>
                <w:szCs w:val="24"/>
              </w:rPr>
              <w:t xml:space="preserve">Non-Executive Board Member </w:t>
            </w:r>
            <w:r w:rsidR="00373750" w:rsidRPr="00EE7E19">
              <w:rPr>
                <w:rFonts w:cs="Arial"/>
                <w:b w:val="0"/>
                <w:bCs/>
                <w:caps w:val="0"/>
                <w:color w:val="000000" w:themeColor="text1"/>
                <w:szCs w:val="24"/>
              </w:rPr>
              <w:t>(JK)</w:t>
            </w:r>
          </w:p>
          <w:p w14:paraId="1215E23E" w14:textId="2EA12B5B" w:rsidR="00EE7E19" w:rsidRPr="00EE7E19" w:rsidRDefault="00EE7E19" w:rsidP="00EE7E19">
            <w:pPr>
              <w:pStyle w:val="caps"/>
              <w:spacing w:before="40" w:after="40"/>
              <w:ind w:left="35"/>
              <w:jc w:val="left"/>
              <w:rPr>
                <w:rFonts w:cs="Arial"/>
                <w:b w:val="0"/>
                <w:bCs/>
                <w:caps w:val="0"/>
                <w:color w:val="000000" w:themeColor="text1"/>
                <w:szCs w:val="24"/>
              </w:rPr>
            </w:pPr>
            <w:r w:rsidRPr="00EE7E19">
              <w:rPr>
                <w:rFonts w:cs="Arial"/>
                <w:b w:val="0"/>
                <w:bCs/>
                <w:caps w:val="0"/>
                <w:color w:val="000000" w:themeColor="text1"/>
                <w:szCs w:val="24"/>
              </w:rPr>
              <w:t>Cllr David Alexander, Fife Council (DA)</w:t>
            </w:r>
          </w:p>
          <w:p w14:paraId="7027DD1C" w14:textId="6C951706" w:rsidR="00ED0A5F" w:rsidRPr="008B2CED" w:rsidRDefault="005F5F77" w:rsidP="00FF30F4">
            <w:pPr>
              <w:pStyle w:val="caps"/>
              <w:spacing w:before="40" w:after="40"/>
              <w:ind w:left="35"/>
              <w:jc w:val="left"/>
              <w:rPr>
                <w:rFonts w:cs="Arial"/>
                <w:b w:val="0"/>
                <w:bCs/>
                <w:caps w:val="0"/>
                <w:color w:val="FF0000"/>
                <w:szCs w:val="24"/>
              </w:rPr>
            </w:pPr>
            <w:r>
              <w:rPr>
                <w:rFonts w:cs="Arial"/>
                <w:b w:val="0"/>
                <w:bCs/>
                <w:caps w:val="0"/>
                <w:szCs w:val="24"/>
              </w:rPr>
              <w:t xml:space="preserve"> </w:t>
            </w:r>
          </w:p>
        </w:tc>
      </w:tr>
      <w:tr w:rsidR="00574FED" w:rsidRPr="00574FED" w14:paraId="50591EC3" w14:textId="77777777" w:rsidTr="79D33982">
        <w:trPr>
          <w:trHeight w:val="1814"/>
        </w:trPr>
        <w:tc>
          <w:tcPr>
            <w:tcW w:w="2410" w:type="dxa"/>
          </w:tcPr>
          <w:p w14:paraId="4D384FEF" w14:textId="610B0D5C" w:rsidR="004731D8" w:rsidRPr="008C4FEA" w:rsidRDefault="004731D8" w:rsidP="79D33982">
            <w:pPr>
              <w:pStyle w:val="caps"/>
              <w:spacing w:before="40" w:after="40"/>
              <w:ind w:left="29" w:right="-111"/>
              <w:jc w:val="left"/>
              <w:rPr>
                <w:rFonts w:cs="Arial"/>
                <w:caps w:val="0"/>
              </w:rPr>
            </w:pPr>
            <w:r w:rsidRPr="79D33982">
              <w:rPr>
                <w:rFonts w:cs="Arial"/>
                <w:caps w:val="0"/>
              </w:rPr>
              <w:t>Attendi</w:t>
            </w:r>
            <w:r w:rsidR="00EE7E19" w:rsidRPr="79D33982">
              <w:rPr>
                <w:rFonts w:cs="Arial"/>
                <w:caps w:val="0"/>
              </w:rPr>
              <w:t>n</w:t>
            </w:r>
            <w:r w:rsidRPr="79D33982">
              <w:rPr>
                <w:rFonts w:cs="Arial"/>
                <w:caps w:val="0"/>
              </w:rPr>
              <w:t>g:</w:t>
            </w:r>
          </w:p>
          <w:p w14:paraId="064E5561" w14:textId="4CFB8EA5" w:rsidR="004731D8" w:rsidRPr="008C4FEA" w:rsidRDefault="004731D8" w:rsidP="79D33982">
            <w:pPr>
              <w:pStyle w:val="caps"/>
              <w:spacing w:before="40" w:after="40"/>
              <w:ind w:left="29" w:right="-111"/>
              <w:jc w:val="left"/>
              <w:rPr>
                <w:rFonts w:cs="Arial"/>
                <w:caps w:val="0"/>
              </w:rPr>
            </w:pPr>
          </w:p>
          <w:p w14:paraId="59A44B80" w14:textId="1DDDF60C" w:rsidR="004731D8" w:rsidRPr="008C4FEA" w:rsidRDefault="004731D8" w:rsidP="79D33982">
            <w:pPr>
              <w:pStyle w:val="caps"/>
              <w:spacing w:before="40" w:after="40"/>
              <w:ind w:left="29" w:right="-111"/>
              <w:jc w:val="left"/>
              <w:rPr>
                <w:rFonts w:cs="Arial"/>
                <w:caps w:val="0"/>
              </w:rPr>
            </w:pPr>
          </w:p>
          <w:p w14:paraId="06EBC1CC" w14:textId="550AE6C4" w:rsidR="004731D8" w:rsidRPr="008C4FEA" w:rsidRDefault="004731D8" w:rsidP="79D33982">
            <w:pPr>
              <w:pStyle w:val="caps"/>
              <w:spacing w:before="40" w:after="40"/>
              <w:ind w:left="29" w:right="-111"/>
              <w:jc w:val="left"/>
              <w:rPr>
                <w:rFonts w:cs="Arial"/>
                <w:caps w:val="0"/>
              </w:rPr>
            </w:pPr>
          </w:p>
          <w:p w14:paraId="4E773F33" w14:textId="74B5DC6C" w:rsidR="004731D8" w:rsidRPr="008C4FEA" w:rsidRDefault="004731D8" w:rsidP="79D33982">
            <w:pPr>
              <w:pStyle w:val="caps"/>
              <w:spacing w:before="40" w:after="40"/>
              <w:ind w:left="29" w:right="-111"/>
              <w:jc w:val="left"/>
              <w:rPr>
                <w:rFonts w:cs="Arial"/>
                <w:caps w:val="0"/>
              </w:rPr>
            </w:pPr>
          </w:p>
          <w:p w14:paraId="4D32573B" w14:textId="7979529A" w:rsidR="004731D8" w:rsidRPr="008C4FEA" w:rsidRDefault="004731D8" w:rsidP="79D33982">
            <w:pPr>
              <w:pStyle w:val="caps"/>
              <w:spacing w:before="40" w:after="40"/>
              <w:ind w:left="29" w:right="-111"/>
              <w:jc w:val="left"/>
              <w:rPr>
                <w:rFonts w:cs="Arial"/>
                <w:caps w:val="0"/>
              </w:rPr>
            </w:pPr>
          </w:p>
          <w:p w14:paraId="4287DC16" w14:textId="170E08E1" w:rsidR="004731D8" w:rsidRPr="008C4FEA" w:rsidRDefault="004731D8" w:rsidP="79D33982">
            <w:pPr>
              <w:pStyle w:val="caps"/>
              <w:spacing w:before="40" w:after="40"/>
              <w:ind w:left="29" w:right="-111"/>
              <w:jc w:val="left"/>
              <w:rPr>
                <w:rFonts w:cs="Arial"/>
                <w:caps w:val="0"/>
              </w:rPr>
            </w:pPr>
          </w:p>
          <w:p w14:paraId="2FE277CD" w14:textId="4ECAD27C" w:rsidR="004731D8" w:rsidRPr="008C4FEA" w:rsidRDefault="004731D8" w:rsidP="79D33982">
            <w:pPr>
              <w:pStyle w:val="caps"/>
              <w:spacing w:before="40" w:after="40"/>
              <w:ind w:left="29" w:right="-111"/>
              <w:jc w:val="left"/>
              <w:rPr>
                <w:rFonts w:cs="Arial"/>
                <w:caps w:val="0"/>
              </w:rPr>
            </w:pPr>
          </w:p>
          <w:p w14:paraId="37A47ED1" w14:textId="3C108142" w:rsidR="004731D8" w:rsidRPr="008C4FEA" w:rsidRDefault="0CD2FBB8" w:rsidP="79D33982">
            <w:pPr>
              <w:pStyle w:val="caps"/>
              <w:spacing w:before="40" w:after="40"/>
              <w:ind w:left="29" w:right="-111"/>
              <w:jc w:val="left"/>
              <w:rPr>
                <w:rFonts w:cs="Arial"/>
                <w:caps w:val="0"/>
              </w:rPr>
            </w:pPr>
            <w:r w:rsidRPr="79D33982">
              <w:rPr>
                <w:rFonts w:cs="Arial"/>
                <w:caps w:val="0"/>
              </w:rPr>
              <w:t>In Attendance:</w:t>
            </w:r>
          </w:p>
          <w:p w14:paraId="5A1A1336" w14:textId="1F1E5443" w:rsidR="004731D8" w:rsidRPr="008C4FEA" w:rsidRDefault="004731D8" w:rsidP="79D33982">
            <w:pPr>
              <w:pStyle w:val="caps"/>
              <w:spacing w:before="40" w:after="40"/>
              <w:ind w:left="29" w:right="-111"/>
              <w:jc w:val="left"/>
              <w:rPr>
                <w:rFonts w:cs="Arial"/>
                <w:caps w:val="0"/>
              </w:rPr>
            </w:pPr>
          </w:p>
        </w:tc>
        <w:tc>
          <w:tcPr>
            <w:tcW w:w="7796" w:type="dxa"/>
          </w:tcPr>
          <w:p w14:paraId="3D2DA050" w14:textId="77777777" w:rsidR="00EE7E19" w:rsidRPr="00EE7E19" w:rsidRDefault="00EE7E19" w:rsidP="00EE7E19">
            <w:pPr>
              <w:pStyle w:val="caps"/>
              <w:spacing w:before="40" w:after="40"/>
              <w:ind w:left="35"/>
              <w:jc w:val="left"/>
              <w:rPr>
                <w:rFonts w:cs="Arial"/>
                <w:b w:val="0"/>
                <w:bCs/>
                <w:caps w:val="0"/>
                <w:color w:val="000000" w:themeColor="text1"/>
                <w:szCs w:val="24"/>
              </w:rPr>
            </w:pPr>
            <w:r w:rsidRPr="00EE7E19">
              <w:rPr>
                <w:rFonts w:cs="Arial"/>
                <w:b w:val="0"/>
                <w:bCs/>
                <w:caps w:val="0"/>
                <w:color w:val="000000" w:themeColor="text1"/>
                <w:szCs w:val="24"/>
              </w:rPr>
              <w:t>Lynne Garvey, Director of Health &amp; Social Care Partnership (LG)</w:t>
            </w:r>
          </w:p>
          <w:p w14:paraId="4F51D73D" w14:textId="5AD060CA" w:rsidR="00B35215" w:rsidRPr="00EE7E19" w:rsidRDefault="00B35215" w:rsidP="00B35215">
            <w:pPr>
              <w:pStyle w:val="caps"/>
              <w:spacing w:before="40" w:after="40"/>
              <w:ind w:left="0"/>
              <w:jc w:val="left"/>
              <w:rPr>
                <w:rFonts w:cs="Arial"/>
                <w:b w:val="0"/>
                <w:bCs/>
                <w:caps w:val="0"/>
                <w:color w:val="000000" w:themeColor="text1"/>
                <w:szCs w:val="24"/>
              </w:rPr>
            </w:pPr>
            <w:r w:rsidRPr="00EE7E19">
              <w:rPr>
                <w:rFonts w:cs="Arial"/>
                <w:b w:val="0"/>
                <w:bCs/>
                <w:caps w:val="0"/>
                <w:color w:val="000000" w:themeColor="text1"/>
                <w:szCs w:val="24"/>
              </w:rPr>
              <w:t>Tracy Hogg, Chief Finance Officer (Fife H&amp;SCP) (TH)</w:t>
            </w:r>
          </w:p>
          <w:p w14:paraId="1A017CB3" w14:textId="48B22E15" w:rsidR="002A62BC" w:rsidRPr="00EE7E19" w:rsidRDefault="002A62BC" w:rsidP="00452860">
            <w:pPr>
              <w:pStyle w:val="caps"/>
              <w:spacing w:before="40" w:after="40"/>
              <w:ind w:left="35"/>
              <w:jc w:val="left"/>
              <w:rPr>
                <w:rFonts w:cs="Arial"/>
                <w:b w:val="0"/>
                <w:bCs/>
                <w:caps w:val="0"/>
                <w:color w:val="000000" w:themeColor="text1"/>
                <w:szCs w:val="24"/>
              </w:rPr>
            </w:pPr>
            <w:r w:rsidRPr="00EE7E19">
              <w:rPr>
                <w:rFonts w:cs="Arial"/>
                <w:b w:val="0"/>
                <w:bCs/>
                <w:caps w:val="0"/>
                <w:color w:val="000000" w:themeColor="text1"/>
                <w:szCs w:val="24"/>
              </w:rPr>
              <w:t xml:space="preserve">Vanessa Salmond, Head of </w:t>
            </w:r>
            <w:r w:rsidR="00F91007" w:rsidRPr="00EE7E19">
              <w:rPr>
                <w:rFonts w:cs="Arial"/>
                <w:b w:val="0"/>
                <w:bCs/>
                <w:caps w:val="0"/>
                <w:color w:val="000000" w:themeColor="text1"/>
                <w:szCs w:val="24"/>
              </w:rPr>
              <w:t>Strategic Planning and Performance</w:t>
            </w:r>
            <w:r w:rsidRPr="00EE7E19">
              <w:rPr>
                <w:rFonts w:cs="Arial"/>
                <w:b w:val="0"/>
                <w:bCs/>
                <w:caps w:val="0"/>
                <w:color w:val="000000" w:themeColor="text1"/>
                <w:szCs w:val="24"/>
              </w:rPr>
              <w:t xml:space="preserve"> (VS)</w:t>
            </w:r>
          </w:p>
          <w:p w14:paraId="679C0904" w14:textId="757438FE" w:rsidR="00560CFC" w:rsidRPr="00EE7E19" w:rsidRDefault="00560CFC" w:rsidP="00560CFC">
            <w:pPr>
              <w:pStyle w:val="caps"/>
              <w:spacing w:before="40" w:after="40"/>
              <w:ind w:left="35"/>
              <w:jc w:val="left"/>
              <w:rPr>
                <w:rFonts w:cs="Arial"/>
                <w:b w:val="0"/>
                <w:bCs/>
                <w:caps w:val="0"/>
                <w:color w:val="000000" w:themeColor="text1"/>
                <w:szCs w:val="24"/>
              </w:rPr>
            </w:pPr>
            <w:r w:rsidRPr="00EE7E19">
              <w:rPr>
                <w:rFonts w:cs="Arial"/>
                <w:b w:val="0"/>
                <w:bCs/>
                <w:caps w:val="0"/>
                <w:color w:val="000000" w:themeColor="text1"/>
                <w:szCs w:val="24"/>
              </w:rPr>
              <w:t xml:space="preserve">Jocelyn Lyall, Chief Internal Auditor (NHS Fife) </w:t>
            </w:r>
            <w:r w:rsidR="00D03BA7" w:rsidRPr="00EE7E19">
              <w:rPr>
                <w:rFonts w:cs="Arial"/>
                <w:b w:val="0"/>
                <w:bCs/>
                <w:caps w:val="0"/>
                <w:color w:val="000000" w:themeColor="text1"/>
                <w:szCs w:val="24"/>
              </w:rPr>
              <w:t>(JL)</w:t>
            </w:r>
          </w:p>
          <w:p w14:paraId="02972CAE" w14:textId="331C1C9C" w:rsidR="00EE7E19" w:rsidRPr="00EE7E19" w:rsidRDefault="00EE7E19" w:rsidP="00EE7E19">
            <w:pPr>
              <w:pStyle w:val="caps"/>
              <w:spacing w:before="40" w:after="40"/>
              <w:ind w:left="35"/>
              <w:jc w:val="left"/>
              <w:rPr>
                <w:rFonts w:cs="Arial"/>
                <w:b w:val="0"/>
                <w:bCs/>
                <w:caps w:val="0"/>
                <w:color w:val="000000" w:themeColor="text1"/>
                <w:szCs w:val="24"/>
              </w:rPr>
            </w:pPr>
            <w:r w:rsidRPr="00EE7E19">
              <w:rPr>
                <w:rFonts w:cs="Arial"/>
                <w:b w:val="0"/>
                <w:bCs/>
                <w:caps w:val="0"/>
                <w:color w:val="000000" w:themeColor="text1"/>
                <w:szCs w:val="24"/>
              </w:rPr>
              <w:t>Amy Hughes, External Auditor (AH)</w:t>
            </w:r>
          </w:p>
          <w:p w14:paraId="7DC3C01B" w14:textId="4E9105AB" w:rsidR="00EC2F38" w:rsidRPr="00EE7E19" w:rsidRDefault="00EE7E19" w:rsidP="00EC2F38">
            <w:pPr>
              <w:pStyle w:val="caps"/>
              <w:spacing w:before="40" w:after="40"/>
              <w:ind w:left="35"/>
              <w:jc w:val="left"/>
              <w:rPr>
                <w:rFonts w:cs="Arial"/>
                <w:b w:val="0"/>
                <w:bCs/>
                <w:caps w:val="0"/>
                <w:color w:val="000000" w:themeColor="text1"/>
                <w:szCs w:val="24"/>
              </w:rPr>
            </w:pPr>
            <w:r w:rsidRPr="79D33982">
              <w:rPr>
                <w:rFonts w:cs="Arial"/>
                <w:b w:val="0"/>
                <w:caps w:val="0"/>
                <w:color w:val="000000" w:themeColor="text1"/>
              </w:rPr>
              <w:t>Barry Hudson, (NHS Fife) (BH)</w:t>
            </w:r>
          </w:p>
          <w:p w14:paraId="50A7C508" w14:textId="3B35657E" w:rsidR="00EC2F38" w:rsidRPr="00EE7E19" w:rsidRDefault="00D03BA7" w:rsidP="002E7751">
            <w:pPr>
              <w:pStyle w:val="caps"/>
              <w:spacing w:before="40" w:after="40"/>
              <w:ind w:left="35"/>
              <w:jc w:val="left"/>
              <w:rPr>
                <w:rFonts w:cs="Arial"/>
                <w:b w:val="0"/>
                <w:bCs/>
                <w:caps w:val="0"/>
                <w:color w:val="000000" w:themeColor="text1"/>
                <w:szCs w:val="24"/>
              </w:rPr>
            </w:pPr>
            <w:r w:rsidRPr="79D33982">
              <w:rPr>
                <w:rFonts w:cs="Arial"/>
                <w:b w:val="0"/>
                <w:caps w:val="0"/>
                <w:color w:val="000000" w:themeColor="text1"/>
              </w:rPr>
              <w:t>Isabella Middlemass</w:t>
            </w:r>
            <w:r w:rsidR="002052BD" w:rsidRPr="79D33982">
              <w:rPr>
                <w:rFonts w:cs="Arial"/>
                <w:b w:val="0"/>
                <w:caps w:val="0"/>
                <w:color w:val="000000" w:themeColor="text1"/>
              </w:rPr>
              <w:t>, Management Support Officer (</w:t>
            </w:r>
            <w:r w:rsidRPr="79D33982">
              <w:rPr>
                <w:rFonts w:cs="Arial"/>
                <w:b w:val="0"/>
                <w:caps w:val="0"/>
                <w:color w:val="000000" w:themeColor="text1"/>
              </w:rPr>
              <w:t>Note Taker</w:t>
            </w:r>
            <w:r w:rsidR="002052BD" w:rsidRPr="79D33982">
              <w:rPr>
                <w:rFonts w:cs="Arial"/>
                <w:b w:val="0"/>
                <w:caps w:val="0"/>
                <w:color w:val="000000" w:themeColor="text1"/>
              </w:rPr>
              <w:t>)</w:t>
            </w:r>
            <w:r w:rsidR="008C4FEA" w:rsidRPr="79D33982">
              <w:rPr>
                <w:rFonts w:cs="Arial"/>
                <w:b w:val="0"/>
                <w:caps w:val="0"/>
                <w:color w:val="000000" w:themeColor="text1"/>
              </w:rPr>
              <w:t xml:space="preserve"> </w:t>
            </w:r>
          </w:p>
          <w:p w14:paraId="4F54FE0C" w14:textId="227FD8D6" w:rsidR="00241A1F" w:rsidRPr="002E7751" w:rsidRDefault="00241A1F" w:rsidP="79D33982">
            <w:pPr>
              <w:pStyle w:val="caps"/>
              <w:spacing w:before="40" w:after="40"/>
              <w:ind w:left="35"/>
              <w:jc w:val="left"/>
              <w:rPr>
                <w:rFonts w:cs="Arial"/>
                <w:b w:val="0"/>
                <w:caps w:val="0"/>
              </w:rPr>
            </w:pPr>
          </w:p>
          <w:p w14:paraId="469B56AE" w14:textId="55F56150" w:rsidR="00241A1F" w:rsidRPr="002E7751" w:rsidRDefault="421078D3" w:rsidP="79D33982">
            <w:pPr>
              <w:pStyle w:val="caps"/>
              <w:spacing w:before="40" w:after="40"/>
              <w:ind w:left="35"/>
              <w:jc w:val="left"/>
              <w:rPr>
                <w:rFonts w:cs="Arial"/>
                <w:b w:val="0"/>
                <w:caps w:val="0"/>
                <w:color w:val="FF0000"/>
              </w:rPr>
            </w:pPr>
            <w:r w:rsidRPr="79D33982">
              <w:rPr>
                <w:rFonts w:cs="Arial"/>
                <w:b w:val="0"/>
                <w:caps w:val="0"/>
              </w:rPr>
              <w:t>Charlotte Barber, (Azets)  (CB)</w:t>
            </w:r>
          </w:p>
        </w:tc>
      </w:tr>
      <w:tr w:rsidR="00574FED" w:rsidRPr="00574FED" w14:paraId="48ED8F5E" w14:textId="77777777" w:rsidTr="79D33982">
        <w:trPr>
          <w:trHeight w:val="649"/>
        </w:trPr>
        <w:tc>
          <w:tcPr>
            <w:tcW w:w="2410" w:type="dxa"/>
          </w:tcPr>
          <w:p w14:paraId="679BDF59" w14:textId="61A78109" w:rsidR="00323A9C" w:rsidRDefault="00EE7E19" w:rsidP="79D33982">
            <w:pPr>
              <w:pStyle w:val="caps"/>
              <w:spacing w:before="40" w:after="40"/>
              <w:ind w:left="0"/>
              <w:jc w:val="left"/>
              <w:rPr>
                <w:rFonts w:cs="Arial"/>
                <w:caps w:val="0"/>
              </w:rPr>
            </w:pPr>
            <w:r w:rsidRPr="79D33982">
              <w:rPr>
                <w:rFonts w:cs="Arial"/>
                <w:caps w:val="0"/>
              </w:rPr>
              <w:t>A</w:t>
            </w:r>
            <w:r w:rsidR="00323A9C" w:rsidRPr="79D33982">
              <w:rPr>
                <w:rFonts w:cs="Arial"/>
                <w:caps w:val="0"/>
              </w:rPr>
              <w:t>pologies:</w:t>
            </w:r>
          </w:p>
          <w:p w14:paraId="69D97F62" w14:textId="1307D293" w:rsidR="00323A9C" w:rsidRPr="0069779B" w:rsidRDefault="00323A9C" w:rsidP="00452860">
            <w:pPr>
              <w:pStyle w:val="caps"/>
              <w:spacing w:before="40" w:after="40"/>
              <w:ind w:left="29"/>
              <w:jc w:val="left"/>
              <w:rPr>
                <w:rFonts w:cs="Arial"/>
                <w:caps w:val="0"/>
                <w:szCs w:val="24"/>
              </w:rPr>
            </w:pPr>
          </w:p>
        </w:tc>
        <w:tc>
          <w:tcPr>
            <w:tcW w:w="7796" w:type="dxa"/>
          </w:tcPr>
          <w:p w14:paraId="0AB6FFE2" w14:textId="55995679" w:rsidR="002E0ABC" w:rsidRDefault="002E0ABC" w:rsidP="79D33982">
            <w:pPr>
              <w:pStyle w:val="caps"/>
              <w:spacing w:before="40" w:after="40"/>
              <w:ind w:left="35"/>
              <w:jc w:val="left"/>
              <w:rPr>
                <w:rFonts w:cs="Arial"/>
                <w:b w:val="0"/>
                <w:caps w:val="0"/>
              </w:rPr>
            </w:pPr>
            <w:r w:rsidRPr="79D33982">
              <w:rPr>
                <w:rFonts w:cs="Arial"/>
                <w:b w:val="0"/>
                <w:caps w:val="0"/>
              </w:rPr>
              <w:t>Chris Brown</w:t>
            </w:r>
            <w:r w:rsidR="00EC2F38" w:rsidRPr="79D33982">
              <w:rPr>
                <w:rFonts w:cs="Arial"/>
                <w:b w:val="0"/>
                <w:caps w:val="0"/>
              </w:rPr>
              <w:t xml:space="preserve">, </w:t>
            </w:r>
            <w:r w:rsidR="00FF30F4" w:rsidRPr="79D33982">
              <w:rPr>
                <w:rFonts w:cs="Arial"/>
                <w:b w:val="0"/>
                <w:caps w:val="0"/>
              </w:rPr>
              <w:t>External Auditor (CB)</w:t>
            </w:r>
          </w:p>
          <w:p w14:paraId="11E2E811" w14:textId="062CF1EF" w:rsidR="00363C16" w:rsidRPr="008B2CED" w:rsidRDefault="00EC2F38" w:rsidP="00852324">
            <w:pPr>
              <w:pStyle w:val="caps"/>
              <w:spacing w:before="40" w:after="40"/>
              <w:ind w:left="35"/>
              <w:jc w:val="left"/>
              <w:rPr>
                <w:rFonts w:cs="Arial"/>
                <w:b w:val="0"/>
                <w:bCs/>
                <w:caps w:val="0"/>
                <w:color w:val="FF0000"/>
                <w:szCs w:val="24"/>
              </w:rPr>
            </w:pPr>
            <w:r>
              <w:rPr>
                <w:rFonts w:cs="Arial"/>
                <w:b w:val="0"/>
                <w:bCs/>
                <w:caps w:val="0"/>
                <w:color w:val="C0504D" w:themeColor="accent2"/>
                <w:szCs w:val="24"/>
              </w:rPr>
              <w:t xml:space="preserve"> </w:t>
            </w:r>
          </w:p>
        </w:tc>
      </w:tr>
    </w:tbl>
    <w:tbl>
      <w:tblPr>
        <w:tblW w:w="10228"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455"/>
        <w:gridCol w:w="7356"/>
        <w:gridCol w:w="1417"/>
      </w:tblGrid>
      <w:tr w:rsidR="00EA1562" w:rsidRPr="0096747D" w14:paraId="204F5426" w14:textId="77777777" w:rsidTr="00FC1585">
        <w:trPr>
          <w:trHeight w:val="567"/>
        </w:trPr>
        <w:tc>
          <w:tcPr>
            <w:tcW w:w="1455" w:type="dxa"/>
          </w:tcPr>
          <w:p w14:paraId="19C15C0C" w14:textId="77777777" w:rsidR="00EA1562" w:rsidRPr="0096747D" w:rsidRDefault="00EA1562" w:rsidP="00452860">
            <w:pPr>
              <w:pStyle w:val="TableParagraph"/>
              <w:spacing w:before="120" w:after="120"/>
              <w:rPr>
                <w:rFonts w:ascii="Times New Roman"/>
              </w:rPr>
            </w:pPr>
          </w:p>
        </w:tc>
        <w:tc>
          <w:tcPr>
            <w:tcW w:w="7356" w:type="dxa"/>
          </w:tcPr>
          <w:p w14:paraId="29F4ED09" w14:textId="77777777" w:rsidR="00EA1562" w:rsidRPr="0096747D" w:rsidRDefault="00EA1562" w:rsidP="00452860">
            <w:pPr>
              <w:pStyle w:val="TableParagraph"/>
              <w:spacing w:before="120" w:after="120"/>
              <w:rPr>
                <w:rFonts w:ascii="Times New Roman"/>
              </w:rPr>
            </w:pPr>
          </w:p>
        </w:tc>
        <w:tc>
          <w:tcPr>
            <w:tcW w:w="1417" w:type="dxa"/>
          </w:tcPr>
          <w:p w14:paraId="34364059" w14:textId="77777777" w:rsidR="00EA1562" w:rsidRPr="0096747D" w:rsidRDefault="00EA1562" w:rsidP="00452860">
            <w:pPr>
              <w:pStyle w:val="TableParagraph"/>
              <w:spacing w:before="120" w:after="120"/>
              <w:ind w:left="680" w:right="92" w:hanging="569"/>
              <w:rPr>
                <w:b/>
                <w:sz w:val="24"/>
              </w:rPr>
            </w:pPr>
            <w:r w:rsidRPr="0096747D">
              <w:rPr>
                <w:b/>
                <w:sz w:val="24"/>
              </w:rPr>
              <w:t>ACTION</w:t>
            </w:r>
          </w:p>
        </w:tc>
      </w:tr>
      <w:tr w:rsidR="00EA1562" w:rsidRPr="00560CFC" w14:paraId="7B49806E" w14:textId="77777777" w:rsidTr="00FC1585">
        <w:trPr>
          <w:trHeight w:val="587"/>
        </w:trPr>
        <w:tc>
          <w:tcPr>
            <w:tcW w:w="1455" w:type="dxa"/>
          </w:tcPr>
          <w:p w14:paraId="41C95EBB" w14:textId="77777777" w:rsidR="00EA1562" w:rsidRPr="00560CFC" w:rsidRDefault="00EA1562" w:rsidP="00452860">
            <w:pPr>
              <w:pStyle w:val="TableParagraph"/>
              <w:spacing w:before="120" w:after="120"/>
              <w:ind w:left="105"/>
              <w:rPr>
                <w:b/>
                <w:sz w:val="24"/>
                <w:szCs w:val="24"/>
              </w:rPr>
            </w:pPr>
            <w:r w:rsidRPr="00560CFC">
              <w:rPr>
                <w:b/>
                <w:sz w:val="24"/>
                <w:szCs w:val="24"/>
              </w:rPr>
              <w:t>1.</w:t>
            </w:r>
          </w:p>
        </w:tc>
        <w:tc>
          <w:tcPr>
            <w:tcW w:w="7356" w:type="dxa"/>
            <w:vAlign w:val="center"/>
          </w:tcPr>
          <w:p w14:paraId="654402C6" w14:textId="77777777" w:rsidR="00EA1562" w:rsidRPr="00AC2595" w:rsidRDefault="00EA1562" w:rsidP="00452860">
            <w:pPr>
              <w:pStyle w:val="TableParagraph"/>
              <w:spacing w:before="120" w:after="120"/>
              <w:ind w:left="107"/>
              <w:rPr>
                <w:bCs/>
                <w:sz w:val="24"/>
                <w:szCs w:val="24"/>
              </w:rPr>
            </w:pPr>
            <w:r w:rsidRPr="00AC2595">
              <w:rPr>
                <w:b/>
                <w:sz w:val="24"/>
                <w:szCs w:val="24"/>
              </w:rPr>
              <w:t>WELCOME AND APOLOGIES</w:t>
            </w:r>
          </w:p>
          <w:p w14:paraId="0DC5F2D6" w14:textId="77777777" w:rsidR="00EA1562" w:rsidRDefault="00EA1562" w:rsidP="00D4069D">
            <w:pPr>
              <w:pStyle w:val="TableParagraph"/>
              <w:ind w:left="108"/>
              <w:rPr>
                <w:bCs/>
                <w:sz w:val="24"/>
                <w:szCs w:val="24"/>
              </w:rPr>
            </w:pPr>
            <w:r w:rsidRPr="00AC2595">
              <w:rPr>
                <w:sz w:val="24"/>
              </w:rPr>
              <w:t>Dave</w:t>
            </w:r>
            <w:r w:rsidRPr="00AC2595">
              <w:rPr>
                <w:spacing w:val="-3"/>
                <w:sz w:val="24"/>
              </w:rPr>
              <w:t xml:space="preserve"> </w:t>
            </w:r>
            <w:r w:rsidRPr="00AC2595">
              <w:rPr>
                <w:sz w:val="24"/>
              </w:rPr>
              <w:t>Dempsey</w:t>
            </w:r>
            <w:r w:rsidRPr="00AC2595">
              <w:rPr>
                <w:spacing w:val="-4"/>
                <w:sz w:val="24"/>
              </w:rPr>
              <w:t xml:space="preserve"> </w:t>
            </w:r>
            <w:r w:rsidRPr="00AC2595">
              <w:rPr>
                <w:sz w:val="24"/>
              </w:rPr>
              <w:t>welcomed</w:t>
            </w:r>
            <w:r w:rsidRPr="00AC2595">
              <w:rPr>
                <w:spacing w:val="-8"/>
                <w:sz w:val="24"/>
              </w:rPr>
              <w:t xml:space="preserve"> </w:t>
            </w:r>
            <w:r w:rsidRPr="00AC2595">
              <w:rPr>
                <w:sz w:val="24"/>
              </w:rPr>
              <w:t>everyone</w:t>
            </w:r>
            <w:r w:rsidRPr="00AC2595">
              <w:rPr>
                <w:spacing w:val="-3"/>
                <w:sz w:val="24"/>
              </w:rPr>
              <w:t xml:space="preserve"> </w:t>
            </w:r>
            <w:r w:rsidRPr="00AC2595">
              <w:rPr>
                <w:sz w:val="24"/>
              </w:rPr>
              <w:t>to</w:t>
            </w:r>
            <w:r w:rsidRPr="00AC2595">
              <w:rPr>
                <w:spacing w:val="-3"/>
                <w:sz w:val="24"/>
              </w:rPr>
              <w:t xml:space="preserve"> </w:t>
            </w:r>
            <w:r w:rsidRPr="00AC2595">
              <w:rPr>
                <w:sz w:val="24"/>
              </w:rPr>
              <w:t>the</w:t>
            </w:r>
            <w:r w:rsidRPr="00AC2595">
              <w:rPr>
                <w:spacing w:val="-3"/>
                <w:sz w:val="24"/>
              </w:rPr>
              <w:t xml:space="preserve"> </w:t>
            </w:r>
            <w:r w:rsidRPr="00AC2595">
              <w:rPr>
                <w:sz w:val="24"/>
              </w:rPr>
              <w:t>meeting.</w:t>
            </w:r>
            <w:r w:rsidRPr="00AC2595">
              <w:rPr>
                <w:spacing w:val="-3"/>
                <w:sz w:val="24"/>
              </w:rPr>
              <w:t xml:space="preserve">  </w:t>
            </w:r>
            <w:r w:rsidRPr="00AC2595">
              <w:rPr>
                <w:sz w:val="24"/>
              </w:rPr>
              <w:t>Apologies</w:t>
            </w:r>
            <w:r w:rsidRPr="00AC2595">
              <w:rPr>
                <w:spacing w:val="-4"/>
                <w:sz w:val="24"/>
              </w:rPr>
              <w:t xml:space="preserve"> </w:t>
            </w:r>
            <w:r w:rsidRPr="00AC2595">
              <w:rPr>
                <w:sz w:val="24"/>
              </w:rPr>
              <w:t>were</w:t>
            </w:r>
            <w:r w:rsidRPr="00AC2595">
              <w:rPr>
                <w:spacing w:val="-3"/>
                <w:sz w:val="24"/>
              </w:rPr>
              <w:t xml:space="preserve"> </w:t>
            </w:r>
            <w:r w:rsidRPr="00AC2595">
              <w:rPr>
                <w:sz w:val="24"/>
              </w:rPr>
              <w:t>noted as above</w:t>
            </w:r>
            <w:r w:rsidRPr="00AC2595">
              <w:rPr>
                <w:bCs/>
                <w:sz w:val="24"/>
                <w:szCs w:val="24"/>
              </w:rPr>
              <w:t>.</w:t>
            </w:r>
          </w:p>
          <w:p w14:paraId="7D2B53C5" w14:textId="77777777" w:rsidR="00CE2281" w:rsidRPr="00560CFC" w:rsidRDefault="00CE2281" w:rsidP="00D4069D">
            <w:pPr>
              <w:pStyle w:val="TableParagraph"/>
              <w:ind w:left="108"/>
              <w:rPr>
                <w:bCs/>
                <w:sz w:val="24"/>
                <w:szCs w:val="24"/>
              </w:rPr>
            </w:pPr>
          </w:p>
        </w:tc>
        <w:tc>
          <w:tcPr>
            <w:tcW w:w="1417" w:type="dxa"/>
            <w:vAlign w:val="center"/>
          </w:tcPr>
          <w:p w14:paraId="0239B7B6" w14:textId="77777777" w:rsidR="00EA1562" w:rsidRPr="00560CFC" w:rsidRDefault="00EA1562" w:rsidP="00452860">
            <w:pPr>
              <w:pStyle w:val="TableParagraph"/>
              <w:spacing w:before="120" w:after="120"/>
              <w:rPr>
                <w:b/>
                <w:sz w:val="24"/>
                <w:szCs w:val="24"/>
              </w:rPr>
            </w:pPr>
          </w:p>
        </w:tc>
      </w:tr>
      <w:tr w:rsidR="00EA1562" w:rsidRPr="00560CFC" w14:paraId="703A4F64" w14:textId="77777777" w:rsidTr="00FC1585">
        <w:trPr>
          <w:trHeight w:val="609"/>
        </w:trPr>
        <w:tc>
          <w:tcPr>
            <w:tcW w:w="1455" w:type="dxa"/>
          </w:tcPr>
          <w:p w14:paraId="4DD0E875" w14:textId="77777777" w:rsidR="00EA1562" w:rsidRPr="00560CFC" w:rsidRDefault="00EA1562" w:rsidP="00452860">
            <w:pPr>
              <w:pStyle w:val="TableParagraph"/>
              <w:spacing w:before="120" w:after="120"/>
              <w:ind w:left="105"/>
              <w:rPr>
                <w:b/>
                <w:sz w:val="24"/>
                <w:szCs w:val="24"/>
              </w:rPr>
            </w:pPr>
            <w:r w:rsidRPr="00560CFC">
              <w:rPr>
                <w:b/>
                <w:sz w:val="24"/>
                <w:szCs w:val="24"/>
              </w:rPr>
              <w:t>2.</w:t>
            </w:r>
          </w:p>
        </w:tc>
        <w:tc>
          <w:tcPr>
            <w:tcW w:w="7356" w:type="dxa"/>
            <w:vAlign w:val="center"/>
          </w:tcPr>
          <w:p w14:paraId="47BE6180" w14:textId="77777777" w:rsidR="00363C16" w:rsidRPr="00EE7E19" w:rsidRDefault="7B00623E" w:rsidP="79D33982">
            <w:pPr>
              <w:pStyle w:val="TableParagraph"/>
              <w:spacing w:before="120" w:after="120"/>
              <w:ind w:left="107" w:right="566"/>
              <w:rPr>
                <w:b/>
                <w:bCs/>
                <w:sz w:val="24"/>
                <w:szCs w:val="24"/>
              </w:rPr>
            </w:pPr>
            <w:r w:rsidRPr="79D33982">
              <w:rPr>
                <w:b/>
                <w:bCs/>
                <w:sz w:val="24"/>
                <w:szCs w:val="24"/>
              </w:rPr>
              <w:t>MINUTES OF PREVIOUS MEETING</w:t>
            </w:r>
          </w:p>
          <w:p w14:paraId="678A1AC6" w14:textId="76F46C65" w:rsidR="00FF30F4" w:rsidRPr="00FF30F4" w:rsidRDefault="00FF30F4" w:rsidP="00FF30F4">
            <w:pPr>
              <w:pStyle w:val="TableParagraph"/>
              <w:spacing w:before="120" w:after="120"/>
              <w:ind w:left="107" w:right="566"/>
              <w:rPr>
                <w:sz w:val="24"/>
                <w:szCs w:val="24"/>
              </w:rPr>
            </w:pPr>
            <w:r w:rsidRPr="79D33982">
              <w:rPr>
                <w:sz w:val="24"/>
                <w:szCs w:val="24"/>
              </w:rPr>
              <w:t>The minutes of the previous meeting were approved</w:t>
            </w:r>
            <w:r w:rsidRPr="79D33982">
              <w:rPr>
                <w:color w:val="0070C0"/>
                <w:sz w:val="24"/>
                <w:szCs w:val="24"/>
              </w:rPr>
              <w:t>.</w:t>
            </w:r>
          </w:p>
        </w:tc>
        <w:tc>
          <w:tcPr>
            <w:tcW w:w="1417" w:type="dxa"/>
            <w:vAlign w:val="center"/>
          </w:tcPr>
          <w:p w14:paraId="3831F96B" w14:textId="77777777" w:rsidR="00EA1562" w:rsidRPr="008D1146" w:rsidRDefault="00EA1562" w:rsidP="00452860">
            <w:pPr>
              <w:pStyle w:val="TableParagraph"/>
              <w:spacing w:before="120" w:after="120"/>
              <w:rPr>
                <w:b/>
                <w:sz w:val="24"/>
                <w:szCs w:val="24"/>
              </w:rPr>
            </w:pPr>
          </w:p>
        </w:tc>
      </w:tr>
      <w:tr w:rsidR="00EA1562" w:rsidRPr="00560CFC" w14:paraId="4F1E0DED" w14:textId="77777777" w:rsidTr="00FC1585">
        <w:trPr>
          <w:trHeight w:val="558"/>
        </w:trPr>
        <w:tc>
          <w:tcPr>
            <w:tcW w:w="1455" w:type="dxa"/>
          </w:tcPr>
          <w:p w14:paraId="2386103A" w14:textId="77777777" w:rsidR="00EA1562" w:rsidRDefault="00EA1562" w:rsidP="00CE2281">
            <w:pPr>
              <w:pStyle w:val="TableParagraph"/>
              <w:spacing w:before="120"/>
              <w:ind w:left="105"/>
              <w:rPr>
                <w:b/>
                <w:sz w:val="24"/>
                <w:szCs w:val="24"/>
              </w:rPr>
            </w:pPr>
            <w:r w:rsidRPr="00560CFC">
              <w:rPr>
                <w:b/>
                <w:sz w:val="24"/>
                <w:szCs w:val="24"/>
              </w:rPr>
              <w:t>3.</w:t>
            </w:r>
          </w:p>
          <w:p w14:paraId="0804A126" w14:textId="77777777" w:rsidR="00BC55CB" w:rsidRPr="00BC55CB" w:rsidRDefault="00BC55CB" w:rsidP="00CE2281"/>
        </w:tc>
        <w:tc>
          <w:tcPr>
            <w:tcW w:w="7356" w:type="dxa"/>
            <w:vAlign w:val="center"/>
          </w:tcPr>
          <w:p w14:paraId="34A6DEFC" w14:textId="77777777" w:rsidR="00EA1562" w:rsidRDefault="7B00623E" w:rsidP="00D2047E">
            <w:pPr>
              <w:pStyle w:val="TableParagraph"/>
              <w:spacing w:before="240" w:line="0" w:lineRule="atLeast"/>
              <w:ind w:left="170" w:right="567"/>
              <w:rPr>
                <w:b/>
                <w:bCs/>
                <w:sz w:val="24"/>
                <w:szCs w:val="24"/>
              </w:rPr>
            </w:pPr>
            <w:r w:rsidRPr="79D33982">
              <w:rPr>
                <w:b/>
                <w:bCs/>
                <w:sz w:val="24"/>
                <w:szCs w:val="24"/>
              </w:rPr>
              <w:t xml:space="preserve">ACTION LOG </w:t>
            </w:r>
          </w:p>
          <w:p w14:paraId="71E70CA2" w14:textId="77777777" w:rsidR="00CE2281" w:rsidRPr="00EE7E19" w:rsidRDefault="00CE2281" w:rsidP="00CE2281">
            <w:pPr>
              <w:pStyle w:val="TableParagraph"/>
              <w:spacing w:line="0" w:lineRule="atLeast"/>
              <w:ind w:left="170" w:right="567"/>
              <w:rPr>
                <w:b/>
                <w:bCs/>
                <w:sz w:val="24"/>
                <w:szCs w:val="24"/>
              </w:rPr>
            </w:pPr>
          </w:p>
          <w:p w14:paraId="29892C38" w14:textId="01819E14" w:rsidR="00EA1562" w:rsidRPr="00560CFC" w:rsidRDefault="79CF1619" w:rsidP="00CE2281">
            <w:pPr>
              <w:pStyle w:val="TableParagraph"/>
              <w:spacing w:after="240" w:line="0" w:lineRule="atLeast"/>
              <w:ind w:left="170" w:right="567"/>
            </w:pPr>
            <w:r w:rsidRPr="79D33982">
              <w:rPr>
                <w:sz w:val="24"/>
                <w:szCs w:val="24"/>
              </w:rPr>
              <w:t>The Committee noted that all actions had been completed and there were no outstanding items requiring further update</w:t>
            </w:r>
            <w:r w:rsidR="4C77D886" w:rsidRPr="79D33982">
              <w:rPr>
                <w:color w:val="0070C0"/>
                <w:sz w:val="24"/>
                <w:szCs w:val="24"/>
              </w:rPr>
              <w:t>.</w:t>
            </w:r>
          </w:p>
        </w:tc>
        <w:tc>
          <w:tcPr>
            <w:tcW w:w="1417" w:type="dxa"/>
            <w:vAlign w:val="center"/>
          </w:tcPr>
          <w:p w14:paraId="0E721E17" w14:textId="77777777" w:rsidR="00EA1562" w:rsidRDefault="00EA1562" w:rsidP="00CE2281">
            <w:pPr>
              <w:pStyle w:val="TableParagraph"/>
              <w:spacing w:before="120"/>
              <w:jc w:val="center"/>
              <w:rPr>
                <w:b/>
                <w:sz w:val="24"/>
                <w:szCs w:val="24"/>
              </w:rPr>
            </w:pPr>
          </w:p>
          <w:p w14:paraId="4AF90ABF" w14:textId="77777777" w:rsidR="00EA1562" w:rsidRPr="00560CFC" w:rsidRDefault="00EA1562" w:rsidP="00CE2281">
            <w:pPr>
              <w:pStyle w:val="TableParagraph"/>
              <w:spacing w:before="120"/>
              <w:jc w:val="center"/>
              <w:rPr>
                <w:b/>
                <w:sz w:val="24"/>
                <w:szCs w:val="24"/>
              </w:rPr>
            </w:pPr>
          </w:p>
        </w:tc>
      </w:tr>
      <w:tr w:rsidR="00BC55CB" w:rsidRPr="00560CFC" w14:paraId="12D043B7" w14:textId="77777777" w:rsidTr="00FC1585">
        <w:trPr>
          <w:trHeight w:val="558"/>
        </w:trPr>
        <w:tc>
          <w:tcPr>
            <w:tcW w:w="1455" w:type="dxa"/>
          </w:tcPr>
          <w:p w14:paraId="1B34F433" w14:textId="5B0C343A" w:rsidR="00BC55CB" w:rsidRPr="00560CFC" w:rsidRDefault="00BC55CB" w:rsidP="00CE2281">
            <w:pPr>
              <w:pStyle w:val="TableParagraph"/>
              <w:ind w:left="105"/>
              <w:rPr>
                <w:b/>
                <w:bCs/>
                <w:sz w:val="24"/>
                <w:szCs w:val="24"/>
              </w:rPr>
            </w:pPr>
            <w:r w:rsidRPr="79D33982">
              <w:rPr>
                <w:b/>
                <w:bCs/>
                <w:sz w:val="24"/>
                <w:szCs w:val="24"/>
              </w:rPr>
              <w:t>4</w:t>
            </w:r>
            <w:r w:rsidR="5D8085DA" w:rsidRPr="79D33982">
              <w:rPr>
                <w:b/>
                <w:bCs/>
                <w:sz w:val="24"/>
                <w:szCs w:val="24"/>
              </w:rPr>
              <w:t>.</w:t>
            </w:r>
          </w:p>
        </w:tc>
        <w:tc>
          <w:tcPr>
            <w:tcW w:w="7356" w:type="dxa"/>
            <w:vAlign w:val="center"/>
          </w:tcPr>
          <w:p w14:paraId="7D02F2FB" w14:textId="678D8347" w:rsidR="00BC55CB" w:rsidRPr="00814647" w:rsidRDefault="277BA146" w:rsidP="00CE2281">
            <w:pPr>
              <w:pStyle w:val="TableParagraph"/>
              <w:spacing w:before="240" w:line="0" w:lineRule="atLeast"/>
              <w:ind w:left="170" w:right="567"/>
              <w:rPr>
                <w:b/>
                <w:bCs/>
                <w:sz w:val="24"/>
                <w:szCs w:val="24"/>
              </w:rPr>
            </w:pPr>
            <w:r w:rsidRPr="79D33982">
              <w:rPr>
                <w:b/>
                <w:bCs/>
                <w:sz w:val="24"/>
                <w:szCs w:val="24"/>
              </w:rPr>
              <w:t>BEST VALUE</w:t>
            </w:r>
            <w:r w:rsidR="00BC55CB" w:rsidRPr="79D33982">
              <w:rPr>
                <w:b/>
                <w:bCs/>
                <w:sz w:val="24"/>
                <w:szCs w:val="24"/>
              </w:rPr>
              <w:t xml:space="preserve"> ANNUAL REPORT</w:t>
            </w:r>
            <w:r w:rsidR="17E719A8" w:rsidRPr="79D33982">
              <w:rPr>
                <w:b/>
                <w:bCs/>
                <w:sz w:val="24"/>
                <w:szCs w:val="24"/>
              </w:rPr>
              <w:t xml:space="preserve"> 2024/2025</w:t>
            </w:r>
          </w:p>
          <w:p w14:paraId="10BC6A37" w14:textId="21684E15" w:rsidR="00FF4339" w:rsidRDefault="5D3CBB0B" w:rsidP="00CE2281">
            <w:pPr>
              <w:spacing w:before="240" w:line="0" w:lineRule="atLeast"/>
              <w:ind w:left="136"/>
              <w:rPr>
                <w:sz w:val="24"/>
                <w:szCs w:val="24"/>
              </w:rPr>
            </w:pPr>
            <w:r w:rsidRPr="79D33982">
              <w:rPr>
                <w:sz w:val="24"/>
                <w:szCs w:val="24"/>
              </w:rPr>
              <w:t xml:space="preserve">Avril Sweeney presented this report to the Committee for assurance and discussion. </w:t>
            </w:r>
            <w:r w:rsidR="68FCBFA3" w:rsidRPr="79D33982">
              <w:rPr>
                <w:sz w:val="24"/>
                <w:szCs w:val="24"/>
              </w:rPr>
              <w:t xml:space="preserve"> </w:t>
            </w:r>
          </w:p>
          <w:p w14:paraId="2170BD49" w14:textId="5AD419F3" w:rsidR="79D33982" w:rsidRDefault="79D33982" w:rsidP="00CE2281">
            <w:pPr>
              <w:spacing w:line="0" w:lineRule="atLeast"/>
              <w:ind w:left="137"/>
              <w:rPr>
                <w:sz w:val="24"/>
                <w:szCs w:val="24"/>
              </w:rPr>
            </w:pPr>
          </w:p>
          <w:p w14:paraId="6DD8983A" w14:textId="46D15174" w:rsidR="00E82EA2" w:rsidRDefault="5D3CBB0B" w:rsidP="00CE2281">
            <w:pPr>
              <w:spacing w:line="0" w:lineRule="atLeast"/>
              <w:ind w:left="137"/>
              <w:rPr>
                <w:sz w:val="24"/>
                <w:szCs w:val="24"/>
              </w:rPr>
            </w:pPr>
            <w:r w:rsidRPr="79D33982">
              <w:rPr>
                <w:sz w:val="24"/>
                <w:szCs w:val="24"/>
              </w:rPr>
              <w:t xml:space="preserve">Fife IJB has the duty to ensure best value under the </w:t>
            </w:r>
            <w:r w:rsidR="0F75CB58" w:rsidRPr="79D33982">
              <w:rPr>
                <w:sz w:val="24"/>
                <w:szCs w:val="24"/>
              </w:rPr>
              <w:t>L</w:t>
            </w:r>
            <w:r w:rsidRPr="79D33982">
              <w:rPr>
                <w:sz w:val="24"/>
                <w:szCs w:val="24"/>
              </w:rPr>
              <w:t xml:space="preserve">ocal </w:t>
            </w:r>
            <w:r w:rsidR="0F75CB58" w:rsidRPr="79D33982">
              <w:rPr>
                <w:sz w:val="24"/>
                <w:szCs w:val="24"/>
              </w:rPr>
              <w:t>G</w:t>
            </w:r>
            <w:r w:rsidRPr="79D33982">
              <w:rPr>
                <w:sz w:val="24"/>
                <w:szCs w:val="24"/>
              </w:rPr>
              <w:t xml:space="preserve">overnment </w:t>
            </w:r>
            <w:r w:rsidR="0F75CB58" w:rsidRPr="79D33982">
              <w:rPr>
                <w:sz w:val="24"/>
                <w:szCs w:val="24"/>
              </w:rPr>
              <w:t>(</w:t>
            </w:r>
            <w:r w:rsidRPr="79D33982">
              <w:rPr>
                <w:sz w:val="24"/>
                <w:szCs w:val="24"/>
              </w:rPr>
              <w:t>Scotland</w:t>
            </w:r>
            <w:r w:rsidR="0F75CB58" w:rsidRPr="79D33982">
              <w:rPr>
                <w:sz w:val="24"/>
                <w:szCs w:val="24"/>
              </w:rPr>
              <w:t>) A</w:t>
            </w:r>
            <w:r w:rsidRPr="79D33982">
              <w:rPr>
                <w:sz w:val="24"/>
                <w:szCs w:val="24"/>
              </w:rPr>
              <w:t xml:space="preserve">ct 2003 and agreed a Best </w:t>
            </w:r>
            <w:r w:rsidR="0F75CB58" w:rsidRPr="79D33982">
              <w:rPr>
                <w:sz w:val="24"/>
                <w:szCs w:val="24"/>
              </w:rPr>
              <w:t>V</w:t>
            </w:r>
            <w:r w:rsidRPr="79D33982">
              <w:rPr>
                <w:sz w:val="24"/>
                <w:szCs w:val="24"/>
              </w:rPr>
              <w:t xml:space="preserve">alue </w:t>
            </w:r>
            <w:r w:rsidR="0F75CB58" w:rsidRPr="79D33982">
              <w:rPr>
                <w:sz w:val="24"/>
                <w:szCs w:val="24"/>
              </w:rPr>
              <w:t>F</w:t>
            </w:r>
            <w:r w:rsidRPr="79D33982">
              <w:rPr>
                <w:sz w:val="24"/>
                <w:szCs w:val="24"/>
              </w:rPr>
              <w:t>ramework in 2019.</w:t>
            </w:r>
          </w:p>
          <w:p w14:paraId="5DEE205E" w14:textId="147C2167" w:rsidR="79D33982" w:rsidRDefault="79D33982" w:rsidP="00CE2281">
            <w:pPr>
              <w:spacing w:line="0" w:lineRule="atLeast"/>
              <w:ind w:left="137"/>
              <w:rPr>
                <w:sz w:val="24"/>
                <w:szCs w:val="24"/>
              </w:rPr>
            </w:pPr>
          </w:p>
          <w:p w14:paraId="70B08A06" w14:textId="2635FEDC" w:rsidR="00E82EA2" w:rsidRDefault="0F75CB58" w:rsidP="00CE2281">
            <w:pPr>
              <w:spacing w:line="0" w:lineRule="atLeast"/>
              <w:ind w:left="137"/>
              <w:rPr>
                <w:sz w:val="24"/>
                <w:szCs w:val="24"/>
              </w:rPr>
            </w:pPr>
            <w:r w:rsidRPr="79D33982">
              <w:rPr>
                <w:sz w:val="24"/>
                <w:szCs w:val="24"/>
              </w:rPr>
              <w:t>T</w:t>
            </w:r>
            <w:r w:rsidR="5D3CBB0B" w:rsidRPr="79D33982">
              <w:rPr>
                <w:sz w:val="24"/>
                <w:szCs w:val="24"/>
              </w:rPr>
              <w:t xml:space="preserve">he best value framework sets out the various areas of work where </w:t>
            </w:r>
            <w:r w:rsidR="5D3CBB0B" w:rsidRPr="79D33982">
              <w:rPr>
                <w:sz w:val="24"/>
                <w:szCs w:val="24"/>
              </w:rPr>
              <w:lastRenderedPageBreak/>
              <w:t xml:space="preserve">the IJB will seek to demonstrate compliance with the </w:t>
            </w:r>
            <w:r w:rsidR="2A0D9DCD" w:rsidRPr="79D33982">
              <w:rPr>
                <w:sz w:val="24"/>
                <w:szCs w:val="24"/>
              </w:rPr>
              <w:t>duty.</w:t>
            </w:r>
            <w:r w:rsidR="5D3CBB0B" w:rsidRPr="79D33982">
              <w:rPr>
                <w:sz w:val="24"/>
                <w:szCs w:val="24"/>
              </w:rPr>
              <w:t xml:space="preserve"> </w:t>
            </w:r>
          </w:p>
          <w:p w14:paraId="4AF1158F" w14:textId="7EE2448D" w:rsidR="00E82EA2" w:rsidRDefault="5D3CBB0B" w:rsidP="00CE2281">
            <w:pPr>
              <w:spacing w:line="0" w:lineRule="atLeast"/>
              <w:ind w:left="136"/>
              <w:rPr>
                <w:sz w:val="24"/>
                <w:szCs w:val="24"/>
              </w:rPr>
            </w:pPr>
            <w:r w:rsidRPr="79D33982">
              <w:rPr>
                <w:sz w:val="24"/>
                <w:szCs w:val="24"/>
              </w:rPr>
              <w:t>Th</w:t>
            </w:r>
            <w:r w:rsidR="68FCBFA3" w:rsidRPr="79D33982">
              <w:rPr>
                <w:sz w:val="24"/>
                <w:szCs w:val="24"/>
              </w:rPr>
              <w:t>e</w:t>
            </w:r>
            <w:r w:rsidRPr="79D33982">
              <w:rPr>
                <w:sz w:val="24"/>
                <w:szCs w:val="24"/>
              </w:rPr>
              <w:t xml:space="preserve"> report provid</w:t>
            </w:r>
            <w:r w:rsidR="0F75CB58" w:rsidRPr="79D33982">
              <w:rPr>
                <w:sz w:val="24"/>
                <w:szCs w:val="24"/>
              </w:rPr>
              <w:t>ed</w:t>
            </w:r>
            <w:r w:rsidRPr="79D33982">
              <w:rPr>
                <w:sz w:val="24"/>
                <w:szCs w:val="24"/>
              </w:rPr>
              <w:t xml:space="preserve"> annual update</w:t>
            </w:r>
            <w:r w:rsidR="0F75CB58" w:rsidRPr="79D33982">
              <w:rPr>
                <w:sz w:val="24"/>
                <w:szCs w:val="24"/>
              </w:rPr>
              <w:t>s</w:t>
            </w:r>
            <w:r w:rsidRPr="79D33982">
              <w:rPr>
                <w:sz w:val="24"/>
                <w:szCs w:val="24"/>
              </w:rPr>
              <w:t xml:space="preserve"> for </w:t>
            </w:r>
            <w:r w:rsidR="0F75CB58" w:rsidRPr="79D33982">
              <w:rPr>
                <w:sz w:val="24"/>
                <w:szCs w:val="24"/>
              </w:rPr>
              <w:t>20</w:t>
            </w:r>
            <w:r w:rsidRPr="79D33982">
              <w:rPr>
                <w:sz w:val="24"/>
                <w:szCs w:val="24"/>
              </w:rPr>
              <w:t>24/</w:t>
            </w:r>
            <w:r w:rsidR="0F75CB58" w:rsidRPr="79D33982">
              <w:rPr>
                <w:sz w:val="24"/>
                <w:szCs w:val="24"/>
              </w:rPr>
              <w:t>20</w:t>
            </w:r>
            <w:r w:rsidRPr="79D33982">
              <w:rPr>
                <w:sz w:val="24"/>
                <w:szCs w:val="24"/>
              </w:rPr>
              <w:t>25 referencing the</w:t>
            </w:r>
            <w:r w:rsidRPr="79D33982">
              <w:rPr>
                <w:color w:val="0070C0"/>
                <w:sz w:val="24"/>
                <w:szCs w:val="24"/>
              </w:rPr>
              <w:t xml:space="preserve"> </w:t>
            </w:r>
            <w:r w:rsidRPr="79D33982">
              <w:rPr>
                <w:sz w:val="24"/>
                <w:szCs w:val="24"/>
              </w:rPr>
              <w:t xml:space="preserve">key areas within the </w:t>
            </w:r>
            <w:r w:rsidR="0F01E29C" w:rsidRPr="79D33982">
              <w:rPr>
                <w:sz w:val="24"/>
                <w:szCs w:val="24"/>
              </w:rPr>
              <w:t>framework, the</w:t>
            </w:r>
            <w:r w:rsidRPr="79D33982">
              <w:rPr>
                <w:sz w:val="24"/>
                <w:szCs w:val="24"/>
              </w:rPr>
              <w:t xml:space="preserve"> evidence that </w:t>
            </w:r>
            <w:r w:rsidR="68FCBFA3" w:rsidRPr="79D33982">
              <w:rPr>
                <w:sz w:val="24"/>
                <w:szCs w:val="24"/>
              </w:rPr>
              <w:t xml:space="preserve">they </w:t>
            </w:r>
            <w:r w:rsidRPr="79D33982">
              <w:rPr>
                <w:sz w:val="24"/>
                <w:szCs w:val="24"/>
              </w:rPr>
              <w:t>have in place to demonstrate best value and actions</w:t>
            </w:r>
            <w:r w:rsidR="0F75CB58" w:rsidRPr="79D33982">
              <w:rPr>
                <w:sz w:val="24"/>
                <w:szCs w:val="24"/>
              </w:rPr>
              <w:t xml:space="preserve"> they</w:t>
            </w:r>
            <w:r w:rsidRPr="79D33982">
              <w:rPr>
                <w:sz w:val="24"/>
                <w:szCs w:val="24"/>
              </w:rPr>
              <w:t xml:space="preserve"> are working on to continue to make improvements</w:t>
            </w:r>
            <w:r w:rsidR="0F75CB58" w:rsidRPr="79D33982">
              <w:rPr>
                <w:sz w:val="24"/>
                <w:szCs w:val="24"/>
              </w:rPr>
              <w:t xml:space="preserve"> which </w:t>
            </w:r>
            <w:r w:rsidR="68FCBFA3" w:rsidRPr="79D33982">
              <w:rPr>
                <w:sz w:val="24"/>
                <w:szCs w:val="24"/>
              </w:rPr>
              <w:t>were</w:t>
            </w:r>
            <w:r w:rsidR="0F75CB58" w:rsidRPr="79D33982">
              <w:rPr>
                <w:sz w:val="24"/>
                <w:szCs w:val="24"/>
              </w:rPr>
              <w:t xml:space="preserve"> highlighted in A</w:t>
            </w:r>
            <w:r w:rsidRPr="79D33982">
              <w:rPr>
                <w:sz w:val="24"/>
                <w:szCs w:val="24"/>
              </w:rPr>
              <w:t xml:space="preserve">ppendix </w:t>
            </w:r>
            <w:r w:rsidR="630E02B5" w:rsidRPr="79D33982">
              <w:rPr>
                <w:sz w:val="24"/>
                <w:szCs w:val="24"/>
              </w:rPr>
              <w:t>1.</w:t>
            </w:r>
            <w:r w:rsidRPr="79D33982">
              <w:rPr>
                <w:sz w:val="24"/>
                <w:szCs w:val="24"/>
              </w:rPr>
              <w:t xml:space="preserve"> </w:t>
            </w:r>
          </w:p>
          <w:p w14:paraId="0699B76D" w14:textId="7DEC9B9A" w:rsidR="79D33982" w:rsidRDefault="79D33982" w:rsidP="00CE2281">
            <w:pPr>
              <w:spacing w:line="0" w:lineRule="atLeast"/>
              <w:ind w:left="137"/>
              <w:rPr>
                <w:sz w:val="24"/>
                <w:szCs w:val="24"/>
              </w:rPr>
            </w:pPr>
          </w:p>
          <w:p w14:paraId="23E0E19F" w14:textId="65EEA1C5" w:rsidR="00E82EA2" w:rsidRDefault="5D3CBB0B" w:rsidP="00CE2281">
            <w:pPr>
              <w:spacing w:line="0" w:lineRule="atLeast"/>
              <w:ind w:left="137"/>
              <w:rPr>
                <w:sz w:val="24"/>
                <w:szCs w:val="24"/>
              </w:rPr>
            </w:pPr>
            <w:r w:rsidRPr="79D33982">
              <w:rPr>
                <w:sz w:val="24"/>
                <w:szCs w:val="24"/>
              </w:rPr>
              <w:t xml:space="preserve">The work </w:t>
            </w:r>
            <w:r w:rsidR="694E27A1" w:rsidRPr="79D33982">
              <w:rPr>
                <w:sz w:val="24"/>
                <w:szCs w:val="24"/>
              </w:rPr>
              <w:t xml:space="preserve">which </w:t>
            </w:r>
            <w:r w:rsidRPr="79D33982">
              <w:rPr>
                <w:sz w:val="24"/>
                <w:szCs w:val="24"/>
              </w:rPr>
              <w:t xml:space="preserve">was originally reported through the </w:t>
            </w:r>
            <w:r w:rsidR="0F75CB58" w:rsidRPr="79D33982">
              <w:rPr>
                <w:sz w:val="24"/>
                <w:szCs w:val="24"/>
              </w:rPr>
              <w:t>M</w:t>
            </w:r>
            <w:r w:rsidRPr="79D33982">
              <w:rPr>
                <w:sz w:val="24"/>
                <w:szCs w:val="24"/>
              </w:rPr>
              <w:t xml:space="preserve">inisterial </w:t>
            </w:r>
            <w:r w:rsidR="0F75CB58" w:rsidRPr="79D33982">
              <w:rPr>
                <w:sz w:val="24"/>
                <w:szCs w:val="24"/>
              </w:rPr>
              <w:t>S</w:t>
            </w:r>
            <w:r w:rsidRPr="79D33982">
              <w:rPr>
                <w:sz w:val="24"/>
                <w:szCs w:val="24"/>
              </w:rPr>
              <w:t xml:space="preserve">teering </w:t>
            </w:r>
            <w:r w:rsidR="0F75CB58" w:rsidRPr="79D33982">
              <w:rPr>
                <w:sz w:val="24"/>
                <w:szCs w:val="24"/>
              </w:rPr>
              <w:t>G</w:t>
            </w:r>
            <w:r w:rsidRPr="79D33982">
              <w:rPr>
                <w:sz w:val="24"/>
                <w:szCs w:val="24"/>
              </w:rPr>
              <w:t>roup self</w:t>
            </w:r>
            <w:r w:rsidR="0F75CB58" w:rsidRPr="79D33982">
              <w:rPr>
                <w:sz w:val="24"/>
                <w:szCs w:val="24"/>
              </w:rPr>
              <w:t>-</w:t>
            </w:r>
            <w:r w:rsidRPr="79D33982">
              <w:rPr>
                <w:sz w:val="24"/>
                <w:szCs w:val="24"/>
              </w:rPr>
              <w:t>evaluation for improvement of integration ha</w:t>
            </w:r>
            <w:r w:rsidR="68FCBFA3" w:rsidRPr="79D33982">
              <w:rPr>
                <w:sz w:val="24"/>
                <w:szCs w:val="24"/>
              </w:rPr>
              <w:t>s</w:t>
            </w:r>
            <w:r w:rsidRPr="79D33982">
              <w:rPr>
                <w:sz w:val="24"/>
                <w:szCs w:val="24"/>
              </w:rPr>
              <w:t xml:space="preserve"> been aligned to and integrated with the best value framework</w:t>
            </w:r>
            <w:r w:rsidR="0F75CB58" w:rsidRPr="79D33982">
              <w:rPr>
                <w:sz w:val="24"/>
                <w:szCs w:val="24"/>
              </w:rPr>
              <w:t xml:space="preserve"> </w:t>
            </w:r>
            <w:r w:rsidR="68FCBFA3" w:rsidRPr="79D33982">
              <w:rPr>
                <w:sz w:val="24"/>
                <w:szCs w:val="24"/>
              </w:rPr>
              <w:t>to</w:t>
            </w:r>
            <w:r w:rsidR="0F75CB58" w:rsidRPr="79D33982">
              <w:rPr>
                <w:sz w:val="24"/>
                <w:szCs w:val="24"/>
              </w:rPr>
              <w:t xml:space="preserve"> help avoid duplication. </w:t>
            </w:r>
          </w:p>
          <w:p w14:paraId="13EFB7DC" w14:textId="65EE97F5" w:rsidR="79D33982" w:rsidRDefault="79D33982" w:rsidP="00CE2281">
            <w:pPr>
              <w:spacing w:line="0" w:lineRule="atLeast"/>
              <w:ind w:left="137"/>
              <w:rPr>
                <w:sz w:val="24"/>
                <w:szCs w:val="24"/>
              </w:rPr>
            </w:pPr>
          </w:p>
          <w:p w14:paraId="27438644" w14:textId="24BAB058" w:rsidR="00FF4339" w:rsidRDefault="5D3CBB0B" w:rsidP="00CE2281">
            <w:pPr>
              <w:spacing w:line="0" w:lineRule="atLeast"/>
              <w:ind w:left="137"/>
              <w:rPr>
                <w:sz w:val="24"/>
                <w:szCs w:val="24"/>
              </w:rPr>
            </w:pPr>
            <w:r w:rsidRPr="79D33982">
              <w:rPr>
                <w:sz w:val="24"/>
                <w:szCs w:val="24"/>
              </w:rPr>
              <w:t xml:space="preserve">The review is supported by the </w:t>
            </w:r>
            <w:r w:rsidR="68FCBFA3" w:rsidRPr="79D33982">
              <w:rPr>
                <w:sz w:val="24"/>
                <w:szCs w:val="24"/>
              </w:rPr>
              <w:t>E</w:t>
            </w:r>
            <w:r w:rsidRPr="79D33982">
              <w:rPr>
                <w:sz w:val="24"/>
                <w:szCs w:val="24"/>
              </w:rPr>
              <w:t xml:space="preserve">xternal </w:t>
            </w:r>
            <w:r w:rsidR="68FCBFA3" w:rsidRPr="79D33982">
              <w:rPr>
                <w:sz w:val="24"/>
                <w:szCs w:val="24"/>
              </w:rPr>
              <w:t>A</w:t>
            </w:r>
            <w:r w:rsidRPr="79D33982">
              <w:rPr>
                <w:sz w:val="24"/>
                <w:szCs w:val="24"/>
              </w:rPr>
              <w:t xml:space="preserve">udit </w:t>
            </w:r>
            <w:r w:rsidR="68FCBFA3" w:rsidRPr="79D33982">
              <w:rPr>
                <w:sz w:val="24"/>
                <w:szCs w:val="24"/>
              </w:rPr>
              <w:t>R</w:t>
            </w:r>
            <w:r w:rsidRPr="79D33982">
              <w:rPr>
                <w:sz w:val="24"/>
                <w:szCs w:val="24"/>
              </w:rPr>
              <w:t xml:space="preserve">eport relating </w:t>
            </w:r>
            <w:r w:rsidR="68FCBFA3" w:rsidRPr="79D33982">
              <w:rPr>
                <w:sz w:val="24"/>
                <w:szCs w:val="24"/>
              </w:rPr>
              <w:t xml:space="preserve">to </w:t>
            </w:r>
            <w:r w:rsidRPr="79D33982">
              <w:rPr>
                <w:sz w:val="24"/>
                <w:szCs w:val="24"/>
              </w:rPr>
              <w:t xml:space="preserve">the </w:t>
            </w:r>
            <w:r w:rsidR="68FCBFA3" w:rsidRPr="79D33982">
              <w:rPr>
                <w:sz w:val="24"/>
                <w:szCs w:val="24"/>
              </w:rPr>
              <w:t>A</w:t>
            </w:r>
            <w:r w:rsidRPr="79D33982">
              <w:rPr>
                <w:sz w:val="24"/>
                <w:szCs w:val="24"/>
              </w:rPr>
              <w:t xml:space="preserve">nnual </w:t>
            </w:r>
            <w:r w:rsidR="68FCBFA3" w:rsidRPr="79D33982">
              <w:rPr>
                <w:sz w:val="24"/>
                <w:szCs w:val="24"/>
              </w:rPr>
              <w:t>A</w:t>
            </w:r>
            <w:r w:rsidRPr="79D33982">
              <w:rPr>
                <w:sz w:val="24"/>
                <w:szCs w:val="24"/>
              </w:rPr>
              <w:t>ccounts which was considered by the IJB in September 2025 where the auditors did state that they were satisfied that the IJB has organisational arrangements in place to secure best value</w:t>
            </w:r>
            <w:r w:rsidR="68FCBFA3" w:rsidRPr="79D33982">
              <w:rPr>
                <w:sz w:val="24"/>
                <w:szCs w:val="24"/>
              </w:rPr>
              <w:t>.</w:t>
            </w:r>
            <w:r w:rsidRPr="79D33982">
              <w:rPr>
                <w:sz w:val="24"/>
                <w:szCs w:val="24"/>
              </w:rPr>
              <w:t xml:space="preserve"> </w:t>
            </w:r>
          </w:p>
          <w:p w14:paraId="6DF3DEB1" w14:textId="4789F6FA" w:rsidR="79D33982" w:rsidRDefault="79D33982" w:rsidP="00CE2281">
            <w:pPr>
              <w:spacing w:line="0" w:lineRule="atLeast"/>
              <w:ind w:left="137"/>
              <w:rPr>
                <w:sz w:val="24"/>
                <w:szCs w:val="24"/>
              </w:rPr>
            </w:pPr>
          </w:p>
          <w:p w14:paraId="4F970916" w14:textId="66A50A67" w:rsidR="003861C7" w:rsidRDefault="185D514C" w:rsidP="00CE2281">
            <w:pPr>
              <w:spacing w:line="0" w:lineRule="atLeast"/>
              <w:ind w:left="137"/>
              <w:rPr>
                <w:sz w:val="24"/>
                <w:szCs w:val="24"/>
              </w:rPr>
            </w:pPr>
            <w:r w:rsidRPr="79D33982">
              <w:rPr>
                <w:sz w:val="24"/>
                <w:szCs w:val="24"/>
              </w:rPr>
              <w:t>Discussions took place</w:t>
            </w:r>
            <w:r w:rsidR="5565F288" w:rsidRPr="79D33982">
              <w:rPr>
                <w:sz w:val="24"/>
                <w:szCs w:val="24"/>
              </w:rPr>
              <w:t xml:space="preserve"> and the Committee noted that the report clearly evidences full compliance with the 7 Best Value themes defined by the Scottish Government.</w:t>
            </w:r>
          </w:p>
          <w:p w14:paraId="6893887D" w14:textId="692A61E3" w:rsidR="79D33982" w:rsidRDefault="79D33982" w:rsidP="00CE2281">
            <w:pPr>
              <w:spacing w:line="0" w:lineRule="atLeast"/>
              <w:ind w:left="137"/>
              <w:rPr>
                <w:sz w:val="24"/>
                <w:szCs w:val="24"/>
              </w:rPr>
            </w:pPr>
          </w:p>
          <w:p w14:paraId="3FD14945" w14:textId="30D9FCE9" w:rsidR="001E5369" w:rsidRDefault="5565F288" w:rsidP="00CE2281">
            <w:pPr>
              <w:spacing w:line="0" w:lineRule="atLeast"/>
              <w:ind w:left="137"/>
              <w:rPr>
                <w:sz w:val="24"/>
                <w:szCs w:val="24"/>
              </w:rPr>
            </w:pPr>
            <w:r w:rsidRPr="79D33982">
              <w:rPr>
                <w:sz w:val="24"/>
                <w:szCs w:val="24"/>
              </w:rPr>
              <w:t xml:space="preserve">Vanessa Salmond thanked </w:t>
            </w:r>
            <w:r w:rsidR="185D514C" w:rsidRPr="79D33982">
              <w:rPr>
                <w:sz w:val="24"/>
                <w:szCs w:val="24"/>
              </w:rPr>
              <w:t xml:space="preserve">Avril Sweeney and her team for their work, noting that a long-standing action relating to Ministerial Steering Group (MSG) indicators had now been addressed. </w:t>
            </w:r>
            <w:r w:rsidRPr="79D33982">
              <w:rPr>
                <w:sz w:val="24"/>
                <w:szCs w:val="24"/>
              </w:rPr>
              <w:t xml:space="preserve"> </w:t>
            </w:r>
            <w:r w:rsidR="185D514C" w:rsidRPr="79D33982">
              <w:rPr>
                <w:sz w:val="24"/>
                <w:szCs w:val="24"/>
              </w:rPr>
              <w:t>Members welcomed the integration of two previously separate reports into a single Best Value Annual Report, reducing duplication and providing a more concise and effective document.</w:t>
            </w:r>
          </w:p>
          <w:p w14:paraId="7F4C3535" w14:textId="4D3218DA" w:rsidR="79D33982" w:rsidRDefault="79D33982" w:rsidP="00CE2281">
            <w:pPr>
              <w:spacing w:line="0" w:lineRule="atLeast"/>
              <w:ind w:left="137"/>
              <w:rPr>
                <w:sz w:val="24"/>
                <w:szCs w:val="24"/>
              </w:rPr>
            </w:pPr>
          </w:p>
          <w:p w14:paraId="3CB1F493" w14:textId="37B871AE" w:rsidR="007167D0" w:rsidRPr="00BC55CB" w:rsidRDefault="389B7D8F" w:rsidP="00CE2281">
            <w:pPr>
              <w:pStyle w:val="TableParagraph"/>
              <w:spacing w:line="0" w:lineRule="atLeast"/>
              <w:ind w:left="170" w:right="567"/>
              <w:rPr>
                <w:sz w:val="24"/>
                <w:szCs w:val="24"/>
              </w:rPr>
            </w:pPr>
            <w:r w:rsidRPr="79D33982">
              <w:rPr>
                <w:b/>
                <w:bCs/>
                <w:sz w:val="24"/>
                <w:szCs w:val="24"/>
              </w:rPr>
              <w:t xml:space="preserve">Recommendation: </w:t>
            </w:r>
            <w:r w:rsidRPr="79D33982">
              <w:rPr>
                <w:sz w:val="24"/>
                <w:szCs w:val="24"/>
              </w:rPr>
              <w:t xml:space="preserve">Members of the IJB Audit and Assurance Committee </w:t>
            </w:r>
            <w:r w:rsidR="5565F288" w:rsidRPr="79D33982">
              <w:rPr>
                <w:sz w:val="24"/>
                <w:szCs w:val="24"/>
              </w:rPr>
              <w:t>were</w:t>
            </w:r>
            <w:r w:rsidRPr="79D33982">
              <w:rPr>
                <w:sz w:val="24"/>
                <w:szCs w:val="24"/>
              </w:rPr>
              <w:t xml:space="preserve"> asked to provide assurance that Fife IJB is fulfilling its statutory duty to secure Best Value.  Members </w:t>
            </w:r>
            <w:r w:rsidR="0065555E" w:rsidRPr="79D33982">
              <w:rPr>
                <w:sz w:val="24"/>
                <w:szCs w:val="24"/>
              </w:rPr>
              <w:t>we</w:t>
            </w:r>
            <w:r w:rsidRPr="79D33982">
              <w:rPr>
                <w:sz w:val="24"/>
                <w:szCs w:val="24"/>
              </w:rPr>
              <w:t>re also asked to discuss and review the Partnerships Annual Review of Best Value for 2024-2025 and identify any changes required to the draft report</w:t>
            </w:r>
            <w:r w:rsidR="68FCBFA3" w:rsidRPr="79D33982">
              <w:rPr>
                <w:sz w:val="24"/>
                <w:szCs w:val="24"/>
              </w:rPr>
              <w:t>.</w:t>
            </w:r>
            <w:r w:rsidR="134C3D92" w:rsidRPr="79D33982">
              <w:rPr>
                <w:sz w:val="24"/>
                <w:szCs w:val="24"/>
              </w:rPr>
              <w:t xml:space="preserve">  </w:t>
            </w:r>
          </w:p>
          <w:p w14:paraId="0C9C3B20" w14:textId="71A49AB4" w:rsidR="007167D0" w:rsidRPr="00BC55CB" w:rsidRDefault="007167D0" w:rsidP="00CE2281">
            <w:pPr>
              <w:pStyle w:val="TableParagraph"/>
              <w:spacing w:line="0" w:lineRule="atLeast"/>
              <w:ind w:left="170" w:right="567"/>
              <w:rPr>
                <w:sz w:val="24"/>
                <w:szCs w:val="24"/>
              </w:rPr>
            </w:pPr>
          </w:p>
          <w:p w14:paraId="357D8BC6" w14:textId="77777777" w:rsidR="007167D0" w:rsidRDefault="19A6C5A2" w:rsidP="00CE2281">
            <w:pPr>
              <w:pStyle w:val="TableParagraph"/>
              <w:spacing w:line="0" w:lineRule="atLeast"/>
              <w:ind w:left="170" w:right="567"/>
              <w:rPr>
                <w:sz w:val="24"/>
                <w:szCs w:val="24"/>
              </w:rPr>
            </w:pPr>
            <w:r w:rsidRPr="79D33982">
              <w:rPr>
                <w:sz w:val="24"/>
                <w:szCs w:val="24"/>
              </w:rPr>
              <w:t xml:space="preserve">Members </w:t>
            </w:r>
            <w:r w:rsidR="0231C6FE" w:rsidRPr="79D33982">
              <w:rPr>
                <w:sz w:val="24"/>
                <w:szCs w:val="24"/>
              </w:rPr>
              <w:t xml:space="preserve">were assured and </w:t>
            </w:r>
            <w:r w:rsidRPr="79D33982">
              <w:rPr>
                <w:sz w:val="24"/>
                <w:szCs w:val="24"/>
              </w:rPr>
              <w:t>did not identify any changes needed</w:t>
            </w:r>
            <w:r w:rsidR="147324D2" w:rsidRPr="79D33982">
              <w:rPr>
                <w:sz w:val="24"/>
                <w:szCs w:val="24"/>
              </w:rPr>
              <w:t xml:space="preserve"> to the draft report</w:t>
            </w:r>
            <w:r w:rsidRPr="79D33982">
              <w:rPr>
                <w:sz w:val="24"/>
                <w:szCs w:val="24"/>
              </w:rPr>
              <w:t>.</w:t>
            </w:r>
            <w:r w:rsidR="134C3D92" w:rsidRPr="79D33982">
              <w:rPr>
                <w:sz w:val="24"/>
                <w:szCs w:val="24"/>
              </w:rPr>
              <w:t xml:space="preserve"> </w:t>
            </w:r>
            <w:r w:rsidRPr="79D33982">
              <w:rPr>
                <w:sz w:val="24"/>
                <w:szCs w:val="24"/>
              </w:rPr>
              <w:t xml:space="preserve"> </w:t>
            </w:r>
          </w:p>
          <w:p w14:paraId="5989079E" w14:textId="7314AAC2" w:rsidR="00CE2281" w:rsidRPr="00BC55CB" w:rsidRDefault="00CE2281" w:rsidP="00CE2281">
            <w:pPr>
              <w:pStyle w:val="TableParagraph"/>
              <w:spacing w:line="0" w:lineRule="atLeast"/>
              <w:ind w:left="170" w:right="567"/>
              <w:rPr>
                <w:b/>
                <w:bCs/>
                <w:sz w:val="24"/>
                <w:szCs w:val="24"/>
              </w:rPr>
            </w:pPr>
          </w:p>
        </w:tc>
        <w:tc>
          <w:tcPr>
            <w:tcW w:w="1417" w:type="dxa"/>
            <w:vAlign w:val="center"/>
          </w:tcPr>
          <w:p w14:paraId="78F60FFD" w14:textId="77777777" w:rsidR="00BC55CB" w:rsidRDefault="00BC55CB" w:rsidP="00CE2281">
            <w:pPr>
              <w:pStyle w:val="TableParagraph"/>
              <w:jc w:val="center"/>
              <w:rPr>
                <w:b/>
                <w:sz w:val="24"/>
                <w:szCs w:val="24"/>
              </w:rPr>
            </w:pPr>
          </w:p>
        </w:tc>
      </w:tr>
      <w:tr w:rsidR="00EA1562" w:rsidRPr="00560CFC" w14:paraId="1A446D36" w14:textId="77777777" w:rsidTr="00FC1585">
        <w:trPr>
          <w:trHeight w:val="558"/>
        </w:trPr>
        <w:tc>
          <w:tcPr>
            <w:tcW w:w="1455" w:type="dxa"/>
          </w:tcPr>
          <w:p w14:paraId="18B35548" w14:textId="3F790761" w:rsidR="00EA1562" w:rsidRPr="00A04F7D" w:rsidRDefault="00BC55CB" w:rsidP="00D2047E">
            <w:pPr>
              <w:pStyle w:val="TableParagraph"/>
              <w:spacing w:before="240" w:after="120"/>
              <w:ind w:left="105" w:right="-168"/>
              <w:jc w:val="both"/>
              <w:rPr>
                <w:b/>
                <w:bCs/>
                <w:sz w:val="24"/>
                <w:szCs w:val="24"/>
              </w:rPr>
            </w:pPr>
            <w:r w:rsidRPr="79D33982">
              <w:rPr>
                <w:b/>
                <w:bCs/>
                <w:sz w:val="24"/>
                <w:szCs w:val="24"/>
              </w:rPr>
              <w:t>5</w:t>
            </w:r>
            <w:r w:rsidR="70B51DBB" w:rsidRPr="79D33982">
              <w:rPr>
                <w:b/>
                <w:bCs/>
                <w:sz w:val="24"/>
                <w:szCs w:val="24"/>
              </w:rPr>
              <w:t>.</w:t>
            </w:r>
          </w:p>
        </w:tc>
        <w:tc>
          <w:tcPr>
            <w:tcW w:w="7356" w:type="dxa"/>
            <w:vAlign w:val="center"/>
          </w:tcPr>
          <w:p w14:paraId="3BE7F855" w14:textId="40025995" w:rsidR="008C5257" w:rsidRDefault="723180D3" w:rsidP="00D2047E">
            <w:pPr>
              <w:pStyle w:val="TableParagraph"/>
              <w:spacing w:before="240"/>
              <w:ind w:left="170" w:right="567"/>
              <w:rPr>
                <w:b/>
                <w:bCs/>
                <w:sz w:val="24"/>
                <w:szCs w:val="24"/>
              </w:rPr>
            </w:pPr>
            <w:r w:rsidRPr="79D33982">
              <w:rPr>
                <w:b/>
                <w:bCs/>
                <w:sz w:val="24"/>
                <w:szCs w:val="24"/>
              </w:rPr>
              <w:t xml:space="preserve">INTERNAL AUDIT PROGRESS REPORT </w:t>
            </w:r>
          </w:p>
          <w:p w14:paraId="2DF34695" w14:textId="77777777" w:rsidR="00CE2281" w:rsidRPr="00FF30F4" w:rsidRDefault="00CE2281" w:rsidP="00FC1585">
            <w:pPr>
              <w:pStyle w:val="TableParagraph"/>
              <w:spacing w:line="120" w:lineRule="auto"/>
              <w:ind w:left="170" w:right="567"/>
              <w:rPr>
                <w:b/>
                <w:bCs/>
                <w:sz w:val="24"/>
                <w:szCs w:val="24"/>
              </w:rPr>
            </w:pPr>
          </w:p>
          <w:p w14:paraId="4C6F73D5" w14:textId="25954D25" w:rsidR="00C30CEE" w:rsidRDefault="19A6C5A2" w:rsidP="007351FA">
            <w:pPr>
              <w:pStyle w:val="TableParagraph"/>
              <w:ind w:left="170" w:right="567"/>
              <w:rPr>
                <w:sz w:val="24"/>
                <w:szCs w:val="24"/>
              </w:rPr>
            </w:pPr>
            <w:r w:rsidRPr="79D33982">
              <w:rPr>
                <w:sz w:val="24"/>
                <w:szCs w:val="24"/>
              </w:rPr>
              <w:t xml:space="preserve">Jocelyn Lyall presented this report to the Committee to </w:t>
            </w:r>
            <w:r w:rsidR="21277203" w:rsidRPr="79D33982">
              <w:rPr>
                <w:sz w:val="24"/>
                <w:szCs w:val="24"/>
              </w:rPr>
              <w:t>provide moderate assurance</w:t>
            </w:r>
            <w:r w:rsidRPr="79D33982">
              <w:rPr>
                <w:sz w:val="24"/>
                <w:szCs w:val="24"/>
              </w:rPr>
              <w:t xml:space="preserve"> on the progress of the 2024/2025 and 2025/</w:t>
            </w:r>
            <w:r w:rsidR="4C1A496C" w:rsidRPr="79D33982">
              <w:rPr>
                <w:sz w:val="24"/>
                <w:szCs w:val="24"/>
              </w:rPr>
              <w:t>20</w:t>
            </w:r>
            <w:r w:rsidRPr="79D33982">
              <w:rPr>
                <w:sz w:val="24"/>
                <w:szCs w:val="24"/>
              </w:rPr>
              <w:t xml:space="preserve">26 Internal Audit Plans. That level of assurance reflects the late issue of the 2024/2025 Audit Performance reporting </w:t>
            </w:r>
            <w:r w:rsidR="08B19E68" w:rsidRPr="79D33982">
              <w:rPr>
                <w:sz w:val="24"/>
                <w:szCs w:val="24"/>
              </w:rPr>
              <w:t>and</w:t>
            </w:r>
            <w:r w:rsidRPr="79D33982">
              <w:rPr>
                <w:sz w:val="24"/>
                <w:szCs w:val="24"/>
              </w:rPr>
              <w:t xml:space="preserve"> the Internal Control Evaluation </w:t>
            </w:r>
            <w:r w:rsidR="23DDE13D" w:rsidRPr="79D33982">
              <w:rPr>
                <w:sz w:val="24"/>
                <w:szCs w:val="24"/>
              </w:rPr>
              <w:t xml:space="preserve">(ICE) </w:t>
            </w:r>
            <w:r w:rsidRPr="79D33982">
              <w:rPr>
                <w:sz w:val="24"/>
                <w:szCs w:val="24"/>
              </w:rPr>
              <w:t>for 2025/2026 which now has been finalised and</w:t>
            </w:r>
            <w:r w:rsidR="077E3501" w:rsidRPr="79D33982">
              <w:rPr>
                <w:sz w:val="24"/>
                <w:szCs w:val="24"/>
              </w:rPr>
              <w:t xml:space="preserve"> is</w:t>
            </w:r>
            <w:r w:rsidR="2541B004" w:rsidRPr="79D33982">
              <w:rPr>
                <w:sz w:val="24"/>
                <w:szCs w:val="24"/>
              </w:rPr>
              <w:t xml:space="preserve"> presented as a </w:t>
            </w:r>
            <w:r w:rsidRPr="79D33982">
              <w:rPr>
                <w:sz w:val="24"/>
                <w:szCs w:val="24"/>
              </w:rPr>
              <w:t>separate agenda item</w:t>
            </w:r>
            <w:r w:rsidR="3B4F843F" w:rsidRPr="79D33982">
              <w:rPr>
                <w:sz w:val="24"/>
                <w:szCs w:val="24"/>
              </w:rPr>
              <w:t>.</w:t>
            </w:r>
          </w:p>
          <w:p w14:paraId="7C9907C7" w14:textId="6C4D6619" w:rsidR="79D33982" w:rsidRDefault="79D33982" w:rsidP="007351FA">
            <w:pPr>
              <w:pStyle w:val="TableParagraph"/>
              <w:ind w:left="170" w:right="567"/>
              <w:rPr>
                <w:sz w:val="24"/>
                <w:szCs w:val="24"/>
              </w:rPr>
            </w:pPr>
          </w:p>
          <w:p w14:paraId="7778A294" w14:textId="2C30EB9A" w:rsidR="008C5DC6" w:rsidRDefault="19A6C5A2" w:rsidP="007351FA">
            <w:pPr>
              <w:pStyle w:val="TableParagraph"/>
              <w:ind w:left="170" w:right="567"/>
              <w:rPr>
                <w:sz w:val="24"/>
                <w:szCs w:val="24"/>
              </w:rPr>
            </w:pPr>
            <w:r w:rsidRPr="79D33982">
              <w:rPr>
                <w:sz w:val="24"/>
                <w:szCs w:val="24"/>
              </w:rPr>
              <w:t>20</w:t>
            </w:r>
            <w:r w:rsidR="6BDCFF20" w:rsidRPr="79D33982">
              <w:rPr>
                <w:sz w:val="24"/>
                <w:szCs w:val="24"/>
              </w:rPr>
              <w:t>24/20</w:t>
            </w:r>
            <w:r w:rsidRPr="79D33982">
              <w:rPr>
                <w:sz w:val="24"/>
                <w:szCs w:val="24"/>
              </w:rPr>
              <w:t>25</w:t>
            </w:r>
            <w:r w:rsidR="6BDCFF20" w:rsidRPr="79D33982">
              <w:rPr>
                <w:sz w:val="24"/>
                <w:szCs w:val="24"/>
              </w:rPr>
              <w:t xml:space="preserve"> Plan - P</w:t>
            </w:r>
            <w:r w:rsidRPr="79D33982">
              <w:rPr>
                <w:sz w:val="24"/>
                <w:szCs w:val="24"/>
              </w:rPr>
              <w:t xml:space="preserve">erformance </w:t>
            </w:r>
            <w:r w:rsidR="6BDCFF20" w:rsidRPr="79D33982">
              <w:rPr>
                <w:sz w:val="24"/>
                <w:szCs w:val="24"/>
              </w:rPr>
              <w:t>R</w:t>
            </w:r>
            <w:r w:rsidRPr="79D33982">
              <w:rPr>
                <w:sz w:val="24"/>
                <w:szCs w:val="24"/>
              </w:rPr>
              <w:t xml:space="preserve">eporting audit was delivered jointly by the Fife Council and NHS Fife </w:t>
            </w:r>
            <w:r w:rsidR="6BDCFF20" w:rsidRPr="79D33982">
              <w:rPr>
                <w:sz w:val="24"/>
                <w:szCs w:val="24"/>
              </w:rPr>
              <w:t>I</w:t>
            </w:r>
            <w:r w:rsidRPr="79D33982">
              <w:rPr>
                <w:sz w:val="24"/>
                <w:szCs w:val="24"/>
              </w:rPr>
              <w:t xml:space="preserve">nternal </w:t>
            </w:r>
            <w:r w:rsidR="6BDCFF20" w:rsidRPr="79D33982">
              <w:rPr>
                <w:sz w:val="24"/>
                <w:szCs w:val="24"/>
              </w:rPr>
              <w:t>A</w:t>
            </w:r>
            <w:r w:rsidRPr="79D33982">
              <w:rPr>
                <w:sz w:val="24"/>
                <w:szCs w:val="24"/>
              </w:rPr>
              <w:t>udit teams</w:t>
            </w:r>
            <w:r w:rsidR="6BDCFF20" w:rsidRPr="79D33982">
              <w:rPr>
                <w:sz w:val="24"/>
                <w:szCs w:val="24"/>
              </w:rPr>
              <w:t xml:space="preserve">. </w:t>
            </w:r>
            <w:r w:rsidRPr="79D33982">
              <w:rPr>
                <w:sz w:val="24"/>
                <w:szCs w:val="24"/>
              </w:rPr>
              <w:t xml:space="preserve"> </w:t>
            </w:r>
            <w:r w:rsidR="6BDCFF20" w:rsidRPr="79D33982">
              <w:rPr>
                <w:sz w:val="24"/>
                <w:szCs w:val="24"/>
              </w:rPr>
              <w:t xml:space="preserve">All </w:t>
            </w:r>
            <w:r w:rsidRPr="79D33982">
              <w:rPr>
                <w:sz w:val="24"/>
                <w:szCs w:val="24"/>
              </w:rPr>
              <w:t xml:space="preserve">fieldwork </w:t>
            </w:r>
            <w:r w:rsidR="6BDCFF20" w:rsidRPr="79D33982">
              <w:rPr>
                <w:sz w:val="24"/>
                <w:szCs w:val="24"/>
              </w:rPr>
              <w:t xml:space="preserve">has been </w:t>
            </w:r>
            <w:r w:rsidR="66C61AF7" w:rsidRPr="79D33982">
              <w:rPr>
                <w:sz w:val="24"/>
                <w:szCs w:val="24"/>
              </w:rPr>
              <w:t>completed</w:t>
            </w:r>
            <w:r w:rsidR="3BC1B5A1" w:rsidRPr="79D33982">
              <w:rPr>
                <w:sz w:val="24"/>
                <w:szCs w:val="24"/>
              </w:rPr>
              <w:t>,</w:t>
            </w:r>
            <w:r w:rsidR="66C61AF7" w:rsidRPr="79D33982">
              <w:rPr>
                <w:sz w:val="24"/>
                <w:szCs w:val="24"/>
              </w:rPr>
              <w:t xml:space="preserve"> </w:t>
            </w:r>
            <w:r w:rsidRPr="79D33982">
              <w:rPr>
                <w:sz w:val="24"/>
                <w:szCs w:val="24"/>
              </w:rPr>
              <w:t>and</w:t>
            </w:r>
            <w:r w:rsidR="7E48510D" w:rsidRPr="79D33982">
              <w:rPr>
                <w:sz w:val="24"/>
                <w:szCs w:val="24"/>
              </w:rPr>
              <w:t xml:space="preserve"> </w:t>
            </w:r>
            <w:r w:rsidRPr="79D33982">
              <w:rPr>
                <w:sz w:val="24"/>
                <w:szCs w:val="24"/>
              </w:rPr>
              <w:t xml:space="preserve">a draft report </w:t>
            </w:r>
            <w:r w:rsidR="4BFA0301" w:rsidRPr="79D33982">
              <w:rPr>
                <w:sz w:val="24"/>
                <w:szCs w:val="24"/>
              </w:rPr>
              <w:t xml:space="preserve">has been issued </w:t>
            </w:r>
            <w:r w:rsidR="6BDCFF20" w:rsidRPr="79D33982">
              <w:rPr>
                <w:sz w:val="24"/>
                <w:szCs w:val="24"/>
              </w:rPr>
              <w:t xml:space="preserve">to management. </w:t>
            </w:r>
            <w:r w:rsidR="579584B6" w:rsidRPr="79D33982">
              <w:rPr>
                <w:sz w:val="24"/>
                <w:szCs w:val="24"/>
              </w:rPr>
              <w:t xml:space="preserve"> </w:t>
            </w:r>
            <w:r w:rsidR="6BDCFF20" w:rsidRPr="79D33982">
              <w:rPr>
                <w:sz w:val="24"/>
                <w:szCs w:val="24"/>
              </w:rPr>
              <w:t>When agreed</w:t>
            </w:r>
            <w:r w:rsidR="5BE2BCF8" w:rsidRPr="79D33982">
              <w:rPr>
                <w:sz w:val="24"/>
                <w:szCs w:val="24"/>
              </w:rPr>
              <w:t>,</w:t>
            </w:r>
            <w:r w:rsidR="6BDCFF20" w:rsidRPr="79D33982">
              <w:rPr>
                <w:sz w:val="24"/>
                <w:szCs w:val="24"/>
              </w:rPr>
              <w:t xml:space="preserve"> the final report will be </w:t>
            </w:r>
            <w:r w:rsidR="39EB358B" w:rsidRPr="79D33982">
              <w:rPr>
                <w:sz w:val="24"/>
                <w:szCs w:val="24"/>
              </w:rPr>
              <w:t xml:space="preserve">circulated to members of the </w:t>
            </w:r>
            <w:r w:rsidR="6BDCFF20" w:rsidRPr="79D33982">
              <w:rPr>
                <w:sz w:val="24"/>
                <w:szCs w:val="24"/>
              </w:rPr>
              <w:t>Audit and Assurance</w:t>
            </w:r>
            <w:r w:rsidR="16E9DAD2" w:rsidRPr="79D33982">
              <w:rPr>
                <w:sz w:val="24"/>
                <w:szCs w:val="24"/>
              </w:rPr>
              <w:t xml:space="preserve"> Committee.</w:t>
            </w:r>
            <w:r w:rsidR="6BDCFF20" w:rsidRPr="79D33982">
              <w:rPr>
                <w:sz w:val="24"/>
                <w:szCs w:val="24"/>
              </w:rPr>
              <w:t xml:space="preserve"> </w:t>
            </w:r>
          </w:p>
          <w:p w14:paraId="7C28A907" w14:textId="77777777" w:rsidR="00B727CF" w:rsidRDefault="00B727CF" w:rsidP="00B727CF">
            <w:pPr>
              <w:pStyle w:val="TableParagraph"/>
              <w:ind w:right="567"/>
              <w:rPr>
                <w:sz w:val="24"/>
                <w:szCs w:val="24"/>
              </w:rPr>
            </w:pPr>
          </w:p>
          <w:p w14:paraId="65993EEC" w14:textId="77777777" w:rsidR="00B727CF" w:rsidRDefault="00B727CF" w:rsidP="007351FA">
            <w:pPr>
              <w:pStyle w:val="TableParagraph"/>
              <w:ind w:left="170" w:right="567"/>
              <w:rPr>
                <w:sz w:val="24"/>
                <w:szCs w:val="24"/>
              </w:rPr>
            </w:pPr>
          </w:p>
          <w:p w14:paraId="24513D46" w14:textId="77777777" w:rsidR="00B727CF" w:rsidRDefault="00B727CF" w:rsidP="007351FA">
            <w:pPr>
              <w:pStyle w:val="TableParagraph"/>
              <w:ind w:left="170" w:right="567"/>
              <w:rPr>
                <w:sz w:val="24"/>
                <w:szCs w:val="24"/>
              </w:rPr>
            </w:pPr>
          </w:p>
          <w:p w14:paraId="193F8648" w14:textId="77777777" w:rsidR="00B727CF" w:rsidRDefault="00B727CF" w:rsidP="007351FA">
            <w:pPr>
              <w:pStyle w:val="TableParagraph"/>
              <w:ind w:left="170" w:right="567"/>
              <w:rPr>
                <w:color w:val="0070C0"/>
                <w:sz w:val="24"/>
                <w:szCs w:val="24"/>
              </w:rPr>
            </w:pPr>
          </w:p>
          <w:p w14:paraId="0FED5D23" w14:textId="771A465B" w:rsidR="008C5DC6" w:rsidRDefault="3931C1C3" w:rsidP="007351FA">
            <w:pPr>
              <w:pStyle w:val="TableParagraph"/>
              <w:ind w:left="170" w:right="567"/>
              <w:rPr>
                <w:sz w:val="24"/>
                <w:szCs w:val="24"/>
              </w:rPr>
            </w:pPr>
            <w:r w:rsidRPr="79D33982">
              <w:rPr>
                <w:sz w:val="24"/>
                <w:szCs w:val="24"/>
              </w:rPr>
              <w:t>There is 1 remaining audit of strategic planning to complete for 2025/2026 and that will be issued in the 2025/2026 Annual Report</w:t>
            </w:r>
            <w:r w:rsidR="504E3CEC" w:rsidRPr="79D33982">
              <w:rPr>
                <w:sz w:val="24"/>
                <w:szCs w:val="24"/>
              </w:rPr>
              <w:t>, as part of next</w:t>
            </w:r>
            <w:r w:rsidRPr="79D33982">
              <w:rPr>
                <w:sz w:val="24"/>
                <w:szCs w:val="24"/>
              </w:rPr>
              <w:t xml:space="preserve"> year’s </w:t>
            </w:r>
            <w:r w:rsidR="31B8BACB" w:rsidRPr="79D33982">
              <w:rPr>
                <w:sz w:val="24"/>
                <w:szCs w:val="24"/>
              </w:rPr>
              <w:t xml:space="preserve">audit </w:t>
            </w:r>
            <w:r w:rsidRPr="79D33982">
              <w:rPr>
                <w:sz w:val="24"/>
                <w:szCs w:val="24"/>
              </w:rPr>
              <w:t xml:space="preserve">plan. </w:t>
            </w:r>
          </w:p>
          <w:p w14:paraId="16A9E2AF" w14:textId="0CCF2AC8" w:rsidR="00FC1585" w:rsidRDefault="3931C1C3" w:rsidP="00FC1585">
            <w:pPr>
              <w:pStyle w:val="TableParagraph"/>
              <w:ind w:left="170" w:right="567"/>
              <w:rPr>
                <w:color w:val="0070C0"/>
                <w:sz w:val="24"/>
                <w:szCs w:val="24"/>
              </w:rPr>
            </w:pPr>
            <w:r w:rsidRPr="79D33982">
              <w:rPr>
                <w:color w:val="0070C0"/>
                <w:sz w:val="24"/>
                <w:szCs w:val="24"/>
              </w:rPr>
              <w:t xml:space="preserve">  </w:t>
            </w:r>
          </w:p>
          <w:p w14:paraId="78088A60" w14:textId="51D294F9" w:rsidR="000C7812" w:rsidRDefault="19A6C5A2" w:rsidP="007351FA">
            <w:pPr>
              <w:pStyle w:val="TableParagraph"/>
              <w:ind w:left="170" w:right="567"/>
              <w:rPr>
                <w:color w:val="0070C0"/>
                <w:sz w:val="24"/>
                <w:szCs w:val="24"/>
              </w:rPr>
            </w:pPr>
            <w:r w:rsidRPr="79D33982">
              <w:rPr>
                <w:sz w:val="24"/>
                <w:szCs w:val="24"/>
              </w:rPr>
              <w:t xml:space="preserve">Relevant reports issued by partner organisations have already been considered by the relevant </w:t>
            </w:r>
            <w:r w:rsidR="06BC2C2B" w:rsidRPr="79D33982">
              <w:rPr>
                <w:sz w:val="24"/>
                <w:szCs w:val="24"/>
              </w:rPr>
              <w:t>C</w:t>
            </w:r>
            <w:r w:rsidRPr="79D33982">
              <w:rPr>
                <w:sz w:val="24"/>
                <w:szCs w:val="24"/>
              </w:rPr>
              <w:t xml:space="preserve">ouncil and NHS </w:t>
            </w:r>
            <w:r w:rsidR="387F7B9F" w:rsidRPr="79D33982">
              <w:rPr>
                <w:sz w:val="24"/>
                <w:szCs w:val="24"/>
              </w:rPr>
              <w:t>C</w:t>
            </w:r>
            <w:r w:rsidR="5837C0FF" w:rsidRPr="79D33982">
              <w:rPr>
                <w:sz w:val="24"/>
                <w:szCs w:val="24"/>
              </w:rPr>
              <w:t>ommittees</w:t>
            </w:r>
            <w:r w:rsidR="5837C0FF" w:rsidRPr="79D33982">
              <w:rPr>
                <w:color w:val="0070C0"/>
                <w:sz w:val="24"/>
                <w:szCs w:val="24"/>
              </w:rPr>
              <w:t>.</w:t>
            </w:r>
            <w:r w:rsidRPr="79D33982">
              <w:rPr>
                <w:color w:val="0070C0"/>
                <w:sz w:val="24"/>
                <w:szCs w:val="24"/>
              </w:rPr>
              <w:t xml:space="preserve"> </w:t>
            </w:r>
          </w:p>
          <w:p w14:paraId="1144167C" w14:textId="5ADFDD65" w:rsidR="79D33982" w:rsidRDefault="79D33982" w:rsidP="007351FA">
            <w:pPr>
              <w:pStyle w:val="TableParagraph"/>
              <w:ind w:left="170" w:right="567"/>
              <w:rPr>
                <w:color w:val="0070C0"/>
                <w:sz w:val="24"/>
                <w:szCs w:val="24"/>
              </w:rPr>
            </w:pPr>
          </w:p>
          <w:p w14:paraId="45DAC6C3" w14:textId="67972E7A" w:rsidR="00C90979" w:rsidRDefault="674DFA7D" w:rsidP="007351FA">
            <w:pPr>
              <w:pStyle w:val="TableParagraph"/>
              <w:ind w:left="170" w:right="567"/>
              <w:rPr>
                <w:sz w:val="24"/>
                <w:szCs w:val="24"/>
              </w:rPr>
            </w:pPr>
            <w:r w:rsidRPr="79D33982">
              <w:rPr>
                <w:sz w:val="24"/>
                <w:szCs w:val="24"/>
              </w:rPr>
              <w:t xml:space="preserve">Discussion took place around timings </w:t>
            </w:r>
            <w:r w:rsidR="4840DF86" w:rsidRPr="79D33982">
              <w:rPr>
                <w:sz w:val="24"/>
                <w:szCs w:val="24"/>
              </w:rPr>
              <w:t xml:space="preserve">of reports </w:t>
            </w:r>
            <w:r w:rsidRPr="79D33982">
              <w:rPr>
                <w:sz w:val="24"/>
                <w:szCs w:val="24"/>
              </w:rPr>
              <w:t xml:space="preserve">and </w:t>
            </w:r>
            <w:r w:rsidR="4840DF86" w:rsidRPr="79D33982">
              <w:rPr>
                <w:sz w:val="24"/>
                <w:szCs w:val="24"/>
              </w:rPr>
              <w:t>Jocelyn Lyall anticipated that the performance reporting audit is expected to be concluded in May and if</w:t>
            </w:r>
            <w:r w:rsidR="49647D3C" w:rsidRPr="79D33982">
              <w:rPr>
                <w:sz w:val="24"/>
                <w:szCs w:val="24"/>
              </w:rPr>
              <w:t xml:space="preserve"> there were to be any </w:t>
            </w:r>
            <w:r w:rsidR="4840DF86" w:rsidRPr="79D33982">
              <w:rPr>
                <w:sz w:val="24"/>
                <w:szCs w:val="24"/>
              </w:rPr>
              <w:t xml:space="preserve">delays to the Strategic Planning </w:t>
            </w:r>
            <w:r w:rsidR="47193C31" w:rsidRPr="79D33982">
              <w:rPr>
                <w:sz w:val="24"/>
                <w:szCs w:val="24"/>
              </w:rPr>
              <w:t>A</w:t>
            </w:r>
            <w:r w:rsidR="4840DF86" w:rsidRPr="79D33982">
              <w:rPr>
                <w:sz w:val="24"/>
                <w:szCs w:val="24"/>
              </w:rPr>
              <w:t xml:space="preserve">udit </w:t>
            </w:r>
            <w:r w:rsidR="3A345069" w:rsidRPr="79D33982">
              <w:rPr>
                <w:sz w:val="24"/>
                <w:szCs w:val="24"/>
              </w:rPr>
              <w:t xml:space="preserve">this </w:t>
            </w:r>
            <w:r w:rsidR="4840DF86" w:rsidRPr="79D33982">
              <w:rPr>
                <w:sz w:val="24"/>
                <w:szCs w:val="24"/>
              </w:rPr>
              <w:t>will be communicated promptly</w:t>
            </w:r>
            <w:r w:rsidR="068F2BDC" w:rsidRPr="79D33982">
              <w:rPr>
                <w:sz w:val="24"/>
                <w:szCs w:val="24"/>
              </w:rPr>
              <w:t xml:space="preserve"> to the </w:t>
            </w:r>
            <w:r w:rsidR="542D2513" w:rsidRPr="79D33982">
              <w:rPr>
                <w:sz w:val="24"/>
                <w:szCs w:val="24"/>
              </w:rPr>
              <w:t xml:space="preserve">Audit and Assurance </w:t>
            </w:r>
            <w:r w:rsidR="068F2BDC" w:rsidRPr="79D33982">
              <w:rPr>
                <w:sz w:val="24"/>
                <w:szCs w:val="24"/>
              </w:rPr>
              <w:t>Committee</w:t>
            </w:r>
            <w:r w:rsidR="4840DF86" w:rsidRPr="79D33982">
              <w:rPr>
                <w:sz w:val="24"/>
                <w:szCs w:val="24"/>
              </w:rPr>
              <w:t xml:space="preserve">. </w:t>
            </w:r>
          </w:p>
          <w:p w14:paraId="051A9B29" w14:textId="61C08721" w:rsidR="000C7812" w:rsidRDefault="4840DF86" w:rsidP="007351FA">
            <w:pPr>
              <w:pStyle w:val="TableParagraph"/>
              <w:ind w:left="170" w:right="567"/>
              <w:rPr>
                <w:color w:val="0070C0"/>
                <w:sz w:val="24"/>
                <w:szCs w:val="24"/>
              </w:rPr>
            </w:pPr>
            <w:r w:rsidRPr="79D33982">
              <w:rPr>
                <w:color w:val="0070C0"/>
                <w:sz w:val="24"/>
                <w:szCs w:val="24"/>
              </w:rPr>
              <w:t xml:space="preserve"> </w:t>
            </w:r>
          </w:p>
          <w:p w14:paraId="6D271B64" w14:textId="2199E352" w:rsidR="007167D0" w:rsidRPr="006F0534" w:rsidRDefault="389B7D8F" w:rsidP="007351FA">
            <w:pPr>
              <w:pStyle w:val="TableParagraph"/>
              <w:spacing w:after="240"/>
              <w:ind w:left="170" w:right="567"/>
              <w:rPr>
                <w:sz w:val="24"/>
                <w:szCs w:val="24"/>
              </w:rPr>
            </w:pPr>
            <w:r w:rsidRPr="79D33982">
              <w:rPr>
                <w:b/>
                <w:bCs/>
                <w:sz w:val="24"/>
                <w:szCs w:val="24"/>
              </w:rPr>
              <w:t xml:space="preserve">Recommendation: </w:t>
            </w:r>
            <w:r w:rsidRPr="79D33982">
              <w:rPr>
                <w:sz w:val="24"/>
                <w:szCs w:val="24"/>
              </w:rPr>
              <w:t xml:space="preserve"> Members of the IJB Audit and Assurance Committee </w:t>
            </w:r>
            <w:r w:rsidR="1E566D6D" w:rsidRPr="79D33982">
              <w:rPr>
                <w:sz w:val="24"/>
                <w:szCs w:val="24"/>
              </w:rPr>
              <w:t>we</w:t>
            </w:r>
            <w:r w:rsidRPr="79D33982">
              <w:rPr>
                <w:sz w:val="24"/>
                <w:szCs w:val="24"/>
              </w:rPr>
              <w:t>re</w:t>
            </w:r>
            <w:r w:rsidR="76665CA9" w:rsidRPr="79D33982">
              <w:rPr>
                <w:sz w:val="24"/>
                <w:szCs w:val="24"/>
              </w:rPr>
              <w:t xml:space="preserve"> </w:t>
            </w:r>
            <w:r w:rsidRPr="79D33982">
              <w:rPr>
                <w:sz w:val="24"/>
                <w:szCs w:val="24"/>
              </w:rPr>
              <w:t>asked to consider and note the attached Progress Report at Appendices 1 and 2, and to take assurance on the progress on the 2024/</w:t>
            </w:r>
            <w:r w:rsidR="60251E96" w:rsidRPr="79D33982">
              <w:rPr>
                <w:sz w:val="24"/>
                <w:szCs w:val="24"/>
              </w:rPr>
              <w:t>20</w:t>
            </w:r>
            <w:r w:rsidRPr="79D33982">
              <w:rPr>
                <w:sz w:val="24"/>
                <w:szCs w:val="24"/>
              </w:rPr>
              <w:t>25 and 2025/</w:t>
            </w:r>
            <w:r w:rsidR="4CA3BE77" w:rsidRPr="79D33982">
              <w:rPr>
                <w:sz w:val="24"/>
                <w:szCs w:val="24"/>
              </w:rPr>
              <w:t>20</w:t>
            </w:r>
            <w:r w:rsidRPr="79D33982">
              <w:rPr>
                <w:sz w:val="24"/>
                <w:szCs w:val="24"/>
              </w:rPr>
              <w:t>26 Internal Audit Plans.</w:t>
            </w:r>
            <w:r w:rsidR="134C3D92" w:rsidRPr="79D33982">
              <w:rPr>
                <w:sz w:val="24"/>
                <w:szCs w:val="24"/>
              </w:rPr>
              <w:t xml:space="preserve"> </w:t>
            </w:r>
          </w:p>
          <w:p w14:paraId="305DB6EB" w14:textId="44ADCD39" w:rsidR="00EA1562" w:rsidRPr="004472F8" w:rsidRDefault="5FE060B6" w:rsidP="007351FA">
            <w:pPr>
              <w:pStyle w:val="TableParagraph"/>
              <w:spacing w:after="240"/>
              <w:ind w:left="170" w:right="567"/>
              <w:rPr>
                <w:sz w:val="24"/>
                <w:szCs w:val="24"/>
              </w:rPr>
            </w:pPr>
            <w:r w:rsidRPr="79D33982">
              <w:rPr>
                <w:sz w:val="24"/>
                <w:szCs w:val="24"/>
              </w:rPr>
              <w:t xml:space="preserve">Members noted the report and took </w:t>
            </w:r>
            <w:r w:rsidR="14080934" w:rsidRPr="79D33982">
              <w:rPr>
                <w:sz w:val="24"/>
                <w:szCs w:val="24"/>
              </w:rPr>
              <w:t>assurance from</w:t>
            </w:r>
            <w:r w:rsidRPr="79D33982">
              <w:rPr>
                <w:sz w:val="24"/>
                <w:szCs w:val="24"/>
              </w:rPr>
              <w:t xml:space="preserve"> the p</w:t>
            </w:r>
            <w:r w:rsidR="007351FA">
              <w:rPr>
                <w:sz w:val="24"/>
                <w:szCs w:val="24"/>
              </w:rPr>
              <w:t>r</w:t>
            </w:r>
            <w:r w:rsidRPr="79D33982">
              <w:rPr>
                <w:sz w:val="24"/>
                <w:szCs w:val="24"/>
              </w:rPr>
              <w:t xml:space="preserve">ogress demonstrated. </w:t>
            </w:r>
            <w:r w:rsidRPr="79D33982">
              <w:rPr>
                <w:color w:val="4F80BD"/>
                <w:sz w:val="24"/>
                <w:szCs w:val="24"/>
              </w:rPr>
              <w:t xml:space="preserve">  </w:t>
            </w:r>
            <w:r w:rsidR="15C3893E" w:rsidRPr="79D33982">
              <w:rPr>
                <w:sz w:val="24"/>
                <w:szCs w:val="24"/>
              </w:rPr>
              <w:t xml:space="preserve"> </w:t>
            </w:r>
          </w:p>
        </w:tc>
        <w:tc>
          <w:tcPr>
            <w:tcW w:w="1417" w:type="dxa"/>
            <w:vAlign w:val="center"/>
          </w:tcPr>
          <w:p w14:paraId="163F2BEB" w14:textId="77777777" w:rsidR="00EA1562" w:rsidRDefault="00EA1562" w:rsidP="007351FA">
            <w:pPr>
              <w:pStyle w:val="TableParagraph"/>
              <w:spacing w:after="120"/>
              <w:rPr>
                <w:b/>
                <w:sz w:val="24"/>
                <w:szCs w:val="24"/>
              </w:rPr>
            </w:pPr>
          </w:p>
          <w:p w14:paraId="108481FC" w14:textId="77777777" w:rsidR="00EA1562" w:rsidRDefault="00EA1562" w:rsidP="007351FA">
            <w:pPr>
              <w:pStyle w:val="TableParagraph"/>
              <w:spacing w:after="120"/>
              <w:rPr>
                <w:b/>
                <w:sz w:val="24"/>
                <w:szCs w:val="24"/>
              </w:rPr>
            </w:pPr>
          </w:p>
          <w:p w14:paraId="467B4915" w14:textId="77777777" w:rsidR="00EA1562" w:rsidRDefault="00EA1562" w:rsidP="007351FA">
            <w:pPr>
              <w:pStyle w:val="TableParagraph"/>
              <w:spacing w:after="120"/>
              <w:rPr>
                <w:b/>
                <w:sz w:val="24"/>
                <w:szCs w:val="24"/>
              </w:rPr>
            </w:pPr>
          </w:p>
          <w:p w14:paraId="02AF8EBD" w14:textId="77777777" w:rsidR="00EA1562" w:rsidRDefault="00EA1562" w:rsidP="007351FA">
            <w:pPr>
              <w:pStyle w:val="TableParagraph"/>
              <w:spacing w:after="120"/>
              <w:rPr>
                <w:b/>
                <w:sz w:val="24"/>
                <w:szCs w:val="24"/>
              </w:rPr>
            </w:pPr>
          </w:p>
          <w:p w14:paraId="24038F8D" w14:textId="77777777" w:rsidR="00EA1562" w:rsidRDefault="00EA1562" w:rsidP="007351FA">
            <w:pPr>
              <w:pStyle w:val="TableParagraph"/>
              <w:spacing w:after="120"/>
              <w:rPr>
                <w:b/>
                <w:sz w:val="24"/>
                <w:szCs w:val="24"/>
              </w:rPr>
            </w:pPr>
          </w:p>
          <w:p w14:paraId="37A6D21E" w14:textId="77777777" w:rsidR="00EA1562" w:rsidRDefault="00EA1562" w:rsidP="007351FA">
            <w:pPr>
              <w:pStyle w:val="TableParagraph"/>
              <w:spacing w:after="120"/>
              <w:rPr>
                <w:b/>
                <w:sz w:val="24"/>
                <w:szCs w:val="24"/>
              </w:rPr>
            </w:pPr>
          </w:p>
          <w:p w14:paraId="15D794BB" w14:textId="77777777" w:rsidR="00EA1562" w:rsidRDefault="00EA1562" w:rsidP="007351FA">
            <w:pPr>
              <w:pStyle w:val="TableParagraph"/>
              <w:spacing w:after="120"/>
              <w:rPr>
                <w:b/>
                <w:sz w:val="24"/>
                <w:szCs w:val="24"/>
              </w:rPr>
            </w:pPr>
          </w:p>
          <w:p w14:paraId="0A717685" w14:textId="77777777" w:rsidR="00EA1562" w:rsidRDefault="00EA1562" w:rsidP="007351FA">
            <w:pPr>
              <w:pStyle w:val="TableParagraph"/>
              <w:spacing w:after="120"/>
              <w:rPr>
                <w:b/>
                <w:sz w:val="24"/>
                <w:szCs w:val="24"/>
              </w:rPr>
            </w:pPr>
          </w:p>
          <w:p w14:paraId="3DDC82B7" w14:textId="77777777" w:rsidR="00EA1562" w:rsidRDefault="00EA1562" w:rsidP="007351FA">
            <w:pPr>
              <w:pStyle w:val="TableParagraph"/>
              <w:spacing w:after="120"/>
              <w:rPr>
                <w:b/>
                <w:sz w:val="24"/>
                <w:szCs w:val="24"/>
              </w:rPr>
            </w:pPr>
          </w:p>
          <w:p w14:paraId="5059A60F" w14:textId="217B3189" w:rsidR="00EA1562" w:rsidRPr="00560CFC" w:rsidRDefault="00EA1562" w:rsidP="007351FA">
            <w:pPr>
              <w:pStyle w:val="TableParagraph"/>
              <w:spacing w:after="120"/>
              <w:rPr>
                <w:b/>
                <w:sz w:val="24"/>
                <w:szCs w:val="24"/>
              </w:rPr>
            </w:pPr>
          </w:p>
        </w:tc>
      </w:tr>
      <w:tr w:rsidR="00BC55CB" w:rsidRPr="00560CFC" w14:paraId="60D6593E" w14:textId="77777777" w:rsidTr="00FC1585">
        <w:trPr>
          <w:trHeight w:val="558"/>
        </w:trPr>
        <w:tc>
          <w:tcPr>
            <w:tcW w:w="1455" w:type="dxa"/>
          </w:tcPr>
          <w:p w14:paraId="559A4459" w14:textId="1FEB451A" w:rsidR="00BC55CB" w:rsidRDefault="00BC55CB" w:rsidP="79D33982">
            <w:pPr>
              <w:pStyle w:val="TableParagraph"/>
              <w:spacing w:before="120" w:after="120"/>
              <w:ind w:left="105"/>
              <w:rPr>
                <w:b/>
                <w:bCs/>
                <w:sz w:val="24"/>
                <w:szCs w:val="24"/>
              </w:rPr>
            </w:pPr>
            <w:r w:rsidRPr="79D33982">
              <w:rPr>
                <w:b/>
                <w:bCs/>
                <w:sz w:val="24"/>
                <w:szCs w:val="24"/>
              </w:rPr>
              <w:t>6</w:t>
            </w:r>
            <w:r w:rsidR="3F54956D" w:rsidRPr="79D33982">
              <w:rPr>
                <w:b/>
                <w:bCs/>
                <w:sz w:val="24"/>
                <w:szCs w:val="24"/>
              </w:rPr>
              <w:t>.</w:t>
            </w:r>
          </w:p>
        </w:tc>
        <w:tc>
          <w:tcPr>
            <w:tcW w:w="7356" w:type="dxa"/>
            <w:vAlign w:val="center"/>
          </w:tcPr>
          <w:p w14:paraId="1B476F8C" w14:textId="446695D9" w:rsidR="009C1FE8" w:rsidRPr="00CE2281" w:rsidRDefault="00BC55CB" w:rsidP="79D33982">
            <w:pPr>
              <w:pStyle w:val="TableParagraph"/>
              <w:spacing w:before="120" w:after="120"/>
              <w:ind w:left="144" w:right="566"/>
              <w:rPr>
                <w:rStyle w:val="normaltextrun"/>
                <w:sz w:val="24"/>
                <w:szCs w:val="24"/>
                <w:shd w:val="clear" w:color="auto" w:fill="FFFFFF"/>
              </w:rPr>
            </w:pPr>
            <w:r w:rsidRPr="00CE2281">
              <w:rPr>
                <w:rStyle w:val="normaltextrun"/>
                <w:b/>
                <w:bCs/>
                <w:sz w:val="24"/>
                <w:szCs w:val="24"/>
                <w:shd w:val="clear" w:color="auto" w:fill="FFFFFF"/>
              </w:rPr>
              <w:t>INTERNAL CONTROL EVALUATION 2025/</w:t>
            </w:r>
            <w:r w:rsidR="759BE8A3" w:rsidRPr="00CE2281">
              <w:rPr>
                <w:rStyle w:val="normaltextrun"/>
                <w:b/>
                <w:bCs/>
                <w:sz w:val="24"/>
                <w:szCs w:val="24"/>
                <w:shd w:val="clear" w:color="auto" w:fill="FFFFFF"/>
              </w:rPr>
              <w:t>20</w:t>
            </w:r>
            <w:r w:rsidRPr="00CE2281">
              <w:rPr>
                <w:rStyle w:val="normaltextrun"/>
                <w:b/>
                <w:bCs/>
                <w:sz w:val="24"/>
                <w:szCs w:val="24"/>
                <w:shd w:val="clear" w:color="auto" w:fill="FFFFFF"/>
              </w:rPr>
              <w:t>26</w:t>
            </w:r>
            <w:r w:rsidR="025BD135" w:rsidRPr="00CE2281">
              <w:rPr>
                <w:rStyle w:val="normaltextrun"/>
                <w:sz w:val="24"/>
                <w:szCs w:val="24"/>
                <w:shd w:val="clear" w:color="auto" w:fill="FFFFFF"/>
              </w:rPr>
              <w:t xml:space="preserve"> </w:t>
            </w:r>
          </w:p>
          <w:p w14:paraId="35C474E8" w14:textId="3F540912" w:rsidR="003C61A8" w:rsidRDefault="75A4976E" w:rsidP="79D33982">
            <w:pPr>
              <w:pStyle w:val="TableParagraph"/>
              <w:spacing w:before="120" w:after="120"/>
              <w:ind w:left="144" w:right="566"/>
              <w:rPr>
                <w:rStyle w:val="normaltextrun"/>
                <w:color w:val="4F81BD" w:themeColor="accent1"/>
                <w:sz w:val="24"/>
                <w:szCs w:val="24"/>
              </w:rPr>
            </w:pPr>
            <w:r w:rsidRPr="79D33982">
              <w:rPr>
                <w:rStyle w:val="normaltextrun"/>
                <w:sz w:val="24"/>
                <w:szCs w:val="24"/>
              </w:rPr>
              <w:t xml:space="preserve">Jocelyn Lyall presented </w:t>
            </w:r>
            <w:r w:rsidR="79B9FD9A" w:rsidRPr="79D33982">
              <w:rPr>
                <w:rStyle w:val="normaltextrun"/>
                <w:sz w:val="24"/>
                <w:szCs w:val="24"/>
              </w:rPr>
              <w:t>to the Committee the Internal Control Evaluation (ICE) Report 2025/</w:t>
            </w:r>
            <w:r w:rsidR="26B0352C" w:rsidRPr="79D33982">
              <w:rPr>
                <w:rStyle w:val="normaltextrun"/>
                <w:sz w:val="24"/>
                <w:szCs w:val="24"/>
              </w:rPr>
              <w:t>20</w:t>
            </w:r>
            <w:r w:rsidR="79B9FD9A" w:rsidRPr="79D33982">
              <w:rPr>
                <w:rStyle w:val="normaltextrun"/>
                <w:sz w:val="24"/>
                <w:szCs w:val="24"/>
              </w:rPr>
              <w:t>26 for moderate assurance</w:t>
            </w:r>
            <w:r w:rsidR="11FF9BC8" w:rsidRPr="79D33982">
              <w:rPr>
                <w:rStyle w:val="normaltextrun"/>
                <w:sz w:val="24"/>
                <w:szCs w:val="24"/>
              </w:rPr>
              <w:t xml:space="preserve"> </w:t>
            </w:r>
            <w:r w:rsidR="2A6021D7" w:rsidRPr="79D33982">
              <w:rPr>
                <w:rStyle w:val="normaltextrun"/>
                <w:sz w:val="24"/>
                <w:szCs w:val="24"/>
              </w:rPr>
              <w:t>overall and that conclusion is in governance</w:t>
            </w:r>
            <w:r w:rsidR="75950299" w:rsidRPr="79D33982">
              <w:rPr>
                <w:rStyle w:val="normaltextrun"/>
                <w:sz w:val="24"/>
                <w:szCs w:val="24"/>
              </w:rPr>
              <w:t xml:space="preserve"> </w:t>
            </w:r>
            <w:r w:rsidR="50C6C213" w:rsidRPr="79D33982">
              <w:rPr>
                <w:rStyle w:val="normaltextrun"/>
                <w:sz w:val="24"/>
                <w:szCs w:val="24"/>
              </w:rPr>
              <w:t>and risk</w:t>
            </w:r>
            <w:r w:rsidR="2A6021D7" w:rsidRPr="79D33982">
              <w:rPr>
                <w:rStyle w:val="normaltextrun"/>
                <w:sz w:val="24"/>
                <w:szCs w:val="24"/>
              </w:rPr>
              <w:t xml:space="preserve"> management controls. It also provides positive assurance on progress </w:t>
            </w:r>
            <w:r w:rsidR="78CD1A6F" w:rsidRPr="79D33982">
              <w:rPr>
                <w:rStyle w:val="normaltextrun"/>
                <w:sz w:val="24"/>
                <w:szCs w:val="24"/>
              </w:rPr>
              <w:t>with agreed</w:t>
            </w:r>
            <w:r w:rsidR="3EF8E02D" w:rsidRPr="79D33982">
              <w:rPr>
                <w:rStyle w:val="normaltextrun"/>
                <w:sz w:val="24"/>
                <w:szCs w:val="24"/>
              </w:rPr>
              <w:t xml:space="preserve"> </w:t>
            </w:r>
            <w:r w:rsidR="7975B49C" w:rsidRPr="79D33982">
              <w:rPr>
                <w:rStyle w:val="normaltextrun"/>
                <w:sz w:val="24"/>
                <w:szCs w:val="24"/>
              </w:rPr>
              <w:t>management</w:t>
            </w:r>
            <w:r w:rsidR="78CD1A6F" w:rsidRPr="79D33982">
              <w:rPr>
                <w:rStyle w:val="normaltextrun"/>
                <w:sz w:val="24"/>
                <w:szCs w:val="24"/>
              </w:rPr>
              <w:t xml:space="preserve"> action f</w:t>
            </w:r>
            <w:r w:rsidR="6AB15445" w:rsidRPr="79D33982">
              <w:rPr>
                <w:rStyle w:val="normaltextrun"/>
                <w:sz w:val="24"/>
                <w:szCs w:val="24"/>
              </w:rPr>
              <w:t>ro</w:t>
            </w:r>
            <w:r w:rsidR="78CD1A6F" w:rsidRPr="79D33982">
              <w:rPr>
                <w:rStyle w:val="normaltextrun"/>
                <w:sz w:val="24"/>
                <w:szCs w:val="24"/>
              </w:rPr>
              <w:t>m the 2024</w:t>
            </w:r>
            <w:r w:rsidR="4CA1F29E" w:rsidRPr="79D33982">
              <w:rPr>
                <w:rStyle w:val="normaltextrun"/>
                <w:sz w:val="24"/>
                <w:szCs w:val="24"/>
              </w:rPr>
              <w:t>/</w:t>
            </w:r>
            <w:r w:rsidR="78CD1A6F" w:rsidRPr="79D33982">
              <w:rPr>
                <w:rStyle w:val="normaltextrun"/>
                <w:sz w:val="24"/>
                <w:szCs w:val="24"/>
              </w:rPr>
              <w:t xml:space="preserve">2025 Annual Report and Internal Control Evaluation. </w:t>
            </w:r>
          </w:p>
          <w:p w14:paraId="2215BF18" w14:textId="1497DB8B" w:rsidR="00BC55CB" w:rsidRPr="00CE2281" w:rsidRDefault="04EF0264" w:rsidP="79D33982">
            <w:pPr>
              <w:pStyle w:val="TableParagraph"/>
              <w:spacing w:before="120" w:after="120" w:line="259" w:lineRule="auto"/>
              <w:ind w:left="144" w:right="566"/>
              <w:rPr>
                <w:rStyle w:val="normaltextrun"/>
                <w:b/>
                <w:bCs/>
                <w:sz w:val="24"/>
                <w:szCs w:val="24"/>
              </w:rPr>
            </w:pPr>
            <w:r w:rsidRPr="00CE2281">
              <w:rPr>
                <w:rStyle w:val="normaltextrun"/>
                <w:sz w:val="24"/>
                <w:szCs w:val="24"/>
                <w:shd w:val="clear" w:color="auto" w:fill="FFFFFF"/>
              </w:rPr>
              <w:t>T</w:t>
            </w:r>
            <w:r w:rsidR="025BD135" w:rsidRPr="00CE2281">
              <w:rPr>
                <w:rStyle w:val="normaltextrun"/>
                <w:sz w:val="24"/>
                <w:szCs w:val="24"/>
                <w:shd w:val="clear" w:color="auto" w:fill="FFFFFF"/>
              </w:rPr>
              <w:t xml:space="preserve">he ICE report is a full review of governance across the </w:t>
            </w:r>
            <w:r w:rsidR="1A6DA59A" w:rsidRPr="00CE2281">
              <w:rPr>
                <w:rStyle w:val="normaltextrun"/>
                <w:sz w:val="24"/>
                <w:szCs w:val="24"/>
                <w:shd w:val="clear" w:color="auto" w:fill="FFFFFF"/>
              </w:rPr>
              <w:t>IJB,</w:t>
            </w:r>
            <w:r w:rsidR="025BD135" w:rsidRPr="00CE2281">
              <w:rPr>
                <w:rStyle w:val="normaltextrun"/>
                <w:sz w:val="24"/>
                <w:szCs w:val="24"/>
                <w:shd w:val="clear" w:color="auto" w:fill="FFFFFF"/>
              </w:rPr>
              <w:t xml:space="preserve"> and it</w:t>
            </w:r>
            <w:r w:rsidR="24142ACE" w:rsidRPr="00CE2281">
              <w:rPr>
                <w:rStyle w:val="normaltextrun"/>
                <w:sz w:val="24"/>
                <w:szCs w:val="24"/>
                <w:shd w:val="clear" w:color="auto" w:fill="FFFFFF"/>
              </w:rPr>
              <w:t xml:space="preserve"> i</w:t>
            </w:r>
            <w:r w:rsidR="025BD135" w:rsidRPr="00CE2281">
              <w:rPr>
                <w:rStyle w:val="normaltextrun"/>
                <w:sz w:val="24"/>
                <w:szCs w:val="24"/>
                <w:shd w:val="clear" w:color="auto" w:fill="FFFFFF"/>
              </w:rPr>
              <w:t>s designed to highlight any required action</w:t>
            </w:r>
            <w:r w:rsidR="41F5300A" w:rsidRPr="00CE2281">
              <w:rPr>
                <w:rStyle w:val="normaltextrun"/>
                <w:sz w:val="24"/>
                <w:szCs w:val="24"/>
                <w:shd w:val="clear" w:color="auto" w:fill="FFFFFF"/>
              </w:rPr>
              <w:t>s</w:t>
            </w:r>
            <w:r w:rsidR="025BD135" w:rsidRPr="00CE2281">
              <w:rPr>
                <w:rStyle w:val="normaltextrun"/>
                <w:sz w:val="24"/>
                <w:szCs w:val="24"/>
                <w:shd w:val="clear" w:color="auto" w:fill="FFFFFF"/>
              </w:rPr>
              <w:t xml:space="preserve"> that needs to be taken before year end or any issues that might impact on the </w:t>
            </w:r>
            <w:r w:rsidR="27D3BA53" w:rsidRPr="00CE2281">
              <w:rPr>
                <w:rStyle w:val="normaltextrun"/>
                <w:sz w:val="24"/>
                <w:szCs w:val="24"/>
                <w:shd w:val="clear" w:color="auto" w:fill="FFFFFF"/>
              </w:rPr>
              <w:t xml:space="preserve">Annual </w:t>
            </w:r>
            <w:r w:rsidR="39EAEDB4" w:rsidRPr="00CE2281">
              <w:rPr>
                <w:rStyle w:val="normaltextrun"/>
                <w:sz w:val="24"/>
                <w:szCs w:val="24"/>
                <w:shd w:val="clear" w:color="auto" w:fill="FFFFFF"/>
              </w:rPr>
              <w:t>G</w:t>
            </w:r>
            <w:r w:rsidR="025BD135" w:rsidRPr="00CE2281">
              <w:rPr>
                <w:rStyle w:val="normaltextrun"/>
                <w:sz w:val="24"/>
                <w:szCs w:val="24"/>
                <w:shd w:val="clear" w:color="auto" w:fill="FFFFFF"/>
              </w:rPr>
              <w:t xml:space="preserve">overnance </w:t>
            </w:r>
            <w:r w:rsidR="2B0ECEA0" w:rsidRPr="00CE2281">
              <w:rPr>
                <w:rStyle w:val="normaltextrun"/>
                <w:sz w:val="24"/>
                <w:szCs w:val="24"/>
                <w:shd w:val="clear" w:color="auto" w:fill="FFFFFF"/>
              </w:rPr>
              <w:t>S</w:t>
            </w:r>
            <w:r w:rsidR="025BD135" w:rsidRPr="00CE2281">
              <w:rPr>
                <w:rStyle w:val="normaltextrun"/>
                <w:sz w:val="24"/>
                <w:szCs w:val="24"/>
                <w:shd w:val="clear" w:color="auto" w:fill="FFFFFF"/>
              </w:rPr>
              <w:t>tatement</w:t>
            </w:r>
            <w:r w:rsidR="68178288" w:rsidRPr="00CE2281">
              <w:rPr>
                <w:rStyle w:val="normaltextrun"/>
                <w:sz w:val="24"/>
                <w:szCs w:val="24"/>
                <w:shd w:val="clear" w:color="auto" w:fill="FFFFFF"/>
              </w:rPr>
              <w:t>.</w:t>
            </w:r>
            <w:r w:rsidR="025BD135" w:rsidRPr="00CE2281">
              <w:rPr>
                <w:rStyle w:val="normaltextrun"/>
                <w:sz w:val="24"/>
                <w:szCs w:val="24"/>
                <w:shd w:val="clear" w:color="auto" w:fill="FFFFFF"/>
              </w:rPr>
              <w:t xml:space="preserve"> </w:t>
            </w:r>
            <w:r w:rsidR="2BD6BB13" w:rsidRPr="00CE2281">
              <w:rPr>
                <w:rStyle w:val="normaltextrun"/>
                <w:sz w:val="24"/>
                <w:szCs w:val="24"/>
                <w:shd w:val="clear" w:color="auto" w:fill="FFFFFF"/>
              </w:rPr>
              <w:t xml:space="preserve"> </w:t>
            </w:r>
          </w:p>
          <w:p w14:paraId="7C73B219" w14:textId="0E244554" w:rsidR="00BC55CB" w:rsidRPr="00CE2281" w:rsidRDefault="4BD72238" w:rsidP="79D33982">
            <w:pPr>
              <w:pStyle w:val="TableParagraph"/>
              <w:spacing w:before="120" w:after="120" w:line="259" w:lineRule="auto"/>
              <w:ind w:left="144" w:right="566"/>
              <w:rPr>
                <w:rStyle w:val="normaltextrun"/>
                <w:b/>
                <w:bCs/>
                <w:sz w:val="24"/>
                <w:szCs w:val="24"/>
              </w:rPr>
            </w:pPr>
            <w:r w:rsidRPr="00CE2281">
              <w:rPr>
                <w:rStyle w:val="normaltextrun"/>
                <w:sz w:val="24"/>
                <w:szCs w:val="24"/>
                <w:shd w:val="clear" w:color="auto" w:fill="FFFFFF"/>
              </w:rPr>
              <w:t>I</w:t>
            </w:r>
            <w:r w:rsidR="025BD135" w:rsidRPr="00CE2281">
              <w:rPr>
                <w:rStyle w:val="normaltextrun"/>
                <w:sz w:val="24"/>
                <w:szCs w:val="24"/>
                <w:shd w:val="clear" w:color="auto" w:fill="FFFFFF"/>
              </w:rPr>
              <w:t xml:space="preserve">n terms of the 5 categories of </w:t>
            </w:r>
            <w:r w:rsidR="7D2D3588" w:rsidRPr="00CE2281">
              <w:rPr>
                <w:rStyle w:val="normaltextrun"/>
                <w:sz w:val="24"/>
                <w:szCs w:val="24"/>
                <w:shd w:val="clear" w:color="auto" w:fill="FFFFFF"/>
              </w:rPr>
              <w:t>governance,</w:t>
            </w:r>
            <w:r w:rsidR="025BD135" w:rsidRPr="00CE2281">
              <w:rPr>
                <w:rStyle w:val="normaltextrun"/>
                <w:sz w:val="24"/>
                <w:szCs w:val="24"/>
                <w:shd w:val="clear" w:color="auto" w:fill="FFFFFF"/>
              </w:rPr>
              <w:t xml:space="preserve"> </w:t>
            </w:r>
            <w:r w:rsidR="7F7C30EC" w:rsidRPr="00CE2281">
              <w:rPr>
                <w:rStyle w:val="normaltextrun"/>
                <w:sz w:val="24"/>
                <w:szCs w:val="24"/>
                <w:shd w:val="clear" w:color="auto" w:fill="FFFFFF"/>
              </w:rPr>
              <w:t>they</w:t>
            </w:r>
            <w:r w:rsidR="025BD135" w:rsidRPr="00CE2281">
              <w:rPr>
                <w:rStyle w:val="normaltextrun"/>
                <w:sz w:val="24"/>
                <w:szCs w:val="24"/>
                <w:shd w:val="clear" w:color="auto" w:fill="FFFFFF"/>
              </w:rPr>
              <w:t xml:space="preserve"> provided reasonable assurance on all of them an</w:t>
            </w:r>
            <w:r w:rsidR="77B72585" w:rsidRPr="00CE2281">
              <w:rPr>
                <w:rStyle w:val="normaltextrun"/>
                <w:sz w:val="24"/>
                <w:szCs w:val="24"/>
                <w:shd w:val="clear" w:color="auto" w:fill="FFFFFF"/>
              </w:rPr>
              <w:t>d</w:t>
            </w:r>
            <w:r w:rsidR="78311447" w:rsidRPr="00CE2281">
              <w:rPr>
                <w:rStyle w:val="normaltextrun"/>
                <w:sz w:val="24"/>
                <w:szCs w:val="24"/>
                <w:shd w:val="clear" w:color="auto" w:fill="FFFFFF"/>
              </w:rPr>
              <w:t xml:space="preserve"> </w:t>
            </w:r>
            <w:r w:rsidR="025BD135" w:rsidRPr="00CE2281">
              <w:rPr>
                <w:rStyle w:val="normaltextrun"/>
                <w:sz w:val="24"/>
                <w:szCs w:val="24"/>
                <w:shd w:val="clear" w:color="auto" w:fill="FFFFFF"/>
              </w:rPr>
              <w:t>identified 10 findings</w:t>
            </w:r>
            <w:r w:rsidR="06866245" w:rsidRPr="00CE2281">
              <w:rPr>
                <w:rStyle w:val="normaltextrun"/>
                <w:sz w:val="24"/>
                <w:szCs w:val="24"/>
                <w:shd w:val="clear" w:color="auto" w:fill="FFFFFF"/>
              </w:rPr>
              <w:t>.</w:t>
            </w:r>
          </w:p>
          <w:p w14:paraId="50D8C37C" w14:textId="2E2508BA" w:rsidR="00BC55CB" w:rsidRPr="00CE2281" w:rsidRDefault="04D62405" w:rsidP="79D33982">
            <w:pPr>
              <w:pStyle w:val="TableParagraph"/>
              <w:spacing w:before="120" w:after="120" w:line="259" w:lineRule="auto"/>
              <w:ind w:left="144" w:right="566"/>
              <w:rPr>
                <w:rStyle w:val="normaltextrun"/>
                <w:sz w:val="24"/>
                <w:szCs w:val="24"/>
              </w:rPr>
            </w:pPr>
            <w:r w:rsidRPr="00CE2281">
              <w:rPr>
                <w:rStyle w:val="normaltextrun"/>
                <w:sz w:val="24"/>
                <w:szCs w:val="24"/>
                <w:shd w:val="clear" w:color="auto" w:fill="FFFFFF"/>
              </w:rPr>
              <w:t xml:space="preserve">No findings were </w:t>
            </w:r>
            <w:r w:rsidR="701BAA3E" w:rsidRPr="00CE2281">
              <w:rPr>
                <w:rStyle w:val="normaltextrun"/>
                <w:sz w:val="24"/>
                <w:szCs w:val="24"/>
                <w:shd w:val="clear" w:color="auto" w:fill="FFFFFF"/>
              </w:rPr>
              <w:t>assessed</w:t>
            </w:r>
            <w:r w:rsidRPr="00CE2281">
              <w:rPr>
                <w:rStyle w:val="normaltextrun"/>
                <w:sz w:val="24"/>
                <w:szCs w:val="24"/>
                <w:shd w:val="clear" w:color="auto" w:fill="FFFFFF"/>
              </w:rPr>
              <w:t xml:space="preserve"> as </w:t>
            </w:r>
            <w:r w:rsidR="1EAF6177" w:rsidRPr="00CE2281">
              <w:rPr>
                <w:rStyle w:val="normaltextrun"/>
                <w:sz w:val="24"/>
                <w:szCs w:val="24"/>
                <w:shd w:val="clear" w:color="auto" w:fill="FFFFFF"/>
              </w:rPr>
              <w:t>fundamental</w:t>
            </w:r>
            <w:r w:rsidRPr="00CE2281">
              <w:rPr>
                <w:rStyle w:val="normaltextrun"/>
                <w:sz w:val="24"/>
                <w:szCs w:val="24"/>
                <w:shd w:val="clear" w:color="auto" w:fill="FFFFFF"/>
              </w:rPr>
              <w:t xml:space="preserve"> or significant</w:t>
            </w:r>
            <w:r w:rsidR="4FB0B19B" w:rsidRPr="00CE2281">
              <w:rPr>
                <w:rStyle w:val="normaltextrun"/>
                <w:sz w:val="24"/>
                <w:szCs w:val="24"/>
                <w:shd w:val="clear" w:color="auto" w:fill="FFFFFF"/>
              </w:rPr>
              <w:t xml:space="preserve">. </w:t>
            </w:r>
            <w:r w:rsidR="6589367C" w:rsidRPr="00CE2281">
              <w:rPr>
                <w:rStyle w:val="normaltextrun"/>
                <w:sz w:val="24"/>
                <w:szCs w:val="24"/>
                <w:shd w:val="clear" w:color="auto" w:fill="FFFFFF"/>
              </w:rPr>
              <w:t xml:space="preserve">8 findings were graded as moderate and 2 as merits attention. </w:t>
            </w:r>
          </w:p>
          <w:p w14:paraId="46CDFADD" w14:textId="72ED969D" w:rsidR="00BC55CB" w:rsidRDefault="3F58CFB2" w:rsidP="79D33982">
            <w:pPr>
              <w:pStyle w:val="TableParagraph"/>
              <w:spacing w:before="120" w:after="120" w:line="259" w:lineRule="auto"/>
              <w:ind w:left="144" w:right="566"/>
              <w:rPr>
                <w:rStyle w:val="normaltextrun"/>
                <w:color w:val="4F81BD" w:themeColor="accent1"/>
                <w:sz w:val="24"/>
                <w:szCs w:val="24"/>
              </w:rPr>
            </w:pPr>
            <w:r w:rsidRPr="79D33982">
              <w:rPr>
                <w:rStyle w:val="normaltextrun"/>
                <w:sz w:val="24"/>
                <w:szCs w:val="24"/>
              </w:rPr>
              <w:t xml:space="preserve">Positive progress was noted in relation to the implementation of actions </w:t>
            </w:r>
            <w:r w:rsidR="1774A127" w:rsidRPr="79D33982">
              <w:rPr>
                <w:rStyle w:val="normaltextrun"/>
                <w:sz w:val="24"/>
                <w:szCs w:val="24"/>
              </w:rPr>
              <w:t xml:space="preserve">arising from the 2024/2025 ICE. The report highlighted several key </w:t>
            </w:r>
            <w:r w:rsidR="3B89DA01" w:rsidRPr="79D33982">
              <w:rPr>
                <w:rStyle w:val="normaltextrun"/>
                <w:sz w:val="24"/>
                <w:szCs w:val="24"/>
              </w:rPr>
              <w:t>developments</w:t>
            </w:r>
            <w:r w:rsidR="1774A127" w:rsidRPr="79D33982">
              <w:rPr>
                <w:rStyle w:val="normaltextrun"/>
                <w:sz w:val="24"/>
                <w:szCs w:val="24"/>
              </w:rPr>
              <w:t xml:space="preserve"> during the year, with evidence of significant progress across a range of strategi</w:t>
            </w:r>
            <w:r w:rsidR="3D406AA4" w:rsidRPr="79D33982">
              <w:rPr>
                <w:rStyle w:val="normaltextrun"/>
                <w:sz w:val="24"/>
                <w:szCs w:val="24"/>
              </w:rPr>
              <w:t xml:space="preserve">c and priority areas. </w:t>
            </w:r>
          </w:p>
          <w:p w14:paraId="2AC0DE70" w14:textId="49B9DB30" w:rsidR="00BC55CB" w:rsidRDefault="63460543" w:rsidP="79D33982">
            <w:pPr>
              <w:pStyle w:val="TableParagraph"/>
              <w:spacing w:before="120" w:after="120" w:line="259" w:lineRule="auto"/>
              <w:ind w:left="144" w:right="566"/>
              <w:rPr>
                <w:rStyle w:val="normaltextrun"/>
                <w:sz w:val="24"/>
                <w:szCs w:val="24"/>
              </w:rPr>
            </w:pPr>
            <w:r w:rsidRPr="79D33982">
              <w:rPr>
                <w:rStyle w:val="normaltextrun"/>
                <w:sz w:val="24"/>
                <w:szCs w:val="24"/>
              </w:rPr>
              <w:t xml:space="preserve">Discussion focused on the handling of financial recovery arrangements and </w:t>
            </w:r>
            <w:r w:rsidR="1716E260" w:rsidRPr="79D33982">
              <w:rPr>
                <w:rStyle w:val="normaltextrun"/>
                <w:sz w:val="24"/>
                <w:szCs w:val="24"/>
              </w:rPr>
              <w:t xml:space="preserve">their alignment with requirements in the Integration Scheme. It was clarified that management actions had been introduced early in the financial </w:t>
            </w:r>
            <w:r w:rsidR="0791B9DF" w:rsidRPr="79D33982">
              <w:rPr>
                <w:rStyle w:val="normaltextrun"/>
                <w:sz w:val="24"/>
                <w:szCs w:val="24"/>
              </w:rPr>
              <w:t>y</w:t>
            </w:r>
            <w:r w:rsidR="1716E260" w:rsidRPr="79D33982">
              <w:rPr>
                <w:rStyle w:val="normaltextrun"/>
                <w:sz w:val="24"/>
                <w:szCs w:val="24"/>
              </w:rPr>
              <w:t xml:space="preserve">ear, </w:t>
            </w:r>
            <w:r w:rsidR="3461F5F2" w:rsidRPr="79D33982">
              <w:rPr>
                <w:rStyle w:val="normaltextrun"/>
                <w:sz w:val="24"/>
                <w:szCs w:val="24"/>
              </w:rPr>
              <w:t>although</w:t>
            </w:r>
            <w:r w:rsidR="1716E260" w:rsidRPr="79D33982">
              <w:rPr>
                <w:rStyle w:val="normaltextrun"/>
                <w:sz w:val="24"/>
                <w:szCs w:val="24"/>
              </w:rPr>
              <w:t xml:space="preserve"> future reporting would benefit f</w:t>
            </w:r>
            <w:r w:rsidR="3AB1A4C7" w:rsidRPr="79D33982">
              <w:rPr>
                <w:rStyle w:val="normaltextrun"/>
                <w:sz w:val="24"/>
                <w:szCs w:val="24"/>
              </w:rPr>
              <w:t xml:space="preserve">rom clearer and more explicit </w:t>
            </w:r>
            <w:r w:rsidR="5E4DB9A8" w:rsidRPr="79D33982">
              <w:rPr>
                <w:rStyle w:val="normaltextrun"/>
                <w:sz w:val="24"/>
                <w:szCs w:val="24"/>
              </w:rPr>
              <w:t>reference</w:t>
            </w:r>
            <w:r w:rsidR="3AB1A4C7" w:rsidRPr="79D33982">
              <w:rPr>
                <w:rStyle w:val="normaltextrun"/>
                <w:sz w:val="24"/>
                <w:szCs w:val="24"/>
              </w:rPr>
              <w:t xml:space="preserve"> to recovery plans to </w:t>
            </w:r>
            <w:r w:rsidR="4DB61BB7" w:rsidRPr="79D33982">
              <w:rPr>
                <w:rStyle w:val="normaltextrun"/>
                <w:sz w:val="24"/>
                <w:szCs w:val="24"/>
              </w:rPr>
              <w:t>ensure</w:t>
            </w:r>
            <w:r w:rsidR="3AB1A4C7" w:rsidRPr="79D33982">
              <w:rPr>
                <w:rStyle w:val="normaltextrun"/>
                <w:sz w:val="24"/>
                <w:szCs w:val="24"/>
              </w:rPr>
              <w:t xml:space="preserve"> consisten</w:t>
            </w:r>
            <w:r w:rsidR="1C80A7BE" w:rsidRPr="79D33982">
              <w:rPr>
                <w:rStyle w:val="normaltextrun"/>
                <w:sz w:val="24"/>
                <w:szCs w:val="24"/>
              </w:rPr>
              <w:t xml:space="preserve">t terminology. </w:t>
            </w:r>
          </w:p>
          <w:p w14:paraId="421A2EAD" w14:textId="63BAC653" w:rsidR="00BC55CB" w:rsidRDefault="3A1F29C5" w:rsidP="79D33982">
            <w:pPr>
              <w:pStyle w:val="TableParagraph"/>
              <w:spacing w:before="120" w:after="120" w:line="259" w:lineRule="auto"/>
              <w:ind w:left="144" w:right="566"/>
              <w:rPr>
                <w:rStyle w:val="normaltextrun"/>
                <w:sz w:val="24"/>
                <w:szCs w:val="24"/>
              </w:rPr>
            </w:pPr>
            <w:r w:rsidRPr="79D33982">
              <w:rPr>
                <w:rStyle w:val="normaltextrun"/>
                <w:sz w:val="24"/>
                <w:szCs w:val="24"/>
              </w:rPr>
              <w:lastRenderedPageBreak/>
              <w:t xml:space="preserve">The Committee welcomed confirmation that agreed timescales were considered reasonable and that any required </w:t>
            </w:r>
            <w:r w:rsidR="71406EA6" w:rsidRPr="79D33982">
              <w:rPr>
                <w:rStyle w:val="normaltextrun"/>
                <w:sz w:val="24"/>
                <w:szCs w:val="24"/>
              </w:rPr>
              <w:t>extensions</w:t>
            </w:r>
            <w:r w:rsidRPr="79D33982">
              <w:rPr>
                <w:rStyle w:val="normaltextrun"/>
                <w:sz w:val="24"/>
                <w:szCs w:val="24"/>
              </w:rPr>
              <w:t xml:space="preserve"> would be reported transparently</w:t>
            </w:r>
            <w:r w:rsidR="1CB5F8FE" w:rsidRPr="79D33982">
              <w:rPr>
                <w:rStyle w:val="normaltextrun"/>
                <w:sz w:val="24"/>
                <w:szCs w:val="24"/>
              </w:rPr>
              <w:t>.</w:t>
            </w:r>
          </w:p>
          <w:p w14:paraId="1A3CF8DB" w14:textId="580801EC" w:rsidR="007167D0" w:rsidRPr="004302AF" w:rsidRDefault="389B7D8F" w:rsidP="79D33982">
            <w:pPr>
              <w:pStyle w:val="TableParagraph"/>
              <w:spacing w:before="120" w:after="120" w:line="259" w:lineRule="auto"/>
              <w:ind w:left="144" w:right="566"/>
              <w:rPr>
                <w:sz w:val="24"/>
                <w:szCs w:val="24"/>
                <w:shd w:val="clear" w:color="auto" w:fill="FFFFFF"/>
              </w:rPr>
            </w:pPr>
            <w:r w:rsidRPr="79D33982">
              <w:rPr>
                <w:b/>
                <w:bCs/>
                <w:sz w:val="24"/>
                <w:szCs w:val="24"/>
              </w:rPr>
              <w:t>Recommendation:</w:t>
            </w:r>
            <w:r w:rsidRPr="79D33982">
              <w:rPr>
                <w:sz w:val="24"/>
                <w:szCs w:val="24"/>
              </w:rPr>
              <w:t xml:space="preserve"> Members of the IJB Audit and Assurance Committee </w:t>
            </w:r>
            <w:r w:rsidR="425DB553" w:rsidRPr="79D33982">
              <w:rPr>
                <w:sz w:val="24"/>
                <w:szCs w:val="24"/>
              </w:rPr>
              <w:t xml:space="preserve">were </w:t>
            </w:r>
            <w:r w:rsidRPr="79D33982">
              <w:rPr>
                <w:sz w:val="24"/>
                <w:szCs w:val="24"/>
              </w:rPr>
              <w:t>asked to note this report for assurance</w:t>
            </w:r>
            <w:r w:rsidR="133FD81E" w:rsidRPr="79D33982">
              <w:rPr>
                <w:sz w:val="24"/>
                <w:szCs w:val="24"/>
              </w:rPr>
              <w:t>.</w:t>
            </w:r>
            <w:r w:rsidR="38C5D183" w:rsidRPr="79D33982">
              <w:rPr>
                <w:sz w:val="24"/>
                <w:szCs w:val="24"/>
              </w:rPr>
              <w:t xml:space="preserve">  </w:t>
            </w:r>
            <w:r w:rsidR="133FD81E" w:rsidRPr="79D33982">
              <w:rPr>
                <w:sz w:val="24"/>
                <w:szCs w:val="24"/>
              </w:rPr>
              <w:t>Noted</w:t>
            </w:r>
            <w:r w:rsidR="0C8007FD" w:rsidRPr="79D33982">
              <w:rPr>
                <w:sz w:val="24"/>
                <w:szCs w:val="24"/>
              </w:rPr>
              <w:t xml:space="preserve">. </w:t>
            </w:r>
          </w:p>
        </w:tc>
        <w:tc>
          <w:tcPr>
            <w:tcW w:w="1417" w:type="dxa"/>
            <w:vAlign w:val="center"/>
          </w:tcPr>
          <w:p w14:paraId="302399F7" w14:textId="67D5542C" w:rsidR="00BC55CB" w:rsidRDefault="00BC55CB" w:rsidP="002C34B9">
            <w:pPr>
              <w:pStyle w:val="TableParagraph"/>
              <w:spacing w:before="120" w:after="120"/>
              <w:rPr>
                <w:b/>
                <w:bCs/>
                <w:color w:val="000000" w:themeColor="text1"/>
                <w:sz w:val="24"/>
                <w:szCs w:val="24"/>
              </w:rPr>
            </w:pPr>
          </w:p>
        </w:tc>
      </w:tr>
      <w:tr w:rsidR="00EA1562" w:rsidRPr="00560CFC" w14:paraId="456BFA52" w14:textId="77777777" w:rsidTr="00FC1585">
        <w:trPr>
          <w:trHeight w:val="558"/>
        </w:trPr>
        <w:tc>
          <w:tcPr>
            <w:tcW w:w="1455" w:type="dxa"/>
          </w:tcPr>
          <w:p w14:paraId="6FA947DA" w14:textId="57C3263D" w:rsidR="00EA1562" w:rsidRPr="007038D6" w:rsidRDefault="00BC55CB" w:rsidP="79D33982">
            <w:pPr>
              <w:pStyle w:val="TableParagraph"/>
              <w:spacing w:before="120" w:after="120"/>
              <w:ind w:left="105"/>
              <w:rPr>
                <w:b/>
                <w:bCs/>
                <w:sz w:val="24"/>
                <w:szCs w:val="24"/>
              </w:rPr>
            </w:pPr>
            <w:r w:rsidRPr="007038D6">
              <w:rPr>
                <w:b/>
                <w:bCs/>
                <w:sz w:val="24"/>
                <w:szCs w:val="24"/>
              </w:rPr>
              <w:t>7</w:t>
            </w:r>
            <w:r w:rsidR="7B00623E" w:rsidRPr="007038D6">
              <w:rPr>
                <w:b/>
                <w:bCs/>
                <w:sz w:val="24"/>
                <w:szCs w:val="24"/>
              </w:rPr>
              <w:t>.</w:t>
            </w:r>
          </w:p>
          <w:p w14:paraId="4C366217" w14:textId="77777777" w:rsidR="00EA1562" w:rsidRPr="007038D6" w:rsidRDefault="00EA1562" w:rsidP="002C34B9">
            <w:pPr>
              <w:pStyle w:val="TableParagraph"/>
              <w:spacing w:before="120" w:after="120"/>
              <w:ind w:left="105"/>
              <w:rPr>
                <w:bCs/>
                <w:sz w:val="24"/>
                <w:szCs w:val="24"/>
              </w:rPr>
            </w:pPr>
          </w:p>
          <w:p w14:paraId="5D5DFBC6" w14:textId="77777777" w:rsidR="00EA1562" w:rsidRPr="007038D6" w:rsidRDefault="00EA1562" w:rsidP="002C34B9">
            <w:pPr>
              <w:pStyle w:val="TableParagraph"/>
              <w:spacing w:before="120" w:after="120"/>
              <w:ind w:left="105"/>
              <w:rPr>
                <w:bCs/>
                <w:sz w:val="24"/>
                <w:szCs w:val="24"/>
              </w:rPr>
            </w:pPr>
          </w:p>
          <w:p w14:paraId="7990B896" w14:textId="77777777" w:rsidR="00EA1562" w:rsidRPr="007038D6" w:rsidRDefault="00EA1562" w:rsidP="002C34B9">
            <w:pPr>
              <w:pStyle w:val="TableParagraph"/>
              <w:spacing w:before="120" w:after="120"/>
              <w:ind w:left="105"/>
              <w:rPr>
                <w:bCs/>
                <w:sz w:val="24"/>
                <w:szCs w:val="24"/>
              </w:rPr>
            </w:pPr>
            <w:r w:rsidRPr="007038D6">
              <w:rPr>
                <w:bCs/>
                <w:sz w:val="24"/>
                <w:szCs w:val="24"/>
              </w:rPr>
              <w:t xml:space="preserve"> </w:t>
            </w:r>
          </w:p>
          <w:p w14:paraId="400654A5" w14:textId="77777777" w:rsidR="00EA1562" w:rsidRPr="007038D6" w:rsidRDefault="00EA1562" w:rsidP="002C34B9">
            <w:pPr>
              <w:pStyle w:val="TableParagraph"/>
              <w:spacing w:before="120" w:after="120"/>
              <w:ind w:left="105"/>
              <w:rPr>
                <w:bCs/>
                <w:sz w:val="24"/>
                <w:szCs w:val="24"/>
              </w:rPr>
            </w:pPr>
          </w:p>
        </w:tc>
        <w:tc>
          <w:tcPr>
            <w:tcW w:w="7356" w:type="dxa"/>
            <w:vAlign w:val="center"/>
          </w:tcPr>
          <w:p w14:paraId="140E6696" w14:textId="548F35A5" w:rsidR="00595F55" w:rsidRPr="007038D6" w:rsidRDefault="2DCBD2D2" w:rsidP="79D33982">
            <w:pPr>
              <w:pStyle w:val="TableParagraph"/>
              <w:spacing w:before="120" w:after="120"/>
              <w:ind w:left="144" w:right="566"/>
              <w:rPr>
                <w:rStyle w:val="normaltextrun"/>
                <w:b/>
                <w:bCs/>
                <w:sz w:val="24"/>
                <w:szCs w:val="24"/>
                <w:shd w:val="clear" w:color="auto" w:fill="FFFFFF"/>
              </w:rPr>
            </w:pPr>
            <w:r w:rsidRPr="007038D6">
              <w:rPr>
                <w:rStyle w:val="normaltextrun"/>
                <w:b/>
                <w:bCs/>
                <w:sz w:val="24"/>
                <w:szCs w:val="24"/>
                <w:shd w:val="clear" w:color="auto" w:fill="FFFFFF"/>
              </w:rPr>
              <w:t xml:space="preserve">INTERNAL AUDIT - </w:t>
            </w:r>
            <w:r w:rsidR="0F5C0512" w:rsidRPr="007038D6">
              <w:rPr>
                <w:rStyle w:val="normaltextrun"/>
                <w:b/>
                <w:bCs/>
                <w:sz w:val="24"/>
                <w:szCs w:val="24"/>
                <w:shd w:val="clear" w:color="auto" w:fill="FFFFFF"/>
              </w:rPr>
              <w:t xml:space="preserve">FOLLOW UP REPORT </w:t>
            </w:r>
            <w:r w:rsidRPr="007038D6">
              <w:rPr>
                <w:rStyle w:val="normaltextrun"/>
                <w:b/>
                <w:bCs/>
                <w:sz w:val="24"/>
                <w:szCs w:val="24"/>
                <w:shd w:val="clear" w:color="auto" w:fill="FFFFFF"/>
              </w:rPr>
              <w:t>ON</w:t>
            </w:r>
            <w:r w:rsidR="0F5C0512" w:rsidRPr="007038D6">
              <w:rPr>
                <w:rStyle w:val="normaltextrun"/>
                <w:b/>
                <w:bCs/>
                <w:sz w:val="24"/>
                <w:szCs w:val="24"/>
                <w:shd w:val="clear" w:color="auto" w:fill="FFFFFF"/>
              </w:rPr>
              <w:t xml:space="preserve"> AUDIT </w:t>
            </w:r>
            <w:r w:rsidR="15C3893E" w:rsidRPr="007038D6">
              <w:rPr>
                <w:rStyle w:val="normaltextrun"/>
                <w:b/>
                <w:bCs/>
                <w:sz w:val="24"/>
                <w:szCs w:val="24"/>
                <w:shd w:val="clear" w:color="auto" w:fill="FFFFFF"/>
              </w:rPr>
              <w:t xml:space="preserve">RECOMMENDATIONS </w:t>
            </w:r>
          </w:p>
          <w:p w14:paraId="42C409F8" w14:textId="56B0F416" w:rsidR="00256575" w:rsidRPr="007038D6" w:rsidRDefault="15C3893E" w:rsidP="79D33982">
            <w:pPr>
              <w:pStyle w:val="TableParagraph"/>
              <w:spacing w:before="120" w:after="120"/>
              <w:ind w:left="144" w:right="566"/>
              <w:rPr>
                <w:rStyle w:val="normaltextrun"/>
                <w:sz w:val="24"/>
                <w:szCs w:val="24"/>
              </w:rPr>
            </w:pPr>
            <w:r w:rsidRPr="007038D6">
              <w:rPr>
                <w:rStyle w:val="normaltextrun"/>
                <w:sz w:val="24"/>
                <w:szCs w:val="24"/>
                <w:shd w:val="clear" w:color="auto" w:fill="FFFFFF"/>
              </w:rPr>
              <w:t xml:space="preserve">Jocelyn Lyall presented this report </w:t>
            </w:r>
            <w:r w:rsidR="16643A67" w:rsidRPr="007038D6">
              <w:rPr>
                <w:rStyle w:val="normaltextrun"/>
                <w:sz w:val="24"/>
                <w:szCs w:val="24"/>
                <w:shd w:val="clear" w:color="auto" w:fill="FFFFFF"/>
              </w:rPr>
              <w:t xml:space="preserve">to the </w:t>
            </w:r>
            <w:r w:rsidR="36F7DE31" w:rsidRPr="007038D6">
              <w:rPr>
                <w:rStyle w:val="normaltextrun"/>
                <w:sz w:val="24"/>
                <w:szCs w:val="24"/>
                <w:shd w:val="clear" w:color="auto" w:fill="FFFFFF"/>
              </w:rPr>
              <w:t>C</w:t>
            </w:r>
            <w:r w:rsidR="16643A67" w:rsidRPr="007038D6">
              <w:rPr>
                <w:rStyle w:val="normaltextrun"/>
                <w:sz w:val="24"/>
                <w:szCs w:val="24"/>
                <w:shd w:val="clear" w:color="auto" w:fill="FFFFFF"/>
              </w:rPr>
              <w:t xml:space="preserve">ommittee </w:t>
            </w:r>
            <w:r w:rsidR="36F7DE31" w:rsidRPr="007038D6">
              <w:rPr>
                <w:rStyle w:val="normaltextrun"/>
                <w:sz w:val="24"/>
                <w:szCs w:val="24"/>
                <w:shd w:val="clear" w:color="auto" w:fill="FFFFFF"/>
              </w:rPr>
              <w:t>for assurance</w:t>
            </w:r>
            <w:r w:rsidR="09DF8CD3" w:rsidRPr="007038D6">
              <w:rPr>
                <w:rStyle w:val="normaltextrun"/>
                <w:sz w:val="24"/>
                <w:szCs w:val="24"/>
                <w:shd w:val="clear" w:color="auto" w:fill="FFFFFF"/>
              </w:rPr>
              <w:t>, which sets out progress against agreed audit recommendations up to the end of February</w:t>
            </w:r>
            <w:r w:rsidR="50162AE3" w:rsidRPr="007038D6">
              <w:rPr>
                <w:rStyle w:val="normaltextrun"/>
                <w:sz w:val="24"/>
                <w:szCs w:val="24"/>
                <w:shd w:val="clear" w:color="auto" w:fill="FFFFFF"/>
              </w:rPr>
              <w:t xml:space="preserve">. </w:t>
            </w:r>
            <w:r w:rsidR="21FAEA53" w:rsidRPr="007038D6">
              <w:rPr>
                <w:rStyle w:val="normaltextrun"/>
                <w:sz w:val="24"/>
                <w:szCs w:val="24"/>
                <w:shd w:val="clear" w:color="auto" w:fill="FFFFFF"/>
              </w:rPr>
              <w:t xml:space="preserve"> </w:t>
            </w:r>
          </w:p>
          <w:p w14:paraId="4F19B1BA" w14:textId="768D5EFC" w:rsidR="00256575" w:rsidRPr="007038D6" w:rsidRDefault="50162AE3" w:rsidP="79D33982">
            <w:pPr>
              <w:pStyle w:val="TableParagraph"/>
              <w:spacing w:before="120" w:after="120"/>
              <w:ind w:left="144" w:right="566"/>
              <w:rPr>
                <w:rStyle w:val="normaltextrun"/>
                <w:sz w:val="24"/>
                <w:szCs w:val="24"/>
              </w:rPr>
            </w:pPr>
            <w:r w:rsidRPr="007038D6">
              <w:rPr>
                <w:rStyle w:val="normaltextrun"/>
                <w:sz w:val="24"/>
                <w:szCs w:val="24"/>
                <w:shd w:val="clear" w:color="auto" w:fill="FFFFFF"/>
              </w:rPr>
              <w:t>2 reports were closed off</w:t>
            </w:r>
            <w:r w:rsidR="69BB356E" w:rsidRPr="007038D6">
              <w:rPr>
                <w:rStyle w:val="normaltextrun"/>
                <w:sz w:val="24"/>
                <w:szCs w:val="24"/>
                <w:shd w:val="clear" w:color="auto" w:fill="FFFFFF"/>
              </w:rPr>
              <w:t xml:space="preserve"> </w:t>
            </w:r>
            <w:r w:rsidRPr="007038D6">
              <w:rPr>
                <w:rStyle w:val="normaltextrun"/>
                <w:sz w:val="24"/>
                <w:szCs w:val="24"/>
                <w:shd w:val="clear" w:color="auto" w:fill="FFFFFF"/>
              </w:rPr>
              <w:t xml:space="preserve">in the follow up </w:t>
            </w:r>
            <w:r w:rsidR="2E4987F7" w:rsidRPr="007038D6">
              <w:rPr>
                <w:rStyle w:val="normaltextrun"/>
                <w:sz w:val="24"/>
                <w:szCs w:val="24"/>
                <w:shd w:val="clear" w:color="auto" w:fill="FFFFFF"/>
              </w:rPr>
              <w:t>system</w:t>
            </w:r>
            <w:r w:rsidR="5962A227" w:rsidRPr="007038D6">
              <w:rPr>
                <w:rStyle w:val="normaltextrun"/>
                <w:sz w:val="24"/>
                <w:szCs w:val="24"/>
                <w:shd w:val="clear" w:color="auto" w:fill="FFFFFF"/>
              </w:rPr>
              <w:t>,</w:t>
            </w:r>
            <w:r w:rsidR="2E4987F7" w:rsidRPr="007038D6">
              <w:rPr>
                <w:rStyle w:val="normaltextrun"/>
                <w:sz w:val="24"/>
                <w:szCs w:val="24"/>
                <w:shd w:val="clear" w:color="auto" w:fill="FFFFFF"/>
              </w:rPr>
              <w:t xml:space="preserve"> one</w:t>
            </w:r>
            <w:r w:rsidRPr="007038D6">
              <w:rPr>
                <w:rStyle w:val="normaltextrun"/>
                <w:sz w:val="24"/>
                <w:szCs w:val="24"/>
                <w:shd w:val="clear" w:color="auto" w:fill="FFFFFF"/>
              </w:rPr>
              <w:t xml:space="preserve"> </w:t>
            </w:r>
            <w:r w:rsidR="7FBFFCFE" w:rsidRPr="007038D6">
              <w:rPr>
                <w:rStyle w:val="normaltextrun"/>
                <w:sz w:val="24"/>
                <w:szCs w:val="24"/>
                <w:shd w:val="clear" w:color="auto" w:fill="FFFFFF"/>
              </w:rPr>
              <w:t>being</w:t>
            </w:r>
            <w:r w:rsidRPr="007038D6">
              <w:rPr>
                <w:rStyle w:val="normaltextrun"/>
                <w:sz w:val="24"/>
                <w:szCs w:val="24"/>
                <w:shd w:val="clear" w:color="auto" w:fill="FFFFFF"/>
              </w:rPr>
              <w:t xml:space="preserve"> the </w:t>
            </w:r>
            <w:r w:rsidR="5E5AEDC3" w:rsidRPr="007038D6">
              <w:rPr>
                <w:rStyle w:val="normaltextrun"/>
                <w:sz w:val="24"/>
                <w:szCs w:val="24"/>
                <w:shd w:val="clear" w:color="auto" w:fill="FFFFFF"/>
              </w:rPr>
              <w:t xml:space="preserve">Internal Control Evaluation </w:t>
            </w:r>
            <w:r w:rsidR="445BDAEF" w:rsidRPr="007038D6">
              <w:rPr>
                <w:rStyle w:val="normaltextrun"/>
                <w:sz w:val="24"/>
                <w:szCs w:val="24"/>
                <w:shd w:val="clear" w:color="auto" w:fill="FFFFFF"/>
              </w:rPr>
              <w:t xml:space="preserve">(ICE) </w:t>
            </w:r>
            <w:r w:rsidR="5E5AEDC3" w:rsidRPr="007038D6">
              <w:rPr>
                <w:rStyle w:val="normaltextrun"/>
                <w:sz w:val="24"/>
                <w:szCs w:val="24"/>
                <w:shd w:val="clear" w:color="auto" w:fill="FFFFFF"/>
              </w:rPr>
              <w:t>2024/2025</w:t>
            </w:r>
            <w:r w:rsidR="09DF8CD3" w:rsidRPr="007038D6">
              <w:rPr>
                <w:rStyle w:val="normaltextrun"/>
                <w:sz w:val="24"/>
                <w:szCs w:val="24"/>
                <w:shd w:val="clear" w:color="auto" w:fill="FFFFFF"/>
              </w:rPr>
              <w:t xml:space="preserve"> </w:t>
            </w:r>
            <w:r w:rsidR="168A0373" w:rsidRPr="007038D6">
              <w:rPr>
                <w:rStyle w:val="normaltextrun"/>
                <w:sz w:val="24"/>
                <w:szCs w:val="24"/>
                <w:shd w:val="clear" w:color="auto" w:fill="FFFFFF"/>
              </w:rPr>
              <w:t>and the completion of the</w:t>
            </w:r>
            <w:r w:rsidR="63AFA325" w:rsidRPr="007038D6">
              <w:rPr>
                <w:rStyle w:val="normaltextrun"/>
                <w:sz w:val="24"/>
                <w:szCs w:val="24"/>
                <w:shd w:val="clear" w:color="auto" w:fill="FFFFFF"/>
              </w:rPr>
              <w:t>se</w:t>
            </w:r>
            <w:r w:rsidR="168A0373" w:rsidRPr="007038D6">
              <w:rPr>
                <w:rStyle w:val="normaltextrun"/>
                <w:sz w:val="24"/>
                <w:szCs w:val="24"/>
                <w:shd w:val="clear" w:color="auto" w:fill="FFFFFF"/>
              </w:rPr>
              <w:t xml:space="preserve"> actions provide</w:t>
            </w:r>
            <w:r w:rsidR="610EE3FC" w:rsidRPr="007038D6">
              <w:rPr>
                <w:rStyle w:val="normaltextrun"/>
                <w:sz w:val="24"/>
                <w:szCs w:val="24"/>
                <w:shd w:val="clear" w:color="auto" w:fill="FFFFFF"/>
              </w:rPr>
              <w:t>d</w:t>
            </w:r>
            <w:r w:rsidR="168A0373" w:rsidRPr="007038D6">
              <w:rPr>
                <w:rStyle w:val="normaltextrun"/>
                <w:sz w:val="24"/>
                <w:szCs w:val="24"/>
                <w:shd w:val="clear" w:color="auto" w:fill="FFFFFF"/>
              </w:rPr>
              <w:t xml:space="preserve"> assurance in terms of the </w:t>
            </w:r>
            <w:r w:rsidR="4016E55D" w:rsidRPr="007038D6">
              <w:rPr>
                <w:rStyle w:val="normaltextrun"/>
                <w:sz w:val="24"/>
                <w:szCs w:val="24"/>
                <w:shd w:val="clear" w:color="auto" w:fill="FFFFFF"/>
              </w:rPr>
              <w:t>management</w:t>
            </w:r>
            <w:r w:rsidR="168A0373" w:rsidRPr="007038D6">
              <w:rPr>
                <w:rStyle w:val="normaltextrun"/>
                <w:sz w:val="24"/>
                <w:szCs w:val="24"/>
                <w:shd w:val="clear" w:color="auto" w:fill="FFFFFF"/>
              </w:rPr>
              <w:t xml:space="preserve"> action being taken to improve governance risk </w:t>
            </w:r>
            <w:r w:rsidR="2E829209" w:rsidRPr="007038D6">
              <w:rPr>
                <w:rStyle w:val="normaltextrun"/>
                <w:sz w:val="24"/>
                <w:szCs w:val="24"/>
                <w:shd w:val="clear" w:color="auto" w:fill="FFFFFF"/>
              </w:rPr>
              <w:t>management</w:t>
            </w:r>
            <w:r w:rsidR="168A0373" w:rsidRPr="007038D6">
              <w:rPr>
                <w:rStyle w:val="normaltextrun"/>
                <w:sz w:val="24"/>
                <w:szCs w:val="24"/>
                <w:shd w:val="clear" w:color="auto" w:fill="FFFFFF"/>
              </w:rPr>
              <w:t xml:space="preserve"> in internal control.</w:t>
            </w:r>
          </w:p>
          <w:p w14:paraId="1411123C" w14:textId="0A07060E" w:rsidR="00256575" w:rsidRPr="007038D6" w:rsidRDefault="2B7453F0" w:rsidP="79D33982">
            <w:pPr>
              <w:pStyle w:val="TableParagraph"/>
              <w:spacing w:before="120" w:after="120"/>
              <w:ind w:left="144" w:right="566"/>
              <w:rPr>
                <w:rStyle w:val="normaltextrun"/>
                <w:sz w:val="24"/>
                <w:szCs w:val="24"/>
              </w:rPr>
            </w:pPr>
            <w:r w:rsidRPr="007038D6">
              <w:rPr>
                <w:rStyle w:val="normaltextrun"/>
                <w:sz w:val="24"/>
                <w:szCs w:val="24"/>
                <w:shd w:val="clear" w:color="auto" w:fill="FFFFFF"/>
              </w:rPr>
              <w:t>All actions from reports o</w:t>
            </w:r>
            <w:r w:rsidR="04F56F42" w:rsidRPr="007038D6">
              <w:rPr>
                <w:rStyle w:val="normaltextrun"/>
                <w:sz w:val="24"/>
                <w:szCs w:val="24"/>
                <w:shd w:val="clear" w:color="auto" w:fill="FFFFFF"/>
              </w:rPr>
              <w:t>v</w:t>
            </w:r>
            <w:r w:rsidRPr="007038D6">
              <w:rPr>
                <w:rStyle w:val="normaltextrun"/>
                <w:sz w:val="24"/>
                <w:szCs w:val="24"/>
                <w:shd w:val="clear" w:color="auto" w:fill="FFFFFF"/>
              </w:rPr>
              <w:t xml:space="preserve">er 1 year old were complete and not yet due. 4 out of the 8 actions from more recent reports were complete and validated and remaining actions related to the Best Value Annual </w:t>
            </w:r>
            <w:r w:rsidR="68816443" w:rsidRPr="007038D6">
              <w:rPr>
                <w:rStyle w:val="normaltextrun"/>
                <w:sz w:val="24"/>
                <w:szCs w:val="24"/>
                <w:shd w:val="clear" w:color="auto" w:fill="FFFFFF"/>
              </w:rPr>
              <w:t xml:space="preserve">Report </w:t>
            </w:r>
            <w:r w:rsidR="6180E110" w:rsidRPr="007038D6">
              <w:rPr>
                <w:rStyle w:val="normaltextrun"/>
                <w:sz w:val="24"/>
                <w:szCs w:val="24"/>
                <w:shd w:val="clear" w:color="auto" w:fill="FFFFFF"/>
              </w:rPr>
              <w:t xml:space="preserve">will be </w:t>
            </w:r>
            <w:r w:rsidR="32D907D7" w:rsidRPr="007038D6">
              <w:rPr>
                <w:rStyle w:val="normaltextrun"/>
                <w:sz w:val="24"/>
                <w:szCs w:val="24"/>
                <w:shd w:val="clear" w:color="auto" w:fill="FFFFFF"/>
              </w:rPr>
              <w:t xml:space="preserve">closed off </w:t>
            </w:r>
            <w:r w:rsidR="68816443" w:rsidRPr="007038D6">
              <w:rPr>
                <w:rStyle w:val="normaltextrun"/>
                <w:sz w:val="24"/>
                <w:szCs w:val="24"/>
                <w:shd w:val="clear" w:color="auto" w:fill="FFFFFF"/>
              </w:rPr>
              <w:t xml:space="preserve">and </w:t>
            </w:r>
            <w:r w:rsidR="1A909DAD" w:rsidRPr="007038D6">
              <w:rPr>
                <w:rStyle w:val="normaltextrun"/>
                <w:sz w:val="24"/>
                <w:szCs w:val="24"/>
                <w:shd w:val="clear" w:color="auto" w:fill="FFFFFF"/>
              </w:rPr>
              <w:t xml:space="preserve">the </w:t>
            </w:r>
            <w:r w:rsidR="68816443" w:rsidRPr="007038D6">
              <w:rPr>
                <w:rStyle w:val="normaltextrun"/>
                <w:sz w:val="24"/>
                <w:szCs w:val="24"/>
                <w:shd w:val="clear" w:color="auto" w:fill="FFFFFF"/>
              </w:rPr>
              <w:t>Governance Manual review</w:t>
            </w:r>
            <w:r w:rsidR="2B0C5F06" w:rsidRPr="007038D6">
              <w:rPr>
                <w:rStyle w:val="normaltextrun"/>
                <w:sz w:val="24"/>
                <w:szCs w:val="24"/>
                <w:shd w:val="clear" w:color="auto" w:fill="FFFFFF"/>
              </w:rPr>
              <w:t xml:space="preserve"> </w:t>
            </w:r>
            <w:r w:rsidR="06AF0D7F" w:rsidRPr="007038D6">
              <w:rPr>
                <w:rStyle w:val="normaltextrun"/>
                <w:sz w:val="24"/>
                <w:szCs w:val="24"/>
                <w:shd w:val="clear" w:color="auto" w:fill="FFFFFF"/>
              </w:rPr>
              <w:t xml:space="preserve">will be </w:t>
            </w:r>
            <w:r w:rsidR="2E629566" w:rsidRPr="007038D6">
              <w:rPr>
                <w:rStyle w:val="normaltextrun"/>
                <w:sz w:val="24"/>
                <w:szCs w:val="24"/>
                <w:shd w:val="clear" w:color="auto" w:fill="FFFFFF"/>
              </w:rPr>
              <w:t xml:space="preserve">presented </w:t>
            </w:r>
            <w:r w:rsidR="03DBD4EE" w:rsidRPr="007038D6">
              <w:rPr>
                <w:rStyle w:val="normaltextrun"/>
                <w:sz w:val="24"/>
                <w:szCs w:val="24"/>
                <w:shd w:val="clear" w:color="auto" w:fill="FFFFFF"/>
              </w:rPr>
              <w:t>at</w:t>
            </w:r>
            <w:r w:rsidR="06AF0D7F" w:rsidRPr="007038D6">
              <w:rPr>
                <w:rStyle w:val="normaltextrun"/>
                <w:sz w:val="24"/>
                <w:szCs w:val="24"/>
                <w:shd w:val="clear" w:color="auto" w:fill="FFFFFF"/>
              </w:rPr>
              <w:t xml:space="preserve"> the next</w:t>
            </w:r>
            <w:r w:rsidR="54472A85" w:rsidRPr="007038D6">
              <w:rPr>
                <w:rStyle w:val="normaltextrun"/>
                <w:sz w:val="24"/>
                <w:szCs w:val="24"/>
                <w:shd w:val="clear" w:color="auto" w:fill="FFFFFF"/>
              </w:rPr>
              <w:t xml:space="preserve"> Audit and Assurance Committee</w:t>
            </w:r>
            <w:r w:rsidR="06AF0D7F" w:rsidRPr="007038D6">
              <w:rPr>
                <w:rStyle w:val="normaltextrun"/>
                <w:sz w:val="24"/>
                <w:szCs w:val="24"/>
                <w:shd w:val="clear" w:color="auto" w:fill="FFFFFF"/>
              </w:rPr>
              <w:t xml:space="preserve"> meeting</w:t>
            </w:r>
            <w:r w:rsidR="79535B62" w:rsidRPr="007038D6">
              <w:rPr>
                <w:rStyle w:val="normaltextrun"/>
                <w:sz w:val="24"/>
                <w:szCs w:val="24"/>
                <w:shd w:val="clear" w:color="auto" w:fill="FFFFFF"/>
              </w:rPr>
              <w:t>.</w:t>
            </w:r>
            <w:r w:rsidR="06AF0D7F" w:rsidRPr="007038D6">
              <w:rPr>
                <w:rStyle w:val="normaltextrun"/>
                <w:sz w:val="24"/>
                <w:szCs w:val="24"/>
                <w:shd w:val="clear" w:color="auto" w:fill="FFFFFF"/>
              </w:rPr>
              <w:t xml:space="preserve"> </w:t>
            </w:r>
          </w:p>
          <w:p w14:paraId="0B8A85DC" w14:textId="0B198254" w:rsidR="00256575" w:rsidRPr="007038D6" w:rsidRDefault="7895F735" w:rsidP="79D33982">
            <w:pPr>
              <w:pStyle w:val="TableParagraph"/>
              <w:spacing w:before="120" w:after="120"/>
              <w:ind w:left="144" w:right="566"/>
              <w:rPr>
                <w:rStyle w:val="normaltextrun"/>
                <w:sz w:val="24"/>
                <w:szCs w:val="24"/>
                <w:shd w:val="clear" w:color="auto" w:fill="FFFFFF"/>
              </w:rPr>
            </w:pPr>
            <w:r w:rsidRPr="007038D6">
              <w:rPr>
                <w:rStyle w:val="normaltextrun"/>
                <w:sz w:val="24"/>
                <w:szCs w:val="24"/>
                <w:shd w:val="clear" w:color="auto" w:fill="FFFFFF"/>
              </w:rPr>
              <w:t>Members welcomed the positive position and ongoing follow-up arrangements</w:t>
            </w:r>
            <w:r w:rsidR="146E687E" w:rsidRPr="007038D6">
              <w:rPr>
                <w:rStyle w:val="normaltextrun"/>
                <w:sz w:val="24"/>
                <w:szCs w:val="24"/>
                <w:shd w:val="clear" w:color="auto" w:fill="FFFFFF"/>
              </w:rPr>
              <w:t>.</w:t>
            </w:r>
            <w:r w:rsidRPr="007038D6">
              <w:rPr>
                <w:rStyle w:val="normaltextrun"/>
                <w:sz w:val="24"/>
                <w:szCs w:val="24"/>
                <w:shd w:val="clear" w:color="auto" w:fill="FFFFFF"/>
              </w:rPr>
              <w:t xml:space="preserve"> </w:t>
            </w:r>
          </w:p>
          <w:p w14:paraId="5ACE69DB" w14:textId="79A75E5A" w:rsidR="00EA1562" w:rsidRPr="007038D6" w:rsidRDefault="389B7D8F" w:rsidP="3F9CBFB7">
            <w:pPr>
              <w:pStyle w:val="TableParagraph"/>
              <w:spacing w:before="120" w:after="120"/>
              <w:ind w:left="144" w:right="566"/>
              <w:rPr>
                <w:b/>
                <w:bCs/>
                <w:sz w:val="24"/>
                <w:szCs w:val="24"/>
                <w:shd w:val="clear" w:color="auto" w:fill="FFFFFF"/>
              </w:rPr>
            </w:pPr>
            <w:r w:rsidRPr="007038D6">
              <w:rPr>
                <w:b/>
                <w:bCs/>
                <w:sz w:val="24"/>
                <w:szCs w:val="24"/>
              </w:rPr>
              <w:t xml:space="preserve">Recommendation: </w:t>
            </w:r>
            <w:r w:rsidRPr="007038D6">
              <w:rPr>
                <w:sz w:val="24"/>
                <w:szCs w:val="24"/>
              </w:rPr>
              <w:t xml:space="preserve"> Members of the IJB Audit and Assurance Committee </w:t>
            </w:r>
            <w:r w:rsidR="6CE7DCF7" w:rsidRPr="007038D6">
              <w:rPr>
                <w:sz w:val="24"/>
                <w:szCs w:val="24"/>
              </w:rPr>
              <w:t>were</w:t>
            </w:r>
            <w:r w:rsidRPr="007038D6">
              <w:rPr>
                <w:sz w:val="24"/>
                <w:szCs w:val="24"/>
              </w:rPr>
              <w:t xml:space="preserve"> asked to note this report for assurance.</w:t>
            </w:r>
            <w:r w:rsidR="6922FA33" w:rsidRPr="007038D6">
              <w:rPr>
                <w:sz w:val="24"/>
                <w:szCs w:val="24"/>
              </w:rPr>
              <w:t xml:space="preserve"> </w:t>
            </w:r>
            <w:r w:rsidR="252F3361" w:rsidRPr="007038D6">
              <w:rPr>
                <w:sz w:val="24"/>
                <w:szCs w:val="24"/>
              </w:rPr>
              <w:t xml:space="preserve"> Noted.</w:t>
            </w:r>
            <w:r w:rsidR="0BB9DD76" w:rsidRPr="007038D6">
              <w:rPr>
                <w:sz w:val="24"/>
                <w:szCs w:val="24"/>
              </w:rPr>
              <w:t xml:space="preserve">  </w:t>
            </w:r>
            <w:r w:rsidR="00F91007" w:rsidRPr="007038D6">
              <w:rPr>
                <w:rStyle w:val="normaltextrun"/>
                <w:b/>
                <w:bCs/>
                <w:sz w:val="24"/>
                <w:szCs w:val="24"/>
                <w:shd w:val="clear" w:color="auto" w:fill="FFFFFF"/>
              </w:rPr>
              <w:t xml:space="preserve"> </w:t>
            </w:r>
            <w:r w:rsidR="00F91007" w:rsidRPr="007038D6">
              <w:rPr>
                <w:sz w:val="24"/>
                <w:szCs w:val="24"/>
              </w:rPr>
              <w:t xml:space="preserve"> </w:t>
            </w:r>
          </w:p>
        </w:tc>
        <w:tc>
          <w:tcPr>
            <w:tcW w:w="1417" w:type="dxa"/>
            <w:vAlign w:val="center"/>
          </w:tcPr>
          <w:p w14:paraId="3BBFDF62" w14:textId="77777777" w:rsidR="00EA1562" w:rsidRDefault="00EA1562" w:rsidP="002C34B9">
            <w:pPr>
              <w:pStyle w:val="TableParagraph"/>
              <w:spacing w:before="120" w:after="120"/>
              <w:rPr>
                <w:b/>
                <w:bCs/>
                <w:color w:val="000000" w:themeColor="text1"/>
                <w:sz w:val="24"/>
                <w:szCs w:val="24"/>
              </w:rPr>
            </w:pPr>
          </w:p>
          <w:p w14:paraId="4AE990DC" w14:textId="77777777" w:rsidR="00EA1562" w:rsidRDefault="00EA1562" w:rsidP="002C34B9">
            <w:pPr>
              <w:pStyle w:val="TableParagraph"/>
              <w:spacing w:before="120" w:after="120"/>
              <w:rPr>
                <w:b/>
                <w:bCs/>
                <w:color w:val="000000" w:themeColor="text1"/>
                <w:sz w:val="24"/>
                <w:szCs w:val="24"/>
              </w:rPr>
            </w:pPr>
          </w:p>
          <w:p w14:paraId="7D673517" w14:textId="77777777" w:rsidR="00EA1562" w:rsidRDefault="00EA1562" w:rsidP="002C34B9">
            <w:pPr>
              <w:pStyle w:val="TableParagraph"/>
              <w:spacing w:before="120" w:after="120"/>
              <w:rPr>
                <w:b/>
                <w:bCs/>
                <w:color w:val="000000" w:themeColor="text1"/>
                <w:sz w:val="24"/>
                <w:szCs w:val="24"/>
              </w:rPr>
            </w:pPr>
          </w:p>
          <w:p w14:paraId="7B6CA624" w14:textId="77777777" w:rsidR="00EA1562" w:rsidRDefault="00EA1562" w:rsidP="002C34B9">
            <w:pPr>
              <w:pStyle w:val="TableParagraph"/>
              <w:spacing w:before="120" w:after="120"/>
              <w:rPr>
                <w:b/>
                <w:bCs/>
                <w:color w:val="000000" w:themeColor="text1"/>
                <w:sz w:val="24"/>
                <w:szCs w:val="24"/>
              </w:rPr>
            </w:pPr>
          </w:p>
          <w:p w14:paraId="122EBDC6" w14:textId="77777777" w:rsidR="00EA1562" w:rsidRDefault="00EA1562" w:rsidP="002C34B9">
            <w:pPr>
              <w:pStyle w:val="TableParagraph"/>
              <w:spacing w:before="120" w:after="120"/>
              <w:rPr>
                <w:b/>
                <w:bCs/>
                <w:color w:val="000000" w:themeColor="text1"/>
                <w:sz w:val="24"/>
                <w:szCs w:val="24"/>
              </w:rPr>
            </w:pPr>
          </w:p>
          <w:p w14:paraId="263310CD" w14:textId="77777777" w:rsidR="00EA1562" w:rsidRDefault="00EA1562" w:rsidP="002C34B9">
            <w:pPr>
              <w:pStyle w:val="TableParagraph"/>
              <w:spacing w:before="120" w:after="120"/>
              <w:rPr>
                <w:b/>
                <w:bCs/>
                <w:color w:val="000000" w:themeColor="text1"/>
                <w:sz w:val="24"/>
                <w:szCs w:val="24"/>
              </w:rPr>
            </w:pPr>
          </w:p>
          <w:p w14:paraId="101840F9" w14:textId="77777777" w:rsidR="00EA1562" w:rsidRDefault="00EA1562" w:rsidP="002C34B9">
            <w:pPr>
              <w:pStyle w:val="TableParagraph"/>
              <w:spacing w:before="120" w:after="120"/>
              <w:rPr>
                <w:b/>
                <w:bCs/>
                <w:color w:val="000000" w:themeColor="text1"/>
                <w:sz w:val="24"/>
                <w:szCs w:val="24"/>
              </w:rPr>
            </w:pPr>
          </w:p>
          <w:p w14:paraId="0D81424A" w14:textId="77777777" w:rsidR="00EA1562" w:rsidRDefault="00EA1562" w:rsidP="002C34B9">
            <w:pPr>
              <w:pStyle w:val="TableParagraph"/>
              <w:spacing w:before="120" w:after="120"/>
              <w:rPr>
                <w:b/>
                <w:bCs/>
                <w:color w:val="000000" w:themeColor="text1"/>
                <w:sz w:val="24"/>
                <w:szCs w:val="24"/>
              </w:rPr>
            </w:pPr>
          </w:p>
          <w:p w14:paraId="32D8BC58" w14:textId="77777777" w:rsidR="00EA1562" w:rsidRDefault="00EA1562" w:rsidP="002C34B9">
            <w:pPr>
              <w:pStyle w:val="TableParagraph"/>
              <w:spacing w:before="120" w:after="120"/>
              <w:rPr>
                <w:b/>
                <w:bCs/>
                <w:color w:val="000000" w:themeColor="text1"/>
                <w:sz w:val="24"/>
                <w:szCs w:val="24"/>
              </w:rPr>
            </w:pPr>
          </w:p>
          <w:p w14:paraId="3FBE3CEF" w14:textId="77777777" w:rsidR="00EA1562" w:rsidRDefault="00EA1562" w:rsidP="002C34B9">
            <w:pPr>
              <w:pStyle w:val="TableParagraph"/>
              <w:spacing w:before="120" w:after="120"/>
              <w:rPr>
                <w:b/>
                <w:bCs/>
                <w:color w:val="000000" w:themeColor="text1"/>
                <w:sz w:val="24"/>
                <w:szCs w:val="24"/>
              </w:rPr>
            </w:pPr>
          </w:p>
          <w:p w14:paraId="003462D0" w14:textId="77777777" w:rsidR="00EA1562" w:rsidRDefault="00EA1562" w:rsidP="002C34B9">
            <w:pPr>
              <w:pStyle w:val="TableParagraph"/>
              <w:spacing w:before="120" w:after="120"/>
              <w:rPr>
                <w:b/>
                <w:bCs/>
                <w:color w:val="000000" w:themeColor="text1"/>
                <w:sz w:val="24"/>
                <w:szCs w:val="24"/>
              </w:rPr>
            </w:pPr>
          </w:p>
          <w:p w14:paraId="74BF6BB3" w14:textId="77777777" w:rsidR="00EA1562" w:rsidRDefault="00EA1562" w:rsidP="002C34B9">
            <w:pPr>
              <w:pStyle w:val="TableParagraph"/>
              <w:spacing w:before="120" w:after="120"/>
              <w:rPr>
                <w:b/>
                <w:bCs/>
                <w:color w:val="000000" w:themeColor="text1"/>
                <w:sz w:val="24"/>
                <w:szCs w:val="24"/>
              </w:rPr>
            </w:pPr>
          </w:p>
          <w:p w14:paraId="669035C7" w14:textId="69D8A109" w:rsidR="00EA1562" w:rsidRPr="00560CFC" w:rsidRDefault="00EA1562" w:rsidP="002C34B9">
            <w:pPr>
              <w:pStyle w:val="TableParagraph"/>
              <w:spacing w:before="120" w:after="120"/>
              <w:rPr>
                <w:b/>
                <w:bCs/>
                <w:color w:val="000000" w:themeColor="text1"/>
                <w:sz w:val="24"/>
                <w:szCs w:val="24"/>
              </w:rPr>
            </w:pPr>
          </w:p>
        </w:tc>
      </w:tr>
      <w:tr w:rsidR="00EA1562" w:rsidRPr="00560CFC" w14:paraId="2BA92C41" w14:textId="77777777" w:rsidTr="00FC1585">
        <w:trPr>
          <w:trHeight w:val="558"/>
        </w:trPr>
        <w:tc>
          <w:tcPr>
            <w:tcW w:w="1455" w:type="dxa"/>
          </w:tcPr>
          <w:p w14:paraId="5A6EEC43" w14:textId="0C49BF10" w:rsidR="00EA1562" w:rsidRPr="005A2DA5" w:rsidRDefault="00BC55CB" w:rsidP="79D33982">
            <w:pPr>
              <w:pStyle w:val="TableParagraph"/>
              <w:spacing w:before="120" w:after="120"/>
              <w:ind w:left="105"/>
              <w:rPr>
                <w:rStyle w:val="normaltextrun"/>
                <w:b/>
                <w:bCs/>
                <w:sz w:val="24"/>
                <w:szCs w:val="24"/>
                <w:shd w:val="clear" w:color="auto" w:fill="FFFFFF"/>
              </w:rPr>
            </w:pPr>
            <w:r w:rsidRPr="79D33982">
              <w:rPr>
                <w:rStyle w:val="normaltextrun"/>
                <w:b/>
                <w:bCs/>
                <w:sz w:val="24"/>
                <w:szCs w:val="24"/>
                <w:shd w:val="clear" w:color="auto" w:fill="FFFFFF"/>
              </w:rPr>
              <w:t>8</w:t>
            </w:r>
            <w:r w:rsidR="7B00623E" w:rsidRPr="79D33982">
              <w:rPr>
                <w:rStyle w:val="normaltextrun"/>
                <w:b/>
                <w:bCs/>
                <w:sz w:val="24"/>
                <w:szCs w:val="24"/>
                <w:shd w:val="clear" w:color="auto" w:fill="FFFFFF"/>
              </w:rPr>
              <w:t>.</w:t>
            </w:r>
          </w:p>
        </w:tc>
        <w:tc>
          <w:tcPr>
            <w:tcW w:w="7356" w:type="dxa"/>
          </w:tcPr>
          <w:p w14:paraId="45597E62" w14:textId="7001AB86" w:rsidR="00BC55CB" w:rsidRPr="007038D6" w:rsidRDefault="00BC55CB" w:rsidP="79D33982">
            <w:pPr>
              <w:pStyle w:val="TableParagraph"/>
              <w:spacing w:before="120" w:after="120"/>
              <w:ind w:left="107" w:right="566"/>
              <w:rPr>
                <w:rStyle w:val="normaltextrun"/>
                <w:b/>
                <w:bCs/>
                <w:sz w:val="24"/>
                <w:szCs w:val="24"/>
                <w:shd w:val="clear" w:color="auto" w:fill="FFFFFF"/>
              </w:rPr>
            </w:pPr>
            <w:r w:rsidRPr="007038D6">
              <w:rPr>
                <w:rStyle w:val="normaltextrun"/>
                <w:b/>
                <w:bCs/>
                <w:sz w:val="24"/>
                <w:szCs w:val="24"/>
                <w:shd w:val="clear" w:color="auto" w:fill="FFFFFF"/>
              </w:rPr>
              <w:t>ANNUAL AUDIT PLAN</w:t>
            </w:r>
          </w:p>
          <w:p w14:paraId="2A569BB6" w14:textId="064CF369" w:rsidR="477ACAD0" w:rsidRDefault="7C3D7711" w:rsidP="79D33982">
            <w:pPr>
              <w:pStyle w:val="TableParagraph"/>
              <w:spacing w:before="120" w:after="120"/>
              <w:ind w:left="107" w:right="566"/>
              <w:rPr>
                <w:rStyle w:val="normaltextrun"/>
                <w:color w:val="4F81BD" w:themeColor="accent1"/>
                <w:sz w:val="24"/>
                <w:szCs w:val="24"/>
              </w:rPr>
            </w:pPr>
            <w:r w:rsidRPr="79D33982">
              <w:rPr>
                <w:rStyle w:val="normaltextrun"/>
                <w:sz w:val="24"/>
                <w:szCs w:val="24"/>
              </w:rPr>
              <w:t xml:space="preserve">Amy Hughes presented this report to the Committee for discussion. </w:t>
            </w:r>
          </w:p>
          <w:p w14:paraId="4FD5D9B2" w14:textId="11E92F66" w:rsidR="2448A85A" w:rsidRDefault="29E6DBE4" w:rsidP="79D33982">
            <w:pPr>
              <w:pStyle w:val="TableParagraph"/>
              <w:spacing w:before="120" w:after="120"/>
              <w:ind w:left="107" w:right="566"/>
              <w:rPr>
                <w:rStyle w:val="normaltextrun"/>
                <w:sz w:val="24"/>
                <w:szCs w:val="24"/>
              </w:rPr>
            </w:pPr>
            <w:r w:rsidRPr="79D33982">
              <w:rPr>
                <w:rStyle w:val="normaltextrun"/>
                <w:sz w:val="24"/>
                <w:szCs w:val="24"/>
              </w:rPr>
              <w:t>Members were advised that there had been no significant changes to the</w:t>
            </w:r>
            <w:r w:rsidR="5C357A58" w:rsidRPr="79D33982">
              <w:rPr>
                <w:rStyle w:val="normaltextrun"/>
                <w:sz w:val="24"/>
                <w:szCs w:val="24"/>
              </w:rPr>
              <w:t xml:space="preserve"> </w:t>
            </w:r>
            <w:r w:rsidR="2244B1F9" w:rsidRPr="79D33982">
              <w:rPr>
                <w:rStyle w:val="normaltextrun"/>
                <w:sz w:val="24"/>
                <w:szCs w:val="24"/>
              </w:rPr>
              <w:t xml:space="preserve">plan from the previous year, reflecting stability in </w:t>
            </w:r>
            <w:r w:rsidR="1DE009E8" w:rsidRPr="79D33982">
              <w:rPr>
                <w:rStyle w:val="normaltextrun"/>
                <w:sz w:val="24"/>
                <w:szCs w:val="24"/>
              </w:rPr>
              <w:t>accounting</w:t>
            </w:r>
            <w:r w:rsidR="2244B1F9" w:rsidRPr="79D33982">
              <w:rPr>
                <w:rStyle w:val="normaltextrun"/>
                <w:sz w:val="24"/>
                <w:szCs w:val="24"/>
              </w:rPr>
              <w:t xml:space="preserve"> and auditing </w:t>
            </w:r>
            <w:r w:rsidR="7E70A555" w:rsidRPr="79D33982">
              <w:rPr>
                <w:rStyle w:val="normaltextrun"/>
                <w:sz w:val="24"/>
                <w:szCs w:val="24"/>
              </w:rPr>
              <w:t>standards</w:t>
            </w:r>
            <w:r w:rsidR="2244B1F9" w:rsidRPr="79D33982">
              <w:rPr>
                <w:rStyle w:val="normaltextrun"/>
                <w:sz w:val="24"/>
                <w:szCs w:val="24"/>
              </w:rPr>
              <w:t xml:space="preserve"> impacting the IJB. </w:t>
            </w:r>
            <w:r w:rsidR="0ACD3F5A" w:rsidRPr="79D33982">
              <w:rPr>
                <w:rStyle w:val="normaltextrun"/>
                <w:sz w:val="24"/>
                <w:szCs w:val="24"/>
              </w:rPr>
              <w:t xml:space="preserve"> </w:t>
            </w:r>
            <w:r w:rsidR="2244B1F9" w:rsidRPr="79D33982">
              <w:rPr>
                <w:rStyle w:val="normaltextrun"/>
                <w:sz w:val="24"/>
                <w:szCs w:val="24"/>
              </w:rPr>
              <w:t>Key audit risks related to fi</w:t>
            </w:r>
            <w:r w:rsidR="256256CE" w:rsidRPr="79D33982">
              <w:rPr>
                <w:rStyle w:val="normaltextrun"/>
                <w:sz w:val="24"/>
                <w:szCs w:val="24"/>
              </w:rPr>
              <w:t xml:space="preserve">nancial </w:t>
            </w:r>
            <w:r w:rsidR="013D0A55" w:rsidRPr="79D33982">
              <w:rPr>
                <w:rStyle w:val="normaltextrun"/>
                <w:sz w:val="24"/>
                <w:szCs w:val="24"/>
              </w:rPr>
              <w:t>substantiality</w:t>
            </w:r>
            <w:r w:rsidR="256256CE" w:rsidRPr="79D33982">
              <w:rPr>
                <w:rStyle w:val="normaltextrun"/>
                <w:sz w:val="24"/>
                <w:szCs w:val="24"/>
              </w:rPr>
              <w:t xml:space="preserve"> and financial management </w:t>
            </w:r>
            <w:r w:rsidR="21C83203" w:rsidRPr="79D33982">
              <w:rPr>
                <w:rStyle w:val="normaltextrun"/>
                <w:sz w:val="24"/>
                <w:szCs w:val="24"/>
              </w:rPr>
              <w:t xml:space="preserve">were </w:t>
            </w:r>
            <w:r w:rsidR="256256CE" w:rsidRPr="79D33982">
              <w:rPr>
                <w:rStyle w:val="normaltextrun"/>
                <w:sz w:val="24"/>
                <w:szCs w:val="24"/>
              </w:rPr>
              <w:t xml:space="preserve">consistent with </w:t>
            </w:r>
            <w:r w:rsidR="58A39514" w:rsidRPr="79D33982">
              <w:rPr>
                <w:rStyle w:val="normaltextrun"/>
                <w:sz w:val="24"/>
                <w:szCs w:val="24"/>
              </w:rPr>
              <w:t>national</w:t>
            </w:r>
            <w:r w:rsidR="256256CE" w:rsidRPr="79D33982">
              <w:rPr>
                <w:rStyle w:val="normaltextrun"/>
                <w:sz w:val="24"/>
                <w:szCs w:val="24"/>
              </w:rPr>
              <w:t xml:space="preserve"> </w:t>
            </w:r>
            <w:r w:rsidR="75821671" w:rsidRPr="79D33982">
              <w:rPr>
                <w:rStyle w:val="normaltextrun"/>
                <w:sz w:val="24"/>
                <w:szCs w:val="24"/>
              </w:rPr>
              <w:t>challenges</w:t>
            </w:r>
            <w:r w:rsidR="256256CE" w:rsidRPr="79D33982">
              <w:rPr>
                <w:rStyle w:val="normaltextrun"/>
                <w:sz w:val="24"/>
                <w:szCs w:val="24"/>
              </w:rPr>
              <w:t xml:space="preserve"> experienced ac</w:t>
            </w:r>
            <w:r w:rsidR="210F9D82" w:rsidRPr="79D33982">
              <w:rPr>
                <w:rStyle w:val="normaltextrun"/>
                <w:sz w:val="24"/>
                <w:szCs w:val="24"/>
              </w:rPr>
              <w:t>ro</w:t>
            </w:r>
            <w:r w:rsidR="41225334" w:rsidRPr="79D33982">
              <w:rPr>
                <w:rStyle w:val="normaltextrun"/>
                <w:sz w:val="24"/>
                <w:szCs w:val="24"/>
              </w:rPr>
              <w:t>s</w:t>
            </w:r>
            <w:r w:rsidR="256256CE" w:rsidRPr="79D33982">
              <w:rPr>
                <w:rStyle w:val="normaltextrun"/>
                <w:sz w:val="24"/>
                <w:szCs w:val="24"/>
              </w:rPr>
              <w:t>s IJBs</w:t>
            </w:r>
            <w:r w:rsidR="6A1A0704" w:rsidRPr="79D33982">
              <w:rPr>
                <w:rStyle w:val="normaltextrun"/>
                <w:sz w:val="24"/>
                <w:szCs w:val="24"/>
              </w:rPr>
              <w:t>.</w:t>
            </w:r>
            <w:r w:rsidR="3D139B0F" w:rsidRPr="79D33982">
              <w:rPr>
                <w:rStyle w:val="normaltextrun"/>
                <w:sz w:val="24"/>
                <w:szCs w:val="24"/>
              </w:rPr>
              <w:t xml:space="preserve"> T</w:t>
            </w:r>
            <w:r w:rsidR="7C9E1A69" w:rsidRPr="79D33982">
              <w:rPr>
                <w:rStyle w:val="normaltextrun"/>
                <w:sz w:val="24"/>
                <w:szCs w:val="24"/>
              </w:rPr>
              <w:t>he main difference in the plan from</w:t>
            </w:r>
            <w:r w:rsidR="28E8FDC5" w:rsidRPr="79D33982">
              <w:rPr>
                <w:rStyle w:val="normaltextrun"/>
                <w:sz w:val="24"/>
                <w:szCs w:val="24"/>
              </w:rPr>
              <w:t xml:space="preserve"> the</w:t>
            </w:r>
            <w:r w:rsidR="7C9E1A69" w:rsidRPr="79D33982">
              <w:rPr>
                <w:rStyle w:val="normaltextrun"/>
                <w:sz w:val="24"/>
                <w:szCs w:val="24"/>
              </w:rPr>
              <w:t xml:space="preserve"> previous year </w:t>
            </w:r>
            <w:r w:rsidR="3A233438" w:rsidRPr="79D33982">
              <w:rPr>
                <w:rStyle w:val="normaltextrun"/>
                <w:sz w:val="24"/>
                <w:szCs w:val="24"/>
              </w:rPr>
              <w:t>was</w:t>
            </w:r>
            <w:r w:rsidR="7C9E1A69" w:rsidRPr="79D33982">
              <w:rPr>
                <w:rStyle w:val="normaltextrun"/>
                <w:sz w:val="24"/>
                <w:szCs w:val="24"/>
              </w:rPr>
              <w:t xml:space="preserve"> the </w:t>
            </w:r>
            <w:r w:rsidR="24D7BFA2" w:rsidRPr="79D33982">
              <w:rPr>
                <w:rStyle w:val="normaltextrun"/>
                <w:sz w:val="24"/>
                <w:szCs w:val="24"/>
              </w:rPr>
              <w:t>additional</w:t>
            </w:r>
            <w:r w:rsidR="7C9E1A69" w:rsidRPr="79D33982">
              <w:rPr>
                <w:rStyle w:val="normaltextrun"/>
                <w:sz w:val="24"/>
                <w:szCs w:val="24"/>
              </w:rPr>
              <w:t xml:space="preserve"> focus on their wider sc</w:t>
            </w:r>
            <w:r w:rsidR="34615F78" w:rsidRPr="79D33982">
              <w:rPr>
                <w:rStyle w:val="normaltextrun"/>
                <w:sz w:val="24"/>
                <w:szCs w:val="24"/>
              </w:rPr>
              <w:t>o</w:t>
            </w:r>
            <w:r w:rsidR="7C9E1A69" w:rsidRPr="79D33982">
              <w:rPr>
                <w:rStyle w:val="normaltextrun"/>
                <w:sz w:val="24"/>
                <w:szCs w:val="24"/>
              </w:rPr>
              <w:t>pe work on f</w:t>
            </w:r>
            <w:r w:rsidR="4B5E3F14" w:rsidRPr="79D33982">
              <w:rPr>
                <w:rStyle w:val="normaltextrun"/>
                <w:sz w:val="24"/>
                <w:szCs w:val="24"/>
              </w:rPr>
              <w:t>air</w:t>
            </w:r>
            <w:r w:rsidR="7C9E1A69" w:rsidRPr="79D33982">
              <w:rPr>
                <w:rStyle w:val="normaltextrun"/>
                <w:sz w:val="24"/>
                <w:szCs w:val="24"/>
              </w:rPr>
              <w:t>ness and</w:t>
            </w:r>
            <w:r w:rsidR="75273E79" w:rsidRPr="79D33982">
              <w:rPr>
                <w:rStyle w:val="normaltextrun"/>
                <w:sz w:val="24"/>
                <w:szCs w:val="24"/>
              </w:rPr>
              <w:t xml:space="preserve"> equality which is in line with Audit </w:t>
            </w:r>
            <w:r w:rsidR="0A525821" w:rsidRPr="79D33982">
              <w:rPr>
                <w:rStyle w:val="normaltextrun"/>
                <w:sz w:val="24"/>
                <w:szCs w:val="24"/>
              </w:rPr>
              <w:t>Scotland</w:t>
            </w:r>
            <w:r w:rsidR="75273E79" w:rsidRPr="79D33982">
              <w:rPr>
                <w:rStyle w:val="normaltextrun"/>
                <w:sz w:val="24"/>
                <w:szCs w:val="24"/>
              </w:rPr>
              <w:t xml:space="preserve"> </w:t>
            </w:r>
            <w:r w:rsidR="2CE10B83" w:rsidRPr="79D33982">
              <w:rPr>
                <w:rStyle w:val="normaltextrun"/>
                <w:sz w:val="24"/>
                <w:szCs w:val="24"/>
              </w:rPr>
              <w:t>Requirements</w:t>
            </w:r>
            <w:r w:rsidR="17F53AF8" w:rsidRPr="79D33982">
              <w:rPr>
                <w:rStyle w:val="normaltextrun"/>
                <w:sz w:val="24"/>
                <w:szCs w:val="24"/>
              </w:rPr>
              <w:t>.</w:t>
            </w:r>
          </w:p>
          <w:p w14:paraId="0C1C0DFF" w14:textId="060341E7" w:rsidR="6035B1C1" w:rsidRDefault="17F53AF8" w:rsidP="79D33982">
            <w:pPr>
              <w:pStyle w:val="TableParagraph"/>
              <w:spacing w:before="120" w:after="120"/>
              <w:ind w:left="107" w:right="566"/>
              <w:rPr>
                <w:rStyle w:val="normaltextrun"/>
                <w:sz w:val="24"/>
                <w:szCs w:val="24"/>
              </w:rPr>
            </w:pPr>
            <w:r w:rsidRPr="79D33982">
              <w:rPr>
                <w:rStyle w:val="normaltextrun"/>
                <w:sz w:val="24"/>
                <w:szCs w:val="24"/>
              </w:rPr>
              <w:t xml:space="preserve">In line with public sector audit requirements, the 3 </w:t>
            </w:r>
            <w:r w:rsidR="58F5BB0E" w:rsidRPr="79D33982">
              <w:rPr>
                <w:rStyle w:val="normaltextrun"/>
                <w:sz w:val="24"/>
                <w:szCs w:val="24"/>
              </w:rPr>
              <w:t xml:space="preserve">presumed risks of Management override of controls, fraud in </w:t>
            </w:r>
            <w:r w:rsidR="363FFA3D" w:rsidRPr="79D33982">
              <w:rPr>
                <w:rStyle w:val="normaltextrun"/>
                <w:sz w:val="24"/>
                <w:szCs w:val="24"/>
              </w:rPr>
              <w:t>revenue</w:t>
            </w:r>
            <w:r w:rsidR="58F5BB0E" w:rsidRPr="79D33982">
              <w:rPr>
                <w:rStyle w:val="normaltextrun"/>
                <w:sz w:val="24"/>
                <w:szCs w:val="24"/>
              </w:rPr>
              <w:t xml:space="preserve"> recognition and fraud in non-pay </w:t>
            </w:r>
            <w:r w:rsidR="1F0881D4" w:rsidRPr="79D33982">
              <w:rPr>
                <w:rStyle w:val="normaltextrun"/>
                <w:sz w:val="24"/>
                <w:szCs w:val="24"/>
              </w:rPr>
              <w:t>expenditure</w:t>
            </w:r>
            <w:r w:rsidR="58F5BB0E" w:rsidRPr="79D33982">
              <w:rPr>
                <w:rStyle w:val="normaltextrun"/>
                <w:sz w:val="24"/>
                <w:szCs w:val="24"/>
              </w:rPr>
              <w:t xml:space="preserve"> had been considered</w:t>
            </w:r>
            <w:r w:rsidR="66EA4E11" w:rsidRPr="79D33982">
              <w:rPr>
                <w:rStyle w:val="normaltextrun"/>
                <w:sz w:val="24"/>
                <w:szCs w:val="24"/>
              </w:rPr>
              <w:t xml:space="preserve">. </w:t>
            </w:r>
            <w:r w:rsidR="459FA98C" w:rsidRPr="79D33982">
              <w:rPr>
                <w:rStyle w:val="normaltextrun"/>
                <w:sz w:val="24"/>
                <w:szCs w:val="24"/>
              </w:rPr>
              <w:t xml:space="preserve">  Risks relating to revenue recognition and non-pay expenditure had been rebutted, consistent with the</w:t>
            </w:r>
            <w:r w:rsidR="114632E5" w:rsidRPr="79D33982">
              <w:rPr>
                <w:rStyle w:val="normaltextrun"/>
                <w:sz w:val="24"/>
                <w:szCs w:val="24"/>
              </w:rPr>
              <w:t xml:space="preserve"> approach taken in previous years</w:t>
            </w:r>
            <w:r w:rsidR="70788FEC" w:rsidRPr="79D33982">
              <w:rPr>
                <w:rStyle w:val="normaltextrun"/>
                <w:sz w:val="24"/>
                <w:szCs w:val="24"/>
              </w:rPr>
              <w:t>.</w:t>
            </w:r>
          </w:p>
          <w:p w14:paraId="67360C79" w14:textId="77777777" w:rsidR="00FC1585" w:rsidRDefault="70788FEC" w:rsidP="79D33982">
            <w:pPr>
              <w:pStyle w:val="TableParagraph"/>
              <w:spacing w:before="120" w:after="120"/>
              <w:ind w:left="107" w:right="566"/>
              <w:rPr>
                <w:rStyle w:val="normaltextrun"/>
                <w:sz w:val="24"/>
                <w:szCs w:val="24"/>
              </w:rPr>
            </w:pPr>
            <w:r w:rsidRPr="79D33982">
              <w:rPr>
                <w:rStyle w:val="normaltextrun"/>
                <w:sz w:val="24"/>
                <w:szCs w:val="24"/>
              </w:rPr>
              <w:t xml:space="preserve">2 significant wider-scope risks were </w:t>
            </w:r>
            <w:r w:rsidR="007A1867" w:rsidRPr="79D33982">
              <w:rPr>
                <w:rStyle w:val="normaltextrun"/>
                <w:sz w:val="24"/>
                <w:szCs w:val="24"/>
              </w:rPr>
              <w:t>identified, financial</w:t>
            </w:r>
            <w:r w:rsidRPr="79D33982">
              <w:rPr>
                <w:rStyle w:val="normaltextrun"/>
                <w:sz w:val="24"/>
                <w:szCs w:val="24"/>
              </w:rPr>
              <w:t xml:space="preserve"> </w:t>
            </w:r>
            <w:r w:rsidR="4AFF87B3" w:rsidRPr="79D33982">
              <w:rPr>
                <w:rStyle w:val="normaltextrun"/>
                <w:sz w:val="24"/>
                <w:szCs w:val="24"/>
              </w:rPr>
              <w:t>sustainability,</w:t>
            </w:r>
            <w:r w:rsidR="71FF04A6" w:rsidRPr="79D33982">
              <w:rPr>
                <w:rStyle w:val="normaltextrun"/>
                <w:sz w:val="24"/>
                <w:szCs w:val="24"/>
              </w:rPr>
              <w:t xml:space="preserve"> </w:t>
            </w:r>
            <w:r w:rsidR="56708E65" w:rsidRPr="79D33982">
              <w:rPr>
                <w:rStyle w:val="normaltextrun"/>
                <w:sz w:val="24"/>
                <w:szCs w:val="24"/>
              </w:rPr>
              <w:t>reflecting continued</w:t>
            </w:r>
            <w:r w:rsidR="71FF04A6" w:rsidRPr="79D33982">
              <w:rPr>
                <w:rStyle w:val="normaltextrun"/>
                <w:sz w:val="24"/>
                <w:szCs w:val="24"/>
              </w:rPr>
              <w:t xml:space="preserve"> financial pressures across the health and social care </w:t>
            </w:r>
            <w:r w:rsidR="598E0DC6" w:rsidRPr="79D33982">
              <w:rPr>
                <w:rStyle w:val="normaltextrun"/>
                <w:sz w:val="24"/>
                <w:szCs w:val="24"/>
              </w:rPr>
              <w:t>system</w:t>
            </w:r>
            <w:r w:rsidR="71FF04A6" w:rsidRPr="79D33982">
              <w:rPr>
                <w:rStyle w:val="normaltextrun"/>
                <w:sz w:val="24"/>
                <w:szCs w:val="24"/>
              </w:rPr>
              <w:t xml:space="preserve">, including the delivery of savings and </w:t>
            </w:r>
            <w:r w:rsidR="3EFAF513" w:rsidRPr="79D33982">
              <w:rPr>
                <w:rStyle w:val="normaltextrun"/>
                <w:sz w:val="24"/>
                <w:szCs w:val="24"/>
              </w:rPr>
              <w:t>longer-term</w:t>
            </w:r>
            <w:r w:rsidR="71FF04A6" w:rsidRPr="79D33982">
              <w:rPr>
                <w:rStyle w:val="normaltextrun"/>
                <w:sz w:val="24"/>
                <w:szCs w:val="24"/>
              </w:rPr>
              <w:t xml:space="preserve"> medium term financial plann</w:t>
            </w:r>
            <w:r w:rsidR="1DEB9138" w:rsidRPr="79D33982">
              <w:rPr>
                <w:rStyle w:val="normaltextrun"/>
                <w:sz w:val="24"/>
                <w:szCs w:val="24"/>
              </w:rPr>
              <w:t>ing challenges</w:t>
            </w:r>
            <w:r w:rsidR="5DAA32F1" w:rsidRPr="79D33982">
              <w:rPr>
                <w:rStyle w:val="normaltextrun"/>
                <w:sz w:val="24"/>
                <w:szCs w:val="24"/>
              </w:rPr>
              <w:t>,</w:t>
            </w:r>
            <w:r w:rsidR="1DEB9138" w:rsidRPr="79D33982">
              <w:rPr>
                <w:rStyle w:val="normaltextrun"/>
                <w:sz w:val="24"/>
                <w:szCs w:val="24"/>
              </w:rPr>
              <w:t xml:space="preserve"> </w:t>
            </w:r>
            <w:r w:rsidR="42F9904A" w:rsidRPr="79D33982">
              <w:rPr>
                <w:rStyle w:val="normaltextrun"/>
                <w:sz w:val="24"/>
                <w:szCs w:val="24"/>
              </w:rPr>
              <w:t xml:space="preserve">and financial </w:t>
            </w:r>
            <w:r w:rsidR="6F1C9986" w:rsidRPr="79D33982">
              <w:rPr>
                <w:rStyle w:val="normaltextrun"/>
                <w:sz w:val="24"/>
                <w:szCs w:val="24"/>
              </w:rPr>
              <w:t>management</w:t>
            </w:r>
            <w:r w:rsidR="42F9904A" w:rsidRPr="79D33982">
              <w:rPr>
                <w:rStyle w:val="normaltextrun"/>
                <w:sz w:val="24"/>
                <w:szCs w:val="24"/>
              </w:rPr>
              <w:t xml:space="preserve"> relating to the IJB’s </w:t>
            </w:r>
            <w:r w:rsidR="42F9904A" w:rsidRPr="79D33982">
              <w:rPr>
                <w:rStyle w:val="normaltextrun"/>
                <w:sz w:val="24"/>
                <w:szCs w:val="24"/>
              </w:rPr>
              <w:lastRenderedPageBreak/>
              <w:t>ability to achieve a balanced out-turn for 2025/2026</w:t>
            </w:r>
            <w:r w:rsidR="441F0481" w:rsidRPr="79D33982">
              <w:rPr>
                <w:rStyle w:val="normaltextrun"/>
                <w:sz w:val="24"/>
                <w:szCs w:val="24"/>
              </w:rPr>
              <w:t xml:space="preserve">. These </w:t>
            </w:r>
          </w:p>
          <w:p w14:paraId="5D2541CB" w14:textId="4E95E319" w:rsidR="4E022713" w:rsidRDefault="441F0481" w:rsidP="79D33982">
            <w:pPr>
              <w:pStyle w:val="TableParagraph"/>
              <w:spacing w:before="120" w:after="120"/>
              <w:ind w:left="107" w:right="566"/>
              <w:rPr>
                <w:rStyle w:val="normaltextrun"/>
                <w:sz w:val="24"/>
                <w:szCs w:val="24"/>
              </w:rPr>
            </w:pPr>
            <w:r w:rsidRPr="79D33982">
              <w:rPr>
                <w:rStyle w:val="normaltextrun"/>
                <w:sz w:val="24"/>
                <w:szCs w:val="24"/>
              </w:rPr>
              <w:t>risks are not unique to Fife IJB but reflect the national position across IJB’s</w:t>
            </w:r>
            <w:r w:rsidR="36752DF4" w:rsidRPr="79D33982">
              <w:rPr>
                <w:rStyle w:val="normaltextrun"/>
                <w:sz w:val="24"/>
                <w:szCs w:val="24"/>
              </w:rPr>
              <w:t xml:space="preserve"> as highlighted in the sector wide reporting.</w:t>
            </w:r>
          </w:p>
          <w:p w14:paraId="6F3BDB82" w14:textId="78F37CEA" w:rsidR="4C1EB525" w:rsidRDefault="4E3E4E57" w:rsidP="79D33982">
            <w:pPr>
              <w:pStyle w:val="TableParagraph"/>
              <w:spacing w:before="120" w:after="120"/>
              <w:ind w:left="107" w:right="566"/>
              <w:rPr>
                <w:rStyle w:val="normaltextrun"/>
                <w:sz w:val="24"/>
                <w:szCs w:val="24"/>
              </w:rPr>
            </w:pPr>
            <w:r w:rsidRPr="79D33982">
              <w:rPr>
                <w:rStyle w:val="normaltextrun"/>
                <w:sz w:val="24"/>
                <w:szCs w:val="24"/>
              </w:rPr>
              <w:t>Also noted was confirmation of auditor independence in line with FRC ethical standards</w:t>
            </w:r>
            <w:r w:rsidR="66988619" w:rsidRPr="79D33982">
              <w:rPr>
                <w:rStyle w:val="normaltextrun"/>
                <w:sz w:val="24"/>
                <w:szCs w:val="24"/>
              </w:rPr>
              <w:t>, continuity of the audit team, supporting efficiency and understanding of the IJB’s operating environment, the proposed audit fee of £39,419 and th</w:t>
            </w:r>
            <w:r w:rsidR="46B1DEB3" w:rsidRPr="79D33982">
              <w:rPr>
                <w:rStyle w:val="normaltextrun"/>
                <w:sz w:val="24"/>
                <w:szCs w:val="24"/>
              </w:rPr>
              <w:t xml:space="preserve">e audit timetable, including planned fieldwork from July and Committee consideration of the audited </w:t>
            </w:r>
            <w:r w:rsidR="76EBF487" w:rsidRPr="79D33982">
              <w:rPr>
                <w:rStyle w:val="normaltextrun"/>
                <w:sz w:val="24"/>
                <w:szCs w:val="24"/>
              </w:rPr>
              <w:t>a</w:t>
            </w:r>
            <w:r w:rsidR="46B1DEB3" w:rsidRPr="79D33982">
              <w:rPr>
                <w:rStyle w:val="normaltextrun"/>
                <w:sz w:val="24"/>
                <w:szCs w:val="24"/>
              </w:rPr>
              <w:t>ccount</w:t>
            </w:r>
            <w:r w:rsidR="33DA203A" w:rsidRPr="79D33982">
              <w:rPr>
                <w:rStyle w:val="normaltextrun"/>
                <w:sz w:val="24"/>
                <w:szCs w:val="24"/>
              </w:rPr>
              <w:t xml:space="preserve">s </w:t>
            </w:r>
            <w:r w:rsidR="46B1DEB3" w:rsidRPr="79D33982">
              <w:rPr>
                <w:rStyle w:val="normaltextrun"/>
                <w:sz w:val="24"/>
                <w:szCs w:val="24"/>
              </w:rPr>
              <w:t>in September,</w:t>
            </w:r>
            <w:r w:rsidR="5A1F4628" w:rsidRPr="79D33982">
              <w:rPr>
                <w:rStyle w:val="normaltextrun"/>
                <w:sz w:val="24"/>
                <w:szCs w:val="24"/>
              </w:rPr>
              <w:t xml:space="preserve"> aligned to st</w:t>
            </w:r>
            <w:r w:rsidR="00F17843" w:rsidRPr="79D33982">
              <w:rPr>
                <w:rStyle w:val="normaltextrun"/>
                <w:sz w:val="24"/>
                <w:szCs w:val="24"/>
              </w:rPr>
              <w:t>a</w:t>
            </w:r>
            <w:r w:rsidR="5A1F4628" w:rsidRPr="79D33982">
              <w:rPr>
                <w:rStyle w:val="normaltextrun"/>
                <w:sz w:val="24"/>
                <w:szCs w:val="24"/>
              </w:rPr>
              <w:t>tutory submission deadlines</w:t>
            </w:r>
            <w:r w:rsidR="6ECE8C78" w:rsidRPr="79D33982">
              <w:rPr>
                <w:rStyle w:val="normaltextrun"/>
                <w:sz w:val="24"/>
                <w:szCs w:val="24"/>
              </w:rPr>
              <w:t>.</w:t>
            </w:r>
          </w:p>
          <w:p w14:paraId="785433ED" w14:textId="409A1A14" w:rsidR="1E8A68DF" w:rsidRDefault="1373B5AD" w:rsidP="79D33982">
            <w:pPr>
              <w:pStyle w:val="TableParagraph"/>
              <w:spacing w:before="120" w:after="120" w:line="259" w:lineRule="auto"/>
              <w:ind w:left="107" w:right="566"/>
              <w:rPr>
                <w:rStyle w:val="normaltextrun"/>
                <w:sz w:val="24"/>
                <w:szCs w:val="24"/>
              </w:rPr>
            </w:pPr>
            <w:r w:rsidRPr="79D33982">
              <w:rPr>
                <w:rStyle w:val="normaltextrun"/>
                <w:sz w:val="24"/>
                <w:szCs w:val="24"/>
              </w:rPr>
              <w:t>Members welcomed the continuity of the audit team and t</w:t>
            </w:r>
            <w:r w:rsidR="60353444" w:rsidRPr="79D33982">
              <w:rPr>
                <w:rStyle w:val="normaltextrun"/>
                <w:sz w:val="24"/>
                <w:szCs w:val="24"/>
              </w:rPr>
              <w:t>h</w:t>
            </w:r>
            <w:r w:rsidRPr="79D33982">
              <w:rPr>
                <w:rStyle w:val="normaltextrun"/>
                <w:sz w:val="24"/>
                <w:szCs w:val="24"/>
              </w:rPr>
              <w:t xml:space="preserve">e focus on medium-term </w:t>
            </w:r>
            <w:r w:rsidR="471D7684" w:rsidRPr="79D33982">
              <w:rPr>
                <w:rStyle w:val="normaltextrun"/>
                <w:sz w:val="24"/>
                <w:szCs w:val="24"/>
              </w:rPr>
              <w:t>financial</w:t>
            </w:r>
            <w:r w:rsidRPr="79D33982">
              <w:rPr>
                <w:rStyle w:val="normaltextrun"/>
                <w:sz w:val="24"/>
                <w:szCs w:val="24"/>
              </w:rPr>
              <w:t xml:space="preserve"> challenges</w:t>
            </w:r>
            <w:r w:rsidR="36CE9557" w:rsidRPr="79D33982">
              <w:rPr>
                <w:rStyle w:val="normaltextrun"/>
                <w:sz w:val="24"/>
                <w:szCs w:val="24"/>
              </w:rPr>
              <w:t>.</w:t>
            </w:r>
          </w:p>
          <w:p w14:paraId="44210A57" w14:textId="40A7D0C0" w:rsidR="00EA1562" w:rsidRPr="00F14582" w:rsidRDefault="389B7D8F" w:rsidP="79D33982">
            <w:pPr>
              <w:pStyle w:val="TableParagraph"/>
              <w:spacing w:before="120" w:after="120" w:line="259" w:lineRule="auto"/>
              <w:ind w:left="107" w:right="566"/>
              <w:rPr>
                <w:sz w:val="24"/>
                <w:szCs w:val="24"/>
              </w:rPr>
            </w:pPr>
            <w:r w:rsidRPr="79D33982">
              <w:rPr>
                <w:b/>
                <w:bCs/>
                <w:sz w:val="24"/>
                <w:szCs w:val="24"/>
              </w:rPr>
              <w:t>Recommendations:</w:t>
            </w:r>
            <w:r w:rsidRPr="79D33982">
              <w:rPr>
                <w:sz w:val="24"/>
                <w:szCs w:val="24"/>
              </w:rPr>
              <w:t xml:space="preserve"> Members of the IJB Audit and Assurance Committee </w:t>
            </w:r>
            <w:r w:rsidR="7B4BCE6B" w:rsidRPr="79D33982">
              <w:rPr>
                <w:sz w:val="24"/>
                <w:szCs w:val="24"/>
              </w:rPr>
              <w:t>we</w:t>
            </w:r>
            <w:r w:rsidRPr="79D33982">
              <w:rPr>
                <w:sz w:val="24"/>
                <w:szCs w:val="24"/>
              </w:rPr>
              <w:t>re asked to examine and consider the implications of the Annual Audit Plan and approve the fee for the audit.</w:t>
            </w:r>
            <w:r w:rsidR="06C27C1A" w:rsidRPr="79D33982">
              <w:rPr>
                <w:sz w:val="24"/>
                <w:szCs w:val="24"/>
              </w:rPr>
              <w:t xml:space="preserve"> </w:t>
            </w:r>
          </w:p>
          <w:p w14:paraId="56DA2FA1" w14:textId="1B262E27" w:rsidR="00EA1562" w:rsidRPr="00F14582" w:rsidRDefault="76984667" w:rsidP="79D33982">
            <w:pPr>
              <w:pStyle w:val="TableParagraph"/>
              <w:spacing w:before="120" w:after="120" w:line="259" w:lineRule="auto"/>
              <w:ind w:left="107" w:right="566"/>
              <w:rPr>
                <w:color w:val="C0504D" w:themeColor="accent2"/>
                <w:sz w:val="24"/>
                <w:szCs w:val="24"/>
              </w:rPr>
            </w:pPr>
            <w:r w:rsidRPr="79D33982">
              <w:rPr>
                <w:sz w:val="24"/>
                <w:szCs w:val="24"/>
              </w:rPr>
              <w:t>Members d</w:t>
            </w:r>
            <w:r w:rsidR="40174572" w:rsidRPr="79D33982">
              <w:rPr>
                <w:sz w:val="24"/>
                <w:szCs w:val="24"/>
              </w:rPr>
              <w:t xml:space="preserve">iscussed and approved the agreed audit fee. </w:t>
            </w:r>
          </w:p>
        </w:tc>
        <w:tc>
          <w:tcPr>
            <w:tcW w:w="1417" w:type="dxa"/>
          </w:tcPr>
          <w:p w14:paraId="0B62156C" w14:textId="77777777" w:rsidR="00EA1562" w:rsidRDefault="00EA1562" w:rsidP="002C34B9">
            <w:pPr>
              <w:pStyle w:val="TableParagraph"/>
              <w:spacing w:before="120" w:after="120"/>
              <w:rPr>
                <w:b/>
                <w:sz w:val="24"/>
                <w:szCs w:val="24"/>
              </w:rPr>
            </w:pPr>
          </w:p>
          <w:p w14:paraId="4CDC9338" w14:textId="77777777" w:rsidR="00EA1562" w:rsidRDefault="00EA1562" w:rsidP="002C34B9">
            <w:pPr>
              <w:pStyle w:val="TableParagraph"/>
              <w:spacing w:before="120" w:after="120"/>
              <w:rPr>
                <w:b/>
                <w:sz w:val="24"/>
                <w:szCs w:val="24"/>
              </w:rPr>
            </w:pPr>
          </w:p>
          <w:p w14:paraId="4508B405" w14:textId="77777777" w:rsidR="00EA1562" w:rsidRDefault="00EA1562" w:rsidP="002C34B9">
            <w:pPr>
              <w:pStyle w:val="TableParagraph"/>
              <w:spacing w:before="120" w:after="120"/>
              <w:rPr>
                <w:b/>
                <w:sz w:val="24"/>
                <w:szCs w:val="24"/>
              </w:rPr>
            </w:pPr>
          </w:p>
          <w:p w14:paraId="79EEF423" w14:textId="77777777" w:rsidR="00EA1562" w:rsidRDefault="00EA1562" w:rsidP="002C34B9">
            <w:pPr>
              <w:pStyle w:val="TableParagraph"/>
              <w:spacing w:before="120" w:after="120"/>
              <w:rPr>
                <w:b/>
                <w:sz w:val="24"/>
                <w:szCs w:val="24"/>
              </w:rPr>
            </w:pPr>
          </w:p>
          <w:p w14:paraId="5F18D820" w14:textId="77777777" w:rsidR="00EA1562" w:rsidRDefault="00EA1562" w:rsidP="002C34B9">
            <w:pPr>
              <w:pStyle w:val="TableParagraph"/>
              <w:spacing w:before="120" w:after="120"/>
              <w:rPr>
                <w:b/>
                <w:sz w:val="24"/>
                <w:szCs w:val="24"/>
              </w:rPr>
            </w:pPr>
          </w:p>
          <w:p w14:paraId="572835BD" w14:textId="77777777" w:rsidR="00EA1562" w:rsidRDefault="00EA1562" w:rsidP="002C34B9">
            <w:pPr>
              <w:pStyle w:val="TableParagraph"/>
              <w:spacing w:before="120" w:after="120"/>
              <w:rPr>
                <w:b/>
                <w:sz w:val="24"/>
                <w:szCs w:val="24"/>
              </w:rPr>
            </w:pPr>
            <w:r>
              <w:rPr>
                <w:b/>
                <w:sz w:val="24"/>
                <w:szCs w:val="24"/>
              </w:rPr>
              <w:t xml:space="preserve"> </w:t>
            </w:r>
          </w:p>
          <w:p w14:paraId="3CA28600" w14:textId="77777777" w:rsidR="00EA1562" w:rsidRDefault="00EA1562" w:rsidP="002C34B9">
            <w:pPr>
              <w:pStyle w:val="TableParagraph"/>
              <w:spacing w:before="120" w:after="120"/>
              <w:rPr>
                <w:b/>
                <w:sz w:val="24"/>
                <w:szCs w:val="24"/>
              </w:rPr>
            </w:pPr>
          </w:p>
          <w:p w14:paraId="41FB8EE2" w14:textId="77777777" w:rsidR="00EA1562" w:rsidRDefault="00EA1562" w:rsidP="002C34B9">
            <w:pPr>
              <w:pStyle w:val="TableParagraph"/>
              <w:spacing w:before="120" w:after="120"/>
              <w:rPr>
                <w:b/>
                <w:sz w:val="24"/>
                <w:szCs w:val="24"/>
              </w:rPr>
            </w:pPr>
          </w:p>
          <w:p w14:paraId="6AA5489E" w14:textId="77777777" w:rsidR="00EA1562" w:rsidRDefault="00EA1562" w:rsidP="002C34B9">
            <w:pPr>
              <w:pStyle w:val="TableParagraph"/>
              <w:spacing w:before="120" w:after="120"/>
              <w:rPr>
                <w:b/>
                <w:sz w:val="24"/>
                <w:szCs w:val="24"/>
              </w:rPr>
            </w:pPr>
          </w:p>
          <w:p w14:paraId="61DFD167" w14:textId="77777777" w:rsidR="00EA1562" w:rsidRDefault="00EA1562" w:rsidP="002C34B9">
            <w:pPr>
              <w:pStyle w:val="TableParagraph"/>
              <w:spacing w:before="120" w:after="120"/>
              <w:rPr>
                <w:b/>
                <w:sz w:val="24"/>
                <w:szCs w:val="24"/>
              </w:rPr>
            </w:pPr>
          </w:p>
          <w:p w14:paraId="2FC4CAE9" w14:textId="05442F64" w:rsidR="00EA1562" w:rsidRDefault="00EA1562" w:rsidP="002C34B9">
            <w:pPr>
              <w:pStyle w:val="TableParagraph"/>
              <w:spacing w:before="120" w:after="120"/>
              <w:rPr>
                <w:b/>
                <w:sz w:val="24"/>
                <w:szCs w:val="24"/>
              </w:rPr>
            </w:pPr>
          </w:p>
        </w:tc>
      </w:tr>
      <w:tr w:rsidR="00EA1562" w:rsidRPr="00560CFC" w14:paraId="78116B34" w14:textId="77777777" w:rsidTr="00FC1585">
        <w:trPr>
          <w:trHeight w:val="558"/>
        </w:trPr>
        <w:tc>
          <w:tcPr>
            <w:tcW w:w="1455" w:type="dxa"/>
          </w:tcPr>
          <w:p w14:paraId="2B63EB06" w14:textId="685EF13A" w:rsidR="00EA1562" w:rsidRDefault="389B7D8F" w:rsidP="79D33982">
            <w:pPr>
              <w:pStyle w:val="TableParagraph"/>
              <w:spacing w:before="120" w:after="120"/>
              <w:ind w:left="105"/>
              <w:rPr>
                <w:rStyle w:val="normaltextrun"/>
                <w:b/>
                <w:bCs/>
                <w:sz w:val="24"/>
                <w:szCs w:val="24"/>
                <w:shd w:val="clear" w:color="auto" w:fill="FFFFFF"/>
              </w:rPr>
            </w:pPr>
            <w:r w:rsidRPr="79D33982">
              <w:rPr>
                <w:rStyle w:val="normaltextrun"/>
                <w:b/>
                <w:bCs/>
                <w:sz w:val="24"/>
                <w:szCs w:val="24"/>
                <w:shd w:val="clear" w:color="auto" w:fill="FFFFFF"/>
              </w:rPr>
              <w:t>9</w:t>
            </w:r>
            <w:r w:rsidR="7B00623E" w:rsidRPr="79D33982">
              <w:rPr>
                <w:rStyle w:val="normaltextrun"/>
                <w:b/>
                <w:bCs/>
                <w:sz w:val="24"/>
                <w:szCs w:val="24"/>
                <w:shd w:val="clear" w:color="auto" w:fill="FFFFFF"/>
              </w:rPr>
              <w:t>.</w:t>
            </w:r>
          </w:p>
        </w:tc>
        <w:tc>
          <w:tcPr>
            <w:tcW w:w="7356" w:type="dxa"/>
          </w:tcPr>
          <w:p w14:paraId="02E4FE8C" w14:textId="1D6CCE95" w:rsidR="007167D0" w:rsidRPr="007038D6" w:rsidRDefault="389B7D8F" w:rsidP="79D33982">
            <w:pPr>
              <w:pStyle w:val="TableParagraph"/>
              <w:spacing w:before="120" w:after="120"/>
              <w:ind w:left="107" w:right="566"/>
              <w:rPr>
                <w:rStyle w:val="normaltextrun"/>
                <w:b/>
                <w:bCs/>
                <w:sz w:val="24"/>
                <w:szCs w:val="24"/>
                <w:shd w:val="clear" w:color="auto" w:fill="FFFFFF"/>
              </w:rPr>
            </w:pPr>
            <w:r w:rsidRPr="007038D6">
              <w:rPr>
                <w:rStyle w:val="normaltextrun"/>
                <w:b/>
                <w:bCs/>
                <w:sz w:val="24"/>
                <w:szCs w:val="24"/>
                <w:shd w:val="clear" w:color="auto" w:fill="FFFFFF"/>
              </w:rPr>
              <w:t>IJB RISK REGISTER</w:t>
            </w:r>
          </w:p>
          <w:p w14:paraId="49D44A79" w14:textId="1287BFE2" w:rsidR="26B807E3" w:rsidRDefault="6903CDE2" w:rsidP="79D33982">
            <w:pPr>
              <w:pStyle w:val="TableParagraph"/>
              <w:spacing w:before="120" w:after="120"/>
              <w:ind w:left="107" w:right="566"/>
              <w:rPr>
                <w:rStyle w:val="normaltextrun"/>
                <w:b/>
                <w:bCs/>
                <w:color w:val="4F81BD" w:themeColor="accent1"/>
                <w:sz w:val="24"/>
                <w:szCs w:val="24"/>
              </w:rPr>
            </w:pPr>
            <w:r w:rsidRPr="79D33982">
              <w:rPr>
                <w:rStyle w:val="normaltextrun"/>
                <w:sz w:val="24"/>
                <w:szCs w:val="24"/>
              </w:rPr>
              <w:t>Avril</w:t>
            </w:r>
            <w:r w:rsidRPr="79D33982">
              <w:rPr>
                <w:rStyle w:val="normaltextrun"/>
                <w:b/>
                <w:bCs/>
                <w:sz w:val="24"/>
                <w:szCs w:val="24"/>
              </w:rPr>
              <w:t xml:space="preserve"> </w:t>
            </w:r>
            <w:r w:rsidRPr="79D33982">
              <w:rPr>
                <w:rStyle w:val="normaltextrun"/>
                <w:sz w:val="24"/>
                <w:szCs w:val="24"/>
              </w:rPr>
              <w:t xml:space="preserve">Sweeney presented this report to the Committee to provide assurance and discussion. </w:t>
            </w:r>
          </w:p>
          <w:p w14:paraId="118084F3" w14:textId="255B4AEC" w:rsidR="14A00557" w:rsidRDefault="35BB2207" w:rsidP="79D33982">
            <w:pPr>
              <w:pStyle w:val="TableParagraph"/>
              <w:spacing w:before="120" w:after="120"/>
              <w:ind w:left="107" w:right="566"/>
              <w:rPr>
                <w:rStyle w:val="normaltextrun"/>
                <w:color w:val="4F81BD" w:themeColor="accent1"/>
                <w:sz w:val="24"/>
                <w:szCs w:val="24"/>
              </w:rPr>
            </w:pPr>
            <w:r w:rsidRPr="79D33982">
              <w:rPr>
                <w:rStyle w:val="normaltextrun"/>
                <w:sz w:val="24"/>
                <w:szCs w:val="24"/>
              </w:rPr>
              <w:t xml:space="preserve">The Risk </w:t>
            </w:r>
            <w:r w:rsidR="7B898244" w:rsidRPr="79D33982">
              <w:rPr>
                <w:rStyle w:val="normaltextrun"/>
                <w:sz w:val="24"/>
                <w:szCs w:val="24"/>
              </w:rPr>
              <w:t>Register</w:t>
            </w:r>
            <w:r w:rsidRPr="79D33982">
              <w:rPr>
                <w:rStyle w:val="normaltextrun"/>
                <w:sz w:val="24"/>
                <w:szCs w:val="24"/>
              </w:rPr>
              <w:t xml:space="preserve"> was last presented to the Audit and Assurance Committee in September </w:t>
            </w:r>
            <w:r w:rsidR="57860BD0" w:rsidRPr="79D33982">
              <w:rPr>
                <w:rStyle w:val="normaltextrun"/>
                <w:sz w:val="24"/>
                <w:szCs w:val="24"/>
              </w:rPr>
              <w:t>2025,</w:t>
            </w:r>
            <w:r w:rsidRPr="79D33982">
              <w:rPr>
                <w:rStyle w:val="normaltextrun"/>
                <w:sz w:val="24"/>
                <w:szCs w:val="24"/>
              </w:rPr>
              <w:t xml:space="preserve"> and the risks were mos</w:t>
            </w:r>
            <w:r w:rsidR="22DFDF03" w:rsidRPr="79D33982">
              <w:rPr>
                <w:rStyle w:val="normaltextrun"/>
                <w:sz w:val="24"/>
                <w:szCs w:val="24"/>
              </w:rPr>
              <w:t>t</w:t>
            </w:r>
            <w:r w:rsidRPr="79D33982">
              <w:rPr>
                <w:rStyle w:val="normaltextrun"/>
                <w:sz w:val="24"/>
                <w:szCs w:val="24"/>
              </w:rPr>
              <w:t xml:space="preserve"> recently </w:t>
            </w:r>
            <w:r w:rsidR="5A6B5A68" w:rsidRPr="79D33982">
              <w:rPr>
                <w:rStyle w:val="normaltextrun"/>
                <w:sz w:val="24"/>
                <w:szCs w:val="24"/>
              </w:rPr>
              <w:t>reviewed</w:t>
            </w:r>
            <w:r w:rsidRPr="79D33982">
              <w:rPr>
                <w:rStyle w:val="normaltextrun"/>
                <w:sz w:val="24"/>
                <w:szCs w:val="24"/>
              </w:rPr>
              <w:t xml:space="preserve"> in December 2025.</w:t>
            </w:r>
          </w:p>
          <w:p w14:paraId="7902EBEC" w14:textId="60B02DEC" w:rsidR="4E4E30AE" w:rsidRDefault="6B1B0E21" w:rsidP="79D33982">
            <w:pPr>
              <w:pStyle w:val="TableParagraph"/>
              <w:spacing w:before="120" w:after="120"/>
              <w:ind w:left="107" w:right="566"/>
              <w:rPr>
                <w:sz w:val="24"/>
                <w:szCs w:val="24"/>
              </w:rPr>
            </w:pPr>
            <w:r w:rsidRPr="79D33982">
              <w:rPr>
                <w:sz w:val="24"/>
                <w:szCs w:val="24"/>
              </w:rPr>
              <w:t>The risk score for the workforce risk has been reduced to reflect the work complete as part of the 3</w:t>
            </w:r>
            <w:r w:rsidR="046BB259" w:rsidRPr="79D33982">
              <w:rPr>
                <w:sz w:val="24"/>
                <w:szCs w:val="24"/>
              </w:rPr>
              <w:t>-</w:t>
            </w:r>
            <w:r w:rsidRPr="79D33982">
              <w:rPr>
                <w:sz w:val="24"/>
                <w:szCs w:val="24"/>
              </w:rPr>
              <w:t xml:space="preserve">year </w:t>
            </w:r>
            <w:r w:rsidR="73910838" w:rsidRPr="79D33982">
              <w:rPr>
                <w:sz w:val="24"/>
                <w:szCs w:val="24"/>
              </w:rPr>
              <w:t>S</w:t>
            </w:r>
            <w:r w:rsidRPr="79D33982">
              <w:rPr>
                <w:sz w:val="24"/>
                <w:szCs w:val="24"/>
              </w:rPr>
              <w:t xml:space="preserve">trategy to November 2025.  All the risks are about to be reviewed again to align with </w:t>
            </w:r>
            <w:r w:rsidR="43D84954" w:rsidRPr="79D33982">
              <w:rPr>
                <w:sz w:val="24"/>
                <w:szCs w:val="24"/>
              </w:rPr>
              <w:t>the</w:t>
            </w:r>
            <w:r w:rsidRPr="79D33982">
              <w:rPr>
                <w:sz w:val="24"/>
                <w:szCs w:val="24"/>
              </w:rPr>
              <w:t xml:space="preserve"> refreshed </w:t>
            </w:r>
            <w:r w:rsidR="2225A0D1" w:rsidRPr="79D33982">
              <w:rPr>
                <w:sz w:val="24"/>
                <w:szCs w:val="24"/>
              </w:rPr>
              <w:t>S</w:t>
            </w:r>
            <w:r w:rsidRPr="79D33982">
              <w:rPr>
                <w:sz w:val="24"/>
                <w:szCs w:val="24"/>
              </w:rPr>
              <w:t xml:space="preserve">trategic </w:t>
            </w:r>
            <w:r w:rsidR="650E3104" w:rsidRPr="79D33982">
              <w:rPr>
                <w:sz w:val="24"/>
                <w:szCs w:val="24"/>
              </w:rPr>
              <w:t>P</w:t>
            </w:r>
            <w:r w:rsidRPr="79D33982">
              <w:rPr>
                <w:sz w:val="24"/>
                <w:szCs w:val="24"/>
              </w:rPr>
              <w:t xml:space="preserve">lan when this is approved by the IJB.  A recent deep dive into the demographics changing landscapes impact risk has highlighted this and potentially other risks will need to change focus within the context of the new </w:t>
            </w:r>
            <w:r w:rsidR="450E60EA" w:rsidRPr="79D33982">
              <w:rPr>
                <w:sz w:val="24"/>
                <w:szCs w:val="24"/>
              </w:rPr>
              <w:t>S</w:t>
            </w:r>
            <w:r w:rsidRPr="79D33982">
              <w:rPr>
                <w:sz w:val="24"/>
                <w:szCs w:val="24"/>
              </w:rPr>
              <w:t xml:space="preserve">trategic </w:t>
            </w:r>
            <w:r w:rsidR="501989A4" w:rsidRPr="79D33982">
              <w:rPr>
                <w:sz w:val="24"/>
                <w:szCs w:val="24"/>
              </w:rPr>
              <w:t>P</w:t>
            </w:r>
            <w:r w:rsidRPr="79D33982">
              <w:rPr>
                <w:sz w:val="24"/>
                <w:szCs w:val="24"/>
              </w:rPr>
              <w:t>lan and may require re</w:t>
            </w:r>
            <w:r w:rsidR="40FAAC47" w:rsidRPr="79D33982">
              <w:rPr>
                <w:sz w:val="24"/>
                <w:szCs w:val="24"/>
              </w:rPr>
              <w:t>-</w:t>
            </w:r>
            <w:r w:rsidRPr="79D33982">
              <w:rPr>
                <w:sz w:val="24"/>
                <w:szCs w:val="24"/>
              </w:rPr>
              <w:t xml:space="preserve">wording and possibly merging going forward and additionally the new </w:t>
            </w:r>
            <w:r w:rsidR="58763CB2" w:rsidRPr="79D33982">
              <w:rPr>
                <w:sz w:val="24"/>
                <w:szCs w:val="24"/>
              </w:rPr>
              <w:t>S</w:t>
            </w:r>
            <w:r w:rsidRPr="79D33982">
              <w:rPr>
                <w:sz w:val="24"/>
                <w:szCs w:val="24"/>
              </w:rPr>
              <w:t xml:space="preserve">trategic </w:t>
            </w:r>
            <w:r w:rsidR="74D7DC40" w:rsidRPr="79D33982">
              <w:rPr>
                <w:sz w:val="24"/>
                <w:szCs w:val="24"/>
              </w:rPr>
              <w:t>P</w:t>
            </w:r>
            <w:r w:rsidRPr="79D33982">
              <w:rPr>
                <w:sz w:val="24"/>
                <w:szCs w:val="24"/>
              </w:rPr>
              <w:t>lan may highlight new risks</w:t>
            </w:r>
            <w:r w:rsidR="6300A2A0" w:rsidRPr="79D33982">
              <w:rPr>
                <w:sz w:val="24"/>
                <w:szCs w:val="24"/>
              </w:rPr>
              <w:t xml:space="preserve"> which</w:t>
            </w:r>
            <w:r w:rsidRPr="79D33982">
              <w:rPr>
                <w:sz w:val="24"/>
                <w:szCs w:val="24"/>
              </w:rPr>
              <w:t xml:space="preserve"> will </w:t>
            </w:r>
            <w:r w:rsidR="24068EFB" w:rsidRPr="79D33982">
              <w:rPr>
                <w:sz w:val="24"/>
                <w:szCs w:val="24"/>
              </w:rPr>
              <w:t xml:space="preserve"> </w:t>
            </w:r>
            <w:r w:rsidRPr="79D33982">
              <w:rPr>
                <w:sz w:val="24"/>
                <w:szCs w:val="24"/>
              </w:rPr>
              <w:t xml:space="preserve">need </w:t>
            </w:r>
            <w:r w:rsidR="6BFBBDEF" w:rsidRPr="79D33982">
              <w:rPr>
                <w:sz w:val="24"/>
                <w:szCs w:val="24"/>
              </w:rPr>
              <w:t xml:space="preserve">to be </w:t>
            </w:r>
            <w:r w:rsidRPr="79D33982">
              <w:rPr>
                <w:sz w:val="24"/>
                <w:szCs w:val="24"/>
              </w:rPr>
              <w:t>add</w:t>
            </w:r>
            <w:r w:rsidR="0D27E8E0" w:rsidRPr="79D33982">
              <w:rPr>
                <w:sz w:val="24"/>
                <w:szCs w:val="24"/>
              </w:rPr>
              <w:t>ed</w:t>
            </w:r>
            <w:r w:rsidRPr="79D33982">
              <w:rPr>
                <w:sz w:val="24"/>
                <w:szCs w:val="24"/>
              </w:rPr>
              <w:t xml:space="preserve"> to </w:t>
            </w:r>
            <w:r w:rsidR="14BA624F" w:rsidRPr="79D33982">
              <w:rPr>
                <w:sz w:val="24"/>
                <w:szCs w:val="24"/>
              </w:rPr>
              <w:t>the</w:t>
            </w:r>
            <w:r w:rsidRPr="79D33982">
              <w:rPr>
                <w:sz w:val="24"/>
                <w:szCs w:val="24"/>
              </w:rPr>
              <w:t xml:space="preserve"> risk register.</w:t>
            </w:r>
            <w:r w:rsidR="145C3895" w:rsidRPr="79D33982">
              <w:rPr>
                <w:sz w:val="24"/>
                <w:szCs w:val="24"/>
              </w:rPr>
              <w:t xml:space="preserve">  </w:t>
            </w:r>
          </w:p>
          <w:p w14:paraId="7BDE8015" w14:textId="567EF0F0" w:rsidR="4E4E30AE" w:rsidRDefault="51D4B1B6" w:rsidP="79D33982">
            <w:pPr>
              <w:pStyle w:val="TableParagraph"/>
              <w:spacing w:before="120" w:after="120"/>
              <w:ind w:left="107" w:right="566"/>
              <w:rPr>
                <w:sz w:val="24"/>
                <w:szCs w:val="24"/>
              </w:rPr>
            </w:pPr>
            <w:r w:rsidRPr="79D33982">
              <w:rPr>
                <w:sz w:val="24"/>
                <w:szCs w:val="24"/>
              </w:rPr>
              <w:t>A</w:t>
            </w:r>
            <w:r w:rsidR="6B1B0E21" w:rsidRPr="79D33982">
              <w:rPr>
                <w:sz w:val="24"/>
                <w:szCs w:val="24"/>
              </w:rPr>
              <w:t>ppendi</w:t>
            </w:r>
            <w:r w:rsidR="62E90154" w:rsidRPr="79D33982">
              <w:rPr>
                <w:sz w:val="24"/>
                <w:szCs w:val="24"/>
              </w:rPr>
              <w:t>x</w:t>
            </w:r>
            <w:r w:rsidR="6B1B0E21" w:rsidRPr="79D33982">
              <w:rPr>
                <w:sz w:val="24"/>
                <w:szCs w:val="24"/>
              </w:rPr>
              <w:t xml:space="preserve"> 1 </w:t>
            </w:r>
            <w:r w:rsidR="6C8B2D92" w:rsidRPr="79D33982">
              <w:rPr>
                <w:sz w:val="24"/>
                <w:szCs w:val="24"/>
              </w:rPr>
              <w:t>was</w:t>
            </w:r>
            <w:r w:rsidR="6B1B0E21" w:rsidRPr="79D33982">
              <w:rPr>
                <w:sz w:val="24"/>
                <w:szCs w:val="24"/>
              </w:rPr>
              <w:t xml:space="preserve"> in the usual condensed format in order of residual risk score </w:t>
            </w:r>
            <w:r w:rsidR="0101338F" w:rsidRPr="79D33982">
              <w:rPr>
                <w:sz w:val="24"/>
                <w:szCs w:val="24"/>
              </w:rPr>
              <w:t xml:space="preserve">and </w:t>
            </w:r>
            <w:r w:rsidR="6B1B0E21" w:rsidRPr="79D33982">
              <w:rPr>
                <w:sz w:val="24"/>
                <w:szCs w:val="24"/>
              </w:rPr>
              <w:t xml:space="preserve">the full version </w:t>
            </w:r>
            <w:r w:rsidR="36A43969" w:rsidRPr="79D33982">
              <w:rPr>
                <w:sz w:val="24"/>
                <w:szCs w:val="24"/>
              </w:rPr>
              <w:t>wa</w:t>
            </w:r>
            <w:r w:rsidR="6B1B0E21" w:rsidRPr="79D33982">
              <w:rPr>
                <w:sz w:val="24"/>
                <w:szCs w:val="24"/>
              </w:rPr>
              <w:t>s included at appendix 2 for members</w:t>
            </w:r>
            <w:r w:rsidR="36152FEA" w:rsidRPr="79D33982">
              <w:rPr>
                <w:sz w:val="24"/>
                <w:szCs w:val="24"/>
              </w:rPr>
              <w:t xml:space="preserve">. </w:t>
            </w:r>
            <w:r w:rsidR="6B1B0E21" w:rsidRPr="79D33982">
              <w:rPr>
                <w:sz w:val="24"/>
                <w:szCs w:val="24"/>
              </w:rPr>
              <w:t xml:space="preserve"> </w:t>
            </w:r>
            <w:r w:rsidR="333E9317" w:rsidRPr="79D33982">
              <w:rPr>
                <w:sz w:val="24"/>
                <w:szCs w:val="24"/>
              </w:rPr>
              <w:t xml:space="preserve"> </w:t>
            </w:r>
            <w:r w:rsidR="1F7428FE" w:rsidRPr="79D33982">
              <w:rPr>
                <w:sz w:val="24"/>
                <w:szCs w:val="24"/>
              </w:rPr>
              <w:t xml:space="preserve">There </w:t>
            </w:r>
            <w:r w:rsidR="153FC375" w:rsidRPr="79D33982">
              <w:rPr>
                <w:sz w:val="24"/>
                <w:szCs w:val="24"/>
              </w:rPr>
              <w:t>we</w:t>
            </w:r>
            <w:r w:rsidR="1F7428FE" w:rsidRPr="79D33982">
              <w:rPr>
                <w:sz w:val="24"/>
                <w:szCs w:val="24"/>
              </w:rPr>
              <w:t xml:space="preserve">re </w:t>
            </w:r>
            <w:r w:rsidR="6B1B0E21" w:rsidRPr="79D33982">
              <w:rPr>
                <w:sz w:val="24"/>
                <w:szCs w:val="24"/>
              </w:rPr>
              <w:t xml:space="preserve">5 risks with a high residual risk score shown on the SBAR along with the risk profile as that </w:t>
            </w:r>
            <w:r w:rsidR="2F0B8BA8" w:rsidRPr="79D33982">
              <w:rPr>
                <w:sz w:val="24"/>
                <w:szCs w:val="24"/>
              </w:rPr>
              <w:t xml:space="preserve">of </w:t>
            </w:r>
            <w:r w:rsidR="6B1B0E21" w:rsidRPr="79D33982">
              <w:rPr>
                <w:sz w:val="24"/>
                <w:szCs w:val="24"/>
              </w:rPr>
              <w:t xml:space="preserve">December, August and April last year and the trend analysis </w:t>
            </w:r>
            <w:r w:rsidR="407A074D" w:rsidRPr="79D33982">
              <w:rPr>
                <w:sz w:val="24"/>
                <w:szCs w:val="24"/>
              </w:rPr>
              <w:t>was</w:t>
            </w:r>
            <w:r w:rsidR="6B1B0E21" w:rsidRPr="79D33982">
              <w:rPr>
                <w:sz w:val="24"/>
                <w:szCs w:val="24"/>
              </w:rPr>
              <w:t xml:space="preserve"> highlighted at appendix 4 for </w:t>
            </w:r>
            <w:r w:rsidR="4A6B731B" w:rsidRPr="79D33982">
              <w:rPr>
                <w:sz w:val="24"/>
                <w:szCs w:val="24"/>
              </w:rPr>
              <w:t>information.</w:t>
            </w:r>
          </w:p>
          <w:p w14:paraId="18314F99" w14:textId="7B9AECC2" w:rsidR="09817092" w:rsidRDefault="1D033A28" w:rsidP="79D33982">
            <w:pPr>
              <w:pStyle w:val="TableParagraph"/>
              <w:spacing w:before="120" w:after="120"/>
              <w:ind w:left="107" w:right="566"/>
              <w:rPr>
                <w:sz w:val="24"/>
                <w:szCs w:val="24"/>
              </w:rPr>
            </w:pPr>
            <w:r w:rsidRPr="79D33982">
              <w:rPr>
                <w:sz w:val="24"/>
                <w:szCs w:val="24"/>
              </w:rPr>
              <w:t xml:space="preserve">Discussion highlighted the proximity of some target risk dates and the importance of ensuring that dates remain realistic and meaningful. It was agreed that a </w:t>
            </w:r>
            <w:r w:rsidR="1CEEE2CC" w:rsidRPr="79D33982">
              <w:rPr>
                <w:sz w:val="24"/>
                <w:szCs w:val="24"/>
              </w:rPr>
              <w:t xml:space="preserve">refreshed risk </w:t>
            </w:r>
            <w:r w:rsidR="64411059" w:rsidRPr="79D33982">
              <w:rPr>
                <w:sz w:val="24"/>
                <w:szCs w:val="24"/>
              </w:rPr>
              <w:t>register</w:t>
            </w:r>
            <w:r w:rsidR="1CEEE2CC" w:rsidRPr="79D33982">
              <w:rPr>
                <w:sz w:val="24"/>
                <w:szCs w:val="24"/>
              </w:rPr>
              <w:t>, once aligned to the new Strategic Plan, would provide a clearer and more robust framework.</w:t>
            </w:r>
          </w:p>
          <w:p w14:paraId="05AE85D3" w14:textId="46F2C444" w:rsidR="007167D0" w:rsidRDefault="389B7D8F" w:rsidP="79D33982">
            <w:pPr>
              <w:pStyle w:val="TableParagraph"/>
              <w:spacing w:before="120" w:after="120" w:line="259" w:lineRule="auto"/>
              <w:ind w:left="107" w:right="566"/>
              <w:rPr>
                <w:sz w:val="24"/>
                <w:szCs w:val="24"/>
              </w:rPr>
            </w:pPr>
            <w:r w:rsidRPr="79D33982">
              <w:rPr>
                <w:b/>
                <w:bCs/>
                <w:sz w:val="24"/>
                <w:szCs w:val="24"/>
              </w:rPr>
              <w:t xml:space="preserve">Recommendation: </w:t>
            </w:r>
            <w:r w:rsidRPr="79D33982">
              <w:rPr>
                <w:sz w:val="24"/>
                <w:szCs w:val="24"/>
              </w:rPr>
              <w:t xml:space="preserve">It </w:t>
            </w:r>
            <w:r w:rsidR="404AC79D" w:rsidRPr="79D33982">
              <w:rPr>
                <w:sz w:val="24"/>
                <w:szCs w:val="24"/>
              </w:rPr>
              <w:t>wa</w:t>
            </w:r>
            <w:r w:rsidRPr="79D33982">
              <w:rPr>
                <w:sz w:val="24"/>
                <w:szCs w:val="24"/>
              </w:rPr>
              <w:t xml:space="preserve">s recommended this report </w:t>
            </w:r>
            <w:r w:rsidR="5F33D347" w:rsidRPr="79D33982">
              <w:rPr>
                <w:sz w:val="24"/>
                <w:szCs w:val="24"/>
              </w:rPr>
              <w:t>be</w:t>
            </w:r>
            <w:r w:rsidRPr="79D33982">
              <w:rPr>
                <w:sz w:val="24"/>
                <w:szCs w:val="24"/>
              </w:rPr>
              <w:t xml:space="preserve"> presented to the IJB Audit and Assurance Committee for assurance that risks continue to be managed by the relevant risk owners and lessons learned from the deep dive review </w:t>
            </w:r>
            <w:r w:rsidRPr="79D33982">
              <w:rPr>
                <w:sz w:val="24"/>
                <w:szCs w:val="24"/>
              </w:rPr>
              <w:lastRenderedPageBreak/>
              <w:t>process are helping to support the management of risks.</w:t>
            </w:r>
          </w:p>
          <w:p w14:paraId="6C020B39" w14:textId="6D41A086" w:rsidR="00EA1562" w:rsidRPr="00622A0D" w:rsidRDefault="0090408A" w:rsidP="79D33982">
            <w:pPr>
              <w:pStyle w:val="TableParagraph"/>
              <w:spacing w:before="120" w:after="120" w:line="259" w:lineRule="auto"/>
              <w:ind w:left="107" w:right="566"/>
              <w:rPr>
                <w:sz w:val="24"/>
                <w:szCs w:val="24"/>
              </w:rPr>
            </w:pPr>
            <w:r>
              <w:rPr>
                <w:sz w:val="24"/>
                <w:szCs w:val="24"/>
              </w:rPr>
              <w:t>M</w:t>
            </w:r>
            <w:r w:rsidR="38EDF67C" w:rsidRPr="79D33982">
              <w:rPr>
                <w:sz w:val="24"/>
                <w:szCs w:val="24"/>
              </w:rPr>
              <w:t xml:space="preserve">embers </w:t>
            </w:r>
            <w:r w:rsidR="5949A97B" w:rsidRPr="79D33982">
              <w:rPr>
                <w:sz w:val="24"/>
                <w:szCs w:val="24"/>
              </w:rPr>
              <w:t xml:space="preserve">were </w:t>
            </w:r>
            <w:r w:rsidR="389B7D8F" w:rsidRPr="79D33982">
              <w:rPr>
                <w:sz w:val="24"/>
                <w:szCs w:val="24"/>
              </w:rPr>
              <w:t>asked to discuss the IJB risk register and whether any further information is required.</w:t>
            </w:r>
          </w:p>
          <w:p w14:paraId="7A423E11" w14:textId="542008BB" w:rsidR="00EA1562" w:rsidRPr="00622A0D" w:rsidRDefault="4178394F" w:rsidP="79D33982">
            <w:pPr>
              <w:pStyle w:val="TableParagraph"/>
              <w:spacing w:before="120" w:after="120" w:line="259" w:lineRule="auto"/>
              <w:ind w:left="107" w:right="566"/>
              <w:rPr>
                <w:sz w:val="24"/>
                <w:szCs w:val="24"/>
              </w:rPr>
            </w:pPr>
            <w:r w:rsidRPr="79D33982">
              <w:rPr>
                <w:sz w:val="24"/>
                <w:szCs w:val="24"/>
              </w:rPr>
              <w:t xml:space="preserve">Members </w:t>
            </w:r>
            <w:r w:rsidR="419E5B13" w:rsidRPr="79D33982">
              <w:rPr>
                <w:sz w:val="24"/>
                <w:szCs w:val="24"/>
              </w:rPr>
              <w:t>we</w:t>
            </w:r>
            <w:r w:rsidR="389B7D8F" w:rsidRPr="79D33982">
              <w:rPr>
                <w:sz w:val="24"/>
                <w:szCs w:val="24"/>
              </w:rPr>
              <w:t>re also asked to consider whether current target risk scores are achievable</w:t>
            </w:r>
            <w:r w:rsidR="0E68C096" w:rsidRPr="79D33982">
              <w:rPr>
                <w:sz w:val="24"/>
                <w:szCs w:val="24"/>
              </w:rPr>
              <w:t xml:space="preserve">. </w:t>
            </w:r>
          </w:p>
          <w:p w14:paraId="4E8835EF" w14:textId="36598493" w:rsidR="00EA1562" w:rsidRPr="00622A0D" w:rsidRDefault="0D692F1D" w:rsidP="79D33982">
            <w:pPr>
              <w:pStyle w:val="TableParagraph"/>
              <w:spacing w:before="120" w:after="120" w:line="259" w:lineRule="auto"/>
              <w:ind w:left="107" w:right="566"/>
              <w:rPr>
                <w:color w:val="4F80BD"/>
                <w:sz w:val="24"/>
                <w:szCs w:val="24"/>
              </w:rPr>
            </w:pPr>
            <w:r w:rsidRPr="79D33982">
              <w:rPr>
                <w:sz w:val="24"/>
                <w:szCs w:val="24"/>
              </w:rPr>
              <w:t>The Committee reviewed the IJB Risk Register and took assurance that risks remain under active management by the relevant risk owners, informed b</w:t>
            </w:r>
            <w:r w:rsidR="56F1E014" w:rsidRPr="79D33982">
              <w:rPr>
                <w:sz w:val="24"/>
                <w:szCs w:val="24"/>
              </w:rPr>
              <w:t>y learning from the deep dive review process. Members noted that a revi</w:t>
            </w:r>
            <w:r w:rsidR="643E944D" w:rsidRPr="79D33982">
              <w:rPr>
                <w:sz w:val="24"/>
                <w:szCs w:val="24"/>
              </w:rPr>
              <w:t>e</w:t>
            </w:r>
            <w:r w:rsidR="56F1E014" w:rsidRPr="79D33982">
              <w:rPr>
                <w:sz w:val="24"/>
                <w:szCs w:val="24"/>
              </w:rPr>
              <w:t xml:space="preserve">w of the </w:t>
            </w:r>
            <w:r w:rsidR="241F0BBC" w:rsidRPr="79D33982">
              <w:rPr>
                <w:sz w:val="24"/>
                <w:szCs w:val="24"/>
              </w:rPr>
              <w:t>a</w:t>
            </w:r>
            <w:r w:rsidR="6D2B0603" w:rsidRPr="79D33982">
              <w:rPr>
                <w:sz w:val="24"/>
                <w:szCs w:val="24"/>
              </w:rPr>
              <w:t>chievability</w:t>
            </w:r>
            <w:r w:rsidR="56F1E014" w:rsidRPr="79D33982">
              <w:rPr>
                <w:sz w:val="24"/>
                <w:szCs w:val="24"/>
              </w:rPr>
              <w:t xml:space="preserve"> of current target risk scores is in hand and conf</w:t>
            </w:r>
            <w:r w:rsidR="2D0F66D4" w:rsidRPr="79D33982">
              <w:rPr>
                <w:sz w:val="24"/>
                <w:szCs w:val="24"/>
              </w:rPr>
              <w:t xml:space="preserve">irmed </w:t>
            </w:r>
            <w:r w:rsidR="56F1E014" w:rsidRPr="79D33982">
              <w:rPr>
                <w:sz w:val="24"/>
                <w:szCs w:val="24"/>
              </w:rPr>
              <w:t xml:space="preserve">that no further </w:t>
            </w:r>
            <w:r w:rsidR="307BE2CF" w:rsidRPr="79D33982">
              <w:rPr>
                <w:sz w:val="24"/>
                <w:szCs w:val="24"/>
              </w:rPr>
              <w:t>information</w:t>
            </w:r>
            <w:r w:rsidR="56F1E014" w:rsidRPr="79D33982">
              <w:rPr>
                <w:sz w:val="24"/>
                <w:szCs w:val="24"/>
              </w:rPr>
              <w:t xml:space="preserve"> was re</w:t>
            </w:r>
            <w:r w:rsidR="0A2B9197" w:rsidRPr="79D33982">
              <w:rPr>
                <w:sz w:val="24"/>
                <w:szCs w:val="24"/>
              </w:rPr>
              <w:t>quire</w:t>
            </w:r>
            <w:r w:rsidR="64C0C0DF" w:rsidRPr="79D33982">
              <w:rPr>
                <w:sz w:val="24"/>
                <w:szCs w:val="24"/>
              </w:rPr>
              <w:t>d</w:t>
            </w:r>
            <w:r w:rsidR="0A2B9197" w:rsidRPr="79D33982">
              <w:rPr>
                <w:sz w:val="24"/>
                <w:szCs w:val="24"/>
              </w:rPr>
              <w:t xml:space="preserve"> at this time.</w:t>
            </w:r>
            <w:r w:rsidR="0A2B9197" w:rsidRPr="79D33982">
              <w:rPr>
                <w:color w:val="4F80BD"/>
                <w:sz w:val="24"/>
                <w:szCs w:val="24"/>
              </w:rPr>
              <w:t xml:space="preserve"> </w:t>
            </w:r>
          </w:p>
        </w:tc>
        <w:tc>
          <w:tcPr>
            <w:tcW w:w="1417" w:type="dxa"/>
          </w:tcPr>
          <w:p w14:paraId="5A89EB36" w14:textId="77777777" w:rsidR="00EA1562" w:rsidRDefault="00EA1562" w:rsidP="002C34B9">
            <w:pPr>
              <w:pStyle w:val="TableParagraph"/>
              <w:spacing w:before="120" w:after="120"/>
              <w:rPr>
                <w:b/>
                <w:sz w:val="24"/>
                <w:szCs w:val="24"/>
              </w:rPr>
            </w:pPr>
          </w:p>
        </w:tc>
      </w:tr>
      <w:tr w:rsidR="00EA1562" w:rsidRPr="007351FA" w14:paraId="06C995F7" w14:textId="77777777" w:rsidTr="00FC1585">
        <w:trPr>
          <w:trHeight w:val="558"/>
        </w:trPr>
        <w:tc>
          <w:tcPr>
            <w:tcW w:w="1455" w:type="dxa"/>
          </w:tcPr>
          <w:p w14:paraId="4F4A9C01" w14:textId="1637887D" w:rsidR="00EA1562" w:rsidRPr="007351FA" w:rsidRDefault="389B7D8F" w:rsidP="79D33982">
            <w:pPr>
              <w:pStyle w:val="TableParagraph"/>
              <w:spacing w:before="120" w:after="120"/>
              <w:ind w:left="105"/>
              <w:jc w:val="both"/>
              <w:rPr>
                <w:b/>
                <w:bCs/>
                <w:sz w:val="24"/>
                <w:szCs w:val="24"/>
              </w:rPr>
            </w:pPr>
            <w:r w:rsidRPr="007351FA">
              <w:rPr>
                <w:rStyle w:val="normaltextrun"/>
                <w:b/>
                <w:bCs/>
                <w:sz w:val="24"/>
                <w:szCs w:val="24"/>
                <w:shd w:val="clear" w:color="auto" w:fill="FFFFFF"/>
              </w:rPr>
              <w:t>10</w:t>
            </w:r>
            <w:r w:rsidR="7B00623E" w:rsidRPr="007351FA">
              <w:rPr>
                <w:rStyle w:val="normaltextrun"/>
                <w:b/>
                <w:bCs/>
                <w:sz w:val="24"/>
                <w:szCs w:val="24"/>
                <w:shd w:val="clear" w:color="auto" w:fill="FFFFFF"/>
              </w:rPr>
              <w:t>.</w:t>
            </w:r>
          </w:p>
        </w:tc>
        <w:tc>
          <w:tcPr>
            <w:tcW w:w="7356" w:type="dxa"/>
          </w:tcPr>
          <w:p w14:paraId="0CC987C8" w14:textId="556F76DD" w:rsidR="007167D0" w:rsidRPr="007351FA" w:rsidRDefault="389B7D8F" w:rsidP="79D33982">
            <w:pPr>
              <w:pStyle w:val="TableParagraph"/>
              <w:spacing w:before="120" w:after="120"/>
              <w:ind w:left="144" w:right="566"/>
              <w:rPr>
                <w:rStyle w:val="normaltextrun"/>
                <w:b/>
                <w:bCs/>
                <w:sz w:val="24"/>
                <w:szCs w:val="24"/>
                <w:shd w:val="clear" w:color="auto" w:fill="FFFFFF"/>
              </w:rPr>
            </w:pPr>
            <w:r w:rsidRPr="007351FA">
              <w:rPr>
                <w:rStyle w:val="normaltextrun"/>
                <w:b/>
                <w:bCs/>
                <w:sz w:val="24"/>
                <w:szCs w:val="24"/>
                <w:shd w:val="clear" w:color="auto" w:fill="FFFFFF"/>
              </w:rPr>
              <w:t>COUNTER FRAUD AND CORRUPTION ARRANGEMENTS 2024/2025</w:t>
            </w:r>
          </w:p>
          <w:p w14:paraId="571059A9" w14:textId="73AEEAE2" w:rsidR="785377B5" w:rsidRPr="007351FA" w:rsidRDefault="2948C27D" w:rsidP="79D33982">
            <w:pPr>
              <w:pStyle w:val="TableParagraph"/>
              <w:spacing w:before="120" w:after="120"/>
              <w:ind w:left="144" w:right="566"/>
              <w:rPr>
                <w:rStyle w:val="normaltextrun"/>
                <w:color w:val="4F81BD" w:themeColor="accent1"/>
                <w:sz w:val="24"/>
                <w:szCs w:val="24"/>
              </w:rPr>
            </w:pPr>
            <w:r w:rsidRPr="007351FA">
              <w:rPr>
                <w:rStyle w:val="normaltextrun"/>
                <w:sz w:val="24"/>
                <w:szCs w:val="24"/>
              </w:rPr>
              <w:t>Avril Sweeney presented this re</w:t>
            </w:r>
            <w:r w:rsidR="4C21028F" w:rsidRPr="007351FA">
              <w:rPr>
                <w:rStyle w:val="normaltextrun"/>
                <w:sz w:val="24"/>
                <w:szCs w:val="24"/>
              </w:rPr>
              <w:t xml:space="preserve">port to </w:t>
            </w:r>
            <w:r w:rsidRPr="007351FA">
              <w:rPr>
                <w:rStyle w:val="normaltextrun"/>
                <w:sz w:val="24"/>
                <w:szCs w:val="24"/>
              </w:rPr>
              <w:t>the Committee for assurance</w:t>
            </w:r>
            <w:r w:rsidR="5AAB5A9E" w:rsidRPr="007351FA">
              <w:rPr>
                <w:rStyle w:val="normaltextrun"/>
                <w:sz w:val="24"/>
                <w:szCs w:val="24"/>
              </w:rPr>
              <w:t>.</w:t>
            </w:r>
            <w:r w:rsidRPr="007351FA">
              <w:rPr>
                <w:rStyle w:val="normaltextrun"/>
                <w:sz w:val="24"/>
                <w:szCs w:val="24"/>
              </w:rPr>
              <w:t xml:space="preserve"> </w:t>
            </w:r>
          </w:p>
          <w:p w14:paraId="19E81C35" w14:textId="41EA6C1F" w:rsidR="785377B5" w:rsidRPr="007351FA" w:rsidRDefault="4D42302F" w:rsidP="79D33982">
            <w:pPr>
              <w:pStyle w:val="TableParagraph"/>
              <w:spacing w:before="120" w:after="120"/>
              <w:ind w:left="144" w:right="566"/>
              <w:rPr>
                <w:rStyle w:val="normaltextrun"/>
                <w:b/>
                <w:bCs/>
                <w:sz w:val="24"/>
                <w:szCs w:val="24"/>
              </w:rPr>
            </w:pPr>
            <w:r w:rsidRPr="007351FA">
              <w:rPr>
                <w:rStyle w:val="normaltextrun"/>
                <w:sz w:val="24"/>
                <w:szCs w:val="24"/>
              </w:rPr>
              <w:t>It</w:t>
            </w:r>
            <w:r w:rsidR="2948C27D" w:rsidRPr="007351FA">
              <w:rPr>
                <w:sz w:val="24"/>
                <w:szCs w:val="24"/>
              </w:rPr>
              <w:t xml:space="preserve"> was highlighted as part of the Internal Audit</w:t>
            </w:r>
            <w:r w:rsidR="398EC799" w:rsidRPr="007351FA">
              <w:rPr>
                <w:sz w:val="24"/>
                <w:szCs w:val="24"/>
              </w:rPr>
              <w:t xml:space="preserve"> Evaluation</w:t>
            </w:r>
            <w:r w:rsidR="2948C27D" w:rsidRPr="007351FA">
              <w:rPr>
                <w:sz w:val="24"/>
                <w:szCs w:val="24"/>
              </w:rPr>
              <w:t xml:space="preserve"> (ICE</w:t>
            </w:r>
            <w:r w:rsidR="60E8B262" w:rsidRPr="007351FA">
              <w:rPr>
                <w:sz w:val="24"/>
                <w:szCs w:val="24"/>
              </w:rPr>
              <w:t>)</w:t>
            </w:r>
            <w:r w:rsidR="2948C27D" w:rsidRPr="007351FA">
              <w:rPr>
                <w:sz w:val="24"/>
                <w:szCs w:val="24"/>
              </w:rPr>
              <w:t xml:space="preserve"> carried out for 2024/25 that there was no system in place for the Audit and Assurance Committee to receive assurances from partner bodies that they have effective counter fraud and corruption arrangements in </w:t>
            </w:r>
            <w:r w:rsidR="00F7E351" w:rsidRPr="007351FA">
              <w:rPr>
                <w:sz w:val="24"/>
                <w:szCs w:val="24"/>
              </w:rPr>
              <w:t>place.</w:t>
            </w:r>
          </w:p>
          <w:p w14:paraId="101C7D13" w14:textId="67920945" w:rsidR="785377B5" w:rsidRPr="007351FA" w:rsidRDefault="2948C27D" w:rsidP="79D33982">
            <w:pPr>
              <w:pStyle w:val="TableParagraph"/>
              <w:spacing w:before="120" w:after="120"/>
              <w:ind w:left="144" w:right="566"/>
              <w:rPr>
                <w:color w:val="4F81BD" w:themeColor="accent1"/>
                <w:sz w:val="24"/>
                <w:szCs w:val="24"/>
              </w:rPr>
            </w:pPr>
            <w:r w:rsidRPr="007351FA">
              <w:rPr>
                <w:sz w:val="24"/>
                <w:szCs w:val="24"/>
              </w:rPr>
              <w:t xml:space="preserve">Within the </w:t>
            </w:r>
            <w:r w:rsidR="20160616" w:rsidRPr="007351FA">
              <w:rPr>
                <w:sz w:val="24"/>
                <w:szCs w:val="24"/>
              </w:rPr>
              <w:t>A</w:t>
            </w:r>
            <w:r w:rsidRPr="007351FA">
              <w:rPr>
                <w:sz w:val="24"/>
                <w:szCs w:val="24"/>
              </w:rPr>
              <w:t xml:space="preserve">nnual </w:t>
            </w:r>
            <w:r w:rsidR="44EDF4FF" w:rsidRPr="007351FA">
              <w:rPr>
                <w:sz w:val="24"/>
                <w:szCs w:val="24"/>
              </w:rPr>
              <w:t>G</w:t>
            </w:r>
            <w:r w:rsidRPr="007351FA">
              <w:rPr>
                <w:sz w:val="24"/>
                <w:szCs w:val="24"/>
              </w:rPr>
              <w:t xml:space="preserve">overnance </w:t>
            </w:r>
            <w:r w:rsidR="11934206" w:rsidRPr="007351FA">
              <w:rPr>
                <w:sz w:val="24"/>
                <w:szCs w:val="24"/>
              </w:rPr>
              <w:t>Statement,</w:t>
            </w:r>
            <w:r w:rsidRPr="007351FA">
              <w:rPr>
                <w:sz w:val="24"/>
                <w:szCs w:val="24"/>
              </w:rPr>
              <w:t xml:space="preserve"> the IJB advises that reliance is placed on the existing counter fraud and anti-corruption arrangements in place </w:t>
            </w:r>
            <w:r w:rsidR="13F42D1F" w:rsidRPr="007351FA">
              <w:rPr>
                <w:sz w:val="24"/>
                <w:szCs w:val="24"/>
              </w:rPr>
              <w:t>within each</w:t>
            </w:r>
            <w:r w:rsidRPr="007351FA">
              <w:rPr>
                <w:sz w:val="24"/>
                <w:szCs w:val="24"/>
              </w:rPr>
              <w:t xml:space="preserve"> partner bod</w:t>
            </w:r>
            <w:r w:rsidR="0BFC2C8A" w:rsidRPr="007351FA">
              <w:rPr>
                <w:sz w:val="24"/>
                <w:szCs w:val="24"/>
              </w:rPr>
              <w:t>y</w:t>
            </w:r>
            <w:r w:rsidRPr="007351FA">
              <w:rPr>
                <w:sz w:val="24"/>
                <w:szCs w:val="24"/>
              </w:rPr>
              <w:t xml:space="preserve"> which have been developed and are maintained in accordance with</w:t>
            </w:r>
            <w:r w:rsidR="4165FF91" w:rsidRPr="007351FA">
              <w:rPr>
                <w:sz w:val="24"/>
                <w:szCs w:val="24"/>
              </w:rPr>
              <w:t xml:space="preserve"> the Code of Practice on Managing Risk of Fraud and Corruption (</w:t>
            </w:r>
            <w:r w:rsidR="3DCFD9DD" w:rsidRPr="007351FA">
              <w:rPr>
                <w:sz w:val="24"/>
                <w:szCs w:val="24"/>
              </w:rPr>
              <w:t>CIPFA</w:t>
            </w:r>
            <w:r w:rsidR="57E3235D" w:rsidRPr="007351FA">
              <w:rPr>
                <w:sz w:val="24"/>
                <w:szCs w:val="24"/>
              </w:rPr>
              <w:t xml:space="preserve">). </w:t>
            </w:r>
            <w:r w:rsidRPr="007351FA">
              <w:rPr>
                <w:sz w:val="24"/>
                <w:szCs w:val="24"/>
              </w:rPr>
              <w:t xml:space="preserve">  </w:t>
            </w:r>
            <w:r w:rsidR="7E0264CD" w:rsidRPr="007351FA">
              <w:rPr>
                <w:sz w:val="24"/>
                <w:szCs w:val="24"/>
              </w:rPr>
              <w:t xml:space="preserve">  This report provides assurance of the work carried out by partner bodies and advised to the IJB.</w:t>
            </w:r>
          </w:p>
          <w:p w14:paraId="4C8CCB04" w14:textId="2B800CD0" w:rsidR="73A70B1F" w:rsidRPr="007351FA" w:rsidRDefault="436043F3" w:rsidP="79D33982">
            <w:pPr>
              <w:pStyle w:val="TableParagraph"/>
              <w:spacing w:before="120" w:after="120"/>
              <w:ind w:left="144" w:right="566"/>
              <w:rPr>
                <w:rStyle w:val="normaltextrun"/>
                <w:color w:val="4F81BD" w:themeColor="accent1"/>
                <w:sz w:val="24"/>
                <w:szCs w:val="24"/>
              </w:rPr>
            </w:pPr>
            <w:r w:rsidRPr="007351FA">
              <w:rPr>
                <w:rStyle w:val="normaltextrun"/>
                <w:sz w:val="24"/>
                <w:szCs w:val="24"/>
              </w:rPr>
              <w:t xml:space="preserve">Members </w:t>
            </w:r>
            <w:r w:rsidR="2FAC1C0E" w:rsidRPr="007351FA">
              <w:rPr>
                <w:rStyle w:val="normaltextrun"/>
                <w:sz w:val="24"/>
                <w:szCs w:val="24"/>
              </w:rPr>
              <w:t>welcomed</w:t>
            </w:r>
            <w:r w:rsidRPr="007351FA">
              <w:rPr>
                <w:rStyle w:val="normaltextrun"/>
                <w:sz w:val="24"/>
                <w:szCs w:val="24"/>
              </w:rPr>
              <w:t xml:space="preserve"> the comprehensive nature of the arrangements and the assurance </w:t>
            </w:r>
            <w:r w:rsidR="57C47600" w:rsidRPr="007351FA">
              <w:rPr>
                <w:rStyle w:val="normaltextrun"/>
                <w:sz w:val="24"/>
                <w:szCs w:val="24"/>
              </w:rPr>
              <w:t>provided</w:t>
            </w:r>
            <w:r w:rsidR="5FC5BCAB" w:rsidRPr="007351FA">
              <w:rPr>
                <w:rStyle w:val="normaltextrun"/>
                <w:sz w:val="24"/>
                <w:szCs w:val="24"/>
              </w:rPr>
              <w:t>.</w:t>
            </w:r>
          </w:p>
          <w:p w14:paraId="0C8B7964" w14:textId="592CFA42" w:rsidR="007167D0" w:rsidRPr="007351FA" w:rsidRDefault="389B7D8F" w:rsidP="007038D6">
            <w:pPr>
              <w:spacing w:before="120" w:after="120"/>
              <w:ind w:left="126"/>
              <w:rPr>
                <w:sz w:val="24"/>
                <w:szCs w:val="24"/>
              </w:rPr>
            </w:pPr>
            <w:r w:rsidRPr="007351FA">
              <w:rPr>
                <w:b/>
                <w:bCs/>
                <w:sz w:val="24"/>
                <w:szCs w:val="24"/>
              </w:rPr>
              <w:t>Recommendations:</w:t>
            </w:r>
            <w:r w:rsidRPr="007351FA">
              <w:rPr>
                <w:sz w:val="24"/>
                <w:szCs w:val="24"/>
              </w:rPr>
              <w:t xml:space="preserve"> Member</w:t>
            </w:r>
            <w:r w:rsidR="413353C4" w:rsidRPr="007351FA">
              <w:rPr>
                <w:sz w:val="24"/>
                <w:szCs w:val="24"/>
              </w:rPr>
              <w:t>s</w:t>
            </w:r>
            <w:r w:rsidRPr="007351FA">
              <w:rPr>
                <w:sz w:val="24"/>
                <w:szCs w:val="24"/>
              </w:rPr>
              <w:t xml:space="preserve"> of the IJB Audit and Assurance</w:t>
            </w:r>
            <w:r w:rsidR="75B6D290" w:rsidRPr="007351FA">
              <w:rPr>
                <w:sz w:val="24"/>
                <w:szCs w:val="24"/>
              </w:rPr>
              <w:t xml:space="preserve"> </w:t>
            </w:r>
            <w:r w:rsidRPr="007351FA">
              <w:rPr>
                <w:sz w:val="24"/>
                <w:szCs w:val="24"/>
              </w:rPr>
              <w:t xml:space="preserve"> </w:t>
            </w:r>
            <w:r w:rsidR="007038D6" w:rsidRPr="007351FA">
              <w:rPr>
                <w:sz w:val="24"/>
                <w:szCs w:val="24"/>
              </w:rPr>
              <w:t xml:space="preserve"> </w:t>
            </w:r>
            <w:r w:rsidR="037EAA69" w:rsidRPr="007351FA">
              <w:rPr>
                <w:sz w:val="24"/>
                <w:szCs w:val="24"/>
              </w:rPr>
              <w:t>C</w:t>
            </w:r>
            <w:r w:rsidRPr="007351FA">
              <w:rPr>
                <w:sz w:val="24"/>
                <w:szCs w:val="24"/>
              </w:rPr>
              <w:t xml:space="preserve">ommittee </w:t>
            </w:r>
            <w:r w:rsidR="4B2069F7" w:rsidRPr="007351FA">
              <w:rPr>
                <w:sz w:val="24"/>
                <w:szCs w:val="24"/>
              </w:rPr>
              <w:t xml:space="preserve">were </w:t>
            </w:r>
            <w:r w:rsidRPr="007351FA">
              <w:rPr>
                <w:sz w:val="24"/>
                <w:szCs w:val="24"/>
              </w:rPr>
              <w:t>asked to take assurance that the partner bodies</w:t>
            </w:r>
            <w:r w:rsidR="214EFB88" w:rsidRPr="007351FA">
              <w:rPr>
                <w:sz w:val="24"/>
                <w:szCs w:val="24"/>
              </w:rPr>
              <w:t xml:space="preserve"> </w:t>
            </w:r>
            <w:r w:rsidRPr="007351FA">
              <w:rPr>
                <w:sz w:val="24"/>
                <w:szCs w:val="24"/>
              </w:rPr>
              <w:t xml:space="preserve"> have effective counter fraud and corruption arrangements in</w:t>
            </w:r>
            <w:r w:rsidR="2DD4A67F" w:rsidRPr="007351FA">
              <w:rPr>
                <w:sz w:val="24"/>
                <w:szCs w:val="24"/>
              </w:rPr>
              <w:t xml:space="preserve"> place.</w:t>
            </w:r>
            <w:r w:rsidRPr="007351FA">
              <w:rPr>
                <w:sz w:val="24"/>
                <w:szCs w:val="24"/>
              </w:rPr>
              <w:t xml:space="preserve"> </w:t>
            </w:r>
          </w:p>
          <w:p w14:paraId="1B3CEE25" w14:textId="0C5119CC" w:rsidR="00EA1562" w:rsidRPr="007351FA" w:rsidRDefault="2A2F3D34" w:rsidP="007038D6">
            <w:pPr>
              <w:spacing w:before="120" w:after="120"/>
              <w:ind w:left="126"/>
              <w:rPr>
                <w:rStyle w:val="normaltextrun"/>
                <w:b/>
                <w:bCs/>
                <w:color w:val="FF0000"/>
                <w:sz w:val="24"/>
                <w:szCs w:val="24"/>
              </w:rPr>
            </w:pPr>
            <w:r w:rsidRPr="007351FA">
              <w:rPr>
                <w:sz w:val="24"/>
                <w:szCs w:val="24"/>
              </w:rPr>
              <w:t xml:space="preserve">The Committee </w:t>
            </w:r>
            <w:r w:rsidR="2F1D0EDE" w:rsidRPr="007351FA">
              <w:rPr>
                <w:sz w:val="24"/>
                <w:szCs w:val="24"/>
              </w:rPr>
              <w:t>t</w:t>
            </w:r>
            <w:r w:rsidRPr="007351FA">
              <w:rPr>
                <w:sz w:val="24"/>
                <w:szCs w:val="24"/>
              </w:rPr>
              <w:t xml:space="preserve">ook assurance that effective counter fraud and </w:t>
            </w:r>
            <w:r w:rsidR="0CF4EC58" w:rsidRPr="007351FA">
              <w:rPr>
                <w:sz w:val="24"/>
                <w:szCs w:val="24"/>
              </w:rPr>
              <w:t xml:space="preserve">  </w:t>
            </w:r>
            <w:r w:rsidRPr="007351FA">
              <w:rPr>
                <w:sz w:val="24"/>
                <w:szCs w:val="24"/>
              </w:rPr>
              <w:t xml:space="preserve">corruption arrangements </w:t>
            </w:r>
            <w:r w:rsidR="007038D6" w:rsidRPr="007351FA">
              <w:rPr>
                <w:sz w:val="24"/>
                <w:szCs w:val="24"/>
              </w:rPr>
              <w:t>were</w:t>
            </w:r>
            <w:r w:rsidRPr="007351FA">
              <w:rPr>
                <w:sz w:val="24"/>
                <w:szCs w:val="24"/>
              </w:rPr>
              <w:t xml:space="preserve"> in place.</w:t>
            </w:r>
            <w:r w:rsidR="007038D6" w:rsidRPr="007351FA">
              <w:rPr>
                <w:sz w:val="24"/>
                <w:szCs w:val="24"/>
              </w:rPr>
              <w:t xml:space="preserve">   </w:t>
            </w:r>
            <w:r w:rsidR="52ABDF9D" w:rsidRPr="007351FA">
              <w:rPr>
                <w:color w:val="FF0000"/>
                <w:sz w:val="24"/>
                <w:szCs w:val="24"/>
              </w:rPr>
              <w:t xml:space="preserve"> </w:t>
            </w:r>
          </w:p>
        </w:tc>
        <w:tc>
          <w:tcPr>
            <w:tcW w:w="1417" w:type="dxa"/>
          </w:tcPr>
          <w:p w14:paraId="0B88D1FE" w14:textId="77777777" w:rsidR="00EA1562" w:rsidRPr="007351FA" w:rsidRDefault="00EA1562" w:rsidP="002C34B9">
            <w:pPr>
              <w:pStyle w:val="TableParagraph"/>
              <w:spacing w:before="120" w:after="120"/>
              <w:rPr>
                <w:b/>
                <w:sz w:val="24"/>
                <w:szCs w:val="24"/>
              </w:rPr>
            </w:pPr>
          </w:p>
          <w:p w14:paraId="1AECBADE" w14:textId="77777777" w:rsidR="00EA1562" w:rsidRPr="007351FA" w:rsidRDefault="00EA1562" w:rsidP="002C34B9">
            <w:pPr>
              <w:pStyle w:val="TableParagraph"/>
              <w:spacing w:before="120" w:after="120"/>
              <w:rPr>
                <w:b/>
                <w:sz w:val="24"/>
                <w:szCs w:val="24"/>
              </w:rPr>
            </w:pPr>
          </w:p>
        </w:tc>
      </w:tr>
      <w:tr w:rsidR="00EA1562" w:rsidRPr="007351FA" w14:paraId="5329EDEE" w14:textId="77777777" w:rsidTr="00FC1585">
        <w:trPr>
          <w:trHeight w:val="1018"/>
        </w:trPr>
        <w:tc>
          <w:tcPr>
            <w:tcW w:w="1455" w:type="dxa"/>
          </w:tcPr>
          <w:p w14:paraId="52766DFA" w14:textId="224C3A56" w:rsidR="00EA1562" w:rsidRPr="007351FA" w:rsidRDefault="007167D0" w:rsidP="002C34B9">
            <w:pPr>
              <w:pStyle w:val="TableParagraph"/>
              <w:spacing w:before="120" w:after="120"/>
              <w:ind w:left="105"/>
              <w:rPr>
                <w:b/>
                <w:sz w:val="24"/>
                <w:szCs w:val="24"/>
              </w:rPr>
            </w:pPr>
            <w:r w:rsidRPr="007351FA">
              <w:rPr>
                <w:b/>
                <w:sz w:val="24"/>
                <w:szCs w:val="24"/>
              </w:rPr>
              <w:t>11</w:t>
            </w:r>
            <w:r w:rsidR="007038D6" w:rsidRPr="007351FA">
              <w:rPr>
                <w:b/>
                <w:sz w:val="24"/>
                <w:szCs w:val="24"/>
              </w:rPr>
              <w:t>.</w:t>
            </w:r>
          </w:p>
        </w:tc>
        <w:tc>
          <w:tcPr>
            <w:tcW w:w="7356" w:type="dxa"/>
          </w:tcPr>
          <w:p w14:paraId="66E72993" w14:textId="209F7DF1" w:rsidR="00E8361F" w:rsidRPr="007351FA" w:rsidRDefault="315FCB3C" w:rsidP="007351FA">
            <w:pPr>
              <w:pStyle w:val="TableParagraph"/>
              <w:spacing w:before="120" w:after="120" w:line="0" w:lineRule="atLeast"/>
              <w:ind w:left="107"/>
              <w:rPr>
                <w:b/>
                <w:bCs/>
                <w:sz w:val="24"/>
                <w:szCs w:val="24"/>
              </w:rPr>
            </w:pPr>
            <w:r w:rsidRPr="007351FA">
              <w:rPr>
                <w:b/>
                <w:bCs/>
                <w:sz w:val="24"/>
                <w:szCs w:val="24"/>
              </w:rPr>
              <w:t xml:space="preserve">HORIZON SCANNING </w:t>
            </w:r>
            <w:r w:rsidR="5B001EA8" w:rsidRPr="007351FA">
              <w:rPr>
                <w:b/>
                <w:bCs/>
                <w:sz w:val="24"/>
                <w:szCs w:val="24"/>
              </w:rPr>
              <w:t xml:space="preserve"> </w:t>
            </w:r>
            <w:r w:rsidR="4D722A1B" w:rsidRPr="007351FA">
              <w:rPr>
                <w:b/>
                <w:bCs/>
                <w:sz w:val="24"/>
                <w:szCs w:val="24"/>
              </w:rPr>
              <w:t xml:space="preserve"> Verbal update </w:t>
            </w:r>
          </w:p>
          <w:p w14:paraId="63309A73" w14:textId="79C9BF4E" w:rsidR="36A65133" w:rsidRPr="007351FA" w:rsidRDefault="673FA6CB" w:rsidP="007351FA">
            <w:pPr>
              <w:spacing w:before="210" w:after="210" w:line="0" w:lineRule="atLeast"/>
              <w:ind w:left="126"/>
              <w:rPr>
                <w:rFonts w:eastAsia="Segoe UI"/>
                <w:sz w:val="24"/>
                <w:szCs w:val="24"/>
              </w:rPr>
            </w:pPr>
            <w:r w:rsidRPr="007351FA">
              <w:rPr>
                <w:rFonts w:eastAsia="Segoe UI"/>
                <w:sz w:val="24"/>
                <w:szCs w:val="24"/>
              </w:rPr>
              <w:t>The Horizon Scanning item was presented to provide the Committee with forward</w:t>
            </w:r>
            <w:r w:rsidRPr="007351FA">
              <w:rPr>
                <w:rFonts w:ascii="Cambria Math" w:eastAsia="Segoe UI" w:hAnsi="Cambria Math" w:cs="Cambria Math"/>
                <w:sz w:val="24"/>
                <w:szCs w:val="24"/>
              </w:rPr>
              <w:t>‑</w:t>
            </w:r>
            <w:r w:rsidRPr="007351FA">
              <w:rPr>
                <w:rFonts w:eastAsia="Segoe UI"/>
                <w:sz w:val="24"/>
                <w:szCs w:val="24"/>
              </w:rPr>
              <w:t>looking assurance on emerging issues, risks, and developments that may impact on the governance, financial sustainability, and strategic delivery of Fife IJB.</w:t>
            </w:r>
          </w:p>
          <w:p w14:paraId="77905ACE" w14:textId="5E925159" w:rsidR="36A65133" w:rsidRPr="007351FA" w:rsidRDefault="673FA6CB" w:rsidP="007351FA">
            <w:pPr>
              <w:spacing w:before="210" w:after="210" w:line="0" w:lineRule="atLeast"/>
              <w:ind w:left="126"/>
              <w:rPr>
                <w:rFonts w:eastAsia="Segoe UI"/>
                <w:sz w:val="24"/>
                <w:szCs w:val="24"/>
              </w:rPr>
            </w:pPr>
            <w:r w:rsidRPr="007351FA">
              <w:rPr>
                <w:rFonts w:eastAsia="Segoe UI"/>
                <w:sz w:val="24"/>
                <w:szCs w:val="24"/>
              </w:rPr>
              <w:t>The discussion focused on three principal areas:</w:t>
            </w:r>
          </w:p>
          <w:p w14:paraId="01EFD18A" w14:textId="59C5475D" w:rsidR="36A65133" w:rsidRPr="007351FA" w:rsidRDefault="673FA6CB" w:rsidP="007351FA">
            <w:pPr>
              <w:pStyle w:val="ListParagraph"/>
              <w:numPr>
                <w:ilvl w:val="0"/>
                <w:numId w:val="17"/>
              </w:numPr>
              <w:spacing w:line="0" w:lineRule="atLeast"/>
              <w:rPr>
                <w:rFonts w:eastAsia="Segoe UI"/>
                <w:sz w:val="24"/>
                <w:szCs w:val="24"/>
              </w:rPr>
            </w:pPr>
            <w:r w:rsidRPr="007351FA">
              <w:rPr>
                <w:rFonts w:eastAsia="Segoe UI"/>
                <w:sz w:val="24"/>
                <w:szCs w:val="24"/>
              </w:rPr>
              <w:t>Financial recovery and management arrangements</w:t>
            </w:r>
          </w:p>
          <w:p w14:paraId="73D92BA1" w14:textId="4B1BC221" w:rsidR="36A65133" w:rsidRPr="007351FA" w:rsidRDefault="673FA6CB" w:rsidP="007351FA">
            <w:pPr>
              <w:pStyle w:val="ListParagraph"/>
              <w:numPr>
                <w:ilvl w:val="0"/>
                <w:numId w:val="17"/>
              </w:numPr>
              <w:spacing w:line="0" w:lineRule="atLeast"/>
              <w:rPr>
                <w:rFonts w:eastAsia="Segoe UI"/>
                <w:sz w:val="24"/>
                <w:szCs w:val="24"/>
              </w:rPr>
            </w:pPr>
            <w:r w:rsidRPr="007351FA">
              <w:rPr>
                <w:rFonts w:eastAsia="Segoe UI"/>
                <w:sz w:val="24"/>
                <w:szCs w:val="24"/>
              </w:rPr>
              <w:t>Transformation and future service delivery</w:t>
            </w:r>
          </w:p>
          <w:p w14:paraId="53F0ABDF" w14:textId="732B4823" w:rsidR="36A65133" w:rsidRPr="007351FA" w:rsidRDefault="0DF07679" w:rsidP="007351FA">
            <w:pPr>
              <w:pStyle w:val="ListParagraph"/>
              <w:numPr>
                <w:ilvl w:val="0"/>
                <w:numId w:val="17"/>
              </w:numPr>
              <w:spacing w:line="0" w:lineRule="atLeast"/>
              <w:rPr>
                <w:rFonts w:eastAsia="Segoe UI"/>
                <w:sz w:val="24"/>
                <w:szCs w:val="24"/>
              </w:rPr>
            </w:pPr>
            <w:r w:rsidRPr="007351FA">
              <w:rPr>
                <w:rFonts w:eastAsia="Segoe UI"/>
                <w:sz w:val="24"/>
                <w:szCs w:val="24"/>
              </w:rPr>
              <w:t>Scottish Government funding directions and associated governance implications</w:t>
            </w:r>
          </w:p>
          <w:p w14:paraId="06788F8D" w14:textId="77777777" w:rsidR="00FC1585" w:rsidRPr="007351FA" w:rsidRDefault="00FC1585" w:rsidP="007351FA">
            <w:pPr>
              <w:spacing w:line="0" w:lineRule="atLeast"/>
              <w:rPr>
                <w:rFonts w:eastAsia="Segoe UI"/>
                <w:sz w:val="24"/>
                <w:szCs w:val="24"/>
              </w:rPr>
            </w:pPr>
          </w:p>
          <w:p w14:paraId="5081D5AA" w14:textId="4E3502FB" w:rsidR="36A65133" w:rsidRPr="007351FA" w:rsidRDefault="212335DB" w:rsidP="007351FA">
            <w:pPr>
              <w:spacing w:after="160" w:line="0" w:lineRule="atLeast"/>
              <w:ind w:left="126"/>
              <w:rPr>
                <w:sz w:val="24"/>
                <w:szCs w:val="24"/>
              </w:rPr>
            </w:pPr>
            <w:r w:rsidRPr="007351FA">
              <w:rPr>
                <w:rFonts w:eastAsia="Segoe UI"/>
                <w:sz w:val="24"/>
                <w:szCs w:val="24"/>
              </w:rPr>
              <w:t xml:space="preserve">The recovery plan and transformation were noted as having been </w:t>
            </w:r>
            <w:r w:rsidRPr="007351FA">
              <w:rPr>
                <w:rFonts w:eastAsia="Segoe UI"/>
                <w:sz w:val="24"/>
                <w:szCs w:val="24"/>
              </w:rPr>
              <w:lastRenderedPageBreak/>
              <w:t>substantially covered earlier in the meeting, including reference to the Internal Control Evaluation (ICE).</w:t>
            </w:r>
          </w:p>
          <w:p w14:paraId="3A569F4B" w14:textId="6D2F7616" w:rsidR="36A65133" w:rsidRPr="007351FA" w:rsidRDefault="21F148FE" w:rsidP="007351FA">
            <w:pPr>
              <w:spacing w:after="160" w:line="0" w:lineRule="atLeast"/>
              <w:ind w:left="126"/>
              <w:rPr>
                <w:rFonts w:eastAsia="Segoe UI"/>
                <w:sz w:val="24"/>
                <w:szCs w:val="24"/>
              </w:rPr>
            </w:pPr>
            <w:r w:rsidRPr="007351FA">
              <w:rPr>
                <w:rFonts w:eastAsia="Segoe UI"/>
                <w:sz w:val="24"/>
                <w:szCs w:val="24"/>
              </w:rPr>
              <w:t>Discussion focused on the governance implications of Scottish Government</w:t>
            </w:r>
            <w:r w:rsidRPr="007351FA">
              <w:rPr>
                <w:rFonts w:ascii="Cambria Math" w:eastAsia="Segoe UI" w:hAnsi="Cambria Math" w:cs="Cambria Math"/>
                <w:sz w:val="24"/>
                <w:szCs w:val="24"/>
              </w:rPr>
              <w:t>‑</w:t>
            </w:r>
            <w:r w:rsidRPr="007351FA">
              <w:rPr>
                <w:rFonts w:eastAsia="Segoe UI"/>
                <w:sz w:val="24"/>
                <w:szCs w:val="24"/>
              </w:rPr>
              <w:t>directed allocations, particularly where funding is provided to partners with specific conditions attached. It was noted that funding routed through NHS or Local Authority portfolios rather than directly to the IJB, and in some cases is ring</w:t>
            </w:r>
            <w:r w:rsidRPr="007351FA">
              <w:rPr>
                <w:rFonts w:ascii="Cambria Math" w:eastAsia="Segoe UI" w:hAnsi="Cambria Math" w:cs="Cambria Math"/>
                <w:sz w:val="24"/>
                <w:szCs w:val="24"/>
              </w:rPr>
              <w:t>‑</w:t>
            </w:r>
            <w:r w:rsidRPr="007351FA">
              <w:rPr>
                <w:rFonts w:eastAsia="Segoe UI"/>
                <w:sz w:val="24"/>
                <w:szCs w:val="24"/>
              </w:rPr>
              <w:t>fenced for delegated services. Members explored whether such allocations limit the IJB’s ability to exercise meaningful budgetary control and whether, where additional funding is provided, core allocations could be reduced and redirected to other priorities. Officers confirmed that this approach is already applied in practice</w:t>
            </w:r>
            <w:r w:rsidR="0165F71C" w:rsidRPr="007351FA">
              <w:rPr>
                <w:rFonts w:eastAsia="Segoe UI"/>
                <w:sz w:val="24"/>
                <w:szCs w:val="24"/>
              </w:rPr>
              <w:t>.</w:t>
            </w:r>
          </w:p>
          <w:p w14:paraId="2C03A83F" w14:textId="3432C4E6" w:rsidR="36A65133" w:rsidRPr="007351FA" w:rsidRDefault="21F148FE" w:rsidP="007351FA">
            <w:pPr>
              <w:spacing w:after="160" w:line="0" w:lineRule="atLeast"/>
              <w:ind w:left="126"/>
              <w:rPr>
                <w:sz w:val="24"/>
                <w:szCs w:val="24"/>
              </w:rPr>
            </w:pPr>
            <w:r w:rsidRPr="007351FA">
              <w:rPr>
                <w:rFonts w:eastAsia="Segoe UI"/>
                <w:sz w:val="24"/>
                <w:szCs w:val="24"/>
              </w:rPr>
              <w:t>The Committee agreed that while these directed funding streams form a relatively small proportion of overall resources, clarity around their governance and impact on financial planning remains important.</w:t>
            </w:r>
          </w:p>
          <w:p w14:paraId="5CE2C592" w14:textId="2B466375" w:rsidR="36A65133" w:rsidRPr="007351FA" w:rsidRDefault="000715ED" w:rsidP="007351FA">
            <w:pPr>
              <w:spacing w:before="210" w:after="210" w:line="0" w:lineRule="atLeast"/>
              <w:ind w:left="126"/>
              <w:rPr>
                <w:rFonts w:eastAsia="Segoe UI"/>
                <w:b/>
                <w:bCs/>
                <w:sz w:val="24"/>
                <w:szCs w:val="24"/>
              </w:rPr>
            </w:pPr>
            <w:r w:rsidRPr="007351FA">
              <w:rPr>
                <w:rFonts w:eastAsia="Segoe UI"/>
                <w:sz w:val="24"/>
                <w:szCs w:val="24"/>
              </w:rPr>
              <w:t xml:space="preserve">The Committee discussed transformation as a significant horizon issue, recognising its increasing importance in the context of financial sustainability, service redesign, and delivery of the forthcoming Strategic Plan.   </w:t>
            </w:r>
            <w:r w:rsidR="21F148FE" w:rsidRPr="007351FA">
              <w:rPr>
                <w:rFonts w:eastAsia="Segoe UI"/>
                <w:sz w:val="24"/>
                <w:szCs w:val="24"/>
              </w:rPr>
              <w:t xml:space="preserve"> </w:t>
            </w:r>
            <w:r w:rsidRPr="007351FA">
              <w:rPr>
                <w:rFonts w:eastAsia="Segoe UI"/>
                <w:sz w:val="24"/>
                <w:szCs w:val="24"/>
              </w:rPr>
              <w:t xml:space="preserve"> </w:t>
            </w:r>
          </w:p>
          <w:p w14:paraId="0DF26007" w14:textId="019DFF35" w:rsidR="36A65133" w:rsidRPr="007351FA" w:rsidRDefault="36A65133" w:rsidP="007351FA">
            <w:pPr>
              <w:spacing w:before="210" w:after="210" w:line="0" w:lineRule="atLeast"/>
              <w:ind w:left="126"/>
              <w:rPr>
                <w:sz w:val="24"/>
                <w:szCs w:val="24"/>
              </w:rPr>
            </w:pPr>
            <w:r w:rsidRPr="007351FA">
              <w:rPr>
                <w:rFonts w:eastAsia="Segoe UI"/>
                <w:sz w:val="24"/>
                <w:szCs w:val="24"/>
              </w:rPr>
              <w:t>Members highlighted:</w:t>
            </w:r>
          </w:p>
          <w:p w14:paraId="129252AB" w14:textId="74E9A5A1" w:rsidR="36A65133" w:rsidRPr="007351FA" w:rsidRDefault="36A65133" w:rsidP="007351FA">
            <w:pPr>
              <w:pStyle w:val="ListParagraph"/>
              <w:numPr>
                <w:ilvl w:val="0"/>
                <w:numId w:val="18"/>
              </w:numPr>
              <w:spacing w:line="0" w:lineRule="atLeast"/>
              <w:rPr>
                <w:rFonts w:eastAsia="Segoe UI"/>
                <w:sz w:val="24"/>
                <w:szCs w:val="24"/>
              </w:rPr>
            </w:pPr>
            <w:r w:rsidRPr="007351FA">
              <w:rPr>
                <w:rFonts w:eastAsia="Segoe UI"/>
                <w:sz w:val="24"/>
                <w:szCs w:val="24"/>
              </w:rPr>
              <w:t>The scale and pace of transformation required across health and social care services</w:t>
            </w:r>
          </w:p>
          <w:p w14:paraId="241C2EDF" w14:textId="27BF265C" w:rsidR="36A65133" w:rsidRPr="007351FA" w:rsidRDefault="36A65133" w:rsidP="007351FA">
            <w:pPr>
              <w:pStyle w:val="ListParagraph"/>
              <w:numPr>
                <w:ilvl w:val="0"/>
                <w:numId w:val="18"/>
              </w:numPr>
              <w:spacing w:line="0" w:lineRule="atLeast"/>
              <w:rPr>
                <w:rFonts w:eastAsia="Segoe UI"/>
                <w:sz w:val="24"/>
                <w:szCs w:val="24"/>
              </w:rPr>
            </w:pPr>
            <w:r w:rsidRPr="007351FA">
              <w:rPr>
                <w:rFonts w:eastAsia="Segoe UI"/>
                <w:sz w:val="24"/>
                <w:szCs w:val="24"/>
              </w:rPr>
              <w:t>The inherent risks associated with transformation programmes, including capacity, pace of change, governance oversight, and realisation of benefits</w:t>
            </w:r>
          </w:p>
          <w:p w14:paraId="1BECBE2F" w14:textId="2D960288" w:rsidR="36A65133" w:rsidRPr="007351FA" w:rsidRDefault="36A65133" w:rsidP="007351FA">
            <w:pPr>
              <w:pStyle w:val="ListParagraph"/>
              <w:numPr>
                <w:ilvl w:val="0"/>
                <w:numId w:val="18"/>
              </w:numPr>
              <w:spacing w:line="0" w:lineRule="atLeast"/>
              <w:rPr>
                <w:rFonts w:eastAsia="Segoe UI"/>
                <w:sz w:val="24"/>
                <w:szCs w:val="24"/>
              </w:rPr>
            </w:pPr>
            <w:r w:rsidRPr="007351FA">
              <w:rPr>
                <w:rFonts w:eastAsia="Segoe UI"/>
                <w:sz w:val="24"/>
                <w:szCs w:val="24"/>
              </w:rPr>
              <w:t>The importance of distinguishing between transformation assurance (an Audit and Assurance Committee responsibility) and operational delivery (overseen through other governance routes)</w:t>
            </w:r>
          </w:p>
          <w:p w14:paraId="126449BD" w14:textId="2867D14D" w:rsidR="36A65133" w:rsidRPr="007351FA" w:rsidRDefault="36A65133" w:rsidP="007351FA">
            <w:pPr>
              <w:spacing w:before="210" w:after="210" w:line="0" w:lineRule="atLeast"/>
              <w:ind w:left="126"/>
              <w:rPr>
                <w:sz w:val="24"/>
                <w:szCs w:val="24"/>
              </w:rPr>
            </w:pPr>
            <w:r w:rsidRPr="007351FA">
              <w:rPr>
                <w:rFonts w:eastAsia="Segoe UI"/>
                <w:sz w:val="24"/>
                <w:szCs w:val="24"/>
              </w:rPr>
              <w:t>The Committee agreed that transformation represents a key emerging governance risk and opportunity and noted the potential value of including transformation within future internal audit planning, subject to audit capacity. This would provide independent assurance on whether:</w:t>
            </w:r>
          </w:p>
          <w:p w14:paraId="0436B2EF" w14:textId="03253AAA" w:rsidR="36A65133" w:rsidRPr="007351FA" w:rsidRDefault="36A65133" w:rsidP="007351FA">
            <w:pPr>
              <w:pStyle w:val="ListParagraph"/>
              <w:numPr>
                <w:ilvl w:val="0"/>
                <w:numId w:val="19"/>
              </w:numPr>
              <w:spacing w:line="0" w:lineRule="atLeast"/>
              <w:rPr>
                <w:rFonts w:eastAsia="Segoe UI"/>
                <w:sz w:val="24"/>
                <w:szCs w:val="24"/>
              </w:rPr>
            </w:pPr>
            <w:r w:rsidRPr="007351FA">
              <w:rPr>
                <w:rFonts w:eastAsia="Segoe UI"/>
                <w:sz w:val="24"/>
                <w:szCs w:val="24"/>
              </w:rPr>
              <w:t>appropriate governance arrangements are in place</w:t>
            </w:r>
          </w:p>
          <w:p w14:paraId="63CCCD08" w14:textId="52B7F8A7" w:rsidR="36A65133" w:rsidRPr="007351FA" w:rsidRDefault="36A65133" w:rsidP="007351FA">
            <w:pPr>
              <w:pStyle w:val="ListParagraph"/>
              <w:numPr>
                <w:ilvl w:val="0"/>
                <w:numId w:val="19"/>
              </w:numPr>
              <w:spacing w:line="0" w:lineRule="atLeast"/>
              <w:rPr>
                <w:rFonts w:eastAsia="Segoe UI"/>
                <w:sz w:val="24"/>
                <w:szCs w:val="24"/>
              </w:rPr>
            </w:pPr>
            <w:r w:rsidRPr="007351FA">
              <w:rPr>
                <w:rFonts w:eastAsia="Segoe UI"/>
                <w:sz w:val="24"/>
                <w:szCs w:val="24"/>
              </w:rPr>
              <w:t>transformation programmes are well</w:t>
            </w:r>
            <w:r w:rsidRPr="007351FA">
              <w:rPr>
                <w:rFonts w:ascii="Cambria Math" w:eastAsia="Segoe UI" w:hAnsi="Cambria Math" w:cs="Cambria Math"/>
                <w:sz w:val="24"/>
                <w:szCs w:val="24"/>
              </w:rPr>
              <w:t>‑</w:t>
            </w:r>
            <w:r w:rsidRPr="007351FA">
              <w:rPr>
                <w:rFonts w:eastAsia="Segoe UI"/>
                <w:sz w:val="24"/>
                <w:szCs w:val="24"/>
              </w:rPr>
              <w:t>controlled</w:t>
            </w:r>
          </w:p>
          <w:p w14:paraId="7631B982" w14:textId="3070A0C9" w:rsidR="00EA1562" w:rsidRPr="007351FA" w:rsidRDefault="773C6604" w:rsidP="007351FA">
            <w:pPr>
              <w:pStyle w:val="ListParagraph"/>
              <w:numPr>
                <w:ilvl w:val="0"/>
                <w:numId w:val="19"/>
              </w:numPr>
              <w:spacing w:line="0" w:lineRule="atLeast"/>
              <w:rPr>
                <w:b/>
                <w:bCs/>
                <w:sz w:val="24"/>
                <w:szCs w:val="24"/>
              </w:rPr>
            </w:pPr>
            <w:r w:rsidRPr="007351FA">
              <w:rPr>
                <w:rFonts w:eastAsia="Segoe UI"/>
                <w:sz w:val="24"/>
                <w:szCs w:val="24"/>
              </w:rPr>
              <w:t>intended outcomes and benefits are being effectively monitored</w:t>
            </w:r>
          </w:p>
        </w:tc>
        <w:tc>
          <w:tcPr>
            <w:tcW w:w="1417" w:type="dxa"/>
            <w:vAlign w:val="center"/>
          </w:tcPr>
          <w:p w14:paraId="1ABF57D2" w14:textId="77777777" w:rsidR="00EA1562" w:rsidRPr="007351FA" w:rsidRDefault="00EA1562" w:rsidP="002C34B9">
            <w:pPr>
              <w:pStyle w:val="TableParagraph"/>
              <w:spacing w:before="120" w:after="120"/>
              <w:rPr>
                <w:b/>
                <w:sz w:val="24"/>
                <w:szCs w:val="24"/>
              </w:rPr>
            </w:pPr>
          </w:p>
          <w:p w14:paraId="386C7814" w14:textId="77777777" w:rsidR="000876EB" w:rsidRPr="007351FA" w:rsidRDefault="000876EB" w:rsidP="002C34B9">
            <w:pPr>
              <w:pStyle w:val="TableParagraph"/>
              <w:spacing w:before="120" w:after="120"/>
              <w:rPr>
                <w:b/>
                <w:sz w:val="24"/>
                <w:szCs w:val="24"/>
              </w:rPr>
            </w:pPr>
          </w:p>
          <w:p w14:paraId="326C3A42" w14:textId="77777777" w:rsidR="000876EB" w:rsidRPr="007351FA" w:rsidRDefault="000876EB" w:rsidP="002C34B9">
            <w:pPr>
              <w:pStyle w:val="TableParagraph"/>
              <w:spacing w:before="120" w:after="120"/>
              <w:rPr>
                <w:b/>
                <w:sz w:val="24"/>
                <w:szCs w:val="24"/>
              </w:rPr>
            </w:pPr>
          </w:p>
          <w:p w14:paraId="16D25065" w14:textId="77777777" w:rsidR="000876EB" w:rsidRPr="007351FA" w:rsidRDefault="000876EB" w:rsidP="002C34B9">
            <w:pPr>
              <w:pStyle w:val="TableParagraph"/>
              <w:spacing w:before="120" w:after="120"/>
              <w:rPr>
                <w:b/>
                <w:sz w:val="24"/>
                <w:szCs w:val="24"/>
              </w:rPr>
            </w:pPr>
          </w:p>
          <w:p w14:paraId="6CA6B991" w14:textId="11F1F7AE" w:rsidR="000876EB" w:rsidRPr="007351FA" w:rsidRDefault="00A82B51" w:rsidP="002C34B9">
            <w:pPr>
              <w:pStyle w:val="TableParagraph"/>
              <w:spacing w:before="120" w:after="120"/>
              <w:rPr>
                <w:b/>
                <w:sz w:val="24"/>
                <w:szCs w:val="24"/>
              </w:rPr>
            </w:pPr>
            <w:r w:rsidRPr="007351FA">
              <w:rPr>
                <w:b/>
                <w:sz w:val="24"/>
                <w:szCs w:val="24"/>
              </w:rPr>
              <w:t xml:space="preserve"> </w:t>
            </w:r>
          </w:p>
        </w:tc>
      </w:tr>
      <w:tr w:rsidR="00453682" w:rsidRPr="007351FA" w14:paraId="5D05E64B" w14:textId="77777777" w:rsidTr="00FC1585">
        <w:trPr>
          <w:trHeight w:val="1018"/>
        </w:trPr>
        <w:tc>
          <w:tcPr>
            <w:tcW w:w="1455" w:type="dxa"/>
          </w:tcPr>
          <w:p w14:paraId="1472DB0D" w14:textId="5E52B5AC" w:rsidR="00453682" w:rsidRPr="007351FA" w:rsidRDefault="000876EB" w:rsidP="002C34B9">
            <w:pPr>
              <w:pStyle w:val="TableParagraph"/>
              <w:spacing w:before="120" w:after="120"/>
              <w:ind w:left="105"/>
              <w:rPr>
                <w:b/>
                <w:sz w:val="24"/>
                <w:szCs w:val="24"/>
              </w:rPr>
            </w:pPr>
            <w:r w:rsidRPr="007351FA">
              <w:rPr>
                <w:b/>
                <w:sz w:val="24"/>
                <w:szCs w:val="24"/>
              </w:rPr>
              <w:t>13</w:t>
            </w:r>
          </w:p>
        </w:tc>
        <w:tc>
          <w:tcPr>
            <w:tcW w:w="7356" w:type="dxa"/>
          </w:tcPr>
          <w:p w14:paraId="78CD258A" w14:textId="77D4E991" w:rsidR="00692E4F" w:rsidRPr="007351FA" w:rsidRDefault="000876EB" w:rsidP="000876EB">
            <w:pPr>
              <w:pStyle w:val="TableParagraph"/>
              <w:spacing w:before="120" w:after="120"/>
              <w:rPr>
                <w:b/>
                <w:sz w:val="24"/>
                <w:szCs w:val="24"/>
              </w:rPr>
            </w:pPr>
            <w:r w:rsidRPr="007351FA">
              <w:rPr>
                <w:b/>
                <w:color w:val="1F497D" w:themeColor="text2"/>
                <w:sz w:val="24"/>
                <w:szCs w:val="24"/>
              </w:rPr>
              <w:t xml:space="preserve"> </w:t>
            </w:r>
            <w:r w:rsidRPr="007351FA">
              <w:rPr>
                <w:b/>
                <w:sz w:val="24"/>
                <w:szCs w:val="24"/>
              </w:rPr>
              <w:t>AUDIT &amp; ASSURANCE</w:t>
            </w:r>
            <w:r w:rsidR="00692E4F" w:rsidRPr="007351FA">
              <w:rPr>
                <w:b/>
                <w:sz w:val="24"/>
                <w:szCs w:val="24"/>
              </w:rPr>
              <w:t xml:space="preserve"> WORKPLAN</w:t>
            </w:r>
          </w:p>
          <w:p w14:paraId="154A3700" w14:textId="054CB039" w:rsidR="002C4EB7" w:rsidRPr="007351FA" w:rsidRDefault="000876EB" w:rsidP="00310E55">
            <w:pPr>
              <w:pStyle w:val="TableParagraph"/>
              <w:spacing w:before="120" w:after="120"/>
              <w:ind w:left="107"/>
              <w:rPr>
                <w:b/>
                <w:color w:val="C0504D" w:themeColor="accent2"/>
                <w:sz w:val="24"/>
                <w:szCs w:val="24"/>
              </w:rPr>
            </w:pPr>
            <w:r w:rsidRPr="007351FA">
              <w:rPr>
                <w:bCs/>
                <w:sz w:val="24"/>
                <w:szCs w:val="24"/>
              </w:rPr>
              <w:t>The purpose of the workplan is for discussion and noting</w:t>
            </w:r>
            <w:r w:rsidR="004B6BA7" w:rsidRPr="007351FA">
              <w:rPr>
                <w:bCs/>
                <w:sz w:val="24"/>
                <w:szCs w:val="24"/>
              </w:rPr>
              <w:t>.</w:t>
            </w:r>
            <w:r w:rsidRPr="007351FA">
              <w:rPr>
                <w:bCs/>
                <w:sz w:val="24"/>
                <w:szCs w:val="24"/>
              </w:rPr>
              <w:t xml:space="preserve"> </w:t>
            </w:r>
            <w:r w:rsidR="004B6BA7" w:rsidRPr="007351FA">
              <w:rPr>
                <w:bCs/>
                <w:sz w:val="24"/>
                <w:szCs w:val="24"/>
              </w:rPr>
              <w:t xml:space="preserve"> </w:t>
            </w:r>
            <w:r w:rsidR="00B85CFF" w:rsidRPr="007351FA">
              <w:rPr>
                <w:b/>
                <w:color w:val="C0504D" w:themeColor="accent2"/>
                <w:sz w:val="24"/>
                <w:szCs w:val="24"/>
              </w:rPr>
              <w:t xml:space="preserve"> </w:t>
            </w:r>
            <w:r w:rsidR="002C4EB7" w:rsidRPr="007351FA">
              <w:rPr>
                <w:b/>
                <w:color w:val="C0504D" w:themeColor="accent2"/>
                <w:sz w:val="24"/>
                <w:szCs w:val="24"/>
              </w:rPr>
              <w:t xml:space="preserve"> </w:t>
            </w:r>
          </w:p>
        </w:tc>
        <w:tc>
          <w:tcPr>
            <w:tcW w:w="1417" w:type="dxa"/>
            <w:vAlign w:val="center"/>
          </w:tcPr>
          <w:p w14:paraId="5B2CB418" w14:textId="77777777" w:rsidR="00453682" w:rsidRPr="007351FA" w:rsidRDefault="00453682" w:rsidP="002C34B9">
            <w:pPr>
              <w:pStyle w:val="TableParagraph"/>
              <w:spacing w:before="120" w:after="120"/>
              <w:rPr>
                <w:b/>
                <w:sz w:val="24"/>
                <w:szCs w:val="24"/>
              </w:rPr>
            </w:pPr>
          </w:p>
        </w:tc>
      </w:tr>
      <w:tr w:rsidR="00692E4F" w:rsidRPr="007351FA" w14:paraId="01D816EB" w14:textId="77777777" w:rsidTr="00FC1585">
        <w:trPr>
          <w:trHeight w:val="1018"/>
        </w:trPr>
        <w:tc>
          <w:tcPr>
            <w:tcW w:w="1455" w:type="dxa"/>
          </w:tcPr>
          <w:p w14:paraId="7DA307DA" w14:textId="162CE97A" w:rsidR="00692E4F" w:rsidRPr="007351FA" w:rsidRDefault="000876EB" w:rsidP="002C34B9">
            <w:pPr>
              <w:pStyle w:val="TableParagraph"/>
              <w:spacing w:before="120" w:after="120"/>
              <w:ind w:left="105"/>
              <w:rPr>
                <w:b/>
                <w:sz w:val="24"/>
                <w:szCs w:val="24"/>
              </w:rPr>
            </w:pPr>
            <w:r w:rsidRPr="007351FA">
              <w:rPr>
                <w:b/>
                <w:sz w:val="24"/>
                <w:szCs w:val="24"/>
              </w:rPr>
              <w:t>14</w:t>
            </w:r>
          </w:p>
        </w:tc>
        <w:tc>
          <w:tcPr>
            <w:tcW w:w="7356" w:type="dxa"/>
          </w:tcPr>
          <w:p w14:paraId="79FEA0DC" w14:textId="77777777" w:rsidR="00692E4F" w:rsidRPr="007351FA" w:rsidRDefault="00692E4F" w:rsidP="002C34B9">
            <w:pPr>
              <w:pStyle w:val="TableParagraph"/>
              <w:spacing w:before="120" w:after="120"/>
              <w:ind w:left="107"/>
              <w:rPr>
                <w:b/>
                <w:sz w:val="24"/>
                <w:szCs w:val="24"/>
              </w:rPr>
            </w:pPr>
            <w:r w:rsidRPr="007351FA">
              <w:rPr>
                <w:b/>
                <w:sz w:val="24"/>
                <w:szCs w:val="24"/>
              </w:rPr>
              <w:t>ITEMS FOR REFLECTION &amp; HIGHLIGHTING TO IJB</w:t>
            </w:r>
          </w:p>
          <w:p w14:paraId="146CE181" w14:textId="2A2D056B" w:rsidR="000876EB" w:rsidRPr="007351FA" w:rsidRDefault="000F7BEB" w:rsidP="00310E55">
            <w:pPr>
              <w:pStyle w:val="TableParagraph"/>
              <w:spacing w:before="120" w:after="120"/>
              <w:ind w:left="107"/>
              <w:rPr>
                <w:bCs/>
                <w:sz w:val="24"/>
                <w:szCs w:val="24"/>
              </w:rPr>
            </w:pPr>
            <w:r w:rsidRPr="007351FA">
              <w:rPr>
                <w:bCs/>
                <w:sz w:val="24"/>
                <w:szCs w:val="24"/>
              </w:rPr>
              <w:t>Risks to be reviewed in light of strategic plan</w:t>
            </w:r>
          </w:p>
          <w:p w14:paraId="7271234A" w14:textId="1C35913F" w:rsidR="000F7BEB" w:rsidRPr="007351FA" w:rsidRDefault="02C89219" w:rsidP="007351FA">
            <w:pPr>
              <w:pStyle w:val="TableParagraph"/>
              <w:spacing w:before="120" w:after="120"/>
              <w:ind w:left="107"/>
              <w:rPr>
                <w:sz w:val="24"/>
                <w:szCs w:val="24"/>
              </w:rPr>
            </w:pPr>
            <w:r w:rsidRPr="007351FA">
              <w:rPr>
                <w:sz w:val="24"/>
                <w:szCs w:val="24"/>
              </w:rPr>
              <w:t>Transformation</w:t>
            </w:r>
          </w:p>
        </w:tc>
        <w:tc>
          <w:tcPr>
            <w:tcW w:w="1417" w:type="dxa"/>
            <w:vAlign w:val="center"/>
          </w:tcPr>
          <w:p w14:paraId="7963B9B4" w14:textId="77777777" w:rsidR="00692E4F" w:rsidRPr="007351FA" w:rsidRDefault="00692E4F" w:rsidP="002C34B9">
            <w:pPr>
              <w:pStyle w:val="TableParagraph"/>
              <w:spacing w:before="120" w:after="120"/>
              <w:rPr>
                <w:b/>
                <w:sz w:val="24"/>
                <w:szCs w:val="24"/>
              </w:rPr>
            </w:pPr>
          </w:p>
        </w:tc>
      </w:tr>
      <w:tr w:rsidR="00692E4F" w:rsidRPr="007351FA" w14:paraId="03BB12D7" w14:textId="77777777" w:rsidTr="00FC1585">
        <w:trPr>
          <w:trHeight w:val="1018"/>
        </w:trPr>
        <w:tc>
          <w:tcPr>
            <w:tcW w:w="1455" w:type="dxa"/>
          </w:tcPr>
          <w:p w14:paraId="484B265F" w14:textId="5EA9B45C" w:rsidR="00692E4F" w:rsidRPr="007351FA" w:rsidRDefault="000876EB" w:rsidP="002C34B9">
            <w:pPr>
              <w:pStyle w:val="TableParagraph"/>
              <w:spacing w:before="120" w:after="120"/>
              <w:ind w:left="105"/>
              <w:rPr>
                <w:b/>
                <w:sz w:val="24"/>
                <w:szCs w:val="24"/>
              </w:rPr>
            </w:pPr>
            <w:r w:rsidRPr="007351FA">
              <w:rPr>
                <w:b/>
                <w:sz w:val="24"/>
                <w:szCs w:val="24"/>
              </w:rPr>
              <w:t>15</w:t>
            </w:r>
          </w:p>
        </w:tc>
        <w:tc>
          <w:tcPr>
            <w:tcW w:w="7356" w:type="dxa"/>
          </w:tcPr>
          <w:p w14:paraId="5511F93B" w14:textId="77777777" w:rsidR="00692E4F" w:rsidRPr="007351FA" w:rsidRDefault="00692E4F" w:rsidP="002C34B9">
            <w:pPr>
              <w:pStyle w:val="TableParagraph"/>
              <w:spacing w:before="120" w:after="120"/>
              <w:ind w:left="107"/>
              <w:rPr>
                <w:b/>
                <w:sz w:val="24"/>
                <w:szCs w:val="24"/>
              </w:rPr>
            </w:pPr>
            <w:r w:rsidRPr="007351FA">
              <w:rPr>
                <w:b/>
                <w:sz w:val="24"/>
                <w:szCs w:val="24"/>
              </w:rPr>
              <w:t>AOCB</w:t>
            </w:r>
          </w:p>
          <w:p w14:paraId="060BE794" w14:textId="2AEF4708" w:rsidR="000876EB" w:rsidRPr="007351FA" w:rsidRDefault="00315FD9" w:rsidP="002C34B9">
            <w:pPr>
              <w:pStyle w:val="TableParagraph"/>
              <w:spacing w:before="120" w:after="120"/>
              <w:ind w:left="107"/>
              <w:rPr>
                <w:bCs/>
                <w:sz w:val="24"/>
                <w:szCs w:val="24"/>
              </w:rPr>
            </w:pPr>
            <w:r w:rsidRPr="007351FA">
              <w:rPr>
                <w:bCs/>
                <w:sz w:val="24"/>
                <w:szCs w:val="24"/>
              </w:rPr>
              <w:t>None</w:t>
            </w:r>
          </w:p>
        </w:tc>
        <w:tc>
          <w:tcPr>
            <w:tcW w:w="1417" w:type="dxa"/>
            <w:vAlign w:val="center"/>
          </w:tcPr>
          <w:p w14:paraId="11BFBCCF" w14:textId="77777777" w:rsidR="00692E4F" w:rsidRPr="007351FA" w:rsidRDefault="00692E4F" w:rsidP="002C34B9">
            <w:pPr>
              <w:pStyle w:val="TableParagraph"/>
              <w:spacing w:before="120" w:after="120"/>
              <w:rPr>
                <w:b/>
                <w:sz w:val="24"/>
                <w:szCs w:val="24"/>
              </w:rPr>
            </w:pPr>
          </w:p>
        </w:tc>
      </w:tr>
      <w:tr w:rsidR="00692E4F" w:rsidRPr="007351FA" w14:paraId="40D5133A" w14:textId="77777777" w:rsidTr="00FC1585">
        <w:trPr>
          <w:trHeight w:val="1018"/>
        </w:trPr>
        <w:tc>
          <w:tcPr>
            <w:tcW w:w="1455" w:type="dxa"/>
          </w:tcPr>
          <w:p w14:paraId="109BBEE9" w14:textId="7D401A2A" w:rsidR="00692E4F" w:rsidRPr="007351FA" w:rsidRDefault="004B6BA7" w:rsidP="002C34B9">
            <w:pPr>
              <w:pStyle w:val="TableParagraph"/>
              <w:spacing w:before="120" w:after="120"/>
              <w:ind w:left="105"/>
              <w:rPr>
                <w:b/>
                <w:sz w:val="24"/>
                <w:szCs w:val="24"/>
              </w:rPr>
            </w:pPr>
            <w:r w:rsidRPr="007351FA">
              <w:rPr>
                <w:b/>
                <w:sz w:val="24"/>
                <w:szCs w:val="24"/>
              </w:rPr>
              <w:lastRenderedPageBreak/>
              <w:t>16</w:t>
            </w:r>
          </w:p>
        </w:tc>
        <w:tc>
          <w:tcPr>
            <w:tcW w:w="7356" w:type="dxa"/>
          </w:tcPr>
          <w:p w14:paraId="54F2F4AF" w14:textId="77777777" w:rsidR="004B6BA7" w:rsidRPr="007351FA" w:rsidRDefault="00692E4F" w:rsidP="002C34B9">
            <w:pPr>
              <w:pStyle w:val="TableParagraph"/>
              <w:spacing w:before="120" w:after="120"/>
              <w:ind w:left="107"/>
              <w:rPr>
                <w:b/>
                <w:sz w:val="24"/>
                <w:szCs w:val="24"/>
              </w:rPr>
            </w:pPr>
            <w:r w:rsidRPr="007351FA">
              <w:rPr>
                <w:b/>
                <w:sz w:val="24"/>
                <w:szCs w:val="24"/>
              </w:rPr>
              <w:t xml:space="preserve">DATE OF NEXT MEETING </w:t>
            </w:r>
          </w:p>
          <w:p w14:paraId="41F79B34" w14:textId="23BDCAA8" w:rsidR="00692E4F" w:rsidRPr="007351FA" w:rsidRDefault="004472F8" w:rsidP="002C34B9">
            <w:pPr>
              <w:pStyle w:val="TableParagraph"/>
              <w:spacing w:before="120" w:after="120"/>
              <w:ind w:left="107"/>
              <w:rPr>
                <w:b/>
                <w:sz w:val="24"/>
                <w:szCs w:val="24"/>
              </w:rPr>
            </w:pPr>
            <w:r w:rsidRPr="007351FA">
              <w:rPr>
                <w:b/>
                <w:sz w:val="24"/>
                <w:szCs w:val="24"/>
              </w:rPr>
              <w:t xml:space="preserve"> </w:t>
            </w:r>
            <w:r w:rsidR="007167D0" w:rsidRPr="007351FA">
              <w:rPr>
                <w:b/>
                <w:sz w:val="24"/>
                <w:szCs w:val="24"/>
              </w:rPr>
              <w:t>8</w:t>
            </w:r>
            <w:r w:rsidR="007167D0" w:rsidRPr="007351FA">
              <w:rPr>
                <w:b/>
                <w:sz w:val="24"/>
                <w:szCs w:val="24"/>
                <w:vertAlign w:val="superscript"/>
              </w:rPr>
              <w:t>th</w:t>
            </w:r>
            <w:r w:rsidR="007167D0" w:rsidRPr="007351FA">
              <w:rPr>
                <w:b/>
                <w:sz w:val="24"/>
                <w:szCs w:val="24"/>
              </w:rPr>
              <w:t xml:space="preserve"> May 2026</w:t>
            </w:r>
            <w:r w:rsidR="00315FD9" w:rsidRPr="007351FA">
              <w:rPr>
                <w:b/>
                <w:sz w:val="24"/>
                <w:szCs w:val="24"/>
              </w:rPr>
              <w:t xml:space="preserve"> </w:t>
            </w:r>
          </w:p>
        </w:tc>
        <w:tc>
          <w:tcPr>
            <w:tcW w:w="1417" w:type="dxa"/>
            <w:vAlign w:val="center"/>
          </w:tcPr>
          <w:p w14:paraId="5309FA53" w14:textId="77777777" w:rsidR="00692E4F" w:rsidRPr="007351FA" w:rsidRDefault="00692E4F" w:rsidP="002C34B9">
            <w:pPr>
              <w:pStyle w:val="TableParagraph"/>
              <w:spacing w:before="120" w:after="120"/>
              <w:rPr>
                <w:b/>
                <w:sz w:val="24"/>
                <w:szCs w:val="24"/>
              </w:rPr>
            </w:pPr>
          </w:p>
        </w:tc>
      </w:tr>
    </w:tbl>
    <w:p w14:paraId="721C637C" w14:textId="77777777" w:rsidR="00193436" w:rsidRPr="007351FA" w:rsidRDefault="00193436" w:rsidP="007351FA">
      <w:pPr>
        <w:spacing w:before="120" w:after="120"/>
        <w:ind w:right="775"/>
        <w:rPr>
          <w:b/>
          <w:sz w:val="24"/>
          <w:szCs w:val="24"/>
        </w:rPr>
      </w:pPr>
    </w:p>
    <w:sectPr w:rsidR="00193436" w:rsidRPr="007351FA" w:rsidSect="00B727CF">
      <w:type w:val="continuous"/>
      <w:pgSz w:w="11910" w:h="16840" w:code="9"/>
      <w:pgMar w:top="567" w:right="567" w:bottom="567" w:left="567" w:header="567"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B1843" w14:textId="77777777" w:rsidR="00D1336E" w:rsidRDefault="00D1336E">
      <w:r>
        <w:separator/>
      </w:r>
    </w:p>
  </w:endnote>
  <w:endnote w:type="continuationSeparator" w:id="0">
    <w:p w14:paraId="013F9B59" w14:textId="77777777" w:rsidR="00D1336E" w:rsidRDefault="00D13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F174B" w14:textId="77777777" w:rsidR="00D1336E" w:rsidRDefault="00D1336E">
      <w:r>
        <w:separator/>
      </w:r>
    </w:p>
  </w:footnote>
  <w:footnote w:type="continuationSeparator" w:id="0">
    <w:p w14:paraId="584E263E" w14:textId="77777777" w:rsidR="00D1336E" w:rsidRDefault="00D133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E804"/>
    <w:multiLevelType w:val="hybridMultilevel"/>
    <w:tmpl w:val="4F98F32C"/>
    <w:lvl w:ilvl="0" w:tplc="8714A684">
      <w:start w:val="1"/>
      <w:numFmt w:val="bullet"/>
      <w:lvlText w:val=""/>
      <w:lvlJc w:val="left"/>
      <w:pPr>
        <w:ind w:left="720" w:hanging="360"/>
      </w:pPr>
      <w:rPr>
        <w:rFonts w:ascii="Symbol" w:hAnsi="Symbol" w:hint="default"/>
      </w:rPr>
    </w:lvl>
    <w:lvl w:ilvl="1" w:tplc="9DF40034">
      <w:start w:val="1"/>
      <w:numFmt w:val="bullet"/>
      <w:lvlText w:val="o"/>
      <w:lvlJc w:val="left"/>
      <w:pPr>
        <w:ind w:left="1440" w:hanging="360"/>
      </w:pPr>
      <w:rPr>
        <w:rFonts w:ascii="Courier New" w:hAnsi="Courier New" w:hint="default"/>
      </w:rPr>
    </w:lvl>
    <w:lvl w:ilvl="2" w:tplc="3D80D2DA">
      <w:start w:val="1"/>
      <w:numFmt w:val="bullet"/>
      <w:lvlText w:val=""/>
      <w:lvlJc w:val="left"/>
      <w:pPr>
        <w:ind w:left="2160" w:hanging="360"/>
      </w:pPr>
      <w:rPr>
        <w:rFonts w:ascii="Wingdings" w:hAnsi="Wingdings" w:hint="default"/>
      </w:rPr>
    </w:lvl>
    <w:lvl w:ilvl="3" w:tplc="6C380EEA">
      <w:start w:val="1"/>
      <w:numFmt w:val="bullet"/>
      <w:lvlText w:val=""/>
      <w:lvlJc w:val="left"/>
      <w:pPr>
        <w:ind w:left="2880" w:hanging="360"/>
      </w:pPr>
      <w:rPr>
        <w:rFonts w:ascii="Symbol" w:hAnsi="Symbol" w:hint="default"/>
      </w:rPr>
    </w:lvl>
    <w:lvl w:ilvl="4" w:tplc="92880E34">
      <w:start w:val="1"/>
      <w:numFmt w:val="bullet"/>
      <w:lvlText w:val="o"/>
      <w:lvlJc w:val="left"/>
      <w:pPr>
        <w:ind w:left="3600" w:hanging="360"/>
      </w:pPr>
      <w:rPr>
        <w:rFonts w:ascii="Courier New" w:hAnsi="Courier New" w:hint="default"/>
      </w:rPr>
    </w:lvl>
    <w:lvl w:ilvl="5" w:tplc="5EDA2B9E">
      <w:start w:val="1"/>
      <w:numFmt w:val="bullet"/>
      <w:lvlText w:val=""/>
      <w:lvlJc w:val="left"/>
      <w:pPr>
        <w:ind w:left="4320" w:hanging="360"/>
      </w:pPr>
      <w:rPr>
        <w:rFonts w:ascii="Wingdings" w:hAnsi="Wingdings" w:hint="default"/>
      </w:rPr>
    </w:lvl>
    <w:lvl w:ilvl="6" w:tplc="CC965638">
      <w:start w:val="1"/>
      <w:numFmt w:val="bullet"/>
      <w:lvlText w:val=""/>
      <w:lvlJc w:val="left"/>
      <w:pPr>
        <w:ind w:left="5040" w:hanging="360"/>
      </w:pPr>
      <w:rPr>
        <w:rFonts w:ascii="Symbol" w:hAnsi="Symbol" w:hint="default"/>
      </w:rPr>
    </w:lvl>
    <w:lvl w:ilvl="7" w:tplc="00FAC548">
      <w:start w:val="1"/>
      <w:numFmt w:val="bullet"/>
      <w:lvlText w:val="o"/>
      <w:lvlJc w:val="left"/>
      <w:pPr>
        <w:ind w:left="5760" w:hanging="360"/>
      </w:pPr>
      <w:rPr>
        <w:rFonts w:ascii="Courier New" w:hAnsi="Courier New" w:hint="default"/>
      </w:rPr>
    </w:lvl>
    <w:lvl w:ilvl="8" w:tplc="DC22C2A0">
      <w:start w:val="1"/>
      <w:numFmt w:val="bullet"/>
      <w:lvlText w:val=""/>
      <w:lvlJc w:val="left"/>
      <w:pPr>
        <w:ind w:left="6480" w:hanging="360"/>
      </w:pPr>
      <w:rPr>
        <w:rFonts w:ascii="Wingdings" w:hAnsi="Wingdings" w:hint="default"/>
      </w:rPr>
    </w:lvl>
  </w:abstractNum>
  <w:abstractNum w:abstractNumId="1" w15:restartNumberingAfterBreak="0">
    <w:nsid w:val="037A063E"/>
    <w:multiLevelType w:val="hybridMultilevel"/>
    <w:tmpl w:val="EE443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B37ADD"/>
    <w:multiLevelType w:val="hybridMultilevel"/>
    <w:tmpl w:val="51C450BC"/>
    <w:lvl w:ilvl="0" w:tplc="08090001">
      <w:start w:val="1"/>
      <w:numFmt w:val="bullet"/>
      <w:lvlText w:val=""/>
      <w:lvlJc w:val="left"/>
      <w:pPr>
        <w:ind w:left="980" w:hanging="360"/>
      </w:pPr>
      <w:rPr>
        <w:rFonts w:ascii="Symbol" w:hAnsi="Symbol" w:hint="default"/>
      </w:rPr>
    </w:lvl>
    <w:lvl w:ilvl="1" w:tplc="08090003" w:tentative="1">
      <w:start w:val="1"/>
      <w:numFmt w:val="bullet"/>
      <w:lvlText w:val="o"/>
      <w:lvlJc w:val="left"/>
      <w:pPr>
        <w:ind w:left="1700" w:hanging="360"/>
      </w:pPr>
      <w:rPr>
        <w:rFonts w:ascii="Courier New" w:hAnsi="Courier New" w:cs="Courier New" w:hint="default"/>
      </w:rPr>
    </w:lvl>
    <w:lvl w:ilvl="2" w:tplc="08090005" w:tentative="1">
      <w:start w:val="1"/>
      <w:numFmt w:val="bullet"/>
      <w:lvlText w:val=""/>
      <w:lvlJc w:val="left"/>
      <w:pPr>
        <w:ind w:left="2420" w:hanging="360"/>
      </w:pPr>
      <w:rPr>
        <w:rFonts w:ascii="Wingdings" w:hAnsi="Wingdings" w:hint="default"/>
      </w:rPr>
    </w:lvl>
    <w:lvl w:ilvl="3" w:tplc="08090001" w:tentative="1">
      <w:start w:val="1"/>
      <w:numFmt w:val="bullet"/>
      <w:lvlText w:val=""/>
      <w:lvlJc w:val="left"/>
      <w:pPr>
        <w:ind w:left="3140" w:hanging="360"/>
      </w:pPr>
      <w:rPr>
        <w:rFonts w:ascii="Symbol" w:hAnsi="Symbol" w:hint="default"/>
      </w:rPr>
    </w:lvl>
    <w:lvl w:ilvl="4" w:tplc="08090003" w:tentative="1">
      <w:start w:val="1"/>
      <w:numFmt w:val="bullet"/>
      <w:lvlText w:val="o"/>
      <w:lvlJc w:val="left"/>
      <w:pPr>
        <w:ind w:left="3860" w:hanging="360"/>
      </w:pPr>
      <w:rPr>
        <w:rFonts w:ascii="Courier New" w:hAnsi="Courier New" w:cs="Courier New" w:hint="default"/>
      </w:rPr>
    </w:lvl>
    <w:lvl w:ilvl="5" w:tplc="08090005" w:tentative="1">
      <w:start w:val="1"/>
      <w:numFmt w:val="bullet"/>
      <w:lvlText w:val=""/>
      <w:lvlJc w:val="left"/>
      <w:pPr>
        <w:ind w:left="4580" w:hanging="360"/>
      </w:pPr>
      <w:rPr>
        <w:rFonts w:ascii="Wingdings" w:hAnsi="Wingdings" w:hint="default"/>
      </w:rPr>
    </w:lvl>
    <w:lvl w:ilvl="6" w:tplc="08090001" w:tentative="1">
      <w:start w:val="1"/>
      <w:numFmt w:val="bullet"/>
      <w:lvlText w:val=""/>
      <w:lvlJc w:val="left"/>
      <w:pPr>
        <w:ind w:left="5300" w:hanging="360"/>
      </w:pPr>
      <w:rPr>
        <w:rFonts w:ascii="Symbol" w:hAnsi="Symbol" w:hint="default"/>
      </w:rPr>
    </w:lvl>
    <w:lvl w:ilvl="7" w:tplc="08090003" w:tentative="1">
      <w:start w:val="1"/>
      <w:numFmt w:val="bullet"/>
      <w:lvlText w:val="o"/>
      <w:lvlJc w:val="left"/>
      <w:pPr>
        <w:ind w:left="6020" w:hanging="360"/>
      </w:pPr>
      <w:rPr>
        <w:rFonts w:ascii="Courier New" w:hAnsi="Courier New" w:cs="Courier New" w:hint="default"/>
      </w:rPr>
    </w:lvl>
    <w:lvl w:ilvl="8" w:tplc="08090005" w:tentative="1">
      <w:start w:val="1"/>
      <w:numFmt w:val="bullet"/>
      <w:lvlText w:val=""/>
      <w:lvlJc w:val="left"/>
      <w:pPr>
        <w:ind w:left="6740" w:hanging="360"/>
      </w:pPr>
      <w:rPr>
        <w:rFonts w:ascii="Wingdings" w:hAnsi="Wingdings" w:hint="default"/>
      </w:rPr>
    </w:lvl>
  </w:abstractNum>
  <w:abstractNum w:abstractNumId="3" w15:restartNumberingAfterBreak="0">
    <w:nsid w:val="234061E3"/>
    <w:multiLevelType w:val="hybridMultilevel"/>
    <w:tmpl w:val="FE22177A"/>
    <w:lvl w:ilvl="0" w:tplc="2A289D50">
      <w:start w:val="1"/>
      <w:numFmt w:val="bullet"/>
      <w:lvlText w:val=""/>
      <w:lvlJc w:val="left"/>
      <w:pPr>
        <w:ind w:left="720" w:hanging="360"/>
      </w:pPr>
      <w:rPr>
        <w:rFonts w:ascii="Symbol" w:hAnsi="Symbol" w:hint="default"/>
      </w:rPr>
    </w:lvl>
    <w:lvl w:ilvl="1" w:tplc="7A14CFA4">
      <w:start w:val="1"/>
      <w:numFmt w:val="bullet"/>
      <w:lvlText w:val="o"/>
      <w:lvlJc w:val="left"/>
      <w:pPr>
        <w:ind w:left="1440" w:hanging="360"/>
      </w:pPr>
      <w:rPr>
        <w:rFonts w:ascii="Courier New" w:hAnsi="Courier New" w:hint="default"/>
      </w:rPr>
    </w:lvl>
    <w:lvl w:ilvl="2" w:tplc="80F01350">
      <w:start w:val="1"/>
      <w:numFmt w:val="bullet"/>
      <w:lvlText w:val=""/>
      <w:lvlJc w:val="left"/>
      <w:pPr>
        <w:ind w:left="2160" w:hanging="360"/>
      </w:pPr>
      <w:rPr>
        <w:rFonts w:ascii="Wingdings" w:hAnsi="Wingdings" w:hint="default"/>
      </w:rPr>
    </w:lvl>
    <w:lvl w:ilvl="3" w:tplc="62828B94">
      <w:start w:val="1"/>
      <w:numFmt w:val="bullet"/>
      <w:lvlText w:val=""/>
      <w:lvlJc w:val="left"/>
      <w:pPr>
        <w:ind w:left="2880" w:hanging="360"/>
      </w:pPr>
      <w:rPr>
        <w:rFonts w:ascii="Symbol" w:hAnsi="Symbol" w:hint="default"/>
      </w:rPr>
    </w:lvl>
    <w:lvl w:ilvl="4" w:tplc="3EFEE5AE">
      <w:start w:val="1"/>
      <w:numFmt w:val="bullet"/>
      <w:lvlText w:val="o"/>
      <w:lvlJc w:val="left"/>
      <w:pPr>
        <w:ind w:left="3600" w:hanging="360"/>
      </w:pPr>
      <w:rPr>
        <w:rFonts w:ascii="Courier New" w:hAnsi="Courier New" w:hint="default"/>
      </w:rPr>
    </w:lvl>
    <w:lvl w:ilvl="5" w:tplc="F592889E">
      <w:start w:val="1"/>
      <w:numFmt w:val="bullet"/>
      <w:lvlText w:val=""/>
      <w:lvlJc w:val="left"/>
      <w:pPr>
        <w:ind w:left="4320" w:hanging="360"/>
      </w:pPr>
      <w:rPr>
        <w:rFonts w:ascii="Wingdings" w:hAnsi="Wingdings" w:hint="default"/>
      </w:rPr>
    </w:lvl>
    <w:lvl w:ilvl="6" w:tplc="AF98D9B8">
      <w:start w:val="1"/>
      <w:numFmt w:val="bullet"/>
      <w:lvlText w:val=""/>
      <w:lvlJc w:val="left"/>
      <w:pPr>
        <w:ind w:left="5040" w:hanging="360"/>
      </w:pPr>
      <w:rPr>
        <w:rFonts w:ascii="Symbol" w:hAnsi="Symbol" w:hint="default"/>
      </w:rPr>
    </w:lvl>
    <w:lvl w:ilvl="7" w:tplc="24F078EA">
      <w:start w:val="1"/>
      <w:numFmt w:val="bullet"/>
      <w:lvlText w:val="o"/>
      <w:lvlJc w:val="left"/>
      <w:pPr>
        <w:ind w:left="5760" w:hanging="360"/>
      </w:pPr>
      <w:rPr>
        <w:rFonts w:ascii="Courier New" w:hAnsi="Courier New" w:hint="default"/>
      </w:rPr>
    </w:lvl>
    <w:lvl w:ilvl="8" w:tplc="234A29C2">
      <w:start w:val="1"/>
      <w:numFmt w:val="bullet"/>
      <w:lvlText w:val=""/>
      <w:lvlJc w:val="left"/>
      <w:pPr>
        <w:ind w:left="6480" w:hanging="360"/>
      </w:pPr>
      <w:rPr>
        <w:rFonts w:ascii="Wingdings" w:hAnsi="Wingdings" w:hint="default"/>
      </w:rPr>
    </w:lvl>
  </w:abstractNum>
  <w:abstractNum w:abstractNumId="4" w15:restartNumberingAfterBreak="0">
    <w:nsid w:val="24A220C5"/>
    <w:multiLevelType w:val="hybridMultilevel"/>
    <w:tmpl w:val="BB08B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72B147"/>
    <w:multiLevelType w:val="hybridMultilevel"/>
    <w:tmpl w:val="F0E41EF4"/>
    <w:lvl w:ilvl="0" w:tplc="F78EBA12">
      <w:start w:val="1"/>
      <w:numFmt w:val="decimal"/>
      <w:lvlText w:val="%1."/>
      <w:lvlJc w:val="left"/>
      <w:pPr>
        <w:ind w:left="720" w:hanging="360"/>
      </w:pPr>
    </w:lvl>
    <w:lvl w:ilvl="1" w:tplc="CCCEB1F0">
      <w:start w:val="1"/>
      <w:numFmt w:val="lowerLetter"/>
      <w:lvlText w:val="%2."/>
      <w:lvlJc w:val="left"/>
      <w:pPr>
        <w:ind w:left="1440" w:hanging="360"/>
      </w:pPr>
    </w:lvl>
    <w:lvl w:ilvl="2" w:tplc="E714790A">
      <w:start w:val="1"/>
      <w:numFmt w:val="lowerRoman"/>
      <w:lvlText w:val="%3."/>
      <w:lvlJc w:val="right"/>
      <w:pPr>
        <w:ind w:left="2160" w:hanging="180"/>
      </w:pPr>
    </w:lvl>
    <w:lvl w:ilvl="3" w:tplc="EE7EFA8E">
      <w:start w:val="1"/>
      <w:numFmt w:val="decimal"/>
      <w:lvlText w:val="%4."/>
      <w:lvlJc w:val="left"/>
      <w:pPr>
        <w:ind w:left="2880" w:hanging="360"/>
      </w:pPr>
    </w:lvl>
    <w:lvl w:ilvl="4" w:tplc="A4E21B5A">
      <w:start w:val="1"/>
      <w:numFmt w:val="lowerLetter"/>
      <w:lvlText w:val="%5."/>
      <w:lvlJc w:val="left"/>
      <w:pPr>
        <w:ind w:left="3600" w:hanging="360"/>
      </w:pPr>
    </w:lvl>
    <w:lvl w:ilvl="5" w:tplc="D1E0F6F0">
      <w:start w:val="1"/>
      <w:numFmt w:val="lowerRoman"/>
      <w:lvlText w:val="%6."/>
      <w:lvlJc w:val="right"/>
      <w:pPr>
        <w:ind w:left="4320" w:hanging="180"/>
      </w:pPr>
    </w:lvl>
    <w:lvl w:ilvl="6" w:tplc="14AA2BE4">
      <w:start w:val="1"/>
      <w:numFmt w:val="decimal"/>
      <w:lvlText w:val="%7."/>
      <w:lvlJc w:val="left"/>
      <w:pPr>
        <w:ind w:left="5040" w:hanging="360"/>
      </w:pPr>
    </w:lvl>
    <w:lvl w:ilvl="7" w:tplc="18EC5C1E">
      <w:start w:val="1"/>
      <w:numFmt w:val="lowerLetter"/>
      <w:lvlText w:val="%8."/>
      <w:lvlJc w:val="left"/>
      <w:pPr>
        <w:ind w:left="5760" w:hanging="360"/>
      </w:pPr>
    </w:lvl>
    <w:lvl w:ilvl="8" w:tplc="40A68A50">
      <w:start w:val="1"/>
      <w:numFmt w:val="lowerRoman"/>
      <w:lvlText w:val="%9."/>
      <w:lvlJc w:val="right"/>
      <w:pPr>
        <w:ind w:left="6480" w:hanging="180"/>
      </w:pPr>
    </w:lvl>
  </w:abstractNum>
  <w:abstractNum w:abstractNumId="6" w15:restartNumberingAfterBreak="0">
    <w:nsid w:val="340D6C7D"/>
    <w:multiLevelType w:val="hybridMultilevel"/>
    <w:tmpl w:val="C674F1EA"/>
    <w:lvl w:ilvl="0" w:tplc="4F5C0C7E">
      <w:start w:val="1"/>
      <w:numFmt w:val="bullet"/>
      <w:lvlText w:val=""/>
      <w:lvlJc w:val="left"/>
      <w:pPr>
        <w:ind w:left="720" w:hanging="360"/>
      </w:pPr>
      <w:rPr>
        <w:rFonts w:ascii="Symbol" w:hAnsi="Symbol" w:hint="default"/>
      </w:rPr>
    </w:lvl>
    <w:lvl w:ilvl="1" w:tplc="B9DEFAA2">
      <w:start w:val="1"/>
      <w:numFmt w:val="bullet"/>
      <w:lvlText w:val="o"/>
      <w:lvlJc w:val="left"/>
      <w:pPr>
        <w:ind w:left="1440" w:hanging="360"/>
      </w:pPr>
      <w:rPr>
        <w:rFonts w:ascii="Courier New" w:hAnsi="Courier New" w:hint="default"/>
      </w:rPr>
    </w:lvl>
    <w:lvl w:ilvl="2" w:tplc="DDBCF704">
      <w:start w:val="1"/>
      <w:numFmt w:val="bullet"/>
      <w:lvlText w:val=""/>
      <w:lvlJc w:val="left"/>
      <w:pPr>
        <w:ind w:left="2160" w:hanging="360"/>
      </w:pPr>
      <w:rPr>
        <w:rFonts w:ascii="Wingdings" w:hAnsi="Wingdings" w:hint="default"/>
      </w:rPr>
    </w:lvl>
    <w:lvl w:ilvl="3" w:tplc="FD58A528">
      <w:start w:val="1"/>
      <w:numFmt w:val="bullet"/>
      <w:lvlText w:val=""/>
      <w:lvlJc w:val="left"/>
      <w:pPr>
        <w:ind w:left="2880" w:hanging="360"/>
      </w:pPr>
      <w:rPr>
        <w:rFonts w:ascii="Symbol" w:hAnsi="Symbol" w:hint="default"/>
      </w:rPr>
    </w:lvl>
    <w:lvl w:ilvl="4" w:tplc="7C1E07FA">
      <w:start w:val="1"/>
      <w:numFmt w:val="bullet"/>
      <w:lvlText w:val="o"/>
      <w:lvlJc w:val="left"/>
      <w:pPr>
        <w:ind w:left="3600" w:hanging="360"/>
      </w:pPr>
      <w:rPr>
        <w:rFonts w:ascii="Courier New" w:hAnsi="Courier New" w:hint="default"/>
      </w:rPr>
    </w:lvl>
    <w:lvl w:ilvl="5" w:tplc="714E2F3C">
      <w:start w:val="1"/>
      <w:numFmt w:val="bullet"/>
      <w:lvlText w:val=""/>
      <w:lvlJc w:val="left"/>
      <w:pPr>
        <w:ind w:left="4320" w:hanging="360"/>
      </w:pPr>
      <w:rPr>
        <w:rFonts w:ascii="Wingdings" w:hAnsi="Wingdings" w:hint="default"/>
      </w:rPr>
    </w:lvl>
    <w:lvl w:ilvl="6" w:tplc="99E8D0C4">
      <w:start w:val="1"/>
      <w:numFmt w:val="bullet"/>
      <w:lvlText w:val=""/>
      <w:lvlJc w:val="left"/>
      <w:pPr>
        <w:ind w:left="5040" w:hanging="360"/>
      </w:pPr>
      <w:rPr>
        <w:rFonts w:ascii="Symbol" w:hAnsi="Symbol" w:hint="default"/>
      </w:rPr>
    </w:lvl>
    <w:lvl w:ilvl="7" w:tplc="93E8A60A">
      <w:start w:val="1"/>
      <w:numFmt w:val="bullet"/>
      <w:lvlText w:val="o"/>
      <w:lvlJc w:val="left"/>
      <w:pPr>
        <w:ind w:left="5760" w:hanging="360"/>
      </w:pPr>
      <w:rPr>
        <w:rFonts w:ascii="Courier New" w:hAnsi="Courier New" w:hint="default"/>
      </w:rPr>
    </w:lvl>
    <w:lvl w:ilvl="8" w:tplc="48FC3F0A">
      <w:start w:val="1"/>
      <w:numFmt w:val="bullet"/>
      <w:lvlText w:val=""/>
      <w:lvlJc w:val="left"/>
      <w:pPr>
        <w:ind w:left="6480" w:hanging="360"/>
      </w:pPr>
      <w:rPr>
        <w:rFonts w:ascii="Wingdings" w:hAnsi="Wingdings" w:hint="default"/>
      </w:rPr>
    </w:lvl>
  </w:abstractNum>
  <w:abstractNum w:abstractNumId="7" w15:restartNumberingAfterBreak="0">
    <w:nsid w:val="46F203A9"/>
    <w:multiLevelType w:val="hybridMultilevel"/>
    <w:tmpl w:val="4F141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9A5763"/>
    <w:multiLevelType w:val="hybridMultilevel"/>
    <w:tmpl w:val="53C2C4D6"/>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9" w15:restartNumberingAfterBreak="0">
    <w:nsid w:val="623D08E4"/>
    <w:multiLevelType w:val="hybridMultilevel"/>
    <w:tmpl w:val="8D72D19C"/>
    <w:lvl w:ilvl="0" w:tplc="C4BE3BB2">
      <w:start w:val="1"/>
      <w:numFmt w:val="bullet"/>
      <w:lvlText w:val=""/>
      <w:lvlJc w:val="left"/>
      <w:pPr>
        <w:ind w:left="720" w:hanging="360"/>
      </w:pPr>
      <w:rPr>
        <w:rFonts w:ascii="Symbol" w:hAnsi="Symbol" w:hint="default"/>
      </w:rPr>
    </w:lvl>
    <w:lvl w:ilvl="1" w:tplc="779C209A">
      <w:start w:val="1"/>
      <w:numFmt w:val="bullet"/>
      <w:lvlText w:val="o"/>
      <w:lvlJc w:val="left"/>
      <w:pPr>
        <w:ind w:left="1440" w:hanging="360"/>
      </w:pPr>
      <w:rPr>
        <w:rFonts w:ascii="Courier New" w:hAnsi="Courier New" w:hint="default"/>
      </w:rPr>
    </w:lvl>
    <w:lvl w:ilvl="2" w:tplc="3FD42C04">
      <w:start w:val="1"/>
      <w:numFmt w:val="bullet"/>
      <w:lvlText w:val=""/>
      <w:lvlJc w:val="left"/>
      <w:pPr>
        <w:ind w:left="2160" w:hanging="360"/>
      </w:pPr>
      <w:rPr>
        <w:rFonts w:ascii="Wingdings" w:hAnsi="Wingdings" w:hint="default"/>
      </w:rPr>
    </w:lvl>
    <w:lvl w:ilvl="3" w:tplc="D980C1C0">
      <w:start w:val="1"/>
      <w:numFmt w:val="bullet"/>
      <w:lvlText w:val=""/>
      <w:lvlJc w:val="left"/>
      <w:pPr>
        <w:ind w:left="2880" w:hanging="360"/>
      </w:pPr>
      <w:rPr>
        <w:rFonts w:ascii="Symbol" w:hAnsi="Symbol" w:hint="default"/>
      </w:rPr>
    </w:lvl>
    <w:lvl w:ilvl="4" w:tplc="70F4B6E2">
      <w:start w:val="1"/>
      <w:numFmt w:val="bullet"/>
      <w:lvlText w:val="o"/>
      <w:lvlJc w:val="left"/>
      <w:pPr>
        <w:ind w:left="3600" w:hanging="360"/>
      </w:pPr>
      <w:rPr>
        <w:rFonts w:ascii="Courier New" w:hAnsi="Courier New" w:hint="default"/>
      </w:rPr>
    </w:lvl>
    <w:lvl w:ilvl="5" w:tplc="882EC67C">
      <w:start w:val="1"/>
      <w:numFmt w:val="bullet"/>
      <w:lvlText w:val=""/>
      <w:lvlJc w:val="left"/>
      <w:pPr>
        <w:ind w:left="4320" w:hanging="360"/>
      </w:pPr>
      <w:rPr>
        <w:rFonts w:ascii="Wingdings" w:hAnsi="Wingdings" w:hint="default"/>
      </w:rPr>
    </w:lvl>
    <w:lvl w:ilvl="6" w:tplc="19F8877A">
      <w:start w:val="1"/>
      <w:numFmt w:val="bullet"/>
      <w:lvlText w:val=""/>
      <w:lvlJc w:val="left"/>
      <w:pPr>
        <w:ind w:left="5040" w:hanging="360"/>
      </w:pPr>
      <w:rPr>
        <w:rFonts w:ascii="Symbol" w:hAnsi="Symbol" w:hint="default"/>
      </w:rPr>
    </w:lvl>
    <w:lvl w:ilvl="7" w:tplc="F80207D8">
      <w:start w:val="1"/>
      <w:numFmt w:val="bullet"/>
      <w:lvlText w:val="o"/>
      <w:lvlJc w:val="left"/>
      <w:pPr>
        <w:ind w:left="5760" w:hanging="360"/>
      </w:pPr>
      <w:rPr>
        <w:rFonts w:ascii="Courier New" w:hAnsi="Courier New" w:hint="default"/>
      </w:rPr>
    </w:lvl>
    <w:lvl w:ilvl="8" w:tplc="6832E12C">
      <w:start w:val="1"/>
      <w:numFmt w:val="bullet"/>
      <w:lvlText w:val=""/>
      <w:lvlJc w:val="left"/>
      <w:pPr>
        <w:ind w:left="6480" w:hanging="360"/>
      </w:pPr>
      <w:rPr>
        <w:rFonts w:ascii="Wingdings" w:hAnsi="Wingdings" w:hint="default"/>
      </w:rPr>
    </w:lvl>
  </w:abstractNum>
  <w:abstractNum w:abstractNumId="10" w15:restartNumberingAfterBreak="0">
    <w:nsid w:val="63222175"/>
    <w:multiLevelType w:val="hybridMultilevel"/>
    <w:tmpl w:val="AD96DBE0"/>
    <w:lvl w:ilvl="0" w:tplc="E402C006">
      <w:start w:val="1"/>
      <w:numFmt w:val="bullet"/>
      <w:lvlText w:val=""/>
      <w:lvlJc w:val="left"/>
      <w:pPr>
        <w:ind w:left="720" w:hanging="360"/>
      </w:pPr>
      <w:rPr>
        <w:rFonts w:ascii="Symbol" w:hAnsi="Symbol" w:hint="default"/>
      </w:rPr>
    </w:lvl>
    <w:lvl w:ilvl="1" w:tplc="450AEB86">
      <w:start w:val="1"/>
      <w:numFmt w:val="bullet"/>
      <w:lvlText w:val="o"/>
      <w:lvlJc w:val="left"/>
      <w:pPr>
        <w:ind w:left="1440" w:hanging="360"/>
      </w:pPr>
      <w:rPr>
        <w:rFonts w:ascii="Courier New" w:hAnsi="Courier New" w:hint="default"/>
      </w:rPr>
    </w:lvl>
    <w:lvl w:ilvl="2" w:tplc="03148736">
      <w:start w:val="1"/>
      <w:numFmt w:val="bullet"/>
      <w:lvlText w:val=""/>
      <w:lvlJc w:val="left"/>
      <w:pPr>
        <w:ind w:left="2160" w:hanging="360"/>
      </w:pPr>
      <w:rPr>
        <w:rFonts w:ascii="Wingdings" w:hAnsi="Wingdings" w:hint="default"/>
      </w:rPr>
    </w:lvl>
    <w:lvl w:ilvl="3" w:tplc="B1EE7350">
      <w:start w:val="1"/>
      <w:numFmt w:val="bullet"/>
      <w:lvlText w:val=""/>
      <w:lvlJc w:val="left"/>
      <w:pPr>
        <w:ind w:left="2880" w:hanging="360"/>
      </w:pPr>
      <w:rPr>
        <w:rFonts w:ascii="Symbol" w:hAnsi="Symbol" w:hint="default"/>
      </w:rPr>
    </w:lvl>
    <w:lvl w:ilvl="4" w:tplc="4C7A767A">
      <w:start w:val="1"/>
      <w:numFmt w:val="bullet"/>
      <w:lvlText w:val="o"/>
      <w:lvlJc w:val="left"/>
      <w:pPr>
        <w:ind w:left="3600" w:hanging="360"/>
      </w:pPr>
      <w:rPr>
        <w:rFonts w:ascii="Courier New" w:hAnsi="Courier New" w:hint="default"/>
      </w:rPr>
    </w:lvl>
    <w:lvl w:ilvl="5" w:tplc="9288E412">
      <w:start w:val="1"/>
      <w:numFmt w:val="bullet"/>
      <w:lvlText w:val=""/>
      <w:lvlJc w:val="left"/>
      <w:pPr>
        <w:ind w:left="4320" w:hanging="360"/>
      </w:pPr>
      <w:rPr>
        <w:rFonts w:ascii="Wingdings" w:hAnsi="Wingdings" w:hint="default"/>
      </w:rPr>
    </w:lvl>
    <w:lvl w:ilvl="6" w:tplc="4C3E4514">
      <w:start w:val="1"/>
      <w:numFmt w:val="bullet"/>
      <w:lvlText w:val=""/>
      <w:lvlJc w:val="left"/>
      <w:pPr>
        <w:ind w:left="5040" w:hanging="360"/>
      </w:pPr>
      <w:rPr>
        <w:rFonts w:ascii="Symbol" w:hAnsi="Symbol" w:hint="default"/>
      </w:rPr>
    </w:lvl>
    <w:lvl w:ilvl="7" w:tplc="8DF45032">
      <w:start w:val="1"/>
      <w:numFmt w:val="bullet"/>
      <w:lvlText w:val="o"/>
      <w:lvlJc w:val="left"/>
      <w:pPr>
        <w:ind w:left="5760" w:hanging="360"/>
      </w:pPr>
      <w:rPr>
        <w:rFonts w:ascii="Courier New" w:hAnsi="Courier New" w:hint="default"/>
      </w:rPr>
    </w:lvl>
    <w:lvl w:ilvl="8" w:tplc="E1A2B8B6">
      <w:start w:val="1"/>
      <w:numFmt w:val="bullet"/>
      <w:lvlText w:val=""/>
      <w:lvlJc w:val="left"/>
      <w:pPr>
        <w:ind w:left="6480" w:hanging="360"/>
      </w:pPr>
      <w:rPr>
        <w:rFonts w:ascii="Wingdings" w:hAnsi="Wingdings" w:hint="default"/>
      </w:rPr>
    </w:lvl>
  </w:abstractNum>
  <w:abstractNum w:abstractNumId="11" w15:restartNumberingAfterBreak="0">
    <w:nsid w:val="676C9C88"/>
    <w:multiLevelType w:val="hybridMultilevel"/>
    <w:tmpl w:val="D8BC24DC"/>
    <w:lvl w:ilvl="0" w:tplc="588AFA8C">
      <w:start w:val="1"/>
      <w:numFmt w:val="bullet"/>
      <w:lvlText w:val=""/>
      <w:lvlJc w:val="left"/>
      <w:pPr>
        <w:ind w:left="720" w:hanging="360"/>
      </w:pPr>
      <w:rPr>
        <w:rFonts w:ascii="Symbol" w:hAnsi="Symbol" w:hint="default"/>
      </w:rPr>
    </w:lvl>
    <w:lvl w:ilvl="1" w:tplc="91D41472">
      <w:start w:val="1"/>
      <w:numFmt w:val="bullet"/>
      <w:lvlText w:val="o"/>
      <w:lvlJc w:val="left"/>
      <w:pPr>
        <w:ind w:left="1440" w:hanging="360"/>
      </w:pPr>
      <w:rPr>
        <w:rFonts w:ascii="Courier New" w:hAnsi="Courier New" w:hint="default"/>
      </w:rPr>
    </w:lvl>
    <w:lvl w:ilvl="2" w:tplc="D48C7AAE">
      <w:start w:val="1"/>
      <w:numFmt w:val="bullet"/>
      <w:lvlText w:val=""/>
      <w:lvlJc w:val="left"/>
      <w:pPr>
        <w:ind w:left="2160" w:hanging="360"/>
      </w:pPr>
      <w:rPr>
        <w:rFonts w:ascii="Wingdings" w:hAnsi="Wingdings" w:hint="default"/>
      </w:rPr>
    </w:lvl>
    <w:lvl w:ilvl="3" w:tplc="FD1A94D4">
      <w:start w:val="1"/>
      <w:numFmt w:val="bullet"/>
      <w:lvlText w:val=""/>
      <w:lvlJc w:val="left"/>
      <w:pPr>
        <w:ind w:left="2880" w:hanging="360"/>
      </w:pPr>
      <w:rPr>
        <w:rFonts w:ascii="Symbol" w:hAnsi="Symbol" w:hint="default"/>
      </w:rPr>
    </w:lvl>
    <w:lvl w:ilvl="4" w:tplc="08ACF9D4">
      <w:start w:val="1"/>
      <w:numFmt w:val="bullet"/>
      <w:lvlText w:val="o"/>
      <w:lvlJc w:val="left"/>
      <w:pPr>
        <w:ind w:left="3600" w:hanging="360"/>
      </w:pPr>
      <w:rPr>
        <w:rFonts w:ascii="Courier New" w:hAnsi="Courier New" w:hint="default"/>
      </w:rPr>
    </w:lvl>
    <w:lvl w:ilvl="5" w:tplc="DAAC96E2">
      <w:start w:val="1"/>
      <w:numFmt w:val="bullet"/>
      <w:lvlText w:val=""/>
      <w:lvlJc w:val="left"/>
      <w:pPr>
        <w:ind w:left="4320" w:hanging="360"/>
      </w:pPr>
      <w:rPr>
        <w:rFonts w:ascii="Wingdings" w:hAnsi="Wingdings" w:hint="default"/>
      </w:rPr>
    </w:lvl>
    <w:lvl w:ilvl="6" w:tplc="C55A9DF0">
      <w:start w:val="1"/>
      <w:numFmt w:val="bullet"/>
      <w:lvlText w:val=""/>
      <w:lvlJc w:val="left"/>
      <w:pPr>
        <w:ind w:left="5040" w:hanging="360"/>
      </w:pPr>
      <w:rPr>
        <w:rFonts w:ascii="Symbol" w:hAnsi="Symbol" w:hint="default"/>
      </w:rPr>
    </w:lvl>
    <w:lvl w:ilvl="7" w:tplc="6F58EC7E">
      <w:start w:val="1"/>
      <w:numFmt w:val="bullet"/>
      <w:lvlText w:val="o"/>
      <w:lvlJc w:val="left"/>
      <w:pPr>
        <w:ind w:left="5760" w:hanging="360"/>
      </w:pPr>
      <w:rPr>
        <w:rFonts w:ascii="Courier New" w:hAnsi="Courier New" w:hint="default"/>
      </w:rPr>
    </w:lvl>
    <w:lvl w:ilvl="8" w:tplc="47E235A8">
      <w:start w:val="1"/>
      <w:numFmt w:val="bullet"/>
      <w:lvlText w:val=""/>
      <w:lvlJc w:val="left"/>
      <w:pPr>
        <w:ind w:left="6480" w:hanging="360"/>
      </w:pPr>
      <w:rPr>
        <w:rFonts w:ascii="Wingdings" w:hAnsi="Wingdings" w:hint="default"/>
      </w:rPr>
    </w:lvl>
  </w:abstractNum>
  <w:abstractNum w:abstractNumId="12" w15:restartNumberingAfterBreak="0">
    <w:nsid w:val="693C8453"/>
    <w:multiLevelType w:val="hybridMultilevel"/>
    <w:tmpl w:val="3DDA684A"/>
    <w:lvl w:ilvl="0" w:tplc="49F47982">
      <w:start w:val="1"/>
      <w:numFmt w:val="bullet"/>
      <w:lvlText w:val=""/>
      <w:lvlJc w:val="left"/>
      <w:pPr>
        <w:ind w:left="720" w:hanging="360"/>
      </w:pPr>
      <w:rPr>
        <w:rFonts w:ascii="Symbol" w:hAnsi="Symbol" w:hint="default"/>
      </w:rPr>
    </w:lvl>
    <w:lvl w:ilvl="1" w:tplc="F9909E24">
      <w:start w:val="1"/>
      <w:numFmt w:val="bullet"/>
      <w:lvlText w:val="o"/>
      <w:lvlJc w:val="left"/>
      <w:pPr>
        <w:ind w:left="1440" w:hanging="360"/>
      </w:pPr>
      <w:rPr>
        <w:rFonts w:ascii="Courier New" w:hAnsi="Courier New" w:hint="default"/>
      </w:rPr>
    </w:lvl>
    <w:lvl w:ilvl="2" w:tplc="5F5E1652">
      <w:start w:val="1"/>
      <w:numFmt w:val="bullet"/>
      <w:lvlText w:val=""/>
      <w:lvlJc w:val="left"/>
      <w:pPr>
        <w:ind w:left="2160" w:hanging="360"/>
      </w:pPr>
      <w:rPr>
        <w:rFonts w:ascii="Wingdings" w:hAnsi="Wingdings" w:hint="default"/>
      </w:rPr>
    </w:lvl>
    <w:lvl w:ilvl="3" w:tplc="9DB0F6BA">
      <w:start w:val="1"/>
      <w:numFmt w:val="bullet"/>
      <w:lvlText w:val=""/>
      <w:lvlJc w:val="left"/>
      <w:pPr>
        <w:ind w:left="2880" w:hanging="360"/>
      </w:pPr>
      <w:rPr>
        <w:rFonts w:ascii="Symbol" w:hAnsi="Symbol" w:hint="default"/>
      </w:rPr>
    </w:lvl>
    <w:lvl w:ilvl="4" w:tplc="ED964A00">
      <w:start w:val="1"/>
      <w:numFmt w:val="bullet"/>
      <w:lvlText w:val="o"/>
      <w:lvlJc w:val="left"/>
      <w:pPr>
        <w:ind w:left="3600" w:hanging="360"/>
      </w:pPr>
      <w:rPr>
        <w:rFonts w:ascii="Courier New" w:hAnsi="Courier New" w:hint="default"/>
      </w:rPr>
    </w:lvl>
    <w:lvl w:ilvl="5" w:tplc="6A001CBC">
      <w:start w:val="1"/>
      <w:numFmt w:val="bullet"/>
      <w:lvlText w:val=""/>
      <w:lvlJc w:val="left"/>
      <w:pPr>
        <w:ind w:left="4320" w:hanging="360"/>
      </w:pPr>
      <w:rPr>
        <w:rFonts w:ascii="Wingdings" w:hAnsi="Wingdings" w:hint="default"/>
      </w:rPr>
    </w:lvl>
    <w:lvl w:ilvl="6" w:tplc="A0D20A0E">
      <w:start w:val="1"/>
      <w:numFmt w:val="bullet"/>
      <w:lvlText w:val=""/>
      <w:lvlJc w:val="left"/>
      <w:pPr>
        <w:ind w:left="5040" w:hanging="360"/>
      </w:pPr>
      <w:rPr>
        <w:rFonts w:ascii="Symbol" w:hAnsi="Symbol" w:hint="default"/>
      </w:rPr>
    </w:lvl>
    <w:lvl w:ilvl="7" w:tplc="2108B198">
      <w:start w:val="1"/>
      <w:numFmt w:val="bullet"/>
      <w:lvlText w:val="o"/>
      <w:lvlJc w:val="left"/>
      <w:pPr>
        <w:ind w:left="5760" w:hanging="360"/>
      </w:pPr>
      <w:rPr>
        <w:rFonts w:ascii="Courier New" w:hAnsi="Courier New" w:hint="default"/>
      </w:rPr>
    </w:lvl>
    <w:lvl w:ilvl="8" w:tplc="90AECB34">
      <w:start w:val="1"/>
      <w:numFmt w:val="bullet"/>
      <w:lvlText w:val=""/>
      <w:lvlJc w:val="left"/>
      <w:pPr>
        <w:ind w:left="6480" w:hanging="360"/>
      </w:pPr>
      <w:rPr>
        <w:rFonts w:ascii="Wingdings" w:hAnsi="Wingdings" w:hint="default"/>
      </w:rPr>
    </w:lvl>
  </w:abstractNum>
  <w:abstractNum w:abstractNumId="13" w15:restartNumberingAfterBreak="0">
    <w:nsid w:val="6CE3094A"/>
    <w:multiLevelType w:val="hybridMultilevel"/>
    <w:tmpl w:val="06400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255D71"/>
    <w:multiLevelType w:val="hybridMultilevel"/>
    <w:tmpl w:val="E32CC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BE449B"/>
    <w:multiLevelType w:val="hybridMultilevel"/>
    <w:tmpl w:val="83888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D323D2"/>
    <w:multiLevelType w:val="hybridMultilevel"/>
    <w:tmpl w:val="F1222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B0BB07"/>
    <w:multiLevelType w:val="hybridMultilevel"/>
    <w:tmpl w:val="57688508"/>
    <w:lvl w:ilvl="0" w:tplc="2DFEC6B6">
      <w:start w:val="1"/>
      <w:numFmt w:val="bullet"/>
      <w:lvlText w:val=""/>
      <w:lvlJc w:val="left"/>
      <w:pPr>
        <w:ind w:left="720" w:hanging="360"/>
      </w:pPr>
      <w:rPr>
        <w:rFonts w:ascii="Symbol" w:hAnsi="Symbol" w:hint="default"/>
      </w:rPr>
    </w:lvl>
    <w:lvl w:ilvl="1" w:tplc="AB8833B8">
      <w:start w:val="1"/>
      <w:numFmt w:val="bullet"/>
      <w:lvlText w:val="o"/>
      <w:lvlJc w:val="left"/>
      <w:pPr>
        <w:ind w:left="1440" w:hanging="360"/>
      </w:pPr>
      <w:rPr>
        <w:rFonts w:ascii="Courier New" w:hAnsi="Courier New" w:hint="default"/>
      </w:rPr>
    </w:lvl>
    <w:lvl w:ilvl="2" w:tplc="74683436">
      <w:start w:val="1"/>
      <w:numFmt w:val="bullet"/>
      <w:lvlText w:val=""/>
      <w:lvlJc w:val="left"/>
      <w:pPr>
        <w:ind w:left="2160" w:hanging="360"/>
      </w:pPr>
      <w:rPr>
        <w:rFonts w:ascii="Wingdings" w:hAnsi="Wingdings" w:hint="default"/>
      </w:rPr>
    </w:lvl>
    <w:lvl w:ilvl="3" w:tplc="602E188C">
      <w:start w:val="1"/>
      <w:numFmt w:val="bullet"/>
      <w:lvlText w:val=""/>
      <w:lvlJc w:val="left"/>
      <w:pPr>
        <w:ind w:left="2880" w:hanging="360"/>
      </w:pPr>
      <w:rPr>
        <w:rFonts w:ascii="Symbol" w:hAnsi="Symbol" w:hint="default"/>
      </w:rPr>
    </w:lvl>
    <w:lvl w:ilvl="4" w:tplc="31D2C514">
      <w:start w:val="1"/>
      <w:numFmt w:val="bullet"/>
      <w:lvlText w:val="o"/>
      <w:lvlJc w:val="left"/>
      <w:pPr>
        <w:ind w:left="3600" w:hanging="360"/>
      </w:pPr>
      <w:rPr>
        <w:rFonts w:ascii="Courier New" w:hAnsi="Courier New" w:hint="default"/>
      </w:rPr>
    </w:lvl>
    <w:lvl w:ilvl="5" w:tplc="3F065A3E">
      <w:start w:val="1"/>
      <w:numFmt w:val="bullet"/>
      <w:lvlText w:val=""/>
      <w:lvlJc w:val="left"/>
      <w:pPr>
        <w:ind w:left="4320" w:hanging="360"/>
      </w:pPr>
      <w:rPr>
        <w:rFonts w:ascii="Wingdings" w:hAnsi="Wingdings" w:hint="default"/>
      </w:rPr>
    </w:lvl>
    <w:lvl w:ilvl="6" w:tplc="95F69392">
      <w:start w:val="1"/>
      <w:numFmt w:val="bullet"/>
      <w:lvlText w:val=""/>
      <w:lvlJc w:val="left"/>
      <w:pPr>
        <w:ind w:left="5040" w:hanging="360"/>
      </w:pPr>
      <w:rPr>
        <w:rFonts w:ascii="Symbol" w:hAnsi="Symbol" w:hint="default"/>
      </w:rPr>
    </w:lvl>
    <w:lvl w:ilvl="7" w:tplc="D9A8A29E">
      <w:start w:val="1"/>
      <w:numFmt w:val="bullet"/>
      <w:lvlText w:val="o"/>
      <w:lvlJc w:val="left"/>
      <w:pPr>
        <w:ind w:left="5760" w:hanging="360"/>
      </w:pPr>
      <w:rPr>
        <w:rFonts w:ascii="Courier New" w:hAnsi="Courier New" w:hint="default"/>
      </w:rPr>
    </w:lvl>
    <w:lvl w:ilvl="8" w:tplc="2988C89C">
      <w:start w:val="1"/>
      <w:numFmt w:val="bullet"/>
      <w:lvlText w:val=""/>
      <w:lvlJc w:val="left"/>
      <w:pPr>
        <w:ind w:left="6480" w:hanging="360"/>
      </w:pPr>
      <w:rPr>
        <w:rFonts w:ascii="Wingdings" w:hAnsi="Wingdings" w:hint="default"/>
      </w:rPr>
    </w:lvl>
  </w:abstractNum>
  <w:abstractNum w:abstractNumId="18" w15:restartNumberingAfterBreak="0">
    <w:nsid w:val="7E500F81"/>
    <w:multiLevelType w:val="hybridMultilevel"/>
    <w:tmpl w:val="DF64B632"/>
    <w:lvl w:ilvl="0" w:tplc="32E49B0A">
      <w:numFmt w:val="bullet"/>
      <w:lvlText w:val=""/>
      <w:lvlJc w:val="left"/>
      <w:pPr>
        <w:ind w:left="706" w:hanging="572"/>
      </w:pPr>
      <w:rPr>
        <w:rFonts w:ascii="Symbol" w:eastAsia="Symbol" w:hAnsi="Symbol" w:cs="Symbol" w:hint="default"/>
        <w:b w:val="0"/>
        <w:bCs w:val="0"/>
        <w:i w:val="0"/>
        <w:iCs w:val="0"/>
        <w:w w:val="100"/>
        <w:sz w:val="24"/>
        <w:szCs w:val="24"/>
      </w:rPr>
    </w:lvl>
    <w:lvl w:ilvl="1" w:tplc="35DC9F62">
      <w:numFmt w:val="bullet"/>
      <w:lvlText w:val="•"/>
      <w:lvlJc w:val="left"/>
      <w:pPr>
        <w:ind w:left="1542" w:hanging="572"/>
      </w:pPr>
      <w:rPr>
        <w:rFonts w:hint="default"/>
      </w:rPr>
    </w:lvl>
    <w:lvl w:ilvl="2" w:tplc="DFA8CCF8">
      <w:numFmt w:val="bullet"/>
      <w:lvlText w:val="•"/>
      <w:lvlJc w:val="left"/>
      <w:pPr>
        <w:ind w:left="2385" w:hanging="572"/>
      </w:pPr>
      <w:rPr>
        <w:rFonts w:hint="default"/>
      </w:rPr>
    </w:lvl>
    <w:lvl w:ilvl="3" w:tplc="FAA63E20">
      <w:numFmt w:val="bullet"/>
      <w:lvlText w:val="•"/>
      <w:lvlJc w:val="left"/>
      <w:pPr>
        <w:ind w:left="3227" w:hanging="572"/>
      </w:pPr>
      <w:rPr>
        <w:rFonts w:hint="default"/>
      </w:rPr>
    </w:lvl>
    <w:lvl w:ilvl="4" w:tplc="E5A69480">
      <w:numFmt w:val="bullet"/>
      <w:lvlText w:val="•"/>
      <w:lvlJc w:val="left"/>
      <w:pPr>
        <w:ind w:left="4070" w:hanging="572"/>
      </w:pPr>
      <w:rPr>
        <w:rFonts w:hint="default"/>
      </w:rPr>
    </w:lvl>
    <w:lvl w:ilvl="5" w:tplc="7278BE98">
      <w:numFmt w:val="bullet"/>
      <w:lvlText w:val="•"/>
      <w:lvlJc w:val="left"/>
      <w:pPr>
        <w:ind w:left="4913" w:hanging="572"/>
      </w:pPr>
      <w:rPr>
        <w:rFonts w:hint="default"/>
      </w:rPr>
    </w:lvl>
    <w:lvl w:ilvl="6" w:tplc="5342878A">
      <w:numFmt w:val="bullet"/>
      <w:lvlText w:val="•"/>
      <w:lvlJc w:val="left"/>
      <w:pPr>
        <w:ind w:left="5755" w:hanging="572"/>
      </w:pPr>
      <w:rPr>
        <w:rFonts w:hint="default"/>
      </w:rPr>
    </w:lvl>
    <w:lvl w:ilvl="7" w:tplc="33CA5E12">
      <w:numFmt w:val="bullet"/>
      <w:lvlText w:val="•"/>
      <w:lvlJc w:val="left"/>
      <w:pPr>
        <w:ind w:left="6598" w:hanging="572"/>
      </w:pPr>
      <w:rPr>
        <w:rFonts w:hint="default"/>
      </w:rPr>
    </w:lvl>
    <w:lvl w:ilvl="8" w:tplc="57083ECA">
      <w:numFmt w:val="bullet"/>
      <w:lvlText w:val="•"/>
      <w:lvlJc w:val="left"/>
      <w:pPr>
        <w:ind w:left="7440" w:hanging="572"/>
      </w:pPr>
      <w:rPr>
        <w:rFonts w:hint="default"/>
      </w:rPr>
    </w:lvl>
  </w:abstractNum>
  <w:num w:numId="1" w16cid:durableId="970666849">
    <w:abstractNumId w:val="5"/>
  </w:num>
  <w:num w:numId="2" w16cid:durableId="698240914">
    <w:abstractNumId w:val="6"/>
  </w:num>
  <w:num w:numId="3" w16cid:durableId="143013568">
    <w:abstractNumId w:val="0"/>
  </w:num>
  <w:num w:numId="4" w16cid:durableId="1362708035">
    <w:abstractNumId w:val="9"/>
  </w:num>
  <w:num w:numId="5" w16cid:durableId="194202420">
    <w:abstractNumId w:val="3"/>
  </w:num>
  <w:num w:numId="6" w16cid:durableId="2058696448">
    <w:abstractNumId w:val="11"/>
  </w:num>
  <w:num w:numId="7" w16cid:durableId="1652714587">
    <w:abstractNumId w:val="17"/>
  </w:num>
  <w:num w:numId="8" w16cid:durableId="592859668">
    <w:abstractNumId w:val="10"/>
  </w:num>
  <w:num w:numId="9" w16cid:durableId="1895776197">
    <w:abstractNumId w:val="12"/>
  </w:num>
  <w:num w:numId="10" w16cid:durableId="653606926">
    <w:abstractNumId w:val="2"/>
  </w:num>
  <w:num w:numId="11" w16cid:durableId="1391689562">
    <w:abstractNumId w:val="16"/>
  </w:num>
  <w:num w:numId="12" w16cid:durableId="750857784">
    <w:abstractNumId w:val="8"/>
  </w:num>
  <w:num w:numId="13" w16cid:durableId="513425920">
    <w:abstractNumId w:val="7"/>
  </w:num>
  <w:num w:numId="14" w16cid:durableId="1628588756">
    <w:abstractNumId w:val="13"/>
  </w:num>
  <w:num w:numId="15" w16cid:durableId="1310095210">
    <w:abstractNumId w:val="18"/>
  </w:num>
  <w:num w:numId="16" w16cid:durableId="623584571">
    <w:abstractNumId w:val="14"/>
  </w:num>
  <w:num w:numId="17" w16cid:durableId="302538411">
    <w:abstractNumId w:val="1"/>
  </w:num>
  <w:num w:numId="18" w16cid:durableId="2088306113">
    <w:abstractNumId w:val="15"/>
  </w:num>
  <w:num w:numId="19" w16cid:durableId="127430560">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D14"/>
    <w:rsid w:val="00000DD0"/>
    <w:rsid w:val="00000E8A"/>
    <w:rsid w:val="00005299"/>
    <w:rsid w:val="00005DDE"/>
    <w:rsid w:val="00006246"/>
    <w:rsid w:val="00011724"/>
    <w:rsid w:val="00013436"/>
    <w:rsid w:val="00014DD8"/>
    <w:rsid w:val="0001546F"/>
    <w:rsid w:val="00015583"/>
    <w:rsid w:val="00015B05"/>
    <w:rsid w:val="00016876"/>
    <w:rsid w:val="00016C27"/>
    <w:rsid w:val="0001785C"/>
    <w:rsid w:val="00021A2C"/>
    <w:rsid w:val="00021C19"/>
    <w:rsid w:val="00022011"/>
    <w:rsid w:val="00024F74"/>
    <w:rsid w:val="00025C2A"/>
    <w:rsid w:val="0002757C"/>
    <w:rsid w:val="000277B2"/>
    <w:rsid w:val="0003012B"/>
    <w:rsid w:val="0003187C"/>
    <w:rsid w:val="00032B17"/>
    <w:rsid w:val="0003398B"/>
    <w:rsid w:val="0003403B"/>
    <w:rsid w:val="0003431B"/>
    <w:rsid w:val="000345C4"/>
    <w:rsid w:val="00034D2B"/>
    <w:rsid w:val="00036D36"/>
    <w:rsid w:val="000375BD"/>
    <w:rsid w:val="000412DE"/>
    <w:rsid w:val="000415E8"/>
    <w:rsid w:val="00042A10"/>
    <w:rsid w:val="00044374"/>
    <w:rsid w:val="00046EFF"/>
    <w:rsid w:val="00052C6A"/>
    <w:rsid w:val="000532E2"/>
    <w:rsid w:val="00053454"/>
    <w:rsid w:val="00053882"/>
    <w:rsid w:val="00053911"/>
    <w:rsid w:val="00054C0C"/>
    <w:rsid w:val="0005553C"/>
    <w:rsid w:val="00060FF6"/>
    <w:rsid w:val="000634FD"/>
    <w:rsid w:val="0006359A"/>
    <w:rsid w:val="00063A63"/>
    <w:rsid w:val="0006433B"/>
    <w:rsid w:val="000646D1"/>
    <w:rsid w:val="0006478A"/>
    <w:rsid w:val="000663AE"/>
    <w:rsid w:val="00067F04"/>
    <w:rsid w:val="000715ED"/>
    <w:rsid w:val="000718BC"/>
    <w:rsid w:val="00073B5D"/>
    <w:rsid w:val="00073F38"/>
    <w:rsid w:val="0007458A"/>
    <w:rsid w:val="00075981"/>
    <w:rsid w:val="00077479"/>
    <w:rsid w:val="0007778F"/>
    <w:rsid w:val="00077B1C"/>
    <w:rsid w:val="00077E40"/>
    <w:rsid w:val="00081972"/>
    <w:rsid w:val="0008240A"/>
    <w:rsid w:val="000824A3"/>
    <w:rsid w:val="00083901"/>
    <w:rsid w:val="00084E14"/>
    <w:rsid w:val="000876EB"/>
    <w:rsid w:val="00087F39"/>
    <w:rsid w:val="00091B0D"/>
    <w:rsid w:val="0009297D"/>
    <w:rsid w:val="000936D0"/>
    <w:rsid w:val="00096712"/>
    <w:rsid w:val="00096CDF"/>
    <w:rsid w:val="000A00E0"/>
    <w:rsid w:val="000A055E"/>
    <w:rsid w:val="000A0E49"/>
    <w:rsid w:val="000A1426"/>
    <w:rsid w:val="000A2484"/>
    <w:rsid w:val="000A27D2"/>
    <w:rsid w:val="000A29CC"/>
    <w:rsid w:val="000A4272"/>
    <w:rsid w:val="000A4847"/>
    <w:rsid w:val="000A6443"/>
    <w:rsid w:val="000A7194"/>
    <w:rsid w:val="000A7C19"/>
    <w:rsid w:val="000B0441"/>
    <w:rsid w:val="000B178A"/>
    <w:rsid w:val="000B5C77"/>
    <w:rsid w:val="000B5EDC"/>
    <w:rsid w:val="000B6F77"/>
    <w:rsid w:val="000C0F08"/>
    <w:rsid w:val="000C29DC"/>
    <w:rsid w:val="000C3389"/>
    <w:rsid w:val="000C3CE0"/>
    <w:rsid w:val="000C4736"/>
    <w:rsid w:val="000C56E2"/>
    <w:rsid w:val="000C60D2"/>
    <w:rsid w:val="000C60E8"/>
    <w:rsid w:val="000C6861"/>
    <w:rsid w:val="000C6978"/>
    <w:rsid w:val="000C7812"/>
    <w:rsid w:val="000C7F2A"/>
    <w:rsid w:val="000D1CE9"/>
    <w:rsid w:val="000D1D54"/>
    <w:rsid w:val="000D369C"/>
    <w:rsid w:val="000D47C9"/>
    <w:rsid w:val="000D760B"/>
    <w:rsid w:val="000E1365"/>
    <w:rsid w:val="000E1484"/>
    <w:rsid w:val="000E1814"/>
    <w:rsid w:val="000E511C"/>
    <w:rsid w:val="000E5D01"/>
    <w:rsid w:val="000E7936"/>
    <w:rsid w:val="000F00A1"/>
    <w:rsid w:val="000F07C3"/>
    <w:rsid w:val="000F2178"/>
    <w:rsid w:val="000F2D68"/>
    <w:rsid w:val="000F4467"/>
    <w:rsid w:val="000F77BD"/>
    <w:rsid w:val="000F7BEB"/>
    <w:rsid w:val="000F7FDC"/>
    <w:rsid w:val="00100E01"/>
    <w:rsid w:val="001013AB"/>
    <w:rsid w:val="00102270"/>
    <w:rsid w:val="00103A4E"/>
    <w:rsid w:val="00104FC7"/>
    <w:rsid w:val="00105CEE"/>
    <w:rsid w:val="00106C24"/>
    <w:rsid w:val="00110051"/>
    <w:rsid w:val="00110620"/>
    <w:rsid w:val="00110EC6"/>
    <w:rsid w:val="0011168C"/>
    <w:rsid w:val="00113453"/>
    <w:rsid w:val="00113612"/>
    <w:rsid w:val="00116DE8"/>
    <w:rsid w:val="00117AB5"/>
    <w:rsid w:val="00120406"/>
    <w:rsid w:val="001211AB"/>
    <w:rsid w:val="00122808"/>
    <w:rsid w:val="00122909"/>
    <w:rsid w:val="00122B57"/>
    <w:rsid w:val="0012399C"/>
    <w:rsid w:val="00123B39"/>
    <w:rsid w:val="0012467A"/>
    <w:rsid w:val="00124BA7"/>
    <w:rsid w:val="00130923"/>
    <w:rsid w:val="00131802"/>
    <w:rsid w:val="00133F11"/>
    <w:rsid w:val="001345B1"/>
    <w:rsid w:val="00135EA5"/>
    <w:rsid w:val="00141029"/>
    <w:rsid w:val="00142F5F"/>
    <w:rsid w:val="00142F99"/>
    <w:rsid w:val="0014310F"/>
    <w:rsid w:val="0014392C"/>
    <w:rsid w:val="00143956"/>
    <w:rsid w:val="00151EB1"/>
    <w:rsid w:val="00152CF8"/>
    <w:rsid w:val="0015372D"/>
    <w:rsid w:val="00153D62"/>
    <w:rsid w:val="001559DD"/>
    <w:rsid w:val="00157092"/>
    <w:rsid w:val="00157FA3"/>
    <w:rsid w:val="00165AC8"/>
    <w:rsid w:val="0016753C"/>
    <w:rsid w:val="001705F6"/>
    <w:rsid w:val="001716A1"/>
    <w:rsid w:val="0017332A"/>
    <w:rsid w:val="00173761"/>
    <w:rsid w:val="0017653D"/>
    <w:rsid w:val="0017786F"/>
    <w:rsid w:val="00180238"/>
    <w:rsid w:val="0018064E"/>
    <w:rsid w:val="0018128C"/>
    <w:rsid w:val="00184E6C"/>
    <w:rsid w:val="001854D1"/>
    <w:rsid w:val="001859F1"/>
    <w:rsid w:val="00185A47"/>
    <w:rsid w:val="00185F99"/>
    <w:rsid w:val="001866A6"/>
    <w:rsid w:val="00186DCF"/>
    <w:rsid w:val="00193436"/>
    <w:rsid w:val="00194402"/>
    <w:rsid w:val="00195C63"/>
    <w:rsid w:val="0019629A"/>
    <w:rsid w:val="00196DDC"/>
    <w:rsid w:val="001A0A3B"/>
    <w:rsid w:val="001A0CFE"/>
    <w:rsid w:val="001A1063"/>
    <w:rsid w:val="001A2E76"/>
    <w:rsid w:val="001A4028"/>
    <w:rsid w:val="001A5183"/>
    <w:rsid w:val="001B2E52"/>
    <w:rsid w:val="001B3879"/>
    <w:rsid w:val="001B3DDE"/>
    <w:rsid w:val="001B5D94"/>
    <w:rsid w:val="001B63BD"/>
    <w:rsid w:val="001B6F0C"/>
    <w:rsid w:val="001C0CAE"/>
    <w:rsid w:val="001C194C"/>
    <w:rsid w:val="001C1998"/>
    <w:rsid w:val="001C2B79"/>
    <w:rsid w:val="001C357D"/>
    <w:rsid w:val="001C5089"/>
    <w:rsid w:val="001C6547"/>
    <w:rsid w:val="001C66AC"/>
    <w:rsid w:val="001C680F"/>
    <w:rsid w:val="001C6A93"/>
    <w:rsid w:val="001C7ACC"/>
    <w:rsid w:val="001D2D9C"/>
    <w:rsid w:val="001D2F33"/>
    <w:rsid w:val="001D32E0"/>
    <w:rsid w:val="001D57B3"/>
    <w:rsid w:val="001D7ECC"/>
    <w:rsid w:val="001E1257"/>
    <w:rsid w:val="001E3C59"/>
    <w:rsid w:val="001E4162"/>
    <w:rsid w:val="001E454B"/>
    <w:rsid w:val="001E45AD"/>
    <w:rsid w:val="001E5369"/>
    <w:rsid w:val="001E5614"/>
    <w:rsid w:val="001E578C"/>
    <w:rsid w:val="001E7050"/>
    <w:rsid w:val="001E77D4"/>
    <w:rsid w:val="001F045F"/>
    <w:rsid w:val="001F1447"/>
    <w:rsid w:val="001F1A05"/>
    <w:rsid w:val="001F382C"/>
    <w:rsid w:val="001F61A4"/>
    <w:rsid w:val="001F6A79"/>
    <w:rsid w:val="00200F3E"/>
    <w:rsid w:val="002010D0"/>
    <w:rsid w:val="00203F05"/>
    <w:rsid w:val="00203FF5"/>
    <w:rsid w:val="002043BF"/>
    <w:rsid w:val="00204CE4"/>
    <w:rsid w:val="002052BD"/>
    <w:rsid w:val="00206167"/>
    <w:rsid w:val="002061FE"/>
    <w:rsid w:val="00206C7E"/>
    <w:rsid w:val="00207D88"/>
    <w:rsid w:val="0021145D"/>
    <w:rsid w:val="002139A2"/>
    <w:rsid w:val="00214261"/>
    <w:rsid w:val="002152F5"/>
    <w:rsid w:val="00215CAC"/>
    <w:rsid w:val="00216714"/>
    <w:rsid w:val="002175DF"/>
    <w:rsid w:val="0021EF8A"/>
    <w:rsid w:val="00220E42"/>
    <w:rsid w:val="002246E2"/>
    <w:rsid w:val="002257D3"/>
    <w:rsid w:val="002258FF"/>
    <w:rsid w:val="00226A19"/>
    <w:rsid w:val="00227116"/>
    <w:rsid w:val="00227463"/>
    <w:rsid w:val="00234214"/>
    <w:rsid w:val="0023507C"/>
    <w:rsid w:val="002353D5"/>
    <w:rsid w:val="00235A74"/>
    <w:rsid w:val="002378E9"/>
    <w:rsid w:val="00237E6E"/>
    <w:rsid w:val="00241A1F"/>
    <w:rsid w:val="00242679"/>
    <w:rsid w:val="0024399D"/>
    <w:rsid w:val="002460E2"/>
    <w:rsid w:val="00246507"/>
    <w:rsid w:val="00247D8D"/>
    <w:rsid w:val="00251F09"/>
    <w:rsid w:val="002540B6"/>
    <w:rsid w:val="00256575"/>
    <w:rsid w:val="0025693C"/>
    <w:rsid w:val="00256A8B"/>
    <w:rsid w:val="002612F7"/>
    <w:rsid w:val="00262C04"/>
    <w:rsid w:val="00263E91"/>
    <w:rsid w:val="002642B4"/>
    <w:rsid w:val="00264818"/>
    <w:rsid w:val="002650B3"/>
    <w:rsid w:val="00265480"/>
    <w:rsid w:val="002663C8"/>
    <w:rsid w:val="002679E4"/>
    <w:rsid w:val="002732E3"/>
    <w:rsid w:val="00276852"/>
    <w:rsid w:val="002771E1"/>
    <w:rsid w:val="002800DB"/>
    <w:rsid w:val="00280186"/>
    <w:rsid w:val="00280C61"/>
    <w:rsid w:val="002812D3"/>
    <w:rsid w:val="00283C95"/>
    <w:rsid w:val="002844E8"/>
    <w:rsid w:val="002851E8"/>
    <w:rsid w:val="00285264"/>
    <w:rsid w:val="00285502"/>
    <w:rsid w:val="00285CFB"/>
    <w:rsid w:val="002860F1"/>
    <w:rsid w:val="00286DE9"/>
    <w:rsid w:val="0029175A"/>
    <w:rsid w:val="00291DE9"/>
    <w:rsid w:val="00292016"/>
    <w:rsid w:val="00294406"/>
    <w:rsid w:val="00295009"/>
    <w:rsid w:val="00296F65"/>
    <w:rsid w:val="0029748A"/>
    <w:rsid w:val="00297B74"/>
    <w:rsid w:val="002A00E1"/>
    <w:rsid w:val="002A13FA"/>
    <w:rsid w:val="002A20CA"/>
    <w:rsid w:val="002A62BC"/>
    <w:rsid w:val="002A65DF"/>
    <w:rsid w:val="002B30A5"/>
    <w:rsid w:val="002B3801"/>
    <w:rsid w:val="002B3F5F"/>
    <w:rsid w:val="002C1747"/>
    <w:rsid w:val="002C2077"/>
    <w:rsid w:val="002C2E64"/>
    <w:rsid w:val="002C34B9"/>
    <w:rsid w:val="002C4EB7"/>
    <w:rsid w:val="002C5554"/>
    <w:rsid w:val="002C6513"/>
    <w:rsid w:val="002C6A34"/>
    <w:rsid w:val="002C6A82"/>
    <w:rsid w:val="002C6A8F"/>
    <w:rsid w:val="002D0146"/>
    <w:rsid w:val="002D107F"/>
    <w:rsid w:val="002D1683"/>
    <w:rsid w:val="002D41BF"/>
    <w:rsid w:val="002D4CE0"/>
    <w:rsid w:val="002D6511"/>
    <w:rsid w:val="002D7D38"/>
    <w:rsid w:val="002E0ABC"/>
    <w:rsid w:val="002E0BE7"/>
    <w:rsid w:val="002E6531"/>
    <w:rsid w:val="002E6A7D"/>
    <w:rsid w:val="002E6B2A"/>
    <w:rsid w:val="002E7751"/>
    <w:rsid w:val="002E7EEF"/>
    <w:rsid w:val="002F0ED8"/>
    <w:rsid w:val="002F42F3"/>
    <w:rsid w:val="002F4BC6"/>
    <w:rsid w:val="002F62DF"/>
    <w:rsid w:val="002F71FF"/>
    <w:rsid w:val="003019AE"/>
    <w:rsid w:val="00302E9C"/>
    <w:rsid w:val="003030DE"/>
    <w:rsid w:val="00303796"/>
    <w:rsid w:val="0030533E"/>
    <w:rsid w:val="00305A35"/>
    <w:rsid w:val="00306EA6"/>
    <w:rsid w:val="00310E55"/>
    <w:rsid w:val="00311162"/>
    <w:rsid w:val="00311E53"/>
    <w:rsid w:val="00311E75"/>
    <w:rsid w:val="00313A9B"/>
    <w:rsid w:val="00314ED3"/>
    <w:rsid w:val="00314F43"/>
    <w:rsid w:val="00315FD9"/>
    <w:rsid w:val="00316A1F"/>
    <w:rsid w:val="00317464"/>
    <w:rsid w:val="003174BF"/>
    <w:rsid w:val="00317DCF"/>
    <w:rsid w:val="00321E67"/>
    <w:rsid w:val="00322044"/>
    <w:rsid w:val="00323A9C"/>
    <w:rsid w:val="00325789"/>
    <w:rsid w:val="00326DB8"/>
    <w:rsid w:val="00326E30"/>
    <w:rsid w:val="00330718"/>
    <w:rsid w:val="003315AD"/>
    <w:rsid w:val="003324EF"/>
    <w:rsid w:val="00332D4C"/>
    <w:rsid w:val="00333DA5"/>
    <w:rsid w:val="00336252"/>
    <w:rsid w:val="00336E0F"/>
    <w:rsid w:val="003407DC"/>
    <w:rsid w:val="00340A98"/>
    <w:rsid w:val="00342359"/>
    <w:rsid w:val="003426EB"/>
    <w:rsid w:val="00342BC2"/>
    <w:rsid w:val="00342C5C"/>
    <w:rsid w:val="0034398C"/>
    <w:rsid w:val="00344BA8"/>
    <w:rsid w:val="00344C9B"/>
    <w:rsid w:val="00345363"/>
    <w:rsid w:val="003469DF"/>
    <w:rsid w:val="003471EC"/>
    <w:rsid w:val="00347FEE"/>
    <w:rsid w:val="003507FB"/>
    <w:rsid w:val="00350EBA"/>
    <w:rsid w:val="00351D34"/>
    <w:rsid w:val="00352474"/>
    <w:rsid w:val="00353A8F"/>
    <w:rsid w:val="00353C38"/>
    <w:rsid w:val="00353E38"/>
    <w:rsid w:val="00355454"/>
    <w:rsid w:val="00356CB7"/>
    <w:rsid w:val="00356F61"/>
    <w:rsid w:val="00362E4A"/>
    <w:rsid w:val="00363C16"/>
    <w:rsid w:val="00364357"/>
    <w:rsid w:val="0036486B"/>
    <w:rsid w:val="0036718D"/>
    <w:rsid w:val="00367E73"/>
    <w:rsid w:val="00371532"/>
    <w:rsid w:val="00371887"/>
    <w:rsid w:val="00371E88"/>
    <w:rsid w:val="00373179"/>
    <w:rsid w:val="00373750"/>
    <w:rsid w:val="00373CC1"/>
    <w:rsid w:val="003741D8"/>
    <w:rsid w:val="00374C6B"/>
    <w:rsid w:val="00374CED"/>
    <w:rsid w:val="00377060"/>
    <w:rsid w:val="00377C26"/>
    <w:rsid w:val="00381F65"/>
    <w:rsid w:val="00382A0B"/>
    <w:rsid w:val="0038547C"/>
    <w:rsid w:val="0038592A"/>
    <w:rsid w:val="003861C7"/>
    <w:rsid w:val="00387825"/>
    <w:rsid w:val="003906C2"/>
    <w:rsid w:val="00390855"/>
    <w:rsid w:val="00390AD4"/>
    <w:rsid w:val="00397473"/>
    <w:rsid w:val="003A1F92"/>
    <w:rsid w:val="003A26AC"/>
    <w:rsid w:val="003A32B1"/>
    <w:rsid w:val="003A35B3"/>
    <w:rsid w:val="003A3BFE"/>
    <w:rsid w:val="003A447B"/>
    <w:rsid w:val="003A4B84"/>
    <w:rsid w:val="003A5270"/>
    <w:rsid w:val="003A6C09"/>
    <w:rsid w:val="003A7456"/>
    <w:rsid w:val="003B08CD"/>
    <w:rsid w:val="003B0AFC"/>
    <w:rsid w:val="003B2065"/>
    <w:rsid w:val="003B22C2"/>
    <w:rsid w:val="003B2A28"/>
    <w:rsid w:val="003B3EF8"/>
    <w:rsid w:val="003B5314"/>
    <w:rsid w:val="003B56F1"/>
    <w:rsid w:val="003B6A5C"/>
    <w:rsid w:val="003B7219"/>
    <w:rsid w:val="003B7334"/>
    <w:rsid w:val="003C2021"/>
    <w:rsid w:val="003C4A56"/>
    <w:rsid w:val="003C4C56"/>
    <w:rsid w:val="003C61A8"/>
    <w:rsid w:val="003C6B8F"/>
    <w:rsid w:val="003C7A90"/>
    <w:rsid w:val="003D208D"/>
    <w:rsid w:val="003D2DEC"/>
    <w:rsid w:val="003D2EE6"/>
    <w:rsid w:val="003D60D0"/>
    <w:rsid w:val="003E00EF"/>
    <w:rsid w:val="003E084D"/>
    <w:rsid w:val="003E0861"/>
    <w:rsid w:val="003E1E10"/>
    <w:rsid w:val="003E2C1E"/>
    <w:rsid w:val="003E30FF"/>
    <w:rsid w:val="003E31BA"/>
    <w:rsid w:val="003E4A4F"/>
    <w:rsid w:val="003E4D9A"/>
    <w:rsid w:val="003E4E80"/>
    <w:rsid w:val="003E5F5B"/>
    <w:rsid w:val="003E62BA"/>
    <w:rsid w:val="003F003F"/>
    <w:rsid w:val="003F13A9"/>
    <w:rsid w:val="003F27C4"/>
    <w:rsid w:val="003F294E"/>
    <w:rsid w:val="003F333E"/>
    <w:rsid w:val="003F3F01"/>
    <w:rsid w:val="003F62F3"/>
    <w:rsid w:val="003F64CA"/>
    <w:rsid w:val="003F6A24"/>
    <w:rsid w:val="004012BF"/>
    <w:rsid w:val="004019A8"/>
    <w:rsid w:val="00401A0E"/>
    <w:rsid w:val="00401A4C"/>
    <w:rsid w:val="004038CB"/>
    <w:rsid w:val="00403C98"/>
    <w:rsid w:val="00405747"/>
    <w:rsid w:val="0040666A"/>
    <w:rsid w:val="00406C9B"/>
    <w:rsid w:val="004105C1"/>
    <w:rsid w:val="0041175B"/>
    <w:rsid w:val="00412CA4"/>
    <w:rsid w:val="004144BF"/>
    <w:rsid w:val="00414B49"/>
    <w:rsid w:val="004162F1"/>
    <w:rsid w:val="00416851"/>
    <w:rsid w:val="004171F8"/>
    <w:rsid w:val="004173C7"/>
    <w:rsid w:val="0041771C"/>
    <w:rsid w:val="00420346"/>
    <w:rsid w:val="0042135A"/>
    <w:rsid w:val="004219D6"/>
    <w:rsid w:val="0042271B"/>
    <w:rsid w:val="004232F7"/>
    <w:rsid w:val="00424085"/>
    <w:rsid w:val="004253BB"/>
    <w:rsid w:val="00425B2A"/>
    <w:rsid w:val="004302AF"/>
    <w:rsid w:val="004314C3"/>
    <w:rsid w:val="00432ADE"/>
    <w:rsid w:val="00434679"/>
    <w:rsid w:val="00434BB5"/>
    <w:rsid w:val="00434FBF"/>
    <w:rsid w:val="00435A1F"/>
    <w:rsid w:val="00435F91"/>
    <w:rsid w:val="00436BEA"/>
    <w:rsid w:val="00437965"/>
    <w:rsid w:val="00437DF2"/>
    <w:rsid w:val="00440230"/>
    <w:rsid w:val="00441402"/>
    <w:rsid w:val="0044595B"/>
    <w:rsid w:val="004472F8"/>
    <w:rsid w:val="00447B90"/>
    <w:rsid w:val="004512BF"/>
    <w:rsid w:val="00451D60"/>
    <w:rsid w:val="00452860"/>
    <w:rsid w:val="00452E5B"/>
    <w:rsid w:val="00453682"/>
    <w:rsid w:val="004541D0"/>
    <w:rsid w:val="0045484F"/>
    <w:rsid w:val="00454BFE"/>
    <w:rsid w:val="00457E39"/>
    <w:rsid w:val="004617DE"/>
    <w:rsid w:val="004619FC"/>
    <w:rsid w:val="00463A77"/>
    <w:rsid w:val="00463B1F"/>
    <w:rsid w:val="004655E1"/>
    <w:rsid w:val="00465B42"/>
    <w:rsid w:val="00467D0C"/>
    <w:rsid w:val="00472198"/>
    <w:rsid w:val="0047221D"/>
    <w:rsid w:val="004731D8"/>
    <w:rsid w:val="00474283"/>
    <w:rsid w:val="004763BB"/>
    <w:rsid w:val="004768DB"/>
    <w:rsid w:val="00477249"/>
    <w:rsid w:val="004808E1"/>
    <w:rsid w:val="00481512"/>
    <w:rsid w:val="0048207E"/>
    <w:rsid w:val="00486B43"/>
    <w:rsid w:val="00487248"/>
    <w:rsid w:val="00491074"/>
    <w:rsid w:val="0049330A"/>
    <w:rsid w:val="00493535"/>
    <w:rsid w:val="00496ED2"/>
    <w:rsid w:val="00497637"/>
    <w:rsid w:val="004A016F"/>
    <w:rsid w:val="004A34C4"/>
    <w:rsid w:val="004A3B13"/>
    <w:rsid w:val="004A3BB5"/>
    <w:rsid w:val="004A57B2"/>
    <w:rsid w:val="004A6EDF"/>
    <w:rsid w:val="004B2B8D"/>
    <w:rsid w:val="004B362D"/>
    <w:rsid w:val="004B369C"/>
    <w:rsid w:val="004B5CCC"/>
    <w:rsid w:val="004B6BA7"/>
    <w:rsid w:val="004B72B3"/>
    <w:rsid w:val="004B7A0A"/>
    <w:rsid w:val="004C0733"/>
    <w:rsid w:val="004C22A1"/>
    <w:rsid w:val="004C282F"/>
    <w:rsid w:val="004C2963"/>
    <w:rsid w:val="004C42FE"/>
    <w:rsid w:val="004C43BF"/>
    <w:rsid w:val="004C53EB"/>
    <w:rsid w:val="004C5803"/>
    <w:rsid w:val="004C601B"/>
    <w:rsid w:val="004C62FE"/>
    <w:rsid w:val="004C651D"/>
    <w:rsid w:val="004C6707"/>
    <w:rsid w:val="004C70C1"/>
    <w:rsid w:val="004C7BD3"/>
    <w:rsid w:val="004D2715"/>
    <w:rsid w:val="004D2EED"/>
    <w:rsid w:val="004D410C"/>
    <w:rsid w:val="004D45E1"/>
    <w:rsid w:val="004D51D2"/>
    <w:rsid w:val="004E070B"/>
    <w:rsid w:val="004E18FC"/>
    <w:rsid w:val="004E5A8A"/>
    <w:rsid w:val="004E7180"/>
    <w:rsid w:val="004E7EE8"/>
    <w:rsid w:val="004F1479"/>
    <w:rsid w:val="004F2976"/>
    <w:rsid w:val="004F3682"/>
    <w:rsid w:val="004F3750"/>
    <w:rsid w:val="004F3D45"/>
    <w:rsid w:val="004F52C4"/>
    <w:rsid w:val="004F6DA3"/>
    <w:rsid w:val="004F7F16"/>
    <w:rsid w:val="00501779"/>
    <w:rsid w:val="00502900"/>
    <w:rsid w:val="005035D4"/>
    <w:rsid w:val="005054F3"/>
    <w:rsid w:val="0050621D"/>
    <w:rsid w:val="00506E6B"/>
    <w:rsid w:val="00506E91"/>
    <w:rsid w:val="00510ECB"/>
    <w:rsid w:val="005115CC"/>
    <w:rsid w:val="00511C31"/>
    <w:rsid w:val="005120AA"/>
    <w:rsid w:val="00512A83"/>
    <w:rsid w:val="00512CCB"/>
    <w:rsid w:val="00515A3A"/>
    <w:rsid w:val="0051695E"/>
    <w:rsid w:val="00516D1B"/>
    <w:rsid w:val="00517D0F"/>
    <w:rsid w:val="005315E0"/>
    <w:rsid w:val="00531B0D"/>
    <w:rsid w:val="00532C9E"/>
    <w:rsid w:val="00532EE8"/>
    <w:rsid w:val="005330CC"/>
    <w:rsid w:val="0053359F"/>
    <w:rsid w:val="005340D0"/>
    <w:rsid w:val="00535329"/>
    <w:rsid w:val="00535D07"/>
    <w:rsid w:val="005403FD"/>
    <w:rsid w:val="00540828"/>
    <w:rsid w:val="00540D91"/>
    <w:rsid w:val="00542933"/>
    <w:rsid w:val="005430FC"/>
    <w:rsid w:val="0054325D"/>
    <w:rsid w:val="00543565"/>
    <w:rsid w:val="0054579B"/>
    <w:rsid w:val="005459C7"/>
    <w:rsid w:val="0054784B"/>
    <w:rsid w:val="00550ED7"/>
    <w:rsid w:val="00552FD2"/>
    <w:rsid w:val="0055489E"/>
    <w:rsid w:val="00554957"/>
    <w:rsid w:val="00554B6D"/>
    <w:rsid w:val="00556ECB"/>
    <w:rsid w:val="00557D43"/>
    <w:rsid w:val="00560A09"/>
    <w:rsid w:val="00560B44"/>
    <w:rsid w:val="00560CFC"/>
    <w:rsid w:val="00561C9B"/>
    <w:rsid w:val="005620C6"/>
    <w:rsid w:val="00562872"/>
    <w:rsid w:val="00562C38"/>
    <w:rsid w:val="00562D45"/>
    <w:rsid w:val="00565C60"/>
    <w:rsid w:val="00565FD1"/>
    <w:rsid w:val="00571CF9"/>
    <w:rsid w:val="00572F7A"/>
    <w:rsid w:val="00573C22"/>
    <w:rsid w:val="00574FED"/>
    <w:rsid w:val="00575035"/>
    <w:rsid w:val="005814B5"/>
    <w:rsid w:val="00581778"/>
    <w:rsid w:val="00582DA1"/>
    <w:rsid w:val="0058344F"/>
    <w:rsid w:val="005848F6"/>
    <w:rsid w:val="005864FC"/>
    <w:rsid w:val="00586825"/>
    <w:rsid w:val="00586BF0"/>
    <w:rsid w:val="00591013"/>
    <w:rsid w:val="00592559"/>
    <w:rsid w:val="00592BF8"/>
    <w:rsid w:val="00595F55"/>
    <w:rsid w:val="005960AA"/>
    <w:rsid w:val="00596ADC"/>
    <w:rsid w:val="00597A4D"/>
    <w:rsid w:val="005A1A1B"/>
    <w:rsid w:val="005A241D"/>
    <w:rsid w:val="005A2DA5"/>
    <w:rsid w:val="005A4268"/>
    <w:rsid w:val="005A4AB7"/>
    <w:rsid w:val="005A596C"/>
    <w:rsid w:val="005A73AC"/>
    <w:rsid w:val="005A7B0A"/>
    <w:rsid w:val="005B1B4C"/>
    <w:rsid w:val="005B655C"/>
    <w:rsid w:val="005B76B6"/>
    <w:rsid w:val="005C0889"/>
    <w:rsid w:val="005C2DF3"/>
    <w:rsid w:val="005C31E4"/>
    <w:rsid w:val="005C486F"/>
    <w:rsid w:val="005C4A5D"/>
    <w:rsid w:val="005C62E7"/>
    <w:rsid w:val="005C78A7"/>
    <w:rsid w:val="005D1A80"/>
    <w:rsid w:val="005D2827"/>
    <w:rsid w:val="005D2ABC"/>
    <w:rsid w:val="005D2C9A"/>
    <w:rsid w:val="005D3346"/>
    <w:rsid w:val="005D356A"/>
    <w:rsid w:val="005D35AB"/>
    <w:rsid w:val="005D36AD"/>
    <w:rsid w:val="005D5408"/>
    <w:rsid w:val="005D658C"/>
    <w:rsid w:val="005D7B87"/>
    <w:rsid w:val="005E0EE0"/>
    <w:rsid w:val="005E5EC6"/>
    <w:rsid w:val="005E7E0E"/>
    <w:rsid w:val="005F22AF"/>
    <w:rsid w:val="005F5546"/>
    <w:rsid w:val="005F5E77"/>
    <w:rsid w:val="005F5F77"/>
    <w:rsid w:val="006003CC"/>
    <w:rsid w:val="006004D7"/>
    <w:rsid w:val="00600E33"/>
    <w:rsid w:val="00601CBC"/>
    <w:rsid w:val="00603766"/>
    <w:rsid w:val="006064AB"/>
    <w:rsid w:val="006077BE"/>
    <w:rsid w:val="00610EF0"/>
    <w:rsid w:val="00611F70"/>
    <w:rsid w:val="00613F79"/>
    <w:rsid w:val="00614A46"/>
    <w:rsid w:val="00615401"/>
    <w:rsid w:val="006172C0"/>
    <w:rsid w:val="00621831"/>
    <w:rsid w:val="00622A0D"/>
    <w:rsid w:val="006233F6"/>
    <w:rsid w:val="0062347A"/>
    <w:rsid w:val="0062362C"/>
    <w:rsid w:val="00623E7D"/>
    <w:rsid w:val="00623FB2"/>
    <w:rsid w:val="00626017"/>
    <w:rsid w:val="00626187"/>
    <w:rsid w:val="00630AA8"/>
    <w:rsid w:val="00633219"/>
    <w:rsid w:val="00633469"/>
    <w:rsid w:val="006362DA"/>
    <w:rsid w:val="00636AB4"/>
    <w:rsid w:val="00643A87"/>
    <w:rsid w:val="006449CF"/>
    <w:rsid w:val="00645556"/>
    <w:rsid w:val="00645806"/>
    <w:rsid w:val="0064583B"/>
    <w:rsid w:val="0064705D"/>
    <w:rsid w:val="00647856"/>
    <w:rsid w:val="0065067F"/>
    <w:rsid w:val="0065106A"/>
    <w:rsid w:val="006511DE"/>
    <w:rsid w:val="006516ED"/>
    <w:rsid w:val="0065218B"/>
    <w:rsid w:val="00654280"/>
    <w:rsid w:val="006549F1"/>
    <w:rsid w:val="006554AD"/>
    <w:rsid w:val="0065555E"/>
    <w:rsid w:val="00655A7F"/>
    <w:rsid w:val="0065621E"/>
    <w:rsid w:val="006624D4"/>
    <w:rsid w:val="00662E6F"/>
    <w:rsid w:val="006642D1"/>
    <w:rsid w:val="006646A8"/>
    <w:rsid w:val="00664A5A"/>
    <w:rsid w:val="00664D08"/>
    <w:rsid w:val="00664F92"/>
    <w:rsid w:val="0066570C"/>
    <w:rsid w:val="00665B2B"/>
    <w:rsid w:val="00667868"/>
    <w:rsid w:val="006700C1"/>
    <w:rsid w:val="006706E0"/>
    <w:rsid w:val="00672BE7"/>
    <w:rsid w:val="00672F5B"/>
    <w:rsid w:val="00674B70"/>
    <w:rsid w:val="006757DC"/>
    <w:rsid w:val="00676318"/>
    <w:rsid w:val="00676497"/>
    <w:rsid w:val="00676A68"/>
    <w:rsid w:val="00680F07"/>
    <w:rsid w:val="00681164"/>
    <w:rsid w:val="00682BC4"/>
    <w:rsid w:val="00685754"/>
    <w:rsid w:val="006857BB"/>
    <w:rsid w:val="00687F74"/>
    <w:rsid w:val="00692E4F"/>
    <w:rsid w:val="0069559A"/>
    <w:rsid w:val="0069582F"/>
    <w:rsid w:val="006962A1"/>
    <w:rsid w:val="00696362"/>
    <w:rsid w:val="00696C02"/>
    <w:rsid w:val="00696E76"/>
    <w:rsid w:val="00696F61"/>
    <w:rsid w:val="00697415"/>
    <w:rsid w:val="0069779B"/>
    <w:rsid w:val="00697E0A"/>
    <w:rsid w:val="006A0BFE"/>
    <w:rsid w:val="006A1D7A"/>
    <w:rsid w:val="006A3CBC"/>
    <w:rsid w:val="006A60CD"/>
    <w:rsid w:val="006A62A9"/>
    <w:rsid w:val="006A652C"/>
    <w:rsid w:val="006A6F05"/>
    <w:rsid w:val="006B18A6"/>
    <w:rsid w:val="006B27B1"/>
    <w:rsid w:val="006B439F"/>
    <w:rsid w:val="006B5709"/>
    <w:rsid w:val="006B5D34"/>
    <w:rsid w:val="006B70CE"/>
    <w:rsid w:val="006B7E41"/>
    <w:rsid w:val="006C3356"/>
    <w:rsid w:val="006C3B5F"/>
    <w:rsid w:val="006C4E4A"/>
    <w:rsid w:val="006C50C1"/>
    <w:rsid w:val="006C53A1"/>
    <w:rsid w:val="006C7231"/>
    <w:rsid w:val="006D0099"/>
    <w:rsid w:val="006D0842"/>
    <w:rsid w:val="006D1129"/>
    <w:rsid w:val="006D3D3B"/>
    <w:rsid w:val="006D3D84"/>
    <w:rsid w:val="006D41C0"/>
    <w:rsid w:val="006D58A0"/>
    <w:rsid w:val="006E004A"/>
    <w:rsid w:val="006E03B2"/>
    <w:rsid w:val="006E05EB"/>
    <w:rsid w:val="006E1380"/>
    <w:rsid w:val="006E139A"/>
    <w:rsid w:val="006E1E01"/>
    <w:rsid w:val="006E2168"/>
    <w:rsid w:val="006E235B"/>
    <w:rsid w:val="006E257A"/>
    <w:rsid w:val="006E4EB0"/>
    <w:rsid w:val="006E4FD9"/>
    <w:rsid w:val="006E515A"/>
    <w:rsid w:val="006E71E7"/>
    <w:rsid w:val="006E7F2E"/>
    <w:rsid w:val="006F0534"/>
    <w:rsid w:val="006F0BDB"/>
    <w:rsid w:val="006F142C"/>
    <w:rsid w:val="006F18D9"/>
    <w:rsid w:val="006F2C89"/>
    <w:rsid w:val="006F3287"/>
    <w:rsid w:val="006F34A2"/>
    <w:rsid w:val="006F3859"/>
    <w:rsid w:val="006F43B3"/>
    <w:rsid w:val="006F4490"/>
    <w:rsid w:val="006F53D8"/>
    <w:rsid w:val="007017B9"/>
    <w:rsid w:val="007019C6"/>
    <w:rsid w:val="00701A2A"/>
    <w:rsid w:val="00702B70"/>
    <w:rsid w:val="00702FA6"/>
    <w:rsid w:val="0070361B"/>
    <w:rsid w:val="007038D6"/>
    <w:rsid w:val="00704D14"/>
    <w:rsid w:val="00705790"/>
    <w:rsid w:val="00705C76"/>
    <w:rsid w:val="00706500"/>
    <w:rsid w:val="0071115C"/>
    <w:rsid w:val="007111D8"/>
    <w:rsid w:val="007124D4"/>
    <w:rsid w:val="0071314B"/>
    <w:rsid w:val="007153F8"/>
    <w:rsid w:val="00715E65"/>
    <w:rsid w:val="007167D0"/>
    <w:rsid w:val="00720687"/>
    <w:rsid w:val="0072154C"/>
    <w:rsid w:val="00723BE2"/>
    <w:rsid w:val="007245AE"/>
    <w:rsid w:val="00724B85"/>
    <w:rsid w:val="007254D9"/>
    <w:rsid w:val="00725975"/>
    <w:rsid w:val="007265BA"/>
    <w:rsid w:val="007269AE"/>
    <w:rsid w:val="00727C93"/>
    <w:rsid w:val="007344EF"/>
    <w:rsid w:val="007351FA"/>
    <w:rsid w:val="007357D9"/>
    <w:rsid w:val="00735E70"/>
    <w:rsid w:val="007368ED"/>
    <w:rsid w:val="00736AA5"/>
    <w:rsid w:val="0073732C"/>
    <w:rsid w:val="007378AE"/>
    <w:rsid w:val="00740754"/>
    <w:rsid w:val="007416E6"/>
    <w:rsid w:val="007424E7"/>
    <w:rsid w:val="00743CA8"/>
    <w:rsid w:val="007444F4"/>
    <w:rsid w:val="0074547F"/>
    <w:rsid w:val="00745BE1"/>
    <w:rsid w:val="007460F2"/>
    <w:rsid w:val="0074633A"/>
    <w:rsid w:val="00746D26"/>
    <w:rsid w:val="00747486"/>
    <w:rsid w:val="00747896"/>
    <w:rsid w:val="007508C8"/>
    <w:rsid w:val="0075625D"/>
    <w:rsid w:val="007572CD"/>
    <w:rsid w:val="00760933"/>
    <w:rsid w:val="0076197F"/>
    <w:rsid w:val="00762908"/>
    <w:rsid w:val="007629F8"/>
    <w:rsid w:val="007655D7"/>
    <w:rsid w:val="007658EC"/>
    <w:rsid w:val="007659B1"/>
    <w:rsid w:val="007706CC"/>
    <w:rsid w:val="00770D65"/>
    <w:rsid w:val="00772314"/>
    <w:rsid w:val="00772AD7"/>
    <w:rsid w:val="00773FAD"/>
    <w:rsid w:val="007741AD"/>
    <w:rsid w:val="007746D2"/>
    <w:rsid w:val="00775AF2"/>
    <w:rsid w:val="007775BD"/>
    <w:rsid w:val="00777A41"/>
    <w:rsid w:val="007802DF"/>
    <w:rsid w:val="0078030C"/>
    <w:rsid w:val="007807C5"/>
    <w:rsid w:val="007833A2"/>
    <w:rsid w:val="00783B00"/>
    <w:rsid w:val="007843B5"/>
    <w:rsid w:val="007903AC"/>
    <w:rsid w:val="007903F1"/>
    <w:rsid w:val="00790B52"/>
    <w:rsid w:val="00791AAB"/>
    <w:rsid w:val="00792025"/>
    <w:rsid w:val="0079496D"/>
    <w:rsid w:val="007957FE"/>
    <w:rsid w:val="0079622A"/>
    <w:rsid w:val="00796ACB"/>
    <w:rsid w:val="007977E1"/>
    <w:rsid w:val="007A084A"/>
    <w:rsid w:val="007A152D"/>
    <w:rsid w:val="007A1867"/>
    <w:rsid w:val="007A2CB8"/>
    <w:rsid w:val="007A44F3"/>
    <w:rsid w:val="007A5394"/>
    <w:rsid w:val="007A57F0"/>
    <w:rsid w:val="007A6A55"/>
    <w:rsid w:val="007A7AE6"/>
    <w:rsid w:val="007A7C73"/>
    <w:rsid w:val="007B118F"/>
    <w:rsid w:val="007B2A59"/>
    <w:rsid w:val="007B2B37"/>
    <w:rsid w:val="007B5DBA"/>
    <w:rsid w:val="007B628D"/>
    <w:rsid w:val="007B640F"/>
    <w:rsid w:val="007C0E0A"/>
    <w:rsid w:val="007C1601"/>
    <w:rsid w:val="007C3439"/>
    <w:rsid w:val="007C3B79"/>
    <w:rsid w:val="007C4265"/>
    <w:rsid w:val="007C6C97"/>
    <w:rsid w:val="007C6FA2"/>
    <w:rsid w:val="007C754C"/>
    <w:rsid w:val="007D1287"/>
    <w:rsid w:val="007D2355"/>
    <w:rsid w:val="007D34D1"/>
    <w:rsid w:val="007D3D9E"/>
    <w:rsid w:val="007D4133"/>
    <w:rsid w:val="007D50A0"/>
    <w:rsid w:val="007D53D9"/>
    <w:rsid w:val="007D5C39"/>
    <w:rsid w:val="007D69E7"/>
    <w:rsid w:val="007E1121"/>
    <w:rsid w:val="007E2571"/>
    <w:rsid w:val="007E2D77"/>
    <w:rsid w:val="007E5632"/>
    <w:rsid w:val="007E5990"/>
    <w:rsid w:val="007F0029"/>
    <w:rsid w:val="007F0A39"/>
    <w:rsid w:val="007F2AFB"/>
    <w:rsid w:val="007F401A"/>
    <w:rsid w:val="007F65CD"/>
    <w:rsid w:val="007F7F94"/>
    <w:rsid w:val="00802E9C"/>
    <w:rsid w:val="00804FC7"/>
    <w:rsid w:val="00806B9F"/>
    <w:rsid w:val="00810585"/>
    <w:rsid w:val="00810FBA"/>
    <w:rsid w:val="00811A7C"/>
    <w:rsid w:val="00811E8D"/>
    <w:rsid w:val="00812B54"/>
    <w:rsid w:val="008142FE"/>
    <w:rsid w:val="00814647"/>
    <w:rsid w:val="00814800"/>
    <w:rsid w:val="00814D63"/>
    <w:rsid w:val="00816404"/>
    <w:rsid w:val="00816A72"/>
    <w:rsid w:val="00816C01"/>
    <w:rsid w:val="00817525"/>
    <w:rsid w:val="00817DFB"/>
    <w:rsid w:val="00820374"/>
    <w:rsid w:val="00821207"/>
    <w:rsid w:val="0082413B"/>
    <w:rsid w:val="0082469E"/>
    <w:rsid w:val="00825A4F"/>
    <w:rsid w:val="00827BDC"/>
    <w:rsid w:val="00830545"/>
    <w:rsid w:val="0083209D"/>
    <w:rsid w:val="008324F0"/>
    <w:rsid w:val="00832936"/>
    <w:rsid w:val="00832BD4"/>
    <w:rsid w:val="0083324D"/>
    <w:rsid w:val="008359E5"/>
    <w:rsid w:val="008361AC"/>
    <w:rsid w:val="00836487"/>
    <w:rsid w:val="00836D22"/>
    <w:rsid w:val="008373D3"/>
    <w:rsid w:val="008426EF"/>
    <w:rsid w:val="00844455"/>
    <w:rsid w:val="00844596"/>
    <w:rsid w:val="00844974"/>
    <w:rsid w:val="00844AA3"/>
    <w:rsid w:val="00847A42"/>
    <w:rsid w:val="00850975"/>
    <w:rsid w:val="00852324"/>
    <w:rsid w:val="00852430"/>
    <w:rsid w:val="00852AB3"/>
    <w:rsid w:val="008558B0"/>
    <w:rsid w:val="00855945"/>
    <w:rsid w:val="008560E2"/>
    <w:rsid w:val="00860713"/>
    <w:rsid w:val="00862861"/>
    <w:rsid w:val="0086384F"/>
    <w:rsid w:val="00864F0C"/>
    <w:rsid w:val="00867F35"/>
    <w:rsid w:val="008700DB"/>
    <w:rsid w:val="0087168C"/>
    <w:rsid w:val="00873C8C"/>
    <w:rsid w:val="00873CBA"/>
    <w:rsid w:val="0087482C"/>
    <w:rsid w:val="00875002"/>
    <w:rsid w:val="00880E41"/>
    <w:rsid w:val="00881A7D"/>
    <w:rsid w:val="00882499"/>
    <w:rsid w:val="00882852"/>
    <w:rsid w:val="008837DD"/>
    <w:rsid w:val="00884A46"/>
    <w:rsid w:val="0088586C"/>
    <w:rsid w:val="00885EAC"/>
    <w:rsid w:val="00886B8D"/>
    <w:rsid w:val="00886CD2"/>
    <w:rsid w:val="0088726E"/>
    <w:rsid w:val="00887664"/>
    <w:rsid w:val="00891038"/>
    <w:rsid w:val="0089170B"/>
    <w:rsid w:val="00896AB0"/>
    <w:rsid w:val="008A2BFE"/>
    <w:rsid w:val="008A3B4D"/>
    <w:rsid w:val="008A7667"/>
    <w:rsid w:val="008A7787"/>
    <w:rsid w:val="008B15D8"/>
    <w:rsid w:val="008B2CED"/>
    <w:rsid w:val="008B3294"/>
    <w:rsid w:val="008B3A05"/>
    <w:rsid w:val="008B3D98"/>
    <w:rsid w:val="008C1453"/>
    <w:rsid w:val="008C35EA"/>
    <w:rsid w:val="008C4FEA"/>
    <w:rsid w:val="008C5257"/>
    <w:rsid w:val="008C5DC6"/>
    <w:rsid w:val="008C6D63"/>
    <w:rsid w:val="008C6F05"/>
    <w:rsid w:val="008D01C7"/>
    <w:rsid w:val="008D1146"/>
    <w:rsid w:val="008D166C"/>
    <w:rsid w:val="008D281A"/>
    <w:rsid w:val="008D3BE2"/>
    <w:rsid w:val="008D6E19"/>
    <w:rsid w:val="008D72E8"/>
    <w:rsid w:val="008D7C3F"/>
    <w:rsid w:val="008E027E"/>
    <w:rsid w:val="008E30BC"/>
    <w:rsid w:val="008E3338"/>
    <w:rsid w:val="008E35AF"/>
    <w:rsid w:val="008E4842"/>
    <w:rsid w:val="008E4AB6"/>
    <w:rsid w:val="008E51FE"/>
    <w:rsid w:val="008E5B9C"/>
    <w:rsid w:val="008E5F0C"/>
    <w:rsid w:val="008E772F"/>
    <w:rsid w:val="008F0037"/>
    <w:rsid w:val="008F0B3E"/>
    <w:rsid w:val="008F2F14"/>
    <w:rsid w:val="008F38FE"/>
    <w:rsid w:val="008F5E0C"/>
    <w:rsid w:val="008F6BC7"/>
    <w:rsid w:val="009012F4"/>
    <w:rsid w:val="0090215B"/>
    <w:rsid w:val="00902BC9"/>
    <w:rsid w:val="00902C63"/>
    <w:rsid w:val="00902D8C"/>
    <w:rsid w:val="00903024"/>
    <w:rsid w:val="0090408A"/>
    <w:rsid w:val="00905CFD"/>
    <w:rsid w:val="00906ABD"/>
    <w:rsid w:val="00906E27"/>
    <w:rsid w:val="00906E4F"/>
    <w:rsid w:val="00907700"/>
    <w:rsid w:val="0090785B"/>
    <w:rsid w:val="00907EC0"/>
    <w:rsid w:val="00911736"/>
    <w:rsid w:val="00913679"/>
    <w:rsid w:val="00914C37"/>
    <w:rsid w:val="0091564C"/>
    <w:rsid w:val="00920A56"/>
    <w:rsid w:val="00920B20"/>
    <w:rsid w:val="00920DEA"/>
    <w:rsid w:val="009212DE"/>
    <w:rsid w:val="00924556"/>
    <w:rsid w:val="009248F6"/>
    <w:rsid w:val="0092635A"/>
    <w:rsid w:val="00927404"/>
    <w:rsid w:val="00932494"/>
    <w:rsid w:val="00933D05"/>
    <w:rsid w:val="009351C7"/>
    <w:rsid w:val="009362CE"/>
    <w:rsid w:val="00936B23"/>
    <w:rsid w:val="00941B80"/>
    <w:rsid w:val="00943779"/>
    <w:rsid w:val="00943885"/>
    <w:rsid w:val="00943C7F"/>
    <w:rsid w:val="009440F0"/>
    <w:rsid w:val="009444C6"/>
    <w:rsid w:val="00944582"/>
    <w:rsid w:val="009502B5"/>
    <w:rsid w:val="0095085D"/>
    <w:rsid w:val="009511C7"/>
    <w:rsid w:val="00951DB8"/>
    <w:rsid w:val="0095686F"/>
    <w:rsid w:val="00956A80"/>
    <w:rsid w:val="00956BCA"/>
    <w:rsid w:val="009570DA"/>
    <w:rsid w:val="009576F5"/>
    <w:rsid w:val="009609BF"/>
    <w:rsid w:val="00963264"/>
    <w:rsid w:val="0096333B"/>
    <w:rsid w:val="009659BF"/>
    <w:rsid w:val="00966391"/>
    <w:rsid w:val="00966F3E"/>
    <w:rsid w:val="0096747D"/>
    <w:rsid w:val="0096794F"/>
    <w:rsid w:val="00967B23"/>
    <w:rsid w:val="009708F3"/>
    <w:rsid w:val="009729E0"/>
    <w:rsid w:val="00973856"/>
    <w:rsid w:val="00975706"/>
    <w:rsid w:val="009768D3"/>
    <w:rsid w:val="00980968"/>
    <w:rsid w:val="00981D83"/>
    <w:rsid w:val="00982963"/>
    <w:rsid w:val="00983633"/>
    <w:rsid w:val="00984A4E"/>
    <w:rsid w:val="00984B59"/>
    <w:rsid w:val="00984DC0"/>
    <w:rsid w:val="0098704F"/>
    <w:rsid w:val="00990164"/>
    <w:rsid w:val="00990C58"/>
    <w:rsid w:val="0099108B"/>
    <w:rsid w:val="00991BA1"/>
    <w:rsid w:val="009922EC"/>
    <w:rsid w:val="00993EEF"/>
    <w:rsid w:val="00994DEC"/>
    <w:rsid w:val="00995811"/>
    <w:rsid w:val="009958A9"/>
    <w:rsid w:val="009B06DD"/>
    <w:rsid w:val="009B109F"/>
    <w:rsid w:val="009B2772"/>
    <w:rsid w:val="009B2EE0"/>
    <w:rsid w:val="009B32FF"/>
    <w:rsid w:val="009B4ED4"/>
    <w:rsid w:val="009C1642"/>
    <w:rsid w:val="009C1FE8"/>
    <w:rsid w:val="009C27FB"/>
    <w:rsid w:val="009C699A"/>
    <w:rsid w:val="009C734A"/>
    <w:rsid w:val="009D01F4"/>
    <w:rsid w:val="009D09B3"/>
    <w:rsid w:val="009D1A9A"/>
    <w:rsid w:val="009D597C"/>
    <w:rsid w:val="009D7625"/>
    <w:rsid w:val="009E1388"/>
    <w:rsid w:val="009E19E4"/>
    <w:rsid w:val="009E1AF5"/>
    <w:rsid w:val="009E223B"/>
    <w:rsid w:val="009E525A"/>
    <w:rsid w:val="009F0580"/>
    <w:rsid w:val="009F0C09"/>
    <w:rsid w:val="009F0D8D"/>
    <w:rsid w:val="009F15CB"/>
    <w:rsid w:val="009F179A"/>
    <w:rsid w:val="009F398A"/>
    <w:rsid w:val="009F4998"/>
    <w:rsid w:val="009F4B85"/>
    <w:rsid w:val="009F6D84"/>
    <w:rsid w:val="00A014CE"/>
    <w:rsid w:val="00A01BB2"/>
    <w:rsid w:val="00A02AC5"/>
    <w:rsid w:val="00A03229"/>
    <w:rsid w:val="00A041C8"/>
    <w:rsid w:val="00A04F7D"/>
    <w:rsid w:val="00A05F47"/>
    <w:rsid w:val="00A1014D"/>
    <w:rsid w:val="00A10C75"/>
    <w:rsid w:val="00A11424"/>
    <w:rsid w:val="00A115B8"/>
    <w:rsid w:val="00A131FA"/>
    <w:rsid w:val="00A14F04"/>
    <w:rsid w:val="00A1689C"/>
    <w:rsid w:val="00A16C22"/>
    <w:rsid w:val="00A176D0"/>
    <w:rsid w:val="00A21CA0"/>
    <w:rsid w:val="00A232FB"/>
    <w:rsid w:val="00A23523"/>
    <w:rsid w:val="00A244C4"/>
    <w:rsid w:val="00A262FD"/>
    <w:rsid w:val="00A3289F"/>
    <w:rsid w:val="00A32DF9"/>
    <w:rsid w:val="00A34050"/>
    <w:rsid w:val="00A35387"/>
    <w:rsid w:val="00A378D9"/>
    <w:rsid w:val="00A37AB8"/>
    <w:rsid w:val="00A453B6"/>
    <w:rsid w:val="00A50C94"/>
    <w:rsid w:val="00A50CAC"/>
    <w:rsid w:val="00A5211A"/>
    <w:rsid w:val="00A5269B"/>
    <w:rsid w:val="00A527AB"/>
    <w:rsid w:val="00A53485"/>
    <w:rsid w:val="00A5621F"/>
    <w:rsid w:val="00A604F2"/>
    <w:rsid w:val="00A61A31"/>
    <w:rsid w:val="00A63052"/>
    <w:rsid w:val="00A634AA"/>
    <w:rsid w:val="00A63851"/>
    <w:rsid w:val="00A6565E"/>
    <w:rsid w:val="00A67102"/>
    <w:rsid w:val="00A67ED2"/>
    <w:rsid w:val="00A7018B"/>
    <w:rsid w:val="00A7055A"/>
    <w:rsid w:val="00A7194B"/>
    <w:rsid w:val="00A71EEF"/>
    <w:rsid w:val="00A772BB"/>
    <w:rsid w:val="00A80268"/>
    <w:rsid w:val="00A81C30"/>
    <w:rsid w:val="00A82125"/>
    <w:rsid w:val="00A82B51"/>
    <w:rsid w:val="00A835D8"/>
    <w:rsid w:val="00A857E3"/>
    <w:rsid w:val="00A860E1"/>
    <w:rsid w:val="00A86BA4"/>
    <w:rsid w:val="00A87076"/>
    <w:rsid w:val="00A9231E"/>
    <w:rsid w:val="00A92EA2"/>
    <w:rsid w:val="00A9417D"/>
    <w:rsid w:val="00AA1077"/>
    <w:rsid w:val="00AA1CCC"/>
    <w:rsid w:val="00AA4534"/>
    <w:rsid w:val="00AB01CC"/>
    <w:rsid w:val="00AB1F74"/>
    <w:rsid w:val="00AB26A4"/>
    <w:rsid w:val="00AB3B95"/>
    <w:rsid w:val="00AB5867"/>
    <w:rsid w:val="00AB5B5C"/>
    <w:rsid w:val="00AB60B2"/>
    <w:rsid w:val="00AB6836"/>
    <w:rsid w:val="00AB6DED"/>
    <w:rsid w:val="00AC06A9"/>
    <w:rsid w:val="00AC2091"/>
    <w:rsid w:val="00AC2595"/>
    <w:rsid w:val="00AC2D1A"/>
    <w:rsid w:val="00AC3942"/>
    <w:rsid w:val="00AC3A7F"/>
    <w:rsid w:val="00AC3E35"/>
    <w:rsid w:val="00AC6D86"/>
    <w:rsid w:val="00AC6DAE"/>
    <w:rsid w:val="00AC7FBB"/>
    <w:rsid w:val="00AD061E"/>
    <w:rsid w:val="00AD499C"/>
    <w:rsid w:val="00AD4CED"/>
    <w:rsid w:val="00AD6526"/>
    <w:rsid w:val="00AE23A1"/>
    <w:rsid w:val="00AE4530"/>
    <w:rsid w:val="00AF211F"/>
    <w:rsid w:val="00AF2FA9"/>
    <w:rsid w:val="00AF35F1"/>
    <w:rsid w:val="00AF3699"/>
    <w:rsid w:val="00AF38C7"/>
    <w:rsid w:val="00AF3AA4"/>
    <w:rsid w:val="00AF4D9A"/>
    <w:rsid w:val="00AF67E9"/>
    <w:rsid w:val="00AF698C"/>
    <w:rsid w:val="00AF71C0"/>
    <w:rsid w:val="00AFC0F0"/>
    <w:rsid w:val="00B00867"/>
    <w:rsid w:val="00B00AA3"/>
    <w:rsid w:val="00B017F8"/>
    <w:rsid w:val="00B03093"/>
    <w:rsid w:val="00B0548D"/>
    <w:rsid w:val="00B065B5"/>
    <w:rsid w:val="00B078B6"/>
    <w:rsid w:val="00B07DB6"/>
    <w:rsid w:val="00B1116D"/>
    <w:rsid w:val="00B12865"/>
    <w:rsid w:val="00B13E70"/>
    <w:rsid w:val="00B156A8"/>
    <w:rsid w:val="00B16FC0"/>
    <w:rsid w:val="00B1719B"/>
    <w:rsid w:val="00B17D5F"/>
    <w:rsid w:val="00B20082"/>
    <w:rsid w:val="00B21B32"/>
    <w:rsid w:val="00B225BE"/>
    <w:rsid w:val="00B22878"/>
    <w:rsid w:val="00B22EF9"/>
    <w:rsid w:val="00B23869"/>
    <w:rsid w:val="00B24967"/>
    <w:rsid w:val="00B265D9"/>
    <w:rsid w:val="00B273DC"/>
    <w:rsid w:val="00B278B0"/>
    <w:rsid w:val="00B308EB"/>
    <w:rsid w:val="00B338AD"/>
    <w:rsid w:val="00B33E4B"/>
    <w:rsid w:val="00B33E65"/>
    <w:rsid w:val="00B34041"/>
    <w:rsid w:val="00B346E8"/>
    <w:rsid w:val="00B34BFC"/>
    <w:rsid w:val="00B34D68"/>
    <w:rsid w:val="00B35215"/>
    <w:rsid w:val="00B36407"/>
    <w:rsid w:val="00B42279"/>
    <w:rsid w:val="00B4384E"/>
    <w:rsid w:val="00B5030A"/>
    <w:rsid w:val="00B507B1"/>
    <w:rsid w:val="00B50B03"/>
    <w:rsid w:val="00B510D5"/>
    <w:rsid w:val="00B51445"/>
    <w:rsid w:val="00B52484"/>
    <w:rsid w:val="00B54A7E"/>
    <w:rsid w:val="00B56A1E"/>
    <w:rsid w:val="00B57047"/>
    <w:rsid w:val="00B60DC9"/>
    <w:rsid w:val="00B61146"/>
    <w:rsid w:val="00B61538"/>
    <w:rsid w:val="00B61A81"/>
    <w:rsid w:val="00B62241"/>
    <w:rsid w:val="00B62B31"/>
    <w:rsid w:val="00B62F54"/>
    <w:rsid w:val="00B63817"/>
    <w:rsid w:val="00B64639"/>
    <w:rsid w:val="00B64B81"/>
    <w:rsid w:val="00B65588"/>
    <w:rsid w:val="00B65A18"/>
    <w:rsid w:val="00B660FF"/>
    <w:rsid w:val="00B66AF8"/>
    <w:rsid w:val="00B70274"/>
    <w:rsid w:val="00B7246D"/>
    <w:rsid w:val="00B727CF"/>
    <w:rsid w:val="00B73403"/>
    <w:rsid w:val="00B832CB"/>
    <w:rsid w:val="00B848FA"/>
    <w:rsid w:val="00B84E83"/>
    <w:rsid w:val="00B85563"/>
    <w:rsid w:val="00B855D0"/>
    <w:rsid w:val="00B8563E"/>
    <w:rsid w:val="00B85CFF"/>
    <w:rsid w:val="00B86C86"/>
    <w:rsid w:val="00B87993"/>
    <w:rsid w:val="00B8DD57"/>
    <w:rsid w:val="00B90F97"/>
    <w:rsid w:val="00B91817"/>
    <w:rsid w:val="00B91FA8"/>
    <w:rsid w:val="00B9323B"/>
    <w:rsid w:val="00B93864"/>
    <w:rsid w:val="00B96B50"/>
    <w:rsid w:val="00B97A56"/>
    <w:rsid w:val="00B97C21"/>
    <w:rsid w:val="00BA029A"/>
    <w:rsid w:val="00BA066D"/>
    <w:rsid w:val="00BA11E9"/>
    <w:rsid w:val="00BA1290"/>
    <w:rsid w:val="00BA2B6D"/>
    <w:rsid w:val="00BB06FD"/>
    <w:rsid w:val="00BB1892"/>
    <w:rsid w:val="00BB2D4D"/>
    <w:rsid w:val="00BB3661"/>
    <w:rsid w:val="00BB3851"/>
    <w:rsid w:val="00BB3A23"/>
    <w:rsid w:val="00BB6244"/>
    <w:rsid w:val="00BB77AC"/>
    <w:rsid w:val="00BC243D"/>
    <w:rsid w:val="00BC55CB"/>
    <w:rsid w:val="00BC6F7B"/>
    <w:rsid w:val="00BD1C8B"/>
    <w:rsid w:val="00BD32F8"/>
    <w:rsid w:val="00BD4261"/>
    <w:rsid w:val="00BD6678"/>
    <w:rsid w:val="00BD79A5"/>
    <w:rsid w:val="00BE079C"/>
    <w:rsid w:val="00BE0AA8"/>
    <w:rsid w:val="00BE0F53"/>
    <w:rsid w:val="00BE374D"/>
    <w:rsid w:val="00BE5008"/>
    <w:rsid w:val="00BE5336"/>
    <w:rsid w:val="00BE56A7"/>
    <w:rsid w:val="00BE60DE"/>
    <w:rsid w:val="00BE693A"/>
    <w:rsid w:val="00BF08A8"/>
    <w:rsid w:val="00BF0F72"/>
    <w:rsid w:val="00BF3C93"/>
    <w:rsid w:val="00BF5936"/>
    <w:rsid w:val="00BF690D"/>
    <w:rsid w:val="00BF71F1"/>
    <w:rsid w:val="00BF784E"/>
    <w:rsid w:val="00C001E5"/>
    <w:rsid w:val="00C018B1"/>
    <w:rsid w:val="00C062CF"/>
    <w:rsid w:val="00C06F1A"/>
    <w:rsid w:val="00C078A8"/>
    <w:rsid w:val="00C07915"/>
    <w:rsid w:val="00C07988"/>
    <w:rsid w:val="00C107EE"/>
    <w:rsid w:val="00C134DF"/>
    <w:rsid w:val="00C1498E"/>
    <w:rsid w:val="00C14CEC"/>
    <w:rsid w:val="00C14EF6"/>
    <w:rsid w:val="00C16052"/>
    <w:rsid w:val="00C1605E"/>
    <w:rsid w:val="00C2101A"/>
    <w:rsid w:val="00C24EA7"/>
    <w:rsid w:val="00C25992"/>
    <w:rsid w:val="00C26586"/>
    <w:rsid w:val="00C2661F"/>
    <w:rsid w:val="00C27DDE"/>
    <w:rsid w:val="00C30CEE"/>
    <w:rsid w:val="00C34E6F"/>
    <w:rsid w:val="00C35A0E"/>
    <w:rsid w:val="00C36B8D"/>
    <w:rsid w:val="00C37340"/>
    <w:rsid w:val="00C37931"/>
    <w:rsid w:val="00C415DE"/>
    <w:rsid w:val="00C41B52"/>
    <w:rsid w:val="00C42A52"/>
    <w:rsid w:val="00C42AB5"/>
    <w:rsid w:val="00C43085"/>
    <w:rsid w:val="00C44F80"/>
    <w:rsid w:val="00C4628E"/>
    <w:rsid w:val="00C467CB"/>
    <w:rsid w:val="00C46F12"/>
    <w:rsid w:val="00C472BE"/>
    <w:rsid w:val="00C500AE"/>
    <w:rsid w:val="00C50503"/>
    <w:rsid w:val="00C50E46"/>
    <w:rsid w:val="00C51EE7"/>
    <w:rsid w:val="00C6274D"/>
    <w:rsid w:val="00C62AAB"/>
    <w:rsid w:val="00C647A8"/>
    <w:rsid w:val="00C64803"/>
    <w:rsid w:val="00C65224"/>
    <w:rsid w:val="00C65296"/>
    <w:rsid w:val="00C65E9B"/>
    <w:rsid w:val="00C66B18"/>
    <w:rsid w:val="00C67925"/>
    <w:rsid w:val="00C70692"/>
    <w:rsid w:val="00C7443D"/>
    <w:rsid w:val="00C744D2"/>
    <w:rsid w:val="00C75720"/>
    <w:rsid w:val="00C76300"/>
    <w:rsid w:val="00C76F20"/>
    <w:rsid w:val="00C775C6"/>
    <w:rsid w:val="00C80DCE"/>
    <w:rsid w:val="00C82108"/>
    <w:rsid w:val="00C82459"/>
    <w:rsid w:val="00C83128"/>
    <w:rsid w:val="00C843ED"/>
    <w:rsid w:val="00C84F6C"/>
    <w:rsid w:val="00C851B6"/>
    <w:rsid w:val="00C87294"/>
    <w:rsid w:val="00C90979"/>
    <w:rsid w:val="00C92966"/>
    <w:rsid w:val="00C93C55"/>
    <w:rsid w:val="00C93CCE"/>
    <w:rsid w:val="00C95C86"/>
    <w:rsid w:val="00C97303"/>
    <w:rsid w:val="00CA0153"/>
    <w:rsid w:val="00CA0C4E"/>
    <w:rsid w:val="00CA0D85"/>
    <w:rsid w:val="00CA292F"/>
    <w:rsid w:val="00CA4AA1"/>
    <w:rsid w:val="00CA4E43"/>
    <w:rsid w:val="00CA61F5"/>
    <w:rsid w:val="00CA6997"/>
    <w:rsid w:val="00CA6C25"/>
    <w:rsid w:val="00CA70D5"/>
    <w:rsid w:val="00CA7AAF"/>
    <w:rsid w:val="00CA7AD7"/>
    <w:rsid w:val="00CB28E1"/>
    <w:rsid w:val="00CB35C5"/>
    <w:rsid w:val="00CB373E"/>
    <w:rsid w:val="00CB470A"/>
    <w:rsid w:val="00CB5691"/>
    <w:rsid w:val="00CB5EF2"/>
    <w:rsid w:val="00CB6A55"/>
    <w:rsid w:val="00CC0476"/>
    <w:rsid w:val="00CC169E"/>
    <w:rsid w:val="00CC357C"/>
    <w:rsid w:val="00CC369B"/>
    <w:rsid w:val="00CC3940"/>
    <w:rsid w:val="00CC56D3"/>
    <w:rsid w:val="00CC6E48"/>
    <w:rsid w:val="00CD0714"/>
    <w:rsid w:val="00CD1218"/>
    <w:rsid w:val="00CD33C7"/>
    <w:rsid w:val="00CD33E4"/>
    <w:rsid w:val="00CD476F"/>
    <w:rsid w:val="00CE0552"/>
    <w:rsid w:val="00CE2281"/>
    <w:rsid w:val="00CE61B1"/>
    <w:rsid w:val="00CE6655"/>
    <w:rsid w:val="00CE72AA"/>
    <w:rsid w:val="00CE72C0"/>
    <w:rsid w:val="00CE76D2"/>
    <w:rsid w:val="00CE7985"/>
    <w:rsid w:val="00CE7AE7"/>
    <w:rsid w:val="00CE7CB2"/>
    <w:rsid w:val="00CF28DD"/>
    <w:rsid w:val="00CF3A48"/>
    <w:rsid w:val="00CF6E97"/>
    <w:rsid w:val="00D00590"/>
    <w:rsid w:val="00D03237"/>
    <w:rsid w:val="00D03BA7"/>
    <w:rsid w:val="00D04468"/>
    <w:rsid w:val="00D066E4"/>
    <w:rsid w:val="00D11F22"/>
    <w:rsid w:val="00D12B87"/>
    <w:rsid w:val="00D12E4D"/>
    <w:rsid w:val="00D1336E"/>
    <w:rsid w:val="00D161F9"/>
    <w:rsid w:val="00D17719"/>
    <w:rsid w:val="00D2047E"/>
    <w:rsid w:val="00D224A4"/>
    <w:rsid w:val="00D23796"/>
    <w:rsid w:val="00D241C6"/>
    <w:rsid w:val="00D24AAF"/>
    <w:rsid w:val="00D26853"/>
    <w:rsid w:val="00D32AC9"/>
    <w:rsid w:val="00D32CA1"/>
    <w:rsid w:val="00D340B1"/>
    <w:rsid w:val="00D3433A"/>
    <w:rsid w:val="00D36A78"/>
    <w:rsid w:val="00D378BF"/>
    <w:rsid w:val="00D4069D"/>
    <w:rsid w:val="00D4204E"/>
    <w:rsid w:val="00D428E1"/>
    <w:rsid w:val="00D42B95"/>
    <w:rsid w:val="00D43B20"/>
    <w:rsid w:val="00D44673"/>
    <w:rsid w:val="00D448E9"/>
    <w:rsid w:val="00D44B9B"/>
    <w:rsid w:val="00D4524A"/>
    <w:rsid w:val="00D45455"/>
    <w:rsid w:val="00D45B1B"/>
    <w:rsid w:val="00D50628"/>
    <w:rsid w:val="00D522CD"/>
    <w:rsid w:val="00D52B43"/>
    <w:rsid w:val="00D52E3F"/>
    <w:rsid w:val="00D53749"/>
    <w:rsid w:val="00D57936"/>
    <w:rsid w:val="00D57ABD"/>
    <w:rsid w:val="00D611B6"/>
    <w:rsid w:val="00D614F1"/>
    <w:rsid w:val="00D628EB"/>
    <w:rsid w:val="00D664C5"/>
    <w:rsid w:val="00D671C3"/>
    <w:rsid w:val="00D67C97"/>
    <w:rsid w:val="00D723D8"/>
    <w:rsid w:val="00D72DB6"/>
    <w:rsid w:val="00D74AF4"/>
    <w:rsid w:val="00D7505F"/>
    <w:rsid w:val="00D76689"/>
    <w:rsid w:val="00D7754D"/>
    <w:rsid w:val="00D776AD"/>
    <w:rsid w:val="00D808B8"/>
    <w:rsid w:val="00D84765"/>
    <w:rsid w:val="00D86C89"/>
    <w:rsid w:val="00D86C9E"/>
    <w:rsid w:val="00D93128"/>
    <w:rsid w:val="00D9521A"/>
    <w:rsid w:val="00D9551E"/>
    <w:rsid w:val="00D976F6"/>
    <w:rsid w:val="00D97B76"/>
    <w:rsid w:val="00DA0401"/>
    <w:rsid w:val="00DA273A"/>
    <w:rsid w:val="00DA2C0F"/>
    <w:rsid w:val="00DA2EDE"/>
    <w:rsid w:val="00DA33FB"/>
    <w:rsid w:val="00DA59C8"/>
    <w:rsid w:val="00DA6D14"/>
    <w:rsid w:val="00DB1570"/>
    <w:rsid w:val="00DB192F"/>
    <w:rsid w:val="00DB1A0D"/>
    <w:rsid w:val="00DB290E"/>
    <w:rsid w:val="00DB4461"/>
    <w:rsid w:val="00DB4762"/>
    <w:rsid w:val="00DB5690"/>
    <w:rsid w:val="00DB693D"/>
    <w:rsid w:val="00DC0200"/>
    <w:rsid w:val="00DC0EC2"/>
    <w:rsid w:val="00DC31F7"/>
    <w:rsid w:val="00DC485C"/>
    <w:rsid w:val="00DC5571"/>
    <w:rsid w:val="00DC56C7"/>
    <w:rsid w:val="00DC58B9"/>
    <w:rsid w:val="00DC6FE2"/>
    <w:rsid w:val="00DC758F"/>
    <w:rsid w:val="00DD0F31"/>
    <w:rsid w:val="00DD15D8"/>
    <w:rsid w:val="00DD41F7"/>
    <w:rsid w:val="00DD4B7D"/>
    <w:rsid w:val="00DD5287"/>
    <w:rsid w:val="00DE0617"/>
    <w:rsid w:val="00DE1EDE"/>
    <w:rsid w:val="00DE695B"/>
    <w:rsid w:val="00DF01EF"/>
    <w:rsid w:val="00DF12D6"/>
    <w:rsid w:val="00DF18C0"/>
    <w:rsid w:val="00DF2036"/>
    <w:rsid w:val="00DF26EB"/>
    <w:rsid w:val="00DF383B"/>
    <w:rsid w:val="00DF62F3"/>
    <w:rsid w:val="00DF70F7"/>
    <w:rsid w:val="00E0113E"/>
    <w:rsid w:val="00E02D45"/>
    <w:rsid w:val="00E02E95"/>
    <w:rsid w:val="00E02F57"/>
    <w:rsid w:val="00E105AF"/>
    <w:rsid w:val="00E13373"/>
    <w:rsid w:val="00E133A5"/>
    <w:rsid w:val="00E14C90"/>
    <w:rsid w:val="00E20F8F"/>
    <w:rsid w:val="00E23329"/>
    <w:rsid w:val="00E2342C"/>
    <w:rsid w:val="00E25A3F"/>
    <w:rsid w:val="00E265A3"/>
    <w:rsid w:val="00E2694F"/>
    <w:rsid w:val="00E30F78"/>
    <w:rsid w:val="00E31062"/>
    <w:rsid w:val="00E31FDF"/>
    <w:rsid w:val="00E343B3"/>
    <w:rsid w:val="00E35DE2"/>
    <w:rsid w:val="00E363D4"/>
    <w:rsid w:val="00E36EC0"/>
    <w:rsid w:val="00E377B1"/>
    <w:rsid w:val="00E37C96"/>
    <w:rsid w:val="00E40EA2"/>
    <w:rsid w:val="00E42241"/>
    <w:rsid w:val="00E42769"/>
    <w:rsid w:val="00E43B11"/>
    <w:rsid w:val="00E4493D"/>
    <w:rsid w:val="00E44BBB"/>
    <w:rsid w:val="00E45931"/>
    <w:rsid w:val="00E47C56"/>
    <w:rsid w:val="00E549C1"/>
    <w:rsid w:val="00E56E64"/>
    <w:rsid w:val="00E57578"/>
    <w:rsid w:val="00E579F9"/>
    <w:rsid w:val="00E607DF"/>
    <w:rsid w:val="00E60A58"/>
    <w:rsid w:val="00E61078"/>
    <w:rsid w:val="00E6144D"/>
    <w:rsid w:val="00E63140"/>
    <w:rsid w:val="00E63CDB"/>
    <w:rsid w:val="00E64484"/>
    <w:rsid w:val="00E66F6D"/>
    <w:rsid w:val="00E7015E"/>
    <w:rsid w:val="00E702AE"/>
    <w:rsid w:val="00E715DC"/>
    <w:rsid w:val="00E73EC7"/>
    <w:rsid w:val="00E77DE7"/>
    <w:rsid w:val="00E77F20"/>
    <w:rsid w:val="00E80091"/>
    <w:rsid w:val="00E80767"/>
    <w:rsid w:val="00E81BA9"/>
    <w:rsid w:val="00E82EA2"/>
    <w:rsid w:val="00E832A3"/>
    <w:rsid w:val="00E8361F"/>
    <w:rsid w:val="00E83C90"/>
    <w:rsid w:val="00E86553"/>
    <w:rsid w:val="00E869B5"/>
    <w:rsid w:val="00E86D62"/>
    <w:rsid w:val="00E87488"/>
    <w:rsid w:val="00E93D91"/>
    <w:rsid w:val="00E961DD"/>
    <w:rsid w:val="00E96780"/>
    <w:rsid w:val="00E96990"/>
    <w:rsid w:val="00E96A6E"/>
    <w:rsid w:val="00E96F25"/>
    <w:rsid w:val="00E97278"/>
    <w:rsid w:val="00E978E0"/>
    <w:rsid w:val="00EA0D81"/>
    <w:rsid w:val="00EA0E46"/>
    <w:rsid w:val="00EA1562"/>
    <w:rsid w:val="00EA1E27"/>
    <w:rsid w:val="00EA29C6"/>
    <w:rsid w:val="00EA3B96"/>
    <w:rsid w:val="00EA42F2"/>
    <w:rsid w:val="00EA456D"/>
    <w:rsid w:val="00EA54D9"/>
    <w:rsid w:val="00EA5D34"/>
    <w:rsid w:val="00EA6B9C"/>
    <w:rsid w:val="00EB183E"/>
    <w:rsid w:val="00EB2143"/>
    <w:rsid w:val="00EB2959"/>
    <w:rsid w:val="00EB3FD7"/>
    <w:rsid w:val="00EB447C"/>
    <w:rsid w:val="00EB5607"/>
    <w:rsid w:val="00EB6CFA"/>
    <w:rsid w:val="00EC0042"/>
    <w:rsid w:val="00EC131C"/>
    <w:rsid w:val="00EC2F38"/>
    <w:rsid w:val="00EC3B63"/>
    <w:rsid w:val="00EC3C5D"/>
    <w:rsid w:val="00EC3FFE"/>
    <w:rsid w:val="00EC4AA4"/>
    <w:rsid w:val="00EC4B99"/>
    <w:rsid w:val="00EC547B"/>
    <w:rsid w:val="00EC5B9D"/>
    <w:rsid w:val="00EC753A"/>
    <w:rsid w:val="00ED0A5F"/>
    <w:rsid w:val="00ED14E5"/>
    <w:rsid w:val="00ED1753"/>
    <w:rsid w:val="00ED2962"/>
    <w:rsid w:val="00ED46F0"/>
    <w:rsid w:val="00ED5021"/>
    <w:rsid w:val="00ED57FE"/>
    <w:rsid w:val="00ED5988"/>
    <w:rsid w:val="00ED6ECC"/>
    <w:rsid w:val="00EE108A"/>
    <w:rsid w:val="00EE122D"/>
    <w:rsid w:val="00EE4B29"/>
    <w:rsid w:val="00EE4B60"/>
    <w:rsid w:val="00EE5A97"/>
    <w:rsid w:val="00EE6109"/>
    <w:rsid w:val="00EE6721"/>
    <w:rsid w:val="00EE7E19"/>
    <w:rsid w:val="00EF321A"/>
    <w:rsid w:val="00EF3922"/>
    <w:rsid w:val="00EF3B99"/>
    <w:rsid w:val="00EF48AB"/>
    <w:rsid w:val="00EF4C22"/>
    <w:rsid w:val="00EF7A27"/>
    <w:rsid w:val="00EF7F06"/>
    <w:rsid w:val="00F01069"/>
    <w:rsid w:val="00F0275F"/>
    <w:rsid w:val="00F03191"/>
    <w:rsid w:val="00F0476D"/>
    <w:rsid w:val="00F063A8"/>
    <w:rsid w:val="00F0654A"/>
    <w:rsid w:val="00F134F6"/>
    <w:rsid w:val="00F1369F"/>
    <w:rsid w:val="00F13D84"/>
    <w:rsid w:val="00F14582"/>
    <w:rsid w:val="00F1504E"/>
    <w:rsid w:val="00F15A56"/>
    <w:rsid w:val="00F15E9A"/>
    <w:rsid w:val="00F1655F"/>
    <w:rsid w:val="00F177ED"/>
    <w:rsid w:val="00F17843"/>
    <w:rsid w:val="00F17C71"/>
    <w:rsid w:val="00F20809"/>
    <w:rsid w:val="00F21F6D"/>
    <w:rsid w:val="00F222E3"/>
    <w:rsid w:val="00F22A0A"/>
    <w:rsid w:val="00F23A20"/>
    <w:rsid w:val="00F2402A"/>
    <w:rsid w:val="00F324F1"/>
    <w:rsid w:val="00F33A56"/>
    <w:rsid w:val="00F358FF"/>
    <w:rsid w:val="00F366BC"/>
    <w:rsid w:val="00F37D01"/>
    <w:rsid w:val="00F40908"/>
    <w:rsid w:val="00F4255E"/>
    <w:rsid w:val="00F430C9"/>
    <w:rsid w:val="00F43161"/>
    <w:rsid w:val="00F43781"/>
    <w:rsid w:val="00F44A53"/>
    <w:rsid w:val="00F44FB9"/>
    <w:rsid w:val="00F45897"/>
    <w:rsid w:val="00F45ADA"/>
    <w:rsid w:val="00F460A5"/>
    <w:rsid w:val="00F46F91"/>
    <w:rsid w:val="00F47435"/>
    <w:rsid w:val="00F47948"/>
    <w:rsid w:val="00F509D3"/>
    <w:rsid w:val="00F52AB9"/>
    <w:rsid w:val="00F53DFD"/>
    <w:rsid w:val="00F54D67"/>
    <w:rsid w:val="00F54F90"/>
    <w:rsid w:val="00F55891"/>
    <w:rsid w:val="00F56E6B"/>
    <w:rsid w:val="00F57B5F"/>
    <w:rsid w:val="00F62156"/>
    <w:rsid w:val="00F625A1"/>
    <w:rsid w:val="00F657D9"/>
    <w:rsid w:val="00F65CD6"/>
    <w:rsid w:val="00F706C6"/>
    <w:rsid w:val="00F7171D"/>
    <w:rsid w:val="00F71DD1"/>
    <w:rsid w:val="00F71EA3"/>
    <w:rsid w:val="00F747FB"/>
    <w:rsid w:val="00F76A54"/>
    <w:rsid w:val="00F777E2"/>
    <w:rsid w:val="00F7E351"/>
    <w:rsid w:val="00F80620"/>
    <w:rsid w:val="00F81A84"/>
    <w:rsid w:val="00F85B1A"/>
    <w:rsid w:val="00F8688F"/>
    <w:rsid w:val="00F90320"/>
    <w:rsid w:val="00F91007"/>
    <w:rsid w:val="00F91942"/>
    <w:rsid w:val="00F93957"/>
    <w:rsid w:val="00F9676D"/>
    <w:rsid w:val="00F96E3B"/>
    <w:rsid w:val="00FA0442"/>
    <w:rsid w:val="00FA103C"/>
    <w:rsid w:val="00FA33CB"/>
    <w:rsid w:val="00FA7AA3"/>
    <w:rsid w:val="00FB09B9"/>
    <w:rsid w:val="00FB141D"/>
    <w:rsid w:val="00FB2AF0"/>
    <w:rsid w:val="00FB5A0E"/>
    <w:rsid w:val="00FB7EA5"/>
    <w:rsid w:val="00FC0071"/>
    <w:rsid w:val="00FC031C"/>
    <w:rsid w:val="00FC1585"/>
    <w:rsid w:val="00FC2093"/>
    <w:rsid w:val="00FC24F4"/>
    <w:rsid w:val="00FC3B6E"/>
    <w:rsid w:val="00FC4882"/>
    <w:rsid w:val="00FC510D"/>
    <w:rsid w:val="00FC5BB2"/>
    <w:rsid w:val="00FC627B"/>
    <w:rsid w:val="00FC68D1"/>
    <w:rsid w:val="00FC7410"/>
    <w:rsid w:val="00FC75D9"/>
    <w:rsid w:val="00FD00B0"/>
    <w:rsid w:val="00FD0728"/>
    <w:rsid w:val="00FD0B1C"/>
    <w:rsid w:val="00FD0BED"/>
    <w:rsid w:val="00FD2ECE"/>
    <w:rsid w:val="00FD36D2"/>
    <w:rsid w:val="00FD718C"/>
    <w:rsid w:val="00FD7D02"/>
    <w:rsid w:val="00FD7E9C"/>
    <w:rsid w:val="00FE26B9"/>
    <w:rsid w:val="00FE2A2C"/>
    <w:rsid w:val="00FE2D72"/>
    <w:rsid w:val="00FE31A7"/>
    <w:rsid w:val="00FE346E"/>
    <w:rsid w:val="00FF03BD"/>
    <w:rsid w:val="00FF30F4"/>
    <w:rsid w:val="00FF32F6"/>
    <w:rsid w:val="00FF37A8"/>
    <w:rsid w:val="00FF4339"/>
    <w:rsid w:val="00FF5334"/>
    <w:rsid w:val="00FF549A"/>
    <w:rsid w:val="00FF5D0E"/>
    <w:rsid w:val="0101338F"/>
    <w:rsid w:val="01088654"/>
    <w:rsid w:val="0133F2ED"/>
    <w:rsid w:val="013D0A55"/>
    <w:rsid w:val="0165F71C"/>
    <w:rsid w:val="01FBFADB"/>
    <w:rsid w:val="0231C6FE"/>
    <w:rsid w:val="02495F2E"/>
    <w:rsid w:val="025BD135"/>
    <w:rsid w:val="029E392A"/>
    <w:rsid w:val="02C12511"/>
    <w:rsid w:val="02C89219"/>
    <w:rsid w:val="03041BC7"/>
    <w:rsid w:val="031227CD"/>
    <w:rsid w:val="031DA41D"/>
    <w:rsid w:val="0343EC3C"/>
    <w:rsid w:val="037EAA69"/>
    <w:rsid w:val="03867D73"/>
    <w:rsid w:val="038DC545"/>
    <w:rsid w:val="03BC18D5"/>
    <w:rsid w:val="03C291DB"/>
    <w:rsid w:val="03DBD4EE"/>
    <w:rsid w:val="04348208"/>
    <w:rsid w:val="046BB259"/>
    <w:rsid w:val="04AED7BF"/>
    <w:rsid w:val="04BA4F66"/>
    <w:rsid w:val="04D62405"/>
    <w:rsid w:val="04D70B0D"/>
    <w:rsid w:val="04EF0264"/>
    <w:rsid w:val="04F56F42"/>
    <w:rsid w:val="052112F1"/>
    <w:rsid w:val="0524F6F9"/>
    <w:rsid w:val="052CE925"/>
    <w:rsid w:val="054470EF"/>
    <w:rsid w:val="0603B20A"/>
    <w:rsid w:val="067754F4"/>
    <w:rsid w:val="06866245"/>
    <w:rsid w:val="068F2BDC"/>
    <w:rsid w:val="06AF0D7F"/>
    <w:rsid w:val="06BC2C2B"/>
    <w:rsid w:val="06C27C1A"/>
    <w:rsid w:val="06E467EC"/>
    <w:rsid w:val="0768A918"/>
    <w:rsid w:val="077E3501"/>
    <w:rsid w:val="0791B9DF"/>
    <w:rsid w:val="08611789"/>
    <w:rsid w:val="08616D42"/>
    <w:rsid w:val="08629899"/>
    <w:rsid w:val="0866C4D2"/>
    <w:rsid w:val="089178CF"/>
    <w:rsid w:val="08AF553A"/>
    <w:rsid w:val="08B19E68"/>
    <w:rsid w:val="09085DFB"/>
    <w:rsid w:val="094906FE"/>
    <w:rsid w:val="09817092"/>
    <w:rsid w:val="09A0F4B1"/>
    <w:rsid w:val="09CFE455"/>
    <w:rsid w:val="09DF8CD3"/>
    <w:rsid w:val="09E3D291"/>
    <w:rsid w:val="0A2B9197"/>
    <w:rsid w:val="0A525821"/>
    <w:rsid w:val="0A92CB86"/>
    <w:rsid w:val="0ACD3F5A"/>
    <w:rsid w:val="0B2AA252"/>
    <w:rsid w:val="0B2AE014"/>
    <w:rsid w:val="0B74A5B6"/>
    <w:rsid w:val="0B9B461B"/>
    <w:rsid w:val="0BB4DED4"/>
    <w:rsid w:val="0BB9DD76"/>
    <w:rsid w:val="0BFC2C8A"/>
    <w:rsid w:val="0BFD07C7"/>
    <w:rsid w:val="0C8007FD"/>
    <w:rsid w:val="0CAB4AF4"/>
    <w:rsid w:val="0CD2FBB8"/>
    <w:rsid w:val="0CF4EC58"/>
    <w:rsid w:val="0D0C5501"/>
    <w:rsid w:val="0D27DF44"/>
    <w:rsid w:val="0D27E8E0"/>
    <w:rsid w:val="0D692F1D"/>
    <w:rsid w:val="0DF07679"/>
    <w:rsid w:val="0DF151CD"/>
    <w:rsid w:val="0E1462A0"/>
    <w:rsid w:val="0E68C096"/>
    <w:rsid w:val="0E8F0D2D"/>
    <w:rsid w:val="0EBDB62F"/>
    <w:rsid w:val="0ED2C8C4"/>
    <w:rsid w:val="0EEE1CBA"/>
    <w:rsid w:val="0F01E29C"/>
    <w:rsid w:val="0F3955C3"/>
    <w:rsid w:val="0F42E11F"/>
    <w:rsid w:val="0F5C0512"/>
    <w:rsid w:val="0F6F090C"/>
    <w:rsid w:val="0F75CB58"/>
    <w:rsid w:val="0FDE0E18"/>
    <w:rsid w:val="0FF32941"/>
    <w:rsid w:val="0FFF5726"/>
    <w:rsid w:val="112C5EFD"/>
    <w:rsid w:val="113C9B7D"/>
    <w:rsid w:val="114632E5"/>
    <w:rsid w:val="116B5A03"/>
    <w:rsid w:val="11934206"/>
    <w:rsid w:val="119C3792"/>
    <w:rsid w:val="11BFC0C6"/>
    <w:rsid w:val="11D04A75"/>
    <w:rsid w:val="11FF9BC8"/>
    <w:rsid w:val="1217B838"/>
    <w:rsid w:val="126A6072"/>
    <w:rsid w:val="126E1D3B"/>
    <w:rsid w:val="127499F8"/>
    <w:rsid w:val="127AD9E7"/>
    <w:rsid w:val="1302378E"/>
    <w:rsid w:val="130400AE"/>
    <w:rsid w:val="130CC764"/>
    <w:rsid w:val="13365ED2"/>
    <w:rsid w:val="133FD81E"/>
    <w:rsid w:val="134C3D92"/>
    <w:rsid w:val="1373B5AD"/>
    <w:rsid w:val="139C026E"/>
    <w:rsid w:val="13F42D1F"/>
    <w:rsid w:val="14080934"/>
    <w:rsid w:val="14184105"/>
    <w:rsid w:val="1453C771"/>
    <w:rsid w:val="145C3895"/>
    <w:rsid w:val="146E687E"/>
    <w:rsid w:val="147324D2"/>
    <w:rsid w:val="148B28A6"/>
    <w:rsid w:val="14A00557"/>
    <w:rsid w:val="14BA624F"/>
    <w:rsid w:val="14CCC2F5"/>
    <w:rsid w:val="153FC375"/>
    <w:rsid w:val="155C3411"/>
    <w:rsid w:val="15723D06"/>
    <w:rsid w:val="157CE6D8"/>
    <w:rsid w:val="157FA4E9"/>
    <w:rsid w:val="15C3893E"/>
    <w:rsid w:val="163E686D"/>
    <w:rsid w:val="1660D063"/>
    <w:rsid w:val="16643A67"/>
    <w:rsid w:val="168A0373"/>
    <w:rsid w:val="168B1A29"/>
    <w:rsid w:val="16B6F934"/>
    <w:rsid w:val="16E9DAD2"/>
    <w:rsid w:val="170DB5AC"/>
    <w:rsid w:val="1716E260"/>
    <w:rsid w:val="1739015F"/>
    <w:rsid w:val="1774A127"/>
    <w:rsid w:val="178F4D69"/>
    <w:rsid w:val="17A919B5"/>
    <w:rsid w:val="17E719A8"/>
    <w:rsid w:val="17F53AF8"/>
    <w:rsid w:val="17FC0702"/>
    <w:rsid w:val="18319FC9"/>
    <w:rsid w:val="185D514C"/>
    <w:rsid w:val="18767457"/>
    <w:rsid w:val="18CAD654"/>
    <w:rsid w:val="192628AF"/>
    <w:rsid w:val="19918F17"/>
    <w:rsid w:val="1999AAB5"/>
    <w:rsid w:val="19A0E38B"/>
    <w:rsid w:val="19A6C5A2"/>
    <w:rsid w:val="19C7B4C6"/>
    <w:rsid w:val="19F1D160"/>
    <w:rsid w:val="1A330725"/>
    <w:rsid w:val="1A4C990E"/>
    <w:rsid w:val="1A6DA59A"/>
    <w:rsid w:val="1A909DAD"/>
    <w:rsid w:val="1AB7C694"/>
    <w:rsid w:val="1B28206E"/>
    <w:rsid w:val="1B683A57"/>
    <w:rsid w:val="1BEADE60"/>
    <w:rsid w:val="1C80A7BE"/>
    <w:rsid w:val="1CB5F8FE"/>
    <w:rsid w:val="1CEEE2CC"/>
    <w:rsid w:val="1D033A28"/>
    <w:rsid w:val="1D8F01E7"/>
    <w:rsid w:val="1DAD0FFE"/>
    <w:rsid w:val="1DE009E8"/>
    <w:rsid w:val="1DEB9138"/>
    <w:rsid w:val="1E566D6D"/>
    <w:rsid w:val="1E8A68DF"/>
    <w:rsid w:val="1EA846E3"/>
    <w:rsid w:val="1EAF6177"/>
    <w:rsid w:val="1EF8DD68"/>
    <w:rsid w:val="1F0881D4"/>
    <w:rsid w:val="1F0BF136"/>
    <w:rsid w:val="1F5A4453"/>
    <w:rsid w:val="1F68A91A"/>
    <w:rsid w:val="1F7428FE"/>
    <w:rsid w:val="1FA4AE08"/>
    <w:rsid w:val="1FB08A1D"/>
    <w:rsid w:val="1FBBAB9A"/>
    <w:rsid w:val="20160616"/>
    <w:rsid w:val="203097A9"/>
    <w:rsid w:val="208BFEC1"/>
    <w:rsid w:val="20DA099C"/>
    <w:rsid w:val="20F20D4A"/>
    <w:rsid w:val="210B4605"/>
    <w:rsid w:val="210DEADF"/>
    <w:rsid w:val="210F9D82"/>
    <w:rsid w:val="212335DB"/>
    <w:rsid w:val="21277203"/>
    <w:rsid w:val="214EFB88"/>
    <w:rsid w:val="21A92BE3"/>
    <w:rsid w:val="21C39ED2"/>
    <w:rsid w:val="21C83203"/>
    <w:rsid w:val="21CCBFC0"/>
    <w:rsid w:val="21F148FE"/>
    <w:rsid w:val="21FAEA53"/>
    <w:rsid w:val="2202543D"/>
    <w:rsid w:val="221620F0"/>
    <w:rsid w:val="2225A0D1"/>
    <w:rsid w:val="222AA3DF"/>
    <w:rsid w:val="223CE3B9"/>
    <w:rsid w:val="2244B1F9"/>
    <w:rsid w:val="22601243"/>
    <w:rsid w:val="2290FD5F"/>
    <w:rsid w:val="22B8588F"/>
    <w:rsid w:val="22DFDF03"/>
    <w:rsid w:val="22F3DC25"/>
    <w:rsid w:val="22FFC055"/>
    <w:rsid w:val="230BD696"/>
    <w:rsid w:val="2320FE5C"/>
    <w:rsid w:val="235E1D87"/>
    <w:rsid w:val="238B430C"/>
    <w:rsid w:val="23919BA2"/>
    <w:rsid w:val="239FC738"/>
    <w:rsid w:val="23C84C3A"/>
    <w:rsid w:val="23DDE13D"/>
    <w:rsid w:val="23E3551C"/>
    <w:rsid w:val="23EA1802"/>
    <w:rsid w:val="23ED6274"/>
    <w:rsid w:val="23FDE95E"/>
    <w:rsid w:val="24068EFB"/>
    <w:rsid w:val="24142ACE"/>
    <w:rsid w:val="241F0BBC"/>
    <w:rsid w:val="2448A85A"/>
    <w:rsid w:val="24D7BFA2"/>
    <w:rsid w:val="24F67138"/>
    <w:rsid w:val="25128958"/>
    <w:rsid w:val="252F3361"/>
    <w:rsid w:val="252F71A8"/>
    <w:rsid w:val="2539ABDF"/>
    <w:rsid w:val="2541B004"/>
    <w:rsid w:val="254A2075"/>
    <w:rsid w:val="2557F66D"/>
    <w:rsid w:val="256256CE"/>
    <w:rsid w:val="25BD2E16"/>
    <w:rsid w:val="25C10AA9"/>
    <w:rsid w:val="264DF2B4"/>
    <w:rsid w:val="26504037"/>
    <w:rsid w:val="26B0352C"/>
    <w:rsid w:val="26B807E3"/>
    <w:rsid w:val="27479B0D"/>
    <w:rsid w:val="277BA146"/>
    <w:rsid w:val="27A2A942"/>
    <w:rsid w:val="27D0536C"/>
    <w:rsid w:val="27D3BA53"/>
    <w:rsid w:val="2802923E"/>
    <w:rsid w:val="280B1958"/>
    <w:rsid w:val="2836AFE2"/>
    <w:rsid w:val="2879E6B6"/>
    <w:rsid w:val="28971C16"/>
    <w:rsid w:val="28ACA532"/>
    <w:rsid w:val="28E8FDC5"/>
    <w:rsid w:val="2901221F"/>
    <w:rsid w:val="292F068D"/>
    <w:rsid w:val="2948C27D"/>
    <w:rsid w:val="295A4080"/>
    <w:rsid w:val="296FC32F"/>
    <w:rsid w:val="299910A3"/>
    <w:rsid w:val="29AA3878"/>
    <w:rsid w:val="29E6DBE4"/>
    <w:rsid w:val="29EA96DF"/>
    <w:rsid w:val="29F5343B"/>
    <w:rsid w:val="29FD3B1E"/>
    <w:rsid w:val="2A0D9DCD"/>
    <w:rsid w:val="2A2F3D34"/>
    <w:rsid w:val="2A33C432"/>
    <w:rsid w:val="2A37D89C"/>
    <w:rsid w:val="2A6021D7"/>
    <w:rsid w:val="2AA66AFA"/>
    <w:rsid w:val="2B0C5F06"/>
    <w:rsid w:val="2B0ECEA0"/>
    <w:rsid w:val="2B5CDE9F"/>
    <w:rsid w:val="2B7453F0"/>
    <w:rsid w:val="2BA6DD3F"/>
    <w:rsid w:val="2BA9EA1B"/>
    <w:rsid w:val="2BB16FE3"/>
    <w:rsid w:val="2BD6BB13"/>
    <w:rsid w:val="2C7D528B"/>
    <w:rsid w:val="2CC5FB34"/>
    <w:rsid w:val="2CE10B83"/>
    <w:rsid w:val="2D0A2D01"/>
    <w:rsid w:val="2D0F66D4"/>
    <w:rsid w:val="2D2BE983"/>
    <w:rsid w:val="2D37082E"/>
    <w:rsid w:val="2D6F3EF6"/>
    <w:rsid w:val="2D90D821"/>
    <w:rsid w:val="2D930152"/>
    <w:rsid w:val="2DCBD2D2"/>
    <w:rsid w:val="2DD4A67F"/>
    <w:rsid w:val="2E02E14B"/>
    <w:rsid w:val="2E10022F"/>
    <w:rsid w:val="2E221857"/>
    <w:rsid w:val="2E228EE3"/>
    <w:rsid w:val="2E25AA54"/>
    <w:rsid w:val="2E4987F7"/>
    <w:rsid w:val="2E629566"/>
    <w:rsid w:val="2E673DBB"/>
    <w:rsid w:val="2E721EB1"/>
    <w:rsid w:val="2E829209"/>
    <w:rsid w:val="2ED29F16"/>
    <w:rsid w:val="2EE00D07"/>
    <w:rsid w:val="2F061C09"/>
    <w:rsid w:val="2F0B8BA8"/>
    <w:rsid w:val="2F1D0EDE"/>
    <w:rsid w:val="2F22DAAF"/>
    <w:rsid w:val="2F26257A"/>
    <w:rsid w:val="2F3002A5"/>
    <w:rsid w:val="2F605793"/>
    <w:rsid w:val="2F87AB03"/>
    <w:rsid w:val="2FA4F0E9"/>
    <w:rsid w:val="2FAC1C0E"/>
    <w:rsid w:val="2FB26E3A"/>
    <w:rsid w:val="2FB58D11"/>
    <w:rsid w:val="300B6450"/>
    <w:rsid w:val="3019D22B"/>
    <w:rsid w:val="30606EE7"/>
    <w:rsid w:val="307613F0"/>
    <w:rsid w:val="307BE2CF"/>
    <w:rsid w:val="3095DCF6"/>
    <w:rsid w:val="31075428"/>
    <w:rsid w:val="314B2C73"/>
    <w:rsid w:val="315FCB3C"/>
    <w:rsid w:val="318ACFAD"/>
    <w:rsid w:val="31B8BACB"/>
    <w:rsid w:val="31BDDF50"/>
    <w:rsid w:val="31DBA121"/>
    <w:rsid w:val="31ECE445"/>
    <w:rsid w:val="31EDE48E"/>
    <w:rsid w:val="321EFD8C"/>
    <w:rsid w:val="322B67B1"/>
    <w:rsid w:val="32911519"/>
    <w:rsid w:val="32B49ACF"/>
    <w:rsid w:val="32D131E5"/>
    <w:rsid w:val="32D907D7"/>
    <w:rsid w:val="333E9317"/>
    <w:rsid w:val="33572EE5"/>
    <w:rsid w:val="3388858F"/>
    <w:rsid w:val="33B18E15"/>
    <w:rsid w:val="33DA203A"/>
    <w:rsid w:val="34615F78"/>
    <w:rsid w:val="3461F5F2"/>
    <w:rsid w:val="34EA2AC2"/>
    <w:rsid w:val="350997FD"/>
    <w:rsid w:val="350C0C64"/>
    <w:rsid w:val="35BB2207"/>
    <w:rsid w:val="35CD8BBD"/>
    <w:rsid w:val="35D26A3D"/>
    <w:rsid w:val="35F62C3B"/>
    <w:rsid w:val="36152FEA"/>
    <w:rsid w:val="363FFA3D"/>
    <w:rsid w:val="3669D52C"/>
    <w:rsid w:val="36752DF4"/>
    <w:rsid w:val="3689C27B"/>
    <w:rsid w:val="36A43969"/>
    <w:rsid w:val="36A65133"/>
    <w:rsid w:val="36C6F423"/>
    <w:rsid w:val="36CE9557"/>
    <w:rsid w:val="36F7DE31"/>
    <w:rsid w:val="370C4EB4"/>
    <w:rsid w:val="370EC754"/>
    <w:rsid w:val="3713F157"/>
    <w:rsid w:val="3720253F"/>
    <w:rsid w:val="3751D329"/>
    <w:rsid w:val="37E1D540"/>
    <w:rsid w:val="38112A7D"/>
    <w:rsid w:val="381D50A5"/>
    <w:rsid w:val="382828A2"/>
    <w:rsid w:val="387F7B9F"/>
    <w:rsid w:val="38817B30"/>
    <w:rsid w:val="389B7D8F"/>
    <w:rsid w:val="38C5D183"/>
    <w:rsid w:val="38DC3A7A"/>
    <w:rsid w:val="38EDF67C"/>
    <w:rsid w:val="3909D936"/>
    <w:rsid w:val="391835D9"/>
    <w:rsid w:val="392DDD6A"/>
    <w:rsid w:val="3931C1C3"/>
    <w:rsid w:val="3965C72A"/>
    <w:rsid w:val="396C0191"/>
    <w:rsid w:val="398EC799"/>
    <w:rsid w:val="39CC5814"/>
    <w:rsid w:val="39EAEDB4"/>
    <w:rsid w:val="39EB358B"/>
    <w:rsid w:val="3A11D8E6"/>
    <w:rsid w:val="3A1F29C5"/>
    <w:rsid w:val="3A233438"/>
    <w:rsid w:val="3A345069"/>
    <w:rsid w:val="3A3972F0"/>
    <w:rsid w:val="3A943B51"/>
    <w:rsid w:val="3AA5F0EB"/>
    <w:rsid w:val="3AB08ABE"/>
    <w:rsid w:val="3AB1A4C7"/>
    <w:rsid w:val="3AD2491A"/>
    <w:rsid w:val="3B4F843F"/>
    <w:rsid w:val="3B73BAE6"/>
    <w:rsid w:val="3B89DA01"/>
    <w:rsid w:val="3BC1B5A1"/>
    <w:rsid w:val="3BF80AE2"/>
    <w:rsid w:val="3C90AF55"/>
    <w:rsid w:val="3D0C0E7A"/>
    <w:rsid w:val="3D139B0F"/>
    <w:rsid w:val="3D406AA4"/>
    <w:rsid w:val="3D8CBC96"/>
    <w:rsid w:val="3DB4C6BD"/>
    <w:rsid w:val="3DBFC05A"/>
    <w:rsid w:val="3DCFD9DD"/>
    <w:rsid w:val="3E0C136E"/>
    <w:rsid w:val="3E5BD845"/>
    <w:rsid w:val="3EF8E02D"/>
    <w:rsid w:val="3EFAF513"/>
    <w:rsid w:val="3F19F814"/>
    <w:rsid w:val="3F537502"/>
    <w:rsid w:val="3F54956D"/>
    <w:rsid w:val="3F58CFB2"/>
    <w:rsid w:val="3F9CBFB7"/>
    <w:rsid w:val="3FA3E26C"/>
    <w:rsid w:val="40118FF2"/>
    <w:rsid w:val="4016E55D"/>
    <w:rsid w:val="40174572"/>
    <w:rsid w:val="4022C154"/>
    <w:rsid w:val="402EBC4F"/>
    <w:rsid w:val="403B8DAE"/>
    <w:rsid w:val="404AC79D"/>
    <w:rsid w:val="40607C08"/>
    <w:rsid w:val="407A074D"/>
    <w:rsid w:val="40FAAC47"/>
    <w:rsid w:val="411998A9"/>
    <w:rsid w:val="41225334"/>
    <w:rsid w:val="413353C4"/>
    <w:rsid w:val="4165FF91"/>
    <w:rsid w:val="4178394F"/>
    <w:rsid w:val="41818914"/>
    <w:rsid w:val="419E5B13"/>
    <w:rsid w:val="41D03E62"/>
    <w:rsid w:val="41D75E0F"/>
    <w:rsid w:val="41F5300A"/>
    <w:rsid w:val="41FD5DBF"/>
    <w:rsid w:val="420B6D95"/>
    <w:rsid w:val="421078D3"/>
    <w:rsid w:val="425DB553"/>
    <w:rsid w:val="4297FBE5"/>
    <w:rsid w:val="42F9904A"/>
    <w:rsid w:val="43062968"/>
    <w:rsid w:val="435FAFE0"/>
    <w:rsid w:val="436043F3"/>
    <w:rsid w:val="43937EA4"/>
    <w:rsid w:val="43D84954"/>
    <w:rsid w:val="441F0481"/>
    <w:rsid w:val="442002F3"/>
    <w:rsid w:val="442667B6"/>
    <w:rsid w:val="444E08BE"/>
    <w:rsid w:val="445928FB"/>
    <w:rsid w:val="445BDAEF"/>
    <w:rsid w:val="449D6C9B"/>
    <w:rsid w:val="44A19F06"/>
    <w:rsid w:val="44D987CE"/>
    <w:rsid w:val="44EDF4FF"/>
    <w:rsid w:val="44F00A2F"/>
    <w:rsid w:val="4505866D"/>
    <w:rsid w:val="45076FFB"/>
    <w:rsid w:val="450E60EA"/>
    <w:rsid w:val="4563B9CF"/>
    <w:rsid w:val="459FA98C"/>
    <w:rsid w:val="45A9D66A"/>
    <w:rsid w:val="45C5FFD5"/>
    <w:rsid w:val="46087DB9"/>
    <w:rsid w:val="4609783C"/>
    <w:rsid w:val="46508424"/>
    <w:rsid w:val="46B1DEB3"/>
    <w:rsid w:val="46DBECC4"/>
    <w:rsid w:val="46E2C28A"/>
    <w:rsid w:val="46E6AECB"/>
    <w:rsid w:val="47193C31"/>
    <w:rsid w:val="471D7684"/>
    <w:rsid w:val="4722EAC2"/>
    <w:rsid w:val="477ACAD0"/>
    <w:rsid w:val="47ADB28E"/>
    <w:rsid w:val="47B134D7"/>
    <w:rsid w:val="47B7CD0C"/>
    <w:rsid w:val="47B891E8"/>
    <w:rsid w:val="47EB8C7D"/>
    <w:rsid w:val="47F46D28"/>
    <w:rsid w:val="4824A21F"/>
    <w:rsid w:val="48290A30"/>
    <w:rsid w:val="4840DF86"/>
    <w:rsid w:val="4854A747"/>
    <w:rsid w:val="486AD378"/>
    <w:rsid w:val="48AB94E5"/>
    <w:rsid w:val="48BDEFE8"/>
    <w:rsid w:val="48D70670"/>
    <w:rsid w:val="48F62394"/>
    <w:rsid w:val="490EBF22"/>
    <w:rsid w:val="494EC4CC"/>
    <w:rsid w:val="4959744A"/>
    <w:rsid w:val="495FE7F8"/>
    <w:rsid w:val="49647D3C"/>
    <w:rsid w:val="497177F3"/>
    <w:rsid w:val="498C26EE"/>
    <w:rsid w:val="49C94797"/>
    <w:rsid w:val="4A6B731B"/>
    <w:rsid w:val="4A8EA136"/>
    <w:rsid w:val="4AB40ADE"/>
    <w:rsid w:val="4AD65C3E"/>
    <w:rsid w:val="4AE23403"/>
    <w:rsid w:val="4AF6052E"/>
    <w:rsid w:val="4AFF87B3"/>
    <w:rsid w:val="4B2069F7"/>
    <w:rsid w:val="4B5E3F14"/>
    <w:rsid w:val="4B67FEA9"/>
    <w:rsid w:val="4BB886CB"/>
    <w:rsid w:val="4BD72238"/>
    <w:rsid w:val="4BDF9D7D"/>
    <w:rsid w:val="4BFA0301"/>
    <w:rsid w:val="4C1A496C"/>
    <w:rsid w:val="4C1EB525"/>
    <w:rsid w:val="4C21028F"/>
    <w:rsid w:val="4C77D886"/>
    <w:rsid w:val="4CA1F29E"/>
    <w:rsid w:val="4CA3BE77"/>
    <w:rsid w:val="4CAC86B5"/>
    <w:rsid w:val="4CB101BD"/>
    <w:rsid w:val="4CB57AEF"/>
    <w:rsid w:val="4D1703B4"/>
    <w:rsid w:val="4D272C91"/>
    <w:rsid w:val="4D41AD03"/>
    <w:rsid w:val="4D42302F"/>
    <w:rsid w:val="4D722A1B"/>
    <w:rsid w:val="4DAB2E7C"/>
    <w:rsid w:val="4DB61BB7"/>
    <w:rsid w:val="4DCFF147"/>
    <w:rsid w:val="4E022713"/>
    <w:rsid w:val="4E3E4E57"/>
    <w:rsid w:val="4E4D2157"/>
    <w:rsid w:val="4E4E30AE"/>
    <w:rsid w:val="4E6308EB"/>
    <w:rsid w:val="4EB22C61"/>
    <w:rsid w:val="4EB5EA6E"/>
    <w:rsid w:val="4EE08E04"/>
    <w:rsid w:val="4EEB4425"/>
    <w:rsid w:val="4F140E41"/>
    <w:rsid w:val="4F2FF254"/>
    <w:rsid w:val="4F7B58D6"/>
    <w:rsid w:val="4F91EE34"/>
    <w:rsid w:val="4F9242DA"/>
    <w:rsid w:val="4FB0B19B"/>
    <w:rsid w:val="4FEBF670"/>
    <w:rsid w:val="5006171D"/>
    <w:rsid w:val="50162AE3"/>
    <w:rsid w:val="501989A4"/>
    <w:rsid w:val="503D3EA6"/>
    <w:rsid w:val="504E3CEC"/>
    <w:rsid w:val="5092AC14"/>
    <w:rsid w:val="50BA518A"/>
    <w:rsid w:val="50C6C213"/>
    <w:rsid w:val="51D4B1B6"/>
    <w:rsid w:val="51D9A6DD"/>
    <w:rsid w:val="521FD9D4"/>
    <w:rsid w:val="5225C578"/>
    <w:rsid w:val="527F5B7A"/>
    <w:rsid w:val="52855373"/>
    <w:rsid w:val="5288B32D"/>
    <w:rsid w:val="52930350"/>
    <w:rsid w:val="52949692"/>
    <w:rsid w:val="52ABDF9D"/>
    <w:rsid w:val="5319B05E"/>
    <w:rsid w:val="532F207B"/>
    <w:rsid w:val="53318A28"/>
    <w:rsid w:val="534BA951"/>
    <w:rsid w:val="5350FD46"/>
    <w:rsid w:val="53546917"/>
    <w:rsid w:val="53E288DB"/>
    <w:rsid w:val="54006CA2"/>
    <w:rsid w:val="542A0017"/>
    <w:rsid w:val="542D2513"/>
    <w:rsid w:val="54472A85"/>
    <w:rsid w:val="545F0CAD"/>
    <w:rsid w:val="54CBC4ED"/>
    <w:rsid w:val="552FC974"/>
    <w:rsid w:val="5549E5E8"/>
    <w:rsid w:val="5554E657"/>
    <w:rsid w:val="5565F288"/>
    <w:rsid w:val="55BB742E"/>
    <w:rsid w:val="55DD6BAF"/>
    <w:rsid w:val="560479E2"/>
    <w:rsid w:val="56708E65"/>
    <w:rsid w:val="567A2E85"/>
    <w:rsid w:val="5688FF73"/>
    <w:rsid w:val="568C6DDC"/>
    <w:rsid w:val="56B39B8C"/>
    <w:rsid w:val="56B945DC"/>
    <w:rsid w:val="56C8A4A8"/>
    <w:rsid w:val="56E51E57"/>
    <w:rsid w:val="56F1E014"/>
    <w:rsid w:val="56FC6FEA"/>
    <w:rsid w:val="5724CF18"/>
    <w:rsid w:val="5757937E"/>
    <w:rsid w:val="57860BD0"/>
    <w:rsid w:val="5789BC75"/>
    <w:rsid w:val="579584B6"/>
    <w:rsid w:val="57B5A115"/>
    <w:rsid w:val="57C47600"/>
    <w:rsid w:val="57C84094"/>
    <w:rsid w:val="57E3235D"/>
    <w:rsid w:val="57F227AF"/>
    <w:rsid w:val="5837C0FF"/>
    <w:rsid w:val="585BADA1"/>
    <w:rsid w:val="58761D8F"/>
    <w:rsid w:val="58763CB2"/>
    <w:rsid w:val="58A39514"/>
    <w:rsid w:val="58F58561"/>
    <w:rsid w:val="58F5BB0E"/>
    <w:rsid w:val="591475EB"/>
    <w:rsid w:val="5932F7C1"/>
    <w:rsid w:val="5949A97B"/>
    <w:rsid w:val="5962A227"/>
    <w:rsid w:val="596649A2"/>
    <w:rsid w:val="598E0DC6"/>
    <w:rsid w:val="59FAF5E6"/>
    <w:rsid w:val="5A1F4628"/>
    <w:rsid w:val="5A550E86"/>
    <w:rsid w:val="5A6B5A68"/>
    <w:rsid w:val="5AA77C28"/>
    <w:rsid w:val="5AAB5A9E"/>
    <w:rsid w:val="5AD36B03"/>
    <w:rsid w:val="5AEC91A0"/>
    <w:rsid w:val="5B001EA8"/>
    <w:rsid w:val="5B36F831"/>
    <w:rsid w:val="5B4DC32F"/>
    <w:rsid w:val="5B9A1A23"/>
    <w:rsid w:val="5BA17E17"/>
    <w:rsid w:val="5BA3E227"/>
    <w:rsid w:val="5BC6B613"/>
    <w:rsid w:val="5BE2BCF8"/>
    <w:rsid w:val="5C357A58"/>
    <w:rsid w:val="5C751EC8"/>
    <w:rsid w:val="5D1EDD1E"/>
    <w:rsid w:val="5D3CBB0B"/>
    <w:rsid w:val="5D6438BD"/>
    <w:rsid w:val="5D6EAE5B"/>
    <w:rsid w:val="5D7D5A5C"/>
    <w:rsid w:val="5D8085DA"/>
    <w:rsid w:val="5D8979AA"/>
    <w:rsid w:val="5DAA32F1"/>
    <w:rsid w:val="5DD8402C"/>
    <w:rsid w:val="5E4DB9A8"/>
    <w:rsid w:val="5E5AEDC3"/>
    <w:rsid w:val="5E796D46"/>
    <w:rsid w:val="5EE8BB33"/>
    <w:rsid w:val="5F33D347"/>
    <w:rsid w:val="5F9C9972"/>
    <w:rsid w:val="5F9CDA53"/>
    <w:rsid w:val="5FA54DFB"/>
    <w:rsid w:val="5FC5BCAB"/>
    <w:rsid w:val="5FCCBF62"/>
    <w:rsid w:val="5FE060B6"/>
    <w:rsid w:val="60010206"/>
    <w:rsid w:val="60251E96"/>
    <w:rsid w:val="603256E9"/>
    <w:rsid w:val="60353444"/>
    <w:rsid w:val="6035B1C1"/>
    <w:rsid w:val="6047EA1F"/>
    <w:rsid w:val="609C27C4"/>
    <w:rsid w:val="60E8B262"/>
    <w:rsid w:val="60F7E7FE"/>
    <w:rsid w:val="60FB67B5"/>
    <w:rsid w:val="610EE3FC"/>
    <w:rsid w:val="612FF2F1"/>
    <w:rsid w:val="61619C80"/>
    <w:rsid w:val="6180E110"/>
    <w:rsid w:val="61B044FA"/>
    <w:rsid w:val="61B88567"/>
    <w:rsid w:val="61D0BB08"/>
    <w:rsid w:val="62006A8D"/>
    <w:rsid w:val="626DC110"/>
    <w:rsid w:val="62E90154"/>
    <w:rsid w:val="62EA575F"/>
    <w:rsid w:val="6300A2A0"/>
    <w:rsid w:val="630E02B5"/>
    <w:rsid w:val="632559DC"/>
    <w:rsid w:val="63460543"/>
    <w:rsid w:val="6351A46D"/>
    <w:rsid w:val="639C2878"/>
    <w:rsid w:val="63AFA325"/>
    <w:rsid w:val="63FDE27E"/>
    <w:rsid w:val="640E6E69"/>
    <w:rsid w:val="643E944D"/>
    <w:rsid w:val="6440AFC7"/>
    <w:rsid w:val="64411059"/>
    <w:rsid w:val="64928015"/>
    <w:rsid w:val="64C0C0DF"/>
    <w:rsid w:val="64CA68EB"/>
    <w:rsid w:val="64D74224"/>
    <w:rsid w:val="64E567DE"/>
    <w:rsid w:val="64E604A3"/>
    <w:rsid w:val="6505E3FD"/>
    <w:rsid w:val="65062130"/>
    <w:rsid w:val="650D30AE"/>
    <w:rsid w:val="650E3104"/>
    <w:rsid w:val="654C8796"/>
    <w:rsid w:val="6560835C"/>
    <w:rsid w:val="657437FC"/>
    <w:rsid w:val="6589367C"/>
    <w:rsid w:val="65BF252C"/>
    <w:rsid w:val="66370593"/>
    <w:rsid w:val="66530901"/>
    <w:rsid w:val="6659E6F1"/>
    <w:rsid w:val="666FC055"/>
    <w:rsid w:val="66705783"/>
    <w:rsid w:val="66988619"/>
    <w:rsid w:val="66AA0D13"/>
    <w:rsid w:val="66C61AF7"/>
    <w:rsid w:val="66EA4E11"/>
    <w:rsid w:val="6717E65F"/>
    <w:rsid w:val="673E8D22"/>
    <w:rsid w:val="673FA6CB"/>
    <w:rsid w:val="674DFA7D"/>
    <w:rsid w:val="677F2ECC"/>
    <w:rsid w:val="67AAF6AF"/>
    <w:rsid w:val="67B51334"/>
    <w:rsid w:val="67B8D808"/>
    <w:rsid w:val="680B6B2C"/>
    <w:rsid w:val="68178288"/>
    <w:rsid w:val="6844F2A8"/>
    <w:rsid w:val="6849A8D6"/>
    <w:rsid w:val="686962D1"/>
    <w:rsid w:val="68816443"/>
    <w:rsid w:val="6899DF88"/>
    <w:rsid w:val="68A35835"/>
    <w:rsid w:val="68CC74DE"/>
    <w:rsid w:val="68FCBFA3"/>
    <w:rsid w:val="6903CDE2"/>
    <w:rsid w:val="691AFF2D"/>
    <w:rsid w:val="6922FA33"/>
    <w:rsid w:val="694E27A1"/>
    <w:rsid w:val="699A1A61"/>
    <w:rsid w:val="699E4E18"/>
    <w:rsid w:val="69A3708C"/>
    <w:rsid w:val="69BB356E"/>
    <w:rsid w:val="69BDAACB"/>
    <w:rsid w:val="6A03460A"/>
    <w:rsid w:val="6A1A0704"/>
    <w:rsid w:val="6AA78A59"/>
    <w:rsid w:val="6AB15445"/>
    <w:rsid w:val="6ABAFFB0"/>
    <w:rsid w:val="6AD8F4A2"/>
    <w:rsid w:val="6B1B0E21"/>
    <w:rsid w:val="6B48651B"/>
    <w:rsid w:val="6B66CA82"/>
    <w:rsid w:val="6B9E1E6E"/>
    <w:rsid w:val="6BC3EB65"/>
    <w:rsid w:val="6BDCFF20"/>
    <w:rsid w:val="6BFB2B1B"/>
    <w:rsid w:val="6BFBBDEF"/>
    <w:rsid w:val="6C2A8EFF"/>
    <w:rsid w:val="6C42BDC5"/>
    <w:rsid w:val="6C74BFE3"/>
    <w:rsid w:val="6C8B2D92"/>
    <w:rsid w:val="6C978ABD"/>
    <w:rsid w:val="6CAC2833"/>
    <w:rsid w:val="6CBF83CB"/>
    <w:rsid w:val="6CC6F821"/>
    <w:rsid w:val="6CE7DCF7"/>
    <w:rsid w:val="6D2B0603"/>
    <w:rsid w:val="6D3862DA"/>
    <w:rsid w:val="6D694ACC"/>
    <w:rsid w:val="6DE12097"/>
    <w:rsid w:val="6DEB414B"/>
    <w:rsid w:val="6E04FDCE"/>
    <w:rsid w:val="6E67EA6F"/>
    <w:rsid w:val="6E7A2E2D"/>
    <w:rsid w:val="6ECE8C78"/>
    <w:rsid w:val="6ED3C834"/>
    <w:rsid w:val="6EDC211B"/>
    <w:rsid w:val="6F051B2D"/>
    <w:rsid w:val="6F1C9986"/>
    <w:rsid w:val="6F945B0C"/>
    <w:rsid w:val="6F9BF718"/>
    <w:rsid w:val="6FB1B504"/>
    <w:rsid w:val="6FB6D16B"/>
    <w:rsid w:val="6FBF3641"/>
    <w:rsid w:val="701BAA3E"/>
    <w:rsid w:val="7023DC7D"/>
    <w:rsid w:val="70788FEC"/>
    <w:rsid w:val="70A97199"/>
    <w:rsid w:val="70B51DBB"/>
    <w:rsid w:val="70BAA2CA"/>
    <w:rsid w:val="70E4A345"/>
    <w:rsid w:val="70F6339D"/>
    <w:rsid w:val="7103B481"/>
    <w:rsid w:val="7134993D"/>
    <w:rsid w:val="7134C00D"/>
    <w:rsid w:val="71406EA6"/>
    <w:rsid w:val="71585E21"/>
    <w:rsid w:val="715E02B3"/>
    <w:rsid w:val="71851E46"/>
    <w:rsid w:val="71FF04A6"/>
    <w:rsid w:val="722AEDA9"/>
    <w:rsid w:val="723180D3"/>
    <w:rsid w:val="727FC5C3"/>
    <w:rsid w:val="7282F520"/>
    <w:rsid w:val="728447CD"/>
    <w:rsid w:val="72901EEF"/>
    <w:rsid w:val="7293A4E2"/>
    <w:rsid w:val="72C06AC8"/>
    <w:rsid w:val="7337F238"/>
    <w:rsid w:val="734B486F"/>
    <w:rsid w:val="7380FE98"/>
    <w:rsid w:val="73883AA6"/>
    <w:rsid w:val="73910838"/>
    <w:rsid w:val="73A70B1F"/>
    <w:rsid w:val="73DF178F"/>
    <w:rsid w:val="742DC43A"/>
    <w:rsid w:val="74CDBE4D"/>
    <w:rsid w:val="74D7DC40"/>
    <w:rsid w:val="750782C2"/>
    <w:rsid w:val="75273E79"/>
    <w:rsid w:val="75735EC7"/>
    <w:rsid w:val="75821671"/>
    <w:rsid w:val="75827A68"/>
    <w:rsid w:val="75950299"/>
    <w:rsid w:val="759BE8A3"/>
    <w:rsid w:val="75A4976E"/>
    <w:rsid w:val="75B6BCB5"/>
    <w:rsid w:val="75B6D290"/>
    <w:rsid w:val="762D6719"/>
    <w:rsid w:val="7632803B"/>
    <w:rsid w:val="76665CA9"/>
    <w:rsid w:val="767FDE61"/>
    <w:rsid w:val="76813EA0"/>
    <w:rsid w:val="7691FDDD"/>
    <w:rsid w:val="76984667"/>
    <w:rsid w:val="76A1B5D1"/>
    <w:rsid w:val="76B3EDC2"/>
    <w:rsid w:val="76BD5D01"/>
    <w:rsid w:val="76EBF487"/>
    <w:rsid w:val="77004629"/>
    <w:rsid w:val="772B1495"/>
    <w:rsid w:val="772D3BD1"/>
    <w:rsid w:val="773C6604"/>
    <w:rsid w:val="77B72585"/>
    <w:rsid w:val="7803F005"/>
    <w:rsid w:val="7825D34C"/>
    <w:rsid w:val="78311447"/>
    <w:rsid w:val="7840549B"/>
    <w:rsid w:val="785377B5"/>
    <w:rsid w:val="786BF584"/>
    <w:rsid w:val="787607E3"/>
    <w:rsid w:val="787788DF"/>
    <w:rsid w:val="7895F735"/>
    <w:rsid w:val="78AD9097"/>
    <w:rsid w:val="78CD1A6F"/>
    <w:rsid w:val="78F25E63"/>
    <w:rsid w:val="79065822"/>
    <w:rsid w:val="79535B62"/>
    <w:rsid w:val="7975B49C"/>
    <w:rsid w:val="79B9FD9A"/>
    <w:rsid w:val="79CF1619"/>
    <w:rsid w:val="79D04057"/>
    <w:rsid w:val="79D33982"/>
    <w:rsid w:val="7A6AE272"/>
    <w:rsid w:val="7A8873D0"/>
    <w:rsid w:val="7AD4E0DE"/>
    <w:rsid w:val="7ADFDA70"/>
    <w:rsid w:val="7AEA23B3"/>
    <w:rsid w:val="7AEE515E"/>
    <w:rsid w:val="7B00623E"/>
    <w:rsid w:val="7B400F5B"/>
    <w:rsid w:val="7B4BCE6B"/>
    <w:rsid w:val="7B898244"/>
    <w:rsid w:val="7B91B06F"/>
    <w:rsid w:val="7B968BEE"/>
    <w:rsid w:val="7C046E2C"/>
    <w:rsid w:val="7C216D28"/>
    <w:rsid w:val="7C3D7711"/>
    <w:rsid w:val="7C4834B2"/>
    <w:rsid w:val="7C4D4811"/>
    <w:rsid w:val="7C6278F3"/>
    <w:rsid w:val="7C989000"/>
    <w:rsid w:val="7C9E1A69"/>
    <w:rsid w:val="7CAF998D"/>
    <w:rsid w:val="7D2D3588"/>
    <w:rsid w:val="7D76A958"/>
    <w:rsid w:val="7DA3CEA4"/>
    <w:rsid w:val="7DD503A1"/>
    <w:rsid w:val="7DD93480"/>
    <w:rsid w:val="7DE11888"/>
    <w:rsid w:val="7DFD1864"/>
    <w:rsid w:val="7DFE47E1"/>
    <w:rsid w:val="7E0264CD"/>
    <w:rsid w:val="7E0A64A5"/>
    <w:rsid w:val="7E48510D"/>
    <w:rsid w:val="7E70A555"/>
    <w:rsid w:val="7EBA76D1"/>
    <w:rsid w:val="7ECF37C9"/>
    <w:rsid w:val="7F045DF1"/>
    <w:rsid w:val="7F07508E"/>
    <w:rsid w:val="7F0A9BD9"/>
    <w:rsid w:val="7F3C19C4"/>
    <w:rsid w:val="7F7C30EC"/>
    <w:rsid w:val="7FB4EF94"/>
    <w:rsid w:val="7FBFFCFE"/>
    <w:rsid w:val="7FE422F5"/>
    <w:rsid w:val="7FECE557"/>
    <w:rsid w:val="7FF516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22CC1"/>
  <w15:docId w15:val="{97D04184-E578-4A25-98ED-9DD2B9D31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spacing w:before="51"/>
      <w:ind w:left="792"/>
      <w:outlineLvl w:val="0"/>
    </w:pPr>
    <w:rPr>
      <w:b/>
      <w:bCs/>
      <w:sz w:val="80"/>
      <w:szCs w:val="80"/>
    </w:rPr>
  </w:style>
  <w:style w:type="paragraph" w:styleId="Heading2">
    <w:name w:val="heading 2"/>
    <w:basedOn w:val="Normal"/>
    <w:uiPriority w:val="9"/>
    <w:unhideWhenUsed/>
    <w:qFormat/>
    <w:pPr>
      <w:spacing w:line="834" w:lineRule="exact"/>
      <w:ind w:left="291"/>
      <w:outlineLvl w:val="1"/>
    </w:pPr>
    <w:rPr>
      <w:rFonts w:ascii="Calibri" w:eastAsia="Calibri" w:hAnsi="Calibri" w:cs="Calibri"/>
      <w:b/>
      <w:bCs/>
      <w:sz w:val="72"/>
      <w:szCs w:val="72"/>
    </w:rPr>
  </w:style>
  <w:style w:type="paragraph" w:styleId="Heading3">
    <w:name w:val="heading 3"/>
    <w:basedOn w:val="Normal"/>
    <w:uiPriority w:val="9"/>
    <w:unhideWhenUsed/>
    <w:qFormat/>
    <w:pPr>
      <w:ind w:left="792"/>
      <w:outlineLvl w:val="2"/>
    </w:pPr>
    <w:rPr>
      <w:sz w:val="40"/>
      <w:szCs w:val="40"/>
      <w:u w:val="single" w:color="000000"/>
    </w:rPr>
  </w:style>
  <w:style w:type="paragraph" w:styleId="Heading4">
    <w:name w:val="heading 4"/>
    <w:basedOn w:val="Normal"/>
    <w:uiPriority w:val="9"/>
    <w:unhideWhenUsed/>
    <w:qFormat/>
    <w:pPr>
      <w:ind w:left="1917" w:hanging="721"/>
      <w:outlineLvl w:val="3"/>
    </w:pPr>
    <w:rPr>
      <w:b/>
      <w:bCs/>
      <w:sz w:val="36"/>
      <w:szCs w:val="36"/>
    </w:rPr>
  </w:style>
  <w:style w:type="paragraph" w:styleId="Heading5">
    <w:name w:val="heading 5"/>
    <w:basedOn w:val="Normal"/>
    <w:uiPriority w:val="9"/>
    <w:unhideWhenUsed/>
    <w:qFormat/>
    <w:pPr>
      <w:ind w:left="320"/>
      <w:outlineLvl w:val="4"/>
    </w:pPr>
    <w:rPr>
      <w:rFonts w:ascii="Calibri" w:eastAsia="Calibri" w:hAnsi="Calibri" w:cs="Calibri"/>
      <w:b/>
      <w:bCs/>
      <w:sz w:val="32"/>
      <w:szCs w:val="32"/>
    </w:rPr>
  </w:style>
  <w:style w:type="paragraph" w:styleId="Heading6">
    <w:name w:val="heading 6"/>
    <w:basedOn w:val="Normal"/>
    <w:uiPriority w:val="9"/>
    <w:unhideWhenUsed/>
    <w:qFormat/>
    <w:pPr>
      <w:spacing w:before="67"/>
      <w:ind w:left="792"/>
      <w:outlineLvl w:val="5"/>
    </w:pPr>
    <w:rPr>
      <w:b/>
      <w:bCs/>
      <w:sz w:val="30"/>
      <w:szCs w:val="30"/>
    </w:rPr>
  </w:style>
  <w:style w:type="paragraph" w:styleId="Heading7">
    <w:name w:val="heading 7"/>
    <w:basedOn w:val="Normal"/>
    <w:uiPriority w:val="1"/>
    <w:qFormat/>
    <w:pPr>
      <w:spacing w:before="44"/>
      <w:ind w:left="320"/>
      <w:outlineLvl w:val="6"/>
    </w:pPr>
    <w:rPr>
      <w:rFonts w:ascii="Calibri" w:eastAsia="Calibri" w:hAnsi="Calibri" w:cs="Calibri"/>
      <w:b/>
      <w:bCs/>
      <w:sz w:val="28"/>
      <w:szCs w:val="28"/>
    </w:rPr>
  </w:style>
  <w:style w:type="paragraph" w:styleId="Heading8">
    <w:name w:val="heading 8"/>
    <w:basedOn w:val="Normal"/>
    <w:uiPriority w:val="1"/>
    <w:qFormat/>
    <w:pPr>
      <w:ind w:left="1917" w:right="1252" w:hanging="720"/>
      <w:jc w:val="both"/>
      <w:outlineLvl w:val="7"/>
    </w:pPr>
    <w:rPr>
      <w:sz w:val="27"/>
      <w:szCs w:val="27"/>
    </w:rPr>
  </w:style>
  <w:style w:type="paragraph" w:styleId="Heading9">
    <w:name w:val="heading 9"/>
    <w:basedOn w:val="Normal"/>
    <w:uiPriority w:val="1"/>
    <w:qFormat/>
    <w:pPr>
      <w:ind w:left="792"/>
      <w:outlineLvl w:val="8"/>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43"/>
      <w:ind w:left="792"/>
    </w:pPr>
    <w:rPr>
      <w:b/>
      <w:bCs/>
      <w:sz w:val="24"/>
      <w:szCs w:val="24"/>
    </w:rPr>
  </w:style>
  <w:style w:type="paragraph" w:styleId="TOC2">
    <w:name w:val="toc 2"/>
    <w:basedOn w:val="Normal"/>
    <w:uiPriority w:val="1"/>
    <w:qFormat/>
    <w:pPr>
      <w:spacing w:before="276"/>
      <w:ind w:left="1359" w:hanging="568"/>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359"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67C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C97"/>
    <w:rPr>
      <w:rFonts w:ascii="Segoe UI" w:eastAsia="Arial" w:hAnsi="Segoe UI" w:cs="Segoe UI"/>
      <w:sz w:val="18"/>
      <w:szCs w:val="18"/>
    </w:rPr>
  </w:style>
  <w:style w:type="paragraph" w:customStyle="1" w:styleId="caps">
    <w:name w:val="caps"/>
    <w:basedOn w:val="Normal"/>
    <w:rsid w:val="004731D8"/>
    <w:pPr>
      <w:widowControl/>
      <w:autoSpaceDE/>
      <w:autoSpaceDN/>
      <w:spacing w:before="120"/>
      <w:ind w:left="4320"/>
      <w:jc w:val="both"/>
    </w:pPr>
    <w:rPr>
      <w:rFonts w:eastAsia="Times New Roman" w:cs="Times New Roman"/>
      <w:b/>
      <w:caps/>
      <w:sz w:val="24"/>
      <w:szCs w:val="20"/>
    </w:rPr>
  </w:style>
  <w:style w:type="table" w:styleId="TableGrid">
    <w:name w:val="Table Grid"/>
    <w:basedOn w:val="TableNormal"/>
    <w:uiPriority w:val="59"/>
    <w:rsid w:val="004731D8"/>
    <w:pPr>
      <w:widowControl/>
      <w:autoSpaceDE/>
      <w:autoSpaceDN/>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6A79"/>
    <w:pPr>
      <w:tabs>
        <w:tab w:val="center" w:pos="4513"/>
        <w:tab w:val="right" w:pos="9026"/>
      </w:tabs>
    </w:pPr>
  </w:style>
  <w:style w:type="character" w:customStyle="1" w:styleId="HeaderChar">
    <w:name w:val="Header Char"/>
    <w:basedOn w:val="DefaultParagraphFont"/>
    <w:link w:val="Header"/>
    <w:uiPriority w:val="99"/>
    <w:rsid w:val="001F6A79"/>
    <w:rPr>
      <w:rFonts w:ascii="Arial" w:eastAsia="Arial" w:hAnsi="Arial" w:cs="Arial"/>
    </w:rPr>
  </w:style>
  <w:style w:type="paragraph" w:styleId="Footer">
    <w:name w:val="footer"/>
    <w:basedOn w:val="Normal"/>
    <w:link w:val="FooterChar"/>
    <w:unhideWhenUsed/>
    <w:rsid w:val="001F6A79"/>
    <w:pPr>
      <w:tabs>
        <w:tab w:val="center" w:pos="4513"/>
        <w:tab w:val="right" w:pos="9026"/>
      </w:tabs>
    </w:pPr>
  </w:style>
  <w:style w:type="character" w:customStyle="1" w:styleId="FooterChar">
    <w:name w:val="Footer Char"/>
    <w:basedOn w:val="DefaultParagraphFont"/>
    <w:link w:val="Footer"/>
    <w:uiPriority w:val="99"/>
    <w:rsid w:val="001F6A79"/>
    <w:rPr>
      <w:rFonts w:ascii="Arial" w:eastAsia="Arial" w:hAnsi="Arial" w:cs="Arial"/>
    </w:rPr>
  </w:style>
  <w:style w:type="character" w:customStyle="1" w:styleId="normaltextrun">
    <w:name w:val="normaltextrun"/>
    <w:basedOn w:val="DefaultParagraphFont"/>
    <w:rsid w:val="000A4847"/>
  </w:style>
  <w:style w:type="character" w:customStyle="1" w:styleId="eop">
    <w:name w:val="eop"/>
    <w:basedOn w:val="DefaultParagraphFont"/>
    <w:rsid w:val="000A4847"/>
  </w:style>
  <w:style w:type="paragraph" w:styleId="Revision">
    <w:name w:val="Revision"/>
    <w:hidden/>
    <w:uiPriority w:val="99"/>
    <w:semiHidden/>
    <w:rsid w:val="002540B6"/>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406146">
      <w:bodyDiv w:val="1"/>
      <w:marLeft w:val="0"/>
      <w:marRight w:val="0"/>
      <w:marTop w:val="0"/>
      <w:marBottom w:val="0"/>
      <w:divBdr>
        <w:top w:val="none" w:sz="0" w:space="0" w:color="auto"/>
        <w:left w:val="none" w:sz="0" w:space="0" w:color="auto"/>
        <w:bottom w:val="none" w:sz="0" w:space="0" w:color="auto"/>
        <w:right w:val="none" w:sz="0" w:space="0" w:color="auto"/>
      </w:divBdr>
      <w:divsChild>
        <w:div w:id="2136437363">
          <w:marLeft w:val="0"/>
          <w:marRight w:val="0"/>
          <w:marTop w:val="0"/>
          <w:marBottom w:val="0"/>
          <w:divBdr>
            <w:top w:val="none" w:sz="0" w:space="0" w:color="auto"/>
            <w:left w:val="none" w:sz="0" w:space="0" w:color="auto"/>
            <w:bottom w:val="none" w:sz="0" w:space="0" w:color="auto"/>
            <w:right w:val="none" w:sz="0" w:space="0" w:color="auto"/>
          </w:divBdr>
          <w:divsChild>
            <w:div w:id="1813675253">
              <w:marLeft w:val="0"/>
              <w:marRight w:val="0"/>
              <w:marTop w:val="0"/>
              <w:marBottom w:val="0"/>
              <w:divBdr>
                <w:top w:val="none" w:sz="0" w:space="0" w:color="auto"/>
                <w:left w:val="none" w:sz="0" w:space="0" w:color="auto"/>
                <w:bottom w:val="none" w:sz="0" w:space="0" w:color="auto"/>
                <w:right w:val="none" w:sz="0" w:space="0" w:color="auto"/>
              </w:divBdr>
              <w:divsChild>
                <w:div w:id="171534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714486">
      <w:bodyDiv w:val="1"/>
      <w:marLeft w:val="0"/>
      <w:marRight w:val="0"/>
      <w:marTop w:val="0"/>
      <w:marBottom w:val="0"/>
      <w:divBdr>
        <w:top w:val="none" w:sz="0" w:space="0" w:color="auto"/>
        <w:left w:val="none" w:sz="0" w:space="0" w:color="auto"/>
        <w:bottom w:val="none" w:sz="0" w:space="0" w:color="auto"/>
        <w:right w:val="none" w:sz="0" w:space="0" w:color="auto"/>
      </w:divBdr>
    </w:div>
    <w:div w:id="596207964">
      <w:bodyDiv w:val="1"/>
      <w:marLeft w:val="0"/>
      <w:marRight w:val="0"/>
      <w:marTop w:val="0"/>
      <w:marBottom w:val="0"/>
      <w:divBdr>
        <w:top w:val="none" w:sz="0" w:space="0" w:color="auto"/>
        <w:left w:val="none" w:sz="0" w:space="0" w:color="auto"/>
        <w:bottom w:val="none" w:sz="0" w:space="0" w:color="auto"/>
        <w:right w:val="none" w:sz="0" w:space="0" w:color="auto"/>
      </w:divBdr>
    </w:div>
    <w:div w:id="906065873">
      <w:bodyDiv w:val="1"/>
      <w:marLeft w:val="0"/>
      <w:marRight w:val="0"/>
      <w:marTop w:val="0"/>
      <w:marBottom w:val="0"/>
      <w:divBdr>
        <w:top w:val="none" w:sz="0" w:space="0" w:color="auto"/>
        <w:left w:val="none" w:sz="0" w:space="0" w:color="auto"/>
        <w:bottom w:val="none" w:sz="0" w:space="0" w:color="auto"/>
        <w:right w:val="none" w:sz="0" w:space="0" w:color="auto"/>
      </w:divBdr>
    </w:div>
    <w:div w:id="1196967490">
      <w:bodyDiv w:val="1"/>
      <w:marLeft w:val="0"/>
      <w:marRight w:val="0"/>
      <w:marTop w:val="0"/>
      <w:marBottom w:val="0"/>
      <w:divBdr>
        <w:top w:val="none" w:sz="0" w:space="0" w:color="auto"/>
        <w:left w:val="none" w:sz="0" w:space="0" w:color="auto"/>
        <w:bottom w:val="none" w:sz="0" w:space="0" w:color="auto"/>
        <w:right w:val="none" w:sz="0" w:space="0" w:color="auto"/>
      </w:divBdr>
    </w:div>
    <w:div w:id="1297176716">
      <w:bodyDiv w:val="1"/>
      <w:marLeft w:val="0"/>
      <w:marRight w:val="0"/>
      <w:marTop w:val="0"/>
      <w:marBottom w:val="0"/>
      <w:divBdr>
        <w:top w:val="none" w:sz="0" w:space="0" w:color="auto"/>
        <w:left w:val="none" w:sz="0" w:space="0" w:color="auto"/>
        <w:bottom w:val="none" w:sz="0" w:space="0" w:color="auto"/>
        <w:right w:val="none" w:sz="0" w:space="0" w:color="auto"/>
      </w:divBdr>
    </w:div>
    <w:div w:id="1463160246">
      <w:bodyDiv w:val="1"/>
      <w:marLeft w:val="0"/>
      <w:marRight w:val="0"/>
      <w:marTop w:val="0"/>
      <w:marBottom w:val="0"/>
      <w:divBdr>
        <w:top w:val="none" w:sz="0" w:space="0" w:color="auto"/>
        <w:left w:val="none" w:sz="0" w:space="0" w:color="auto"/>
        <w:bottom w:val="none" w:sz="0" w:space="0" w:color="auto"/>
        <w:right w:val="none" w:sz="0" w:space="0" w:color="auto"/>
      </w:divBdr>
    </w:div>
    <w:div w:id="1763799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a91404d7-7751-41e8-a4ee-909c4e7c55f3" ContentTypeId="0x010100A2637EAA83360140BB49E0F830C79BBC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Fife Document" ma:contentTypeID="0x010100A2637EAA83360140BB49E0F830C79BBC010043B66AA93BF5434C95BC9E9E62796B5C" ma:contentTypeVersion="50" ma:contentTypeDescription="" ma:contentTypeScope="" ma:versionID="90df2a263512062ccf14e95711f1d3af">
  <xsd:schema xmlns:xsd="http://www.w3.org/2001/XMLSchema" xmlns:xs="http://www.w3.org/2001/XMLSchema" xmlns:p="http://schemas.microsoft.com/office/2006/metadata/properties" xmlns:ns2="264c5323-e590-4694-88b8-b70f18bb79bc" xmlns:ns3="e586b8d2-cf0f-4f22-ac6f-0a96006c5b3a" targetNamespace="http://schemas.microsoft.com/office/2006/metadata/properties" ma:root="true" ma:fieldsID="513006888024767fe6196d69f768a62d" ns2:_="" ns3:_="">
    <xsd:import namespace="264c5323-e590-4694-88b8-b70f18bb79bc"/>
    <xsd:import namespace="e586b8d2-cf0f-4f22-ac6f-0a96006c5b3a"/>
    <xsd:element name="properties">
      <xsd:complexType>
        <xsd:sequence>
          <xsd:element name="documentManagement">
            <xsd:complexType>
              <xsd:all>
                <xsd:element ref="ns2:Protective_x0020_Marking"/>
                <xsd:element ref="ns2:ClosedDateReq"/>
                <xsd:element ref="ns2:b667c1d6f0824fe19f761a3be154e755" minOccurs="0"/>
                <xsd:element ref="ns2:TaxCatchAll" minOccurs="0"/>
                <xsd:element ref="ns2:TaxCatchAllLabel" minOccurs="0"/>
                <xsd:element ref="ns2:MeetingDateOpt" minOccurs="0"/>
                <xsd:element ref="ns3:ItemCBReq"/>
                <xsd:element ref="ns3:IJBStatusReq"/>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c5323-e590-4694-88b8-b70f18bb79bc" elementFormDefault="qualified">
    <xsd:import namespace="http://schemas.microsoft.com/office/2006/documentManagement/types"/>
    <xsd:import namespace="http://schemas.microsoft.com/office/infopath/2007/PartnerControls"/>
    <xsd:element name="Protective_x0020_Marking" ma:index="8" ma:displayName="Protective Marking" ma:default="OFFICIAL" ma:format="Dropdown" ma:internalName="Protective_x0020_Marking">
      <xsd:simpleType>
        <xsd:restriction base="dms:Choice">
          <xsd:enumeration value="OFFICIAL - Sensitive"/>
          <xsd:enumeration value="OFFICIAL"/>
        </xsd:restriction>
      </xsd:simpleType>
    </xsd:element>
    <xsd:element name="ClosedDateReq" ma:index="9" ma:displayName="Closed Date*" ma:format="DateOnly" ma:internalName="ClosedDateReq">
      <xsd:simpleType>
        <xsd:restriction base="dms:DateTime"/>
      </xsd:simpleType>
    </xsd:element>
    <xsd:element name="b667c1d6f0824fe19f761a3be154e755" ma:index="10" ma:taxonomy="true" ma:internalName="b667c1d6f0824fe19f761a3be154e755" ma:taxonomyFieldName="YearReq" ma:displayName="Year*" ma:default="" ma:fieldId="{b667c1d6-f082-4fe1-9f76-1a3be154e755}" ma:sspId="a91404d7-7751-41e8-a4ee-909c4e7c55f3" ma:termSetId="b6436d0a-c65f-4727-89b3-13e3407f593f"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d5235403-bd47-462a-ba69-faa497ab87a0}" ma:internalName="TaxCatchAll" ma:showField="CatchAllData" ma:web="e586b8d2-cf0f-4f22-ac6f-0a96006c5b3a">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d5235403-bd47-462a-ba69-faa497ab87a0}" ma:internalName="TaxCatchAllLabel" ma:readOnly="true" ma:showField="CatchAllDataLabel" ma:web="e586b8d2-cf0f-4f22-ac6f-0a96006c5b3a">
      <xsd:complexType>
        <xsd:complexContent>
          <xsd:extension base="dms:MultiChoiceLookup">
            <xsd:sequence>
              <xsd:element name="Value" type="dms:Lookup" maxOccurs="unbounded" minOccurs="0" nillable="true"/>
            </xsd:sequence>
          </xsd:extension>
        </xsd:complexContent>
      </xsd:complexType>
    </xsd:element>
    <xsd:element name="MeetingDateOpt" ma:index="14" nillable="true" ma:displayName="Meeting Date" ma:format="DateOnly" ma:internalName="MeetingDateOpt">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586b8d2-cf0f-4f22-ac6f-0a96006c5b3a" elementFormDefault="qualified">
    <xsd:import namespace="http://schemas.microsoft.com/office/2006/documentManagement/types"/>
    <xsd:import namespace="http://schemas.microsoft.com/office/infopath/2007/PartnerControls"/>
    <xsd:element name="ItemCBReq" ma:index="15" ma:displayName="Item (CB)*" ma:internalName="ItemCBReq">
      <xsd:simpleType>
        <xsd:restriction base="dms:Choice">
          <xsd:enumeration value="Action Log"/>
          <xsd:enumeration value="Agenda"/>
          <xsd:enumeration value="Agenda Setting"/>
          <xsd:enumeration value="Appendix"/>
          <xsd:enumeration value="Directions"/>
          <xsd:enumeration value="Final Papers"/>
          <xsd:enumeration value="Minute"/>
          <xsd:enumeration value="Presentation"/>
          <xsd:enumeration value="Report / SBAR"/>
          <xsd:enumeration value="Risk Register"/>
          <xsd:enumeration value="Schedules"/>
          <xsd:enumeration value="Self Assessment"/>
          <xsd:enumeration value="Terms of Reference"/>
          <xsd:enumeration value="Work Plan"/>
          <xsd:enumeration value="Work Programme"/>
        </xsd:restriction>
      </xsd:simpleType>
    </xsd:element>
    <xsd:element name="IJBStatusReq" ma:index="16" ma:displayName="IJB Status*" ma:internalName="IJBStatusReq">
      <xsd:simpleType>
        <xsd:restriction base="dms:Choice">
          <xsd:enumeration value="Approved"/>
          <xsd:enumeration value="Archived"/>
          <xsd:enumeration value="Draft"/>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264c5323-e590-4694-88b8-b70f18bb79bc">
      <Value>32</Value>
    </TaxCatchAll>
    <MeetingDateOpt xmlns="264c5323-e590-4694-88b8-b70f18bb79bc">2026-05-07T23:00:00+00:00</MeetingDateOpt>
    <ClosedDateReq xmlns="264c5323-e590-4694-88b8-b70f18bb79bc">2035-12-31T00:00:00+00:00</ClosedDateReq>
    <IJBStatusReq xmlns="e586b8d2-cf0f-4f22-ac6f-0a96006c5b3a">Draft</IJBStatusReq>
    <b667c1d6f0824fe19f761a3be154e755 xmlns="264c5323-e590-4694-88b8-b70f18bb79bc">
      <Terms xmlns="http://schemas.microsoft.com/office/infopath/2007/PartnerControls">
        <TermInfo xmlns="http://schemas.microsoft.com/office/infopath/2007/PartnerControls">
          <TermName xmlns="http://schemas.microsoft.com/office/infopath/2007/PartnerControls">2026</TermName>
          <TermId xmlns="http://schemas.microsoft.com/office/infopath/2007/PartnerControls">3c3a95a3-3d8b-4f19-abe4-5285b8d6293c</TermId>
        </TermInfo>
      </Terms>
    </b667c1d6f0824fe19f761a3be154e755>
    <Protective_x0020_Marking xmlns="264c5323-e590-4694-88b8-b70f18bb79bc">OFFICIAL</Protective_x0020_Marking>
    <ItemCBReq xmlns="e586b8d2-cf0f-4f22-ac6f-0a96006c5b3a">Minute</ItemCBReq>
  </documentManagement>
</p:properties>
</file>

<file path=customXml/itemProps1.xml><?xml version="1.0" encoding="utf-8"?>
<ds:datastoreItem xmlns:ds="http://schemas.openxmlformats.org/officeDocument/2006/customXml" ds:itemID="{AA713473-B071-4577-9A45-BBE32D196C52}">
  <ds:schemaRefs>
    <ds:schemaRef ds:uri="http://schemas.microsoft.com/sharepoint/v3/contenttype/forms"/>
  </ds:schemaRefs>
</ds:datastoreItem>
</file>

<file path=customXml/itemProps2.xml><?xml version="1.0" encoding="utf-8"?>
<ds:datastoreItem xmlns:ds="http://schemas.openxmlformats.org/officeDocument/2006/customXml" ds:itemID="{32B489D1-B252-462D-A4B0-5E1849D0257C}">
  <ds:schemaRefs>
    <ds:schemaRef ds:uri="Microsoft.SharePoint.Taxonomy.ContentTypeSync"/>
  </ds:schemaRefs>
</ds:datastoreItem>
</file>

<file path=customXml/itemProps3.xml><?xml version="1.0" encoding="utf-8"?>
<ds:datastoreItem xmlns:ds="http://schemas.openxmlformats.org/officeDocument/2006/customXml" ds:itemID="{E3DDF7C6-CFA6-42B6-8323-BBB40AEB0450}">
  <ds:schemaRefs>
    <ds:schemaRef ds:uri="http://schemas.openxmlformats.org/officeDocument/2006/bibliography"/>
  </ds:schemaRefs>
</ds:datastoreItem>
</file>

<file path=customXml/itemProps4.xml><?xml version="1.0" encoding="utf-8"?>
<ds:datastoreItem xmlns:ds="http://schemas.openxmlformats.org/officeDocument/2006/customXml" ds:itemID="{B9BAF869-6D00-4270-A678-729C16644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c5323-e590-4694-88b8-b70f18bb79bc"/>
    <ds:schemaRef ds:uri="e586b8d2-cf0f-4f22-ac6f-0a96006c5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0577739-47E4-4897-86DD-445A0DBB2EC9}">
  <ds:schemaRefs>
    <ds:schemaRef ds:uri="http://schemas.microsoft.com/office/2006/metadata/properties"/>
    <ds:schemaRef ds:uri="http://schemas.microsoft.com/office/infopath/2007/PartnerControls"/>
    <ds:schemaRef ds:uri="264c5323-e590-4694-88b8-b70f18bb79bc"/>
    <ds:schemaRef ds:uri="e586b8d2-cf0f-4f22-ac6f-0a96006c5b3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2413</Words>
  <Characters>13756</Characters>
  <Application>Microsoft Office Word</Application>
  <DocSecurity>0</DocSecurity>
  <Lines>114</Lines>
  <Paragraphs>32</Paragraphs>
  <ScaleCrop>false</ScaleCrop>
  <Company>Fife Council</Company>
  <LinksUpToDate>false</LinksUpToDate>
  <CharactersWithSpaces>16137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A&amp;AC 270625 Item 2 Unconfirmed Minute of Meetingt</dc:title>
  <dc:subject/>
  <dc:creator>Andrew Henry-Gray</dc:creator>
  <cp:keywords/>
  <dc:description/>
  <cp:lastModifiedBy>Isabel Middlemass</cp:lastModifiedBy>
  <cp:revision>4</cp:revision>
  <dcterms:created xsi:type="dcterms:W3CDTF">2026-05-19T10:43:00Z</dcterms:created>
  <dcterms:modified xsi:type="dcterms:W3CDTF">2026-05-19T10:45:00Z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2020-11-16T00:00:00Z</vt:filetime>
  </property>
  <property fmtid="{D5CDD505-2E9C-101B-9397-08002B2CF9AE}" pid="3" name="Creator">
    <vt:lpwstr>Adobe Acrobat Pro DC 20.12.20048</vt:lpwstr>
  </property>
  <property fmtid="{D5CDD505-2E9C-101B-9397-08002B2CF9AE}" pid="4" name="LastSaved">
    <vt:filetime>2020-11-16T00:00:00Z</vt:filetime>
  </property>
  <property fmtid="{D5CDD505-2E9C-101B-9397-08002B2CF9AE}" pid="5" name="ContentTypeId">
    <vt:lpwstr>0x010100A2637EAA83360140BB49E0F830C79BBC010043B66AA93BF5434C95BC9E9E62796B5C</vt:lpwstr>
  </property>
  <property fmtid="{D5CDD505-2E9C-101B-9397-08002B2CF9AE}" pid="6" name="_dlc_policyId">
    <vt:lpwstr>/sites/ijb/cab-dc/AuditandAssurance</vt:lpwstr>
  </property>
  <property fmtid="{D5CDD505-2E9C-101B-9397-08002B2CF9AE}" pid="7" name="_dlc_ExpireDate">
    <vt:filetime>2027-05-19T10:35:22Z</vt:filetime>
  </property>
  <property fmtid="{D5CDD505-2E9C-101B-9397-08002B2CF9AE}" pid="8"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9" name="YearReq">
    <vt:lpwstr>32;#2026|3c3a95a3-3d8b-4f19-abe4-5285b8d6293c</vt:lpwstr>
  </property>
  <property fmtid="{D5CDD505-2E9C-101B-9397-08002B2CF9AE}" pid="10" name="MediaServiceImageTags">
    <vt:lpwstr/>
  </property>
</Properties>
</file>