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53F19" w:rsidRPr="004C6356" w:rsidRDefault="006F65D7" w:rsidP="004C6356">
      <w:r w:rsidRPr="004C6356">
        <w:rPr>
          <w:noProof/>
          <w:lang w:eastAsia="en-GB"/>
        </w:rPr>
        <w:drawing>
          <wp:inline distT="0" distB="0" distL="0" distR="0" wp14:anchorId="502AA737" wp14:editId="07777777">
            <wp:extent cx="1590675" cy="723900"/>
            <wp:effectExtent l="0" t="0" r="9525" b="0"/>
            <wp:docPr id="1" name="Picture 1" descr="Fife Council Log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 Council Logo 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p>
    <w:p w14:paraId="0A37501D" w14:textId="77777777" w:rsidR="00553F19" w:rsidRPr="004C6356" w:rsidRDefault="00553F19" w:rsidP="004C6356"/>
    <w:p w14:paraId="7605DD08" w14:textId="32BD1BD2" w:rsidR="3D202B5F" w:rsidRDefault="3D202B5F" w:rsidP="3D202B5F">
      <w:pPr>
        <w:spacing w:line="259" w:lineRule="auto"/>
        <w:jc w:val="center"/>
      </w:pPr>
      <w:r w:rsidRPr="3D202B5F">
        <w:rPr>
          <w:b/>
          <w:bCs/>
        </w:rPr>
        <w:t>PROTECTIVE SERVICES</w:t>
      </w:r>
    </w:p>
    <w:p w14:paraId="1D750B38" w14:textId="77777777" w:rsidR="008D0A1B" w:rsidRPr="004C6356" w:rsidRDefault="00F46158" w:rsidP="004C6356">
      <w:pPr>
        <w:jc w:val="center"/>
        <w:rPr>
          <w:b/>
        </w:rPr>
      </w:pPr>
      <w:r w:rsidRPr="004C6356">
        <w:rPr>
          <w:b/>
        </w:rPr>
        <w:t>TRADING STANDARDS</w:t>
      </w:r>
    </w:p>
    <w:p w14:paraId="62DF6686" w14:textId="3D6D9E21" w:rsidR="003D2A1D" w:rsidRPr="004C6356" w:rsidRDefault="3D202B5F" w:rsidP="3D202B5F">
      <w:pPr>
        <w:jc w:val="center"/>
        <w:rPr>
          <w:b/>
          <w:bCs/>
        </w:rPr>
      </w:pPr>
      <w:r w:rsidRPr="3D202B5F">
        <w:rPr>
          <w:b/>
          <w:bCs/>
        </w:rPr>
        <w:t>Fees and Charges for Year Commencing 1st April 2020</w:t>
      </w:r>
    </w:p>
    <w:p w14:paraId="5DAB6C7B" w14:textId="77777777" w:rsidR="003A3BD8" w:rsidRDefault="003A3BD8" w:rsidP="004C6356"/>
    <w:tbl>
      <w:tblPr>
        <w:tblStyle w:val="TableGrid"/>
        <w:tblW w:w="0" w:type="auto"/>
        <w:tblLook w:val="04A0" w:firstRow="1" w:lastRow="0" w:firstColumn="1" w:lastColumn="0" w:noHBand="0" w:noVBand="1"/>
      </w:tblPr>
      <w:tblGrid>
        <w:gridCol w:w="5807"/>
        <w:gridCol w:w="2552"/>
        <w:gridCol w:w="2737"/>
      </w:tblGrid>
      <w:tr w:rsidR="00642055" w14:paraId="340E045D" w14:textId="77777777" w:rsidTr="1A524955">
        <w:tc>
          <w:tcPr>
            <w:tcW w:w="11096" w:type="dxa"/>
            <w:gridSpan w:val="3"/>
          </w:tcPr>
          <w:p w14:paraId="1BA8F299" w14:textId="77777777" w:rsidR="00642055" w:rsidRPr="00642055" w:rsidRDefault="00642055" w:rsidP="00642055">
            <w:pPr>
              <w:rPr>
                <w:b/>
              </w:rPr>
            </w:pPr>
            <w:r w:rsidRPr="00642055">
              <w:rPr>
                <w:b/>
              </w:rPr>
              <w:t>METROLOGY</w:t>
            </w:r>
          </w:p>
        </w:tc>
      </w:tr>
      <w:tr w:rsidR="00642055" w14:paraId="03FCF02D" w14:textId="77777777" w:rsidTr="1A524955">
        <w:tc>
          <w:tcPr>
            <w:tcW w:w="11096" w:type="dxa"/>
            <w:gridSpan w:val="3"/>
          </w:tcPr>
          <w:p w14:paraId="413DBA4D" w14:textId="77777777" w:rsidR="00642055" w:rsidRPr="00642055" w:rsidRDefault="00642055" w:rsidP="00642055">
            <w:pPr>
              <w:rPr>
                <w:b/>
              </w:rPr>
            </w:pPr>
            <w:r w:rsidRPr="00642055">
              <w:rPr>
                <w:b/>
              </w:rPr>
              <w:t>Measuring Instruments Directive</w:t>
            </w:r>
          </w:p>
        </w:tc>
      </w:tr>
      <w:tr w:rsidR="00711F17" w14:paraId="21D86878" w14:textId="77777777" w:rsidTr="1A524955">
        <w:tc>
          <w:tcPr>
            <w:tcW w:w="5807" w:type="dxa"/>
          </w:tcPr>
          <w:p w14:paraId="18283460" w14:textId="77777777" w:rsidR="00711F17" w:rsidRPr="00642055" w:rsidRDefault="00711F17" w:rsidP="00806208">
            <w:pPr>
              <w:rPr>
                <w:b/>
              </w:rPr>
            </w:pPr>
            <w:r w:rsidRPr="00642055">
              <w:rPr>
                <w:b/>
              </w:rPr>
              <w:t>Activity</w:t>
            </w:r>
          </w:p>
        </w:tc>
        <w:tc>
          <w:tcPr>
            <w:tcW w:w="2552" w:type="dxa"/>
          </w:tcPr>
          <w:p w14:paraId="2BC178B7" w14:textId="77777777" w:rsidR="00711F17" w:rsidRPr="00642055" w:rsidRDefault="00711F17" w:rsidP="00806208">
            <w:pPr>
              <w:rPr>
                <w:b/>
              </w:rPr>
            </w:pPr>
            <w:r w:rsidRPr="00642055">
              <w:rPr>
                <w:b/>
              </w:rPr>
              <w:t>Cost</w:t>
            </w:r>
          </w:p>
        </w:tc>
        <w:tc>
          <w:tcPr>
            <w:tcW w:w="2737" w:type="dxa"/>
          </w:tcPr>
          <w:p w14:paraId="6D9E6B7F" w14:textId="77777777" w:rsidR="00711F17" w:rsidRPr="00642055" w:rsidRDefault="00711F17" w:rsidP="00806208">
            <w:pPr>
              <w:rPr>
                <w:b/>
              </w:rPr>
            </w:pPr>
            <w:r w:rsidRPr="00642055">
              <w:rPr>
                <w:b/>
              </w:rPr>
              <w:t>Fee Subject to VAT</w:t>
            </w:r>
          </w:p>
        </w:tc>
      </w:tr>
      <w:tr w:rsidR="00642055" w14:paraId="3D1C7BD5" w14:textId="77777777" w:rsidTr="1A524955">
        <w:tc>
          <w:tcPr>
            <w:tcW w:w="11096" w:type="dxa"/>
            <w:gridSpan w:val="3"/>
          </w:tcPr>
          <w:p w14:paraId="70F073E1" w14:textId="77777777" w:rsidR="00642055" w:rsidRPr="004C6356" w:rsidRDefault="00642055" w:rsidP="00642055">
            <w:r w:rsidRPr="004C6356">
              <w:t>In order to reflect additional costs associated with examination, testing and documentation, and maintenance of MID Notified Body status, certain classes of instrument covered by MID should be subject to additional charges, as follows:</w:t>
            </w:r>
          </w:p>
        </w:tc>
      </w:tr>
      <w:tr w:rsidR="00642055" w14:paraId="475BF26C" w14:textId="77777777" w:rsidTr="1A524955">
        <w:tc>
          <w:tcPr>
            <w:tcW w:w="5807" w:type="dxa"/>
          </w:tcPr>
          <w:p w14:paraId="746B94FE" w14:textId="77777777" w:rsidR="00642055" w:rsidRDefault="00642055" w:rsidP="00642055">
            <w:r w:rsidRPr="004C6356">
              <w:t xml:space="preserve">Automatic discontinuous </w:t>
            </w:r>
            <w:proofErr w:type="spellStart"/>
            <w:r w:rsidRPr="004C6356">
              <w:t>totalisers</w:t>
            </w:r>
            <w:proofErr w:type="spellEnd"/>
            <w:r w:rsidRPr="004C6356">
              <w:t>, automatic rail weighbridges, automatic catch</w:t>
            </w:r>
            <w:r w:rsidR="00711F17">
              <w:t xml:space="preserve"> </w:t>
            </w:r>
            <w:proofErr w:type="spellStart"/>
            <w:r w:rsidRPr="004C6356">
              <w:t>weighers</w:t>
            </w:r>
            <w:proofErr w:type="spellEnd"/>
            <w:r w:rsidRPr="004C6356">
              <w:t>, automatic gravimetric filling instruments and belt</w:t>
            </w:r>
            <w:r w:rsidR="00711F17">
              <w:t xml:space="preserve"> </w:t>
            </w:r>
            <w:proofErr w:type="spellStart"/>
            <w:r w:rsidRPr="004C6356">
              <w:t>weighers</w:t>
            </w:r>
            <w:proofErr w:type="spellEnd"/>
            <w:r>
              <w:t>.</w:t>
            </w:r>
          </w:p>
          <w:p w14:paraId="7A8CAE59" w14:textId="77777777" w:rsidR="00642055" w:rsidRPr="004C6356" w:rsidRDefault="00642055" w:rsidP="00642055">
            <w:r w:rsidRPr="004C6356">
              <w:t>Cold water meters</w:t>
            </w:r>
          </w:p>
        </w:tc>
        <w:tc>
          <w:tcPr>
            <w:tcW w:w="2552" w:type="dxa"/>
          </w:tcPr>
          <w:p w14:paraId="486FEB16" w14:textId="77777777" w:rsidR="00642055" w:rsidRPr="004C6356" w:rsidRDefault="00642055" w:rsidP="00642055">
            <w:r w:rsidRPr="004C6356">
              <w:t>No extra charge</w:t>
            </w:r>
          </w:p>
          <w:p w14:paraId="02EB378F" w14:textId="77777777" w:rsidR="00642055" w:rsidRPr="004C6356" w:rsidRDefault="00642055" w:rsidP="00642055"/>
        </w:tc>
        <w:tc>
          <w:tcPr>
            <w:tcW w:w="2737" w:type="dxa"/>
          </w:tcPr>
          <w:p w14:paraId="5B7FDD25" w14:textId="77777777" w:rsidR="00642055" w:rsidRPr="004C6356" w:rsidRDefault="00642055" w:rsidP="00642055">
            <w:r w:rsidRPr="004C6356">
              <w:t>Yes</w:t>
            </w:r>
          </w:p>
          <w:p w14:paraId="6A05A809" w14:textId="77777777" w:rsidR="00642055" w:rsidRPr="004C6356" w:rsidRDefault="00642055" w:rsidP="00642055"/>
        </w:tc>
      </w:tr>
      <w:tr w:rsidR="00642055" w14:paraId="0B14700A" w14:textId="77777777" w:rsidTr="1A524955">
        <w:tc>
          <w:tcPr>
            <w:tcW w:w="5807" w:type="dxa"/>
          </w:tcPr>
          <w:p w14:paraId="4EFDC4CC" w14:textId="77777777" w:rsidR="00642055" w:rsidRPr="004C6356" w:rsidRDefault="00642055" w:rsidP="00642055">
            <w:r w:rsidRPr="004C6356">
              <w:t>Measuring instruments for liquid fuel and lubricants</w:t>
            </w:r>
            <w:r>
              <w:t>.</w:t>
            </w:r>
          </w:p>
          <w:p w14:paraId="4AE55184" w14:textId="77777777" w:rsidR="00642055" w:rsidRPr="004C6356" w:rsidRDefault="00642055" w:rsidP="00642055">
            <w:r w:rsidRPr="004C6356">
              <w:t>Measuring instruments for liquid fuel delivered from road tankers</w:t>
            </w:r>
            <w:r>
              <w:t>.</w:t>
            </w:r>
          </w:p>
        </w:tc>
        <w:tc>
          <w:tcPr>
            <w:tcW w:w="2552" w:type="dxa"/>
          </w:tcPr>
          <w:p w14:paraId="13AED2DF" w14:textId="77777777" w:rsidR="00642055" w:rsidRPr="004C6356" w:rsidRDefault="00642055" w:rsidP="00642055">
            <w:r w:rsidRPr="004C6356">
              <w:t>10% surcharge</w:t>
            </w:r>
          </w:p>
          <w:p w14:paraId="5A39BBE3" w14:textId="77777777" w:rsidR="00642055" w:rsidRPr="004C6356" w:rsidRDefault="00642055" w:rsidP="00642055"/>
        </w:tc>
        <w:tc>
          <w:tcPr>
            <w:tcW w:w="2737" w:type="dxa"/>
          </w:tcPr>
          <w:p w14:paraId="55239733" w14:textId="77777777" w:rsidR="00642055" w:rsidRPr="004C6356" w:rsidRDefault="00642055" w:rsidP="00642055">
            <w:r w:rsidRPr="004C6356">
              <w:t>Yes</w:t>
            </w:r>
          </w:p>
        </w:tc>
      </w:tr>
      <w:tr w:rsidR="00642055" w14:paraId="199C6B48" w14:textId="77777777" w:rsidTr="1A524955">
        <w:tc>
          <w:tcPr>
            <w:tcW w:w="5807" w:type="dxa"/>
          </w:tcPr>
          <w:p w14:paraId="1071AE3D" w14:textId="77777777" w:rsidR="00642055" w:rsidRDefault="00642055" w:rsidP="00642055">
            <w:r w:rsidRPr="004C6356">
              <w:t>Capacity serving measures</w:t>
            </w:r>
          </w:p>
          <w:p w14:paraId="0AA1AB98" w14:textId="77777777" w:rsidR="00642055" w:rsidRPr="004C6356" w:rsidRDefault="00642055" w:rsidP="00642055">
            <w:r w:rsidRPr="004C6356">
              <w:t>Material measures of length</w:t>
            </w:r>
          </w:p>
        </w:tc>
        <w:tc>
          <w:tcPr>
            <w:tcW w:w="2552" w:type="dxa"/>
          </w:tcPr>
          <w:p w14:paraId="532C2EB6" w14:textId="77777777" w:rsidR="00642055" w:rsidRPr="004C6356" w:rsidRDefault="00642055" w:rsidP="00642055">
            <w:r w:rsidRPr="004C6356">
              <w:t>25% surcharge</w:t>
            </w:r>
          </w:p>
        </w:tc>
        <w:tc>
          <w:tcPr>
            <w:tcW w:w="2737" w:type="dxa"/>
          </w:tcPr>
          <w:p w14:paraId="55764F03" w14:textId="77777777" w:rsidR="00642055" w:rsidRPr="004C6356" w:rsidRDefault="00642055" w:rsidP="00642055">
            <w:r w:rsidRPr="004C6356">
              <w:t>Yes</w:t>
            </w:r>
          </w:p>
        </w:tc>
      </w:tr>
      <w:tr w:rsidR="00642055" w14:paraId="6B427814" w14:textId="77777777" w:rsidTr="1A524955">
        <w:tc>
          <w:tcPr>
            <w:tcW w:w="11096" w:type="dxa"/>
            <w:gridSpan w:val="3"/>
          </w:tcPr>
          <w:p w14:paraId="48AFFAA2" w14:textId="77777777" w:rsidR="00642055" w:rsidRPr="004C6356" w:rsidRDefault="00642055" w:rsidP="00642055">
            <w:r w:rsidRPr="004C6356">
              <w:t>Note: Fees increase for initial MID conformity assessment, but</w:t>
            </w:r>
            <w:r>
              <w:t xml:space="preserve"> not subsequent reverification.</w:t>
            </w:r>
          </w:p>
        </w:tc>
      </w:tr>
      <w:tr w:rsidR="00642055" w14:paraId="41C8F396" w14:textId="77777777" w:rsidTr="1A524955">
        <w:tc>
          <w:tcPr>
            <w:tcW w:w="11096" w:type="dxa"/>
            <w:gridSpan w:val="3"/>
          </w:tcPr>
          <w:p w14:paraId="72A3D3EC" w14:textId="77777777" w:rsidR="00642055" w:rsidRPr="004C6356" w:rsidRDefault="00642055" w:rsidP="00642055"/>
        </w:tc>
      </w:tr>
      <w:tr w:rsidR="00642055" w14:paraId="19E752F1" w14:textId="77777777" w:rsidTr="1A524955">
        <w:tc>
          <w:tcPr>
            <w:tcW w:w="11096" w:type="dxa"/>
            <w:gridSpan w:val="3"/>
          </w:tcPr>
          <w:p w14:paraId="0A2EE4CB" w14:textId="77777777" w:rsidR="00642055" w:rsidRPr="00642055" w:rsidRDefault="00642055" w:rsidP="00642055">
            <w:pPr>
              <w:rPr>
                <w:b/>
              </w:rPr>
            </w:pPr>
            <w:r w:rsidRPr="00642055">
              <w:rPr>
                <w:b/>
              </w:rPr>
              <w:t>Special Weighing and Measuring Equipment</w:t>
            </w:r>
          </w:p>
        </w:tc>
      </w:tr>
      <w:tr w:rsidR="00642055" w14:paraId="4CB8BC78" w14:textId="77777777" w:rsidTr="1A524955">
        <w:tc>
          <w:tcPr>
            <w:tcW w:w="5807" w:type="dxa"/>
          </w:tcPr>
          <w:p w14:paraId="213174AC" w14:textId="77777777" w:rsidR="00642055" w:rsidRPr="004C6356" w:rsidRDefault="00642055" w:rsidP="00642055">
            <w:r w:rsidRPr="004C6356">
              <w:t xml:space="preserve">Examining, testing, certifying, stamping, authorising or reporting on special weighing or measuring equipment at the place where the service is provided. Such </w:t>
            </w:r>
            <w:r w:rsidR="00711F17">
              <w:t xml:space="preserve">types of equipment, </w:t>
            </w:r>
            <w:proofErr w:type="gramStart"/>
            <w:r w:rsidR="00711F17">
              <w:t xml:space="preserve">specifically </w:t>
            </w:r>
            <w:r w:rsidRPr="004C6356">
              <w:t xml:space="preserve"> include</w:t>
            </w:r>
            <w:proofErr w:type="gramEnd"/>
            <w:r w:rsidRPr="004C6356">
              <w:t>:</w:t>
            </w:r>
          </w:p>
          <w:p w14:paraId="504725ED" w14:textId="77777777" w:rsidR="00642055" w:rsidRPr="004C6356" w:rsidRDefault="00642055" w:rsidP="00642055">
            <w:r w:rsidRPr="004C6356">
              <w:t xml:space="preserve">Automatic or totalising weighing machines </w:t>
            </w:r>
          </w:p>
          <w:p w14:paraId="476DC960" w14:textId="77777777" w:rsidR="00642055" w:rsidRPr="004C6356" w:rsidRDefault="00642055" w:rsidP="00642055">
            <w:r w:rsidRPr="004C6356">
              <w:t xml:space="preserve">Equipment designed to weigh loads in motion </w:t>
            </w:r>
          </w:p>
          <w:p w14:paraId="3EDE4AA0" w14:textId="77777777" w:rsidR="00642055" w:rsidRPr="004C6356" w:rsidRDefault="00642055" w:rsidP="00642055">
            <w:r w:rsidRPr="004C6356">
              <w:t>Bulk fuel measuring equipment tested following a Regulation 65 or 66 occurrence under the 1983 Regulations or Regulation 23 or 24 occurrence under the 1988 Regulations</w:t>
            </w:r>
          </w:p>
          <w:p w14:paraId="554C0467" w14:textId="77777777" w:rsidR="00642055" w:rsidRPr="004C6356" w:rsidRDefault="00642055" w:rsidP="00642055">
            <w:r w:rsidRPr="004C6356">
              <w:t xml:space="preserve">Weighing or measuring equipment tested by means of statistical sampling </w:t>
            </w:r>
          </w:p>
          <w:p w14:paraId="1D210827" w14:textId="77777777" w:rsidR="00642055" w:rsidRPr="004C6356" w:rsidRDefault="00642055" w:rsidP="00642055">
            <w:r w:rsidRPr="004C6356">
              <w:t xml:space="preserve">The establishment of calibration curves from templates </w:t>
            </w:r>
          </w:p>
          <w:p w14:paraId="2FED9AAC" w14:textId="77777777" w:rsidR="00642055" w:rsidRPr="004C6356" w:rsidRDefault="00642055" w:rsidP="00642055">
            <w:r w:rsidRPr="004C6356">
              <w:t>Templates graduated in millilitres</w:t>
            </w:r>
          </w:p>
          <w:p w14:paraId="028D59B3" w14:textId="77777777" w:rsidR="00642055" w:rsidRPr="004C6356" w:rsidRDefault="00642055" w:rsidP="00642055">
            <w:r w:rsidRPr="004C6356">
              <w:t>Testing or other services in pursuance of a Community obligation other than EC initial or partial verification</w:t>
            </w:r>
          </w:p>
        </w:tc>
        <w:tc>
          <w:tcPr>
            <w:tcW w:w="2552" w:type="dxa"/>
          </w:tcPr>
          <w:p w14:paraId="0637FC9B" w14:textId="375F26AC" w:rsidR="00642055" w:rsidRPr="004C6356" w:rsidRDefault="1A524955" w:rsidP="00642055">
            <w:r>
              <w:t>£</w:t>
            </w:r>
            <w:r w:rsidRPr="1A524955">
              <w:rPr>
                <w:rFonts w:eastAsia="Tahoma" w:cs="Tahoma"/>
              </w:rPr>
              <w:t>94.9</w:t>
            </w:r>
            <w:r w:rsidR="00404CBC">
              <w:rPr>
                <w:rFonts w:eastAsia="Tahoma" w:cs="Tahoma"/>
              </w:rPr>
              <w:t>5</w:t>
            </w:r>
            <w:r>
              <w:t xml:space="preserve"> </w:t>
            </w:r>
            <w:proofErr w:type="spellStart"/>
            <w:r>
              <w:t>ph</w:t>
            </w:r>
            <w:proofErr w:type="spellEnd"/>
          </w:p>
          <w:p w14:paraId="0D0B940D" w14:textId="77777777" w:rsidR="00642055" w:rsidRPr="004C6356" w:rsidRDefault="00642055" w:rsidP="00642055"/>
        </w:tc>
        <w:tc>
          <w:tcPr>
            <w:tcW w:w="2737" w:type="dxa"/>
          </w:tcPr>
          <w:p w14:paraId="515D32CA" w14:textId="77777777" w:rsidR="00642055" w:rsidRPr="004C6356" w:rsidRDefault="00642055" w:rsidP="00642055">
            <w:r w:rsidRPr="004C6356">
              <w:t xml:space="preserve">Yes, unless </w:t>
            </w:r>
            <w:r w:rsidR="00711F17">
              <w:t>u</w:t>
            </w:r>
            <w:r w:rsidRPr="004C6356">
              <w:t>nder the MI(EECR) Regs*</w:t>
            </w:r>
          </w:p>
          <w:p w14:paraId="58CBBC3E" w14:textId="77777777" w:rsidR="00642055" w:rsidRPr="004C6356" w:rsidRDefault="00642055" w:rsidP="00642055">
            <w:r w:rsidRPr="004C6356">
              <w:t>In pursuance of a Community obligation other than under (1)</w:t>
            </w:r>
          </w:p>
        </w:tc>
      </w:tr>
    </w:tbl>
    <w:p w14:paraId="0E27B00A" w14:textId="77777777" w:rsidR="00642055" w:rsidRDefault="00642055" w:rsidP="004C6356"/>
    <w:p w14:paraId="60061E4C" w14:textId="77777777" w:rsidR="00642055" w:rsidRDefault="00642055">
      <w:r>
        <w:br w:type="page"/>
      </w:r>
    </w:p>
    <w:tbl>
      <w:tblPr>
        <w:tblStyle w:val="TableGrid"/>
        <w:tblW w:w="0" w:type="auto"/>
        <w:tblLook w:val="04A0" w:firstRow="1" w:lastRow="0" w:firstColumn="1" w:lastColumn="0" w:noHBand="0" w:noVBand="1"/>
      </w:tblPr>
      <w:tblGrid>
        <w:gridCol w:w="5807"/>
        <w:gridCol w:w="2552"/>
        <w:gridCol w:w="2737"/>
      </w:tblGrid>
      <w:tr w:rsidR="00642055" w:rsidRPr="00642055" w14:paraId="64951B8B" w14:textId="77777777" w:rsidTr="011D97B0">
        <w:tc>
          <w:tcPr>
            <w:tcW w:w="5807" w:type="dxa"/>
          </w:tcPr>
          <w:p w14:paraId="529AEE40" w14:textId="77777777" w:rsidR="00642055" w:rsidRPr="00642055" w:rsidRDefault="00642055" w:rsidP="00642055">
            <w:pPr>
              <w:rPr>
                <w:b/>
              </w:rPr>
            </w:pPr>
            <w:r w:rsidRPr="00642055">
              <w:rPr>
                <w:b/>
              </w:rPr>
              <w:lastRenderedPageBreak/>
              <w:t>Activity</w:t>
            </w:r>
          </w:p>
        </w:tc>
        <w:tc>
          <w:tcPr>
            <w:tcW w:w="2552" w:type="dxa"/>
          </w:tcPr>
          <w:p w14:paraId="05C0D96D" w14:textId="77777777" w:rsidR="00642055" w:rsidRPr="00642055" w:rsidRDefault="00642055" w:rsidP="00642055">
            <w:pPr>
              <w:rPr>
                <w:b/>
              </w:rPr>
            </w:pPr>
            <w:r w:rsidRPr="00642055">
              <w:rPr>
                <w:b/>
              </w:rPr>
              <w:t>Cost</w:t>
            </w:r>
          </w:p>
        </w:tc>
        <w:tc>
          <w:tcPr>
            <w:tcW w:w="2737" w:type="dxa"/>
          </w:tcPr>
          <w:p w14:paraId="74B2CB0D" w14:textId="77777777" w:rsidR="00642055" w:rsidRPr="00642055" w:rsidRDefault="00642055" w:rsidP="00642055">
            <w:pPr>
              <w:rPr>
                <w:b/>
              </w:rPr>
            </w:pPr>
            <w:r w:rsidRPr="00642055">
              <w:rPr>
                <w:b/>
              </w:rPr>
              <w:t>Fee Subject to VAT</w:t>
            </w:r>
          </w:p>
        </w:tc>
      </w:tr>
      <w:tr w:rsidR="00642055" w:rsidRPr="00642055" w14:paraId="1966C0D8" w14:textId="77777777" w:rsidTr="011D97B0">
        <w:tc>
          <w:tcPr>
            <w:tcW w:w="11096" w:type="dxa"/>
            <w:gridSpan w:val="3"/>
          </w:tcPr>
          <w:p w14:paraId="4E798502" w14:textId="77777777" w:rsidR="00642055" w:rsidRPr="00642055" w:rsidRDefault="002E6267" w:rsidP="00642055">
            <w:pPr>
              <w:rPr>
                <w:b/>
              </w:rPr>
            </w:pPr>
            <w:r>
              <w:rPr>
                <w:b/>
              </w:rPr>
              <w:t>Weights</w:t>
            </w:r>
          </w:p>
        </w:tc>
      </w:tr>
      <w:tr w:rsidR="002E6267" w:rsidRPr="00642055" w14:paraId="05604B90" w14:textId="77777777" w:rsidTr="011D97B0">
        <w:tc>
          <w:tcPr>
            <w:tcW w:w="5807" w:type="dxa"/>
          </w:tcPr>
          <w:p w14:paraId="73EAE974" w14:textId="77777777" w:rsidR="002E6267" w:rsidRPr="002E6267" w:rsidRDefault="002E6267" w:rsidP="00642055">
            <w:r w:rsidRPr="004C6356">
              <w:t>Weights</w:t>
            </w:r>
          </w:p>
        </w:tc>
        <w:tc>
          <w:tcPr>
            <w:tcW w:w="2552" w:type="dxa"/>
          </w:tcPr>
          <w:p w14:paraId="609954BB" w14:textId="7A2FDE0A" w:rsidR="002E6267" w:rsidRPr="002E6267" w:rsidRDefault="1A524955" w:rsidP="002E6267">
            <w:r>
              <w:t>£14.</w:t>
            </w:r>
            <w:r w:rsidR="00404CBC">
              <w:t>20</w:t>
            </w:r>
            <w:r>
              <w:t xml:space="preserve"> </w:t>
            </w:r>
            <w:proofErr w:type="spellStart"/>
            <w:r>
              <w:t>ea</w:t>
            </w:r>
            <w:proofErr w:type="spellEnd"/>
          </w:p>
        </w:tc>
        <w:tc>
          <w:tcPr>
            <w:tcW w:w="2737" w:type="dxa"/>
          </w:tcPr>
          <w:p w14:paraId="01D95E01" w14:textId="77777777" w:rsidR="002E6267" w:rsidRPr="002E6267" w:rsidRDefault="002E6267" w:rsidP="002E6267">
            <w:r w:rsidRPr="004C6356">
              <w:t>Yes, unless under the MI(EECR) Regs*</w:t>
            </w:r>
          </w:p>
        </w:tc>
      </w:tr>
      <w:tr w:rsidR="002E6267" w:rsidRPr="00642055" w14:paraId="3FF2086F" w14:textId="77777777" w:rsidTr="011D97B0">
        <w:tc>
          <w:tcPr>
            <w:tcW w:w="11096" w:type="dxa"/>
            <w:gridSpan w:val="3"/>
          </w:tcPr>
          <w:p w14:paraId="170AEDA2" w14:textId="77777777" w:rsidR="002E6267" w:rsidRPr="002E6267" w:rsidRDefault="002E6267" w:rsidP="00642055">
            <w:r w:rsidRPr="002E6267">
              <w:rPr>
                <w:b/>
              </w:rPr>
              <w:t>Measures</w:t>
            </w:r>
          </w:p>
        </w:tc>
      </w:tr>
      <w:tr w:rsidR="002E6267" w:rsidRPr="00642055" w14:paraId="6A7189C4" w14:textId="77777777" w:rsidTr="011D97B0">
        <w:tc>
          <w:tcPr>
            <w:tcW w:w="5807" w:type="dxa"/>
          </w:tcPr>
          <w:p w14:paraId="37AED55B" w14:textId="77777777" w:rsidR="002E6267" w:rsidRPr="002E6267" w:rsidRDefault="002E6267" w:rsidP="002E6267">
            <w:r w:rsidRPr="004C6356">
              <w:t>Linear measures, not exceeding 3 m, for each scale</w:t>
            </w:r>
          </w:p>
        </w:tc>
        <w:tc>
          <w:tcPr>
            <w:tcW w:w="2552" w:type="dxa"/>
          </w:tcPr>
          <w:p w14:paraId="0A932368" w14:textId="7C790F13" w:rsidR="002E6267" w:rsidRPr="002E6267" w:rsidRDefault="1A524955" w:rsidP="002E6267">
            <w:r>
              <w:t>£16.3</w:t>
            </w:r>
            <w:r w:rsidR="00404CBC">
              <w:t>5</w:t>
            </w:r>
            <w:r>
              <w:t xml:space="preserve"> </w:t>
            </w:r>
            <w:proofErr w:type="spellStart"/>
            <w:r>
              <w:t>ea</w:t>
            </w:r>
            <w:proofErr w:type="spellEnd"/>
          </w:p>
        </w:tc>
        <w:tc>
          <w:tcPr>
            <w:tcW w:w="2737" w:type="dxa"/>
          </w:tcPr>
          <w:p w14:paraId="4FAC2EFE" w14:textId="77777777" w:rsidR="002E6267" w:rsidRPr="002E6267" w:rsidRDefault="002E6267" w:rsidP="002E6267">
            <w:r w:rsidRPr="004C6356">
              <w:t>Yes, unless under the MI(EECR) Regs*</w:t>
            </w:r>
          </w:p>
        </w:tc>
      </w:tr>
      <w:tr w:rsidR="002E6267" w:rsidRPr="00642055" w14:paraId="59FB7115" w14:textId="77777777" w:rsidTr="011D97B0">
        <w:tc>
          <w:tcPr>
            <w:tcW w:w="5807" w:type="dxa"/>
          </w:tcPr>
          <w:p w14:paraId="5B559426" w14:textId="77777777" w:rsidR="002E6267" w:rsidRPr="002E6267" w:rsidRDefault="002E6267" w:rsidP="002E6267">
            <w:r w:rsidRPr="004C6356">
              <w:t>Capacity measures, without divisions, not exceeding 1 litre</w:t>
            </w:r>
          </w:p>
        </w:tc>
        <w:tc>
          <w:tcPr>
            <w:tcW w:w="2552" w:type="dxa"/>
          </w:tcPr>
          <w:p w14:paraId="37EC91B2" w14:textId="621512D2" w:rsidR="002E6267" w:rsidRPr="002E6267" w:rsidRDefault="1A524955" w:rsidP="002E6267">
            <w:r>
              <w:t>£14.</w:t>
            </w:r>
            <w:r w:rsidR="00404CBC">
              <w:t>20</w:t>
            </w:r>
            <w:r>
              <w:t xml:space="preserve"> </w:t>
            </w:r>
            <w:proofErr w:type="spellStart"/>
            <w:r>
              <w:t>ea</w:t>
            </w:r>
            <w:proofErr w:type="spellEnd"/>
          </w:p>
        </w:tc>
        <w:tc>
          <w:tcPr>
            <w:tcW w:w="2737" w:type="dxa"/>
          </w:tcPr>
          <w:p w14:paraId="65F0DFC2" w14:textId="77777777" w:rsidR="002E6267" w:rsidRPr="002E6267" w:rsidRDefault="002E6267" w:rsidP="002E6267">
            <w:r w:rsidRPr="004C6356">
              <w:t>Yes</w:t>
            </w:r>
          </w:p>
        </w:tc>
      </w:tr>
      <w:tr w:rsidR="002E6267" w:rsidRPr="00642055" w14:paraId="4F5CBC01" w14:textId="77777777" w:rsidTr="011D97B0">
        <w:tc>
          <w:tcPr>
            <w:tcW w:w="5807" w:type="dxa"/>
          </w:tcPr>
          <w:p w14:paraId="1D304616" w14:textId="77777777" w:rsidR="002E6267" w:rsidRPr="002E6267" w:rsidRDefault="002E6267" w:rsidP="002E6267">
            <w:r w:rsidRPr="004C6356">
              <w:t>Capacity measures, without divisions, exceeding 1 litre but not exceeding 20 litres</w:t>
            </w:r>
          </w:p>
        </w:tc>
        <w:tc>
          <w:tcPr>
            <w:tcW w:w="2552" w:type="dxa"/>
          </w:tcPr>
          <w:p w14:paraId="35E7127B" w14:textId="1CD6C97C" w:rsidR="002E6267" w:rsidRPr="002E6267" w:rsidRDefault="1A524955" w:rsidP="002E6267">
            <w:r>
              <w:t xml:space="preserve">£26.35 </w:t>
            </w:r>
            <w:proofErr w:type="spellStart"/>
            <w:r>
              <w:t>ea</w:t>
            </w:r>
            <w:proofErr w:type="spellEnd"/>
          </w:p>
        </w:tc>
        <w:tc>
          <w:tcPr>
            <w:tcW w:w="2737" w:type="dxa"/>
          </w:tcPr>
          <w:p w14:paraId="604D630B" w14:textId="77777777" w:rsidR="002E6267" w:rsidRPr="002E6267" w:rsidRDefault="002E6267" w:rsidP="002E6267">
            <w:r w:rsidRPr="004C6356">
              <w:t>Yes</w:t>
            </w:r>
          </w:p>
        </w:tc>
      </w:tr>
      <w:tr w:rsidR="002E6267" w:rsidRPr="00642055" w14:paraId="346C736A" w14:textId="77777777" w:rsidTr="011D97B0">
        <w:tc>
          <w:tcPr>
            <w:tcW w:w="5807" w:type="dxa"/>
          </w:tcPr>
          <w:p w14:paraId="4E94A00E" w14:textId="77777777" w:rsidR="002E6267" w:rsidRPr="002E6267" w:rsidRDefault="002E6267" w:rsidP="002E6267">
            <w:r w:rsidRPr="004C6356">
              <w:t>Liquid capacity measures for making up and checking average quantity packages</w:t>
            </w:r>
          </w:p>
        </w:tc>
        <w:tc>
          <w:tcPr>
            <w:tcW w:w="2552" w:type="dxa"/>
          </w:tcPr>
          <w:p w14:paraId="3A16249A" w14:textId="122EECDA" w:rsidR="002E6267" w:rsidRPr="002E6267" w:rsidRDefault="1A524955" w:rsidP="002E6267">
            <w:r>
              <w:t>£3</w:t>
            </w:r>
            <w:r w:rsidR="00404CBC">
              <w:t>6</w:t>
            </w:r>
            <w:r>
              <w:t>.</w:t>
            </w:r>
            <w:r w:rsidR="00404CBC">
              <w:t>00</w:t>
            </w:r>
            <w:r>
              <w:t xml:space="preserve"> </w:t>
            </w:r>
            <w:proofErr w:type="spellStart"/>
            <w:r>
              <w:t>ea</w:t>
            </w:r>
            <w:proofErr w:type="spellEnd"/>
          </w:p>
        </w:tc>
        <w:tc>
          <w:tcPr>
            <w:tcW w:w="2737" w:type="dxa"/>
          </w:tcPr>
          <w:p w14:paraId="3C1B5E46" w14:textId="77777777" w:rsidR="002E6267" w:rsidRPr="002E6267" w:rsidRDefault="002E6267" w:rsidP="002E6267">
            <w:r>
              <w:t>Yes</w:t>
            </w:r>
          </w:p>
        </w:tc>
      </w:tr>
      <w:tr w:rsidR="002E6267" w:rsidRPr="00642055" w14:paraId="148C3023" w14:textId="77777777" w:rsidTr="011D97B0">
        <w:tc>
          <w:tcPr>
            <w:tcW w:w="11096" w:type="dxa"/>
            <w:gridSpan w:val="3"/>
          </w:tcPr>
          <w:p w14:paraId="35DCEA02" w14:textId="77777777" w:rsidR="002E6267" w:rsidRPr="002E6267" w:rsidRDefault="002E6267" w:rsidP="00642055">
            <w:r w:rsidRPr="002E6267">
              <w:rPr>
                <w:b/>
              </w:rPr>
              <w:t>Templates</w:t>
            </w:r>
          </w:p>
        </w:tc>
      </w:tr>
      <w:tr w:rsidR="002E6267" w:rsidRPr="00642055" w14:paraId="6A63C146" w14:textId="77777777" w:rsidTr="011D97B0">
        <w:tc>
          <w:tcPr>
            <w:tcW w:w="5807" w:type="dxa"/>
          </w:tcPr>
          <w:p w14:paraId="7EB2463E" w14:textId="77777777" w:rsidR="002E6267" w:rsidRPr="004C6356" w:rsidRDefault="002E6267" w:rsidP="002E6267">
            <w:r w:rsidRPr="004C6356">
              <w:t>Per scale - first item</w:t>
            </w:r>
          </w:p>
        </w:tc>
        <w:tc>
          <w:tcPr>
            <w:tcW w:w="2552" w:type="dxa"/>
          </w:tcPr>
          <w:p w14:paraId="66707425" w14:textId="32CB21CA" w:rsidR="002E6267" w:rsidRPr="002E6267" w:rsidRDefault="1A524955" w:rsidP="002E6267">
            <w:r>
              <w:t>£56.</w:t>
            </w:r>
            <w:r w:rsidR="00404CBC">
              <w:t>70</w:t>
            </w:r>
            <w:r>
              <w:t xml:space="preserve"> </w:t>
            </w:r>
            <w:proofErr w:type="spellStart"/>
            <w:r>
              <w:t>ea</w:t>
            </w:r>
            <w:proofErr w:type="spellEnd"/>
          </w:p>
        </w:tc>
        <w:tc>
          <w:tcPr>
            <w:tcW w:w="2737" w:type="dxa"/>
          </w:tcPr>
          <w:p w14:paraId="4482E6A6" w14:textId="77777777" w:rsidR="002E6267" w:rsidRPr="002E6267" w:rsidRDefault="002E6267" w:rsidP="00642055">
            <w:r>
              <w:t>Yes</w:t>
            </w:r>
          </w:p>
        </w:tc>
      </w:tr>
      <w:tr w:rsidR="002E6267" w:rsidRPr="00642055" w14:paraId="4CCF470D" w14:textId="77777777" w:rsidTr="011D97B0">
        <w:tc>
          <w:tcPr>
            <w:tcW w:w="5807" w:type="dxa"/>
          </w:tcPr>
          <w:p w14:paraId="412844B2" w14:textId="77777777" w:rsidR="002E6267" w:rsidRPr="004C6356" w:rsidRDefault="002E6267" w:rsidP="002E6267">
            <w:r>
              <w:t>2</w:t>
            </w:r>
            <w:r w:rsidRPr="002E6267">
              <w:rPr>
                <w:vertAlign w:val="superscript"/>
              </w:rPr>
              <w:t>nd</w:t>
            </w:r>
            <w:r>
              <w:t xml:space="preserve"> </w:t>
            </w:r>
            <w:r w:rsidRPr="004C6356">
              <w:t>and subsequent items</w:t>
            </w:r>
          </w:p>
        </w:tc>
        <w:tc>
          <w:tcPr>
            <w:tcW w:w="2552" w:type="dxa"/>
          </w:tcPr>
          <w:p w14:paraId="51292561" w14:textId="62E3D255" w:rsidR="002E6267" w:rsidRPr="004C6356" w:rsidRDefault="1A524955" w:rsidP="002E6267">
            <w:r>
              <w:t>£26.</w:t>
            </w:r>
            <w:r w:rsidR="00404CBC">
              <w:t>20</w:t>
            </w:r>
            <w:r>
              <w:t xml:space="preserve"> </w:t>
            </w:r>
            <w:proofErr w:type="spellStart"/>
            <w:r>
              <w:t>ea</w:t>
            </w:r>
            <w:proofErr w:type="spellEnd"/>
          </w:p>
        </w:tc>
        <w:tc>
          <w:tcPr>
            <w:tcW w:w="2737" w:type="dxa"/>
          </w:tcPr>
          <w:p w14:paraId="0746FD2F" w14:textId="77777777" w:rsidR="002E6267" w:rsidRDefault="002E6267" w:rsidP="00642055">
            <w:r>
              <w:t>Yes</w:t>
            </w:r>
          </w:p>
        </w:tc>
      </w:tr>
      <w:tr w:rsidR="002E6267" w:rsidRPr="00642055" w14:paraId="3D5C2D22" w14:textId="77777777" w:rsidTr="011D97B0">
        <w:tc>
          <w:tcPr>
            <w:tcW w:w="11096" w:type="dxa"/>
            <w:gridSpan w:val="3"/>
          </w:tcPr>
          <w:p w14:paraId="78FBA1FB" w14:textId="77777777" w:rsidR="002E6267" w:rsidRDefault="002E6267" w:rsidP="00642055">
            <w:r w:rsidRPr="002E6267">
              <w:rPr>
                <w:b/>
              </w:rPr>
              <w:t>Weighing Instruments</w:t>
            </w:r>
          </w:p>
        </w:tc>
      </w:tr>
      <w:tr w:rsidR="002E6267" w:rsidRPr="00642055" w14:paraId="56BFF222" w14:textId="77777777" w:rsidTr="011D97B0">
        <w:tc>
          <w:tcPr>
            <w:tcW w:w="11096" w:type="dxa"/>
            <w:gridSpan w:val="3"/>
          </w:tcPr>
          <w:p w14:paraId="45A91DAE" w14:textId="77777777" w:rsidR="002E6267" w:rsidRPr="002E6267" w:rsidRDefault="002E6267" w:rsidP="00642055">
            <w:pPr>
              <w:rPr>
                <w:b/>
              </w:rPr>
            </w:pPr>
            <w:r w:rsidRPr="002E6267">
              <w:rPr>
                <w:b/>
              </w:rPr>
              <w:t>Non-NAWI</w:t>
            </w:r>
          </w:p>
        </w:tc>
      </w:tr>
      <w:tr w:rsidR="002E6267" w:rsidRPr="00642055" w14:paraId="60B77F5C" w14:textId="77777777" w:rsidTr="011D97B0">
        <w:tc>
          <w:tcPr>
            <w:tcW w:w="5807" w:type="dxa"/>
          </w:tcPr>
          <w:p w14:paraId="1ED5FB8D" w14:textId="77777777" w:rsidR="002E6267" w:rsidRPr="002E6267" w:rsidRDefault="002E6267" w:rsidP="002E6267">
            <w:pPr>
              <w:rPr>
                <w:b/>
              </w:rPr>
            </w:pPr>
            <w:r w:rsidRPr="004C6356">
              <w:t>Not exceeding 100kg</w:t>
            </w:r>
          </w:p>
        </w:tc>
        <w:tc>
          <w:tcPr>
            <w:tcW w:w="2552" w:type="dxa"/>
          </w:tcPr>
          <w:p w14:paraId="29F7F51E" w14:textId="47B17C77" w:rsidR="002E6267" w:rsidRPr="002E6267" w:rsidRDefault="1A524955" w:rsidP="1A524955">
            <w:pPr>
              <w:rPr>
                <w:b/>
                <w:bCs/>
              </w:rPr>
            </w:pPr>
            <w:r>
              <w:t>£61.</w:t>
            </w:r>
            <w:r w:rsidR="00404CBC">
              <w:t>00</w:t>
            </w:r>
            <w:r>
              <w:t xml:space="preserve"> </w:t>
            </w:r>
            <w:proofErr w:type="spellStart"/>
            <w:r>
              <w:t>ea</w:t>
            </w:r>
            <w:proofErr w:type="spellEnd"/>
          </w:p>
        </w:tc>
        <w:tc>
          <w:tcPr>
            <w:tcW w:w="2737" w:type="dxa"/>
          </w:tcPr>
          <w:p w14:paraId="19EF3FCB" w14:textId="77777777" w:rsidR="002E6267" w:rsidRPr="007F07DD" w:rsidRDefault="002E6267" w:rsidP="002E6267">
            <w:r w:rsidRPr="004C6356">
              <w:t>Yes, unless under the MI(EECR) Regs*</w:t>
            </w:r>
          </w:p>
        </w:tc>
      </w:tr>
      <w:tr w:rsidR="002E6267" w:rsidRPr="00642055" w14:paraId="1DAB93F1" w14:textId="77777777" w:rsidTr="011D97B0">
        <w:tc>
          <w:tcPr>
            <w:tcW w:w="5807" w:type="dxa"/>
          </w:tcPr>
          <w:p w14:paraId="3E1AE563" w14:textId="77777777" w:rsidR="002E6267" w:rsidRPr="002E6267" w:rsidRDefault="002E6267" w:rsidP="00642055">
            <w:pPr>
              <w:rPr>
                <w:b/>
              </w:rPr>
            </w:pPr>
            <w:r w:rsidRPr="004C6356">
              <w:t>Exceeding 100kg to 1tonne</w:t>
            </w:r>
          </w:p>
        </w:tc>
        <w:tc>
          <w:tcPr>
            <w:tcW w:w="2552" w:type="dxa"/>
          </w:tcPr>
          <w:p w14:paraId="0C1CE4B7" w14:textId="5C6B584F" w:rsidR="002E6267" w:rsidRPr="002E6267" w:rsidRDefault="011D97B0" w:rsidP="1A524955">
            <w:pPr>
              <w:rPr>
                <w:b/>
                <w:bCs/>
              </w:rPr>
            </w:pPr>
            <w:r>
              <w:t>£111.2</w:t>
            </w:r>
            <w:r w:rsidR="00404CBC">
              <w:t>0</w:t>
            </w:r>
            <w:r>
              <w:t xml:space="preserve"> </w:t>
            </w:r>
            <w:proofErr w:type="spellStart"/>
            <w:r>
              <w:t>ea</w:t>
            </w:r>
            <w:proofErr w:type="spellEnd"/>
          </w:p>
        </w:tc>
        <w:tc>
          <w:tcPr>
            <w:tcW w:w="2737" w:type="dxa"/>
          </w:tcPr>
          <w:p w14:paraId="4642DC44" w14:textId="77777777" w:rsidR="002E6267" w:rsidRPr="002E6267" w:rsidRDefault="002E6267" w:rsidP="002E6267">
            <w:pPr>
              <w:rPr>
                <w:b/>
              </w:rPr>
            </w:pPr>
            <w:r w:rsidRPr="004C6356">
              <w:t>Yes, unless under the MI(EECR) Regs*</w:t>
            </w:r>
          </w:p>
        </w:tc>
      </w:tr>
      <w:tr w:rsidR="002E6267" w:rsidRPr="00642055" w14:paraId="68873065" w14:textId="77777777" w:rsidTr="011D97B0">
        <w:tc>
          <w:tcPr>
            <w:tcW w:w="5807" w:type="dxa"/>
          </w:tcPr>
          <w:p w14:paraId="0C7076B8" w14:textId="77777777" w:rsidR="002E6267" w:rsidRPr="002E6267" w:rsidRDefault="002E6267" w:rsidP="002E6267">
            <w:pPr>
              <w:rPr>
                <w:b/>
              </w:rPr>
            </w:pPr>
            <w:r w:rsidRPr="004C6356">
              <w:t xml:space="preserve">Exceeding 1 tonne to 10 </w:t>
            </w:r>
            <w:proofErr w:type="gramStart"/>
            <w:r w:rsidRPr="004C6356">
              <w:t>tonne</w:t>
            </w:r>
            <w:proofErr w:type="gramEnd"/>
          </w:p>
        </w:tc>
        <w:tc>
          <w:tcPr>
            <w:tcW w:w="2552" w:type="dxa"/>
          </w:tcPr>
          <w:p w14:paraId="52637AD4" w14:textId="1933DCDF" w:rsidR="002E6267" w:rsidRPr="002E6267" w:rsidRDefault="1A524955" w:rsidP="1A524955">
            <w:pPr>
              <w:rPr>
                <w:b/>
                <w:bCs/>
              </w:rPr>
            </w:pPr>
            <w:r>
              <w:t>£203.9</w:t>
            </w:r>
            <w:r w:rsidR="00404CBC">
              <w:t>5</w:t>
            </w:r>
            <w:r>
              <w:t xml:space="preserve"> </w:t>
            </w:r>
            <w:proofErr w:type="spellStart"/>
            <w:r>
              <w:t>ea</w:t>
            </w:r>
            <w:proofErr w:type="spellEnd"/>
          </w:p>
        </w:tc>
        <w:tc>
          <w:tcPr>
            <w:tcW w:w="2737" w:type="dxa"/>
          </w:tcPr>
          <w:p w14:paraId="44194B62" w14:textId="77777777" w:rsidR="002E6267" w:rsidRPr="002E6267" w:rsidRDefault="002E6267" w:rsidP="00642055">
            <w:r w:rsidRPr="004C6356">
              <w:t>Yes, unless under the MI(EECR) Regs*</w:t>
            </w:r>
          </w:p>
        </w:tc>
      </w:tr>
      <w:tr w:rsidR="002E6267" w:rsidRPr="00642055" w14:paraId="36571C58" w14:textId="77777777" w:rsidTr="011D97B0">
        <w:tc>
          <w:tcPr>
            <w:tcW w:w="5807" w:type="dxa"/>
          </w:tcPr>
          <w:p w14:paraId="049308D6" w14:textId="77777777" w:rsidR="002E6267" w:rsidRPr="002E6267" w:rsidRDefault="002E6267" w:rsidP="002E6267">
            <w:pPr>
              <w:rPr>
                <w:b/>
              </w:rPr>
            </w:pPr>
            <w:r w:rsidRPr="004C6356">
              <w:t>Exceeding 10 tonnes to 60 tonnes</w:t>
            </w:r>
          </w:p>
        </w:tc>
        <w:tc>
          <w:tcPr>
            <w:tcW w:w="2552" w:type="dxa"/>
          </w:tcPr>
          <w:p w14:paraId="45AFEB78" w14:textId="774319B3" w:rsidR="002E6267" w:rsidRPr="002E6267" w:rsidRDefault="1A524955" w:rsidP="1A524955">
            <w:pPr>
              <w:rPr>
                <w:b/>
                <w:bCs/>
              </w:rPr>
            </w:pPr>
            <w:r>
              <w:t>£268.</w:t>
            </w:r>
            <w:r w:rsidR="00404CBC">
              <w:t>30</w:t>
            </w:r>
            <w:r>
              <w:t xml:space="preserve"> </w:t>
            </w:r>
            <w:proofErr w:type="spellStart"/>
            <w:r>
              <w:t>ea</w:t>
            </w:r>
            <w:proofErr w:type="spellEnd"/>
          </w:p>
        </w:tc>
        <w:tc>
          <w:tcPr>
            <w:tcW w:w="2737" w:type="dxa"/>
          </w:tcPr>
          <w:p w14:paraId="040F8098" w14:textId="77777777" w:rsidR="002E6267" w:rsidRPr="002E6267" w:rsidRDefault="002E6267" w:rsidP="002E6267">
            <w:r w:rsidRPr="004C6356">
              <w:t>Yes, unless under the MI(EECR) Regs*</w:t>
            </w:r>
          </w:p>
        </w:tc>
      </w:tr>
      <w:tr w:rsidR="002E6267" w:rsidRPr="00642055" w14:paraId="4C27596A" w14:textId="77777777" w:rsidTr="011D97B0">
        <w:tc>
          <w:tcPr>
            <w:tcW w:w="5807" w:type="dxa"/>
          </w:tcPr>
          <w:p w14:paraId="1DB90FC3" w14:textId="77777777" w:rsidR="002E6267" w:rsidRPr="002E6267" w:rsidRDefault="002E6267" w:rsidP="002E6267">
            <w:pPr>
              <w:rPr>
                <w:b/>
              </w:rPr>
            </w:pPr>
            <w:r w:rsidRPr="004C6356">
              <w:t>Exceeding 60 tonnes</w:t>
            </w:r>
          </w:p>
        </w:tc>
        <w:tc>
          <w:tcPr>
            <w:tcW w:w="2552" w:type="dxa"/>
          </w:tcPr>
          <w:p w14:paraId="283C0CA1" w14:textId="3287D946" w:rsidR="002E6267" w:rsidRPr="002E6267" w:rsidRDefault="1A524955" w:rsidP="1A524955">
            <w:pPr>
              <w:rPr>
                <w:b/>
                <w:bCs/>
              </w:rPr>
            </w:pPr>
            <w:r>
              <w:t>£372.7</w:t>
            </w:r>
            <w:r w:rsidR="00404CBC">
              <w:t>5</w:t>
            </w:r>
            <w:r>
              <w:t xml:space="preserve"> </w:t>
            </w:r>
            <w:proofErr w:type="spellStart"/>
            <w:r>
              <w:t>ea</w:t>
            </w:r>
            <w:proofErr w:type="spellEnd"/>
          </w:p>
        </w:tc>
        <w:tc>
          <w:tcPr>
            <w:tcW w:w="2737" w:type="dxa"/>
          </w:tcPr>
          <w:p w14:paraId="5A4B5F63" w14:textId="77777777" w:rsidR="002E6267" w:rsidRPr="002E6267" w:rsidRDefault="002E6267" w:rsidP="002E6267">
            <w:r w:rsidRPr="004C6356">
              <w:t>Yes, unless under the MI(EECR) Regs*</w:t>
            </w:r>
          </w:p>
        </w:tc>
      </w:tr>
      <w:tr w:rsidR="002E6267" w:rsidRPr="00642055" w14:paraId="6E3DBF23" w14:textId="77777777" w:rsidTr="011D97B0">
        <w:tc>
          <w:tcPr>
            <w:tcW w:w="11096" w:type="dxa"/>
            <w:gridSpan w:val="3"/>
          </w:tcPr>
          <w:p w14:paraId="66BE937C" w14:textId="77777777" w:rsidR="002E6267" w:rsidRPr="004C6356" w:rsidRDefault="002E6267" w:rsidP="000B3825">
            <w:r w:rsidRPr="004C6356">
              <w:t>*MI(EECR) Regs means the “Measuring Instruments (EEC Requirements) Regulations 1988”</w:t>
            </w:r>
          </w:p>
        </w:tc>
      </w:tr>
      <w:tr w:rsidR="002E6267" w:rsidRPr="00642055" w14:paraId="37257173" w14:textId="77777777" w:rsidTr="011D97B0">
        <w:tc>
          <w:tcPr>
            <w:tcW w:w="11096" w:type="dxa"/>
            <w:gridSpan w:val="3"/>
          </w:tcPr>
          <w:p w14:paraId="548945B3" w14:textId="77777777" w:rsidR="002E6267" w:rsidRPr="002E6267" w:rsidRDefault="002E6267" w:rsidP="002E6267">
            <w:pPr>
              <w:rPr>
                <w:b/>
              </w:rPr>
            </w:pPr>
            <w:r w:rsidRPr="002E6267">
              <w:rPr>
                <w:b/>
              </w:rPr>
              <w:t>NAWI</w:t>
            </w:r>
          </w:p>
        </w:tc>
      </w:tr>
      <w:tr w:rsidR="002E6267" w:rsidRPr="00642055" w14:paraId="629FCF2D" w14:textId="77777777" w:rsidTr="011D97B0">
        <w:tc>
          <w:tcPr>
            <w:tcW w:w="5807" w:type="dxa"/>
          </w:tcPr>
          <w:p w14:paraId="2D67BBED" w14:textId="77777777" w:rsidR="002E6267" w:rsidRPr="002E6267" w:rsidRDefault="002E6267" w:rsidP="002E6267">
            <w:r w:rsidRPr="004C6356">
              <w:t>Not exceeding 100kg</w:t>
            </w:r>
          </w:p>
        </w:tc>
        <w:tc>
          <w:tcPr>
            <w:tcW w:w="2552" w:type="dxa"/>
          </w:tcPr>
          <w:p w14:paraId="1A761E54" w14:textId="58380BE7" w:rsidR="002E6267" w:rsidRPr="002E6267" w:rsidRDefault="1A524955" w:rsidP="1A524955">
            <w:pPr>
              <w:rPr>
                <w:b/>
                <w:bCs/>
              </w:rPr>
            </w:pPr>
            <w:r>
              <w:t>£61.</w:t>
            </w:r>
            <w:r w:rsidR="00404CBC">
              <w:t>10</w:t>
            </w:r>
            <w:r>
              <w:t xml:space="preserve"> </w:t>
            </w:r>
            <w:proofErr w:type="spellStart"/>
            <w:r>
              <w:t>ea</w:t>
            </w:r>
            <w:proofErr w:type="spellEnd"/>
          </w:p>
        </w:tc>
        <w:tc>
          <w:tcPr>
            <w:tcW w:w="2737" w:type="dxa"/>
          </w:tcPr>
          <w:p w14:paraId="1CBDFED2" w14:textId="77777777" w:rsidR="002E6267" w:rsidRPr="002E6267" w:rsidRDefault="002E6267" w:rsidP="002E6267">
            <w:pPr>
              <w:rPr>
                <w:b/>
              </w:rPr>
            </w:pPr>
            <w:r w:rsidRPr="002E6267">
              <w:t>Yes</w:t>
            </w:r>
          </w:p>
        </w:tc>
      </w:tr>
      <w:tr w:rsidR="002E6267" w:rsidRPr="00642055" w14:paraId="26D145B5" w14:textId="77777777" w:rsidTr="011D97B0">
        <w:tc>
          <w:tcPr>
            <w:tcW w:w="5807" w:type="dxa"/>
          </w:tcPr>
          <w:p w14:paraId="1A918AF1" w14:textId="77777777" w:rsidR="002E6267" w:rsidRPr="004C6356" w:rsidRDefault="002E6267" w:rsidP="002E6267">
            <w:r w:rsidRPr="004C6356">
              <w:t>Exceeding 100kg to 1 tonne</w:t>
            </w:r>
          </w:p>
        </w:tc>
        <w:tc>
          <w:tcPr>
            <w:tcW w:w="2552" w:type="dxa"/>
          </w:tcPr>
          <w:p w14:paraId="2EFDE22E" w14:textId="454F27C9" w:rsidR="002E6267" w:rsidRPr="004C6356" w:rsidRDefault="1A524955" w:rsidP="002E6267">
            <w:r>
              <w:t>£111.2</w:t>
            </w:r>
            <w:r w:rsidR="00404CBC">
              <w:t>0</w:t>
            </w:r>
            <w:r>
              <w:t xml:space="preserve"> </w:t>
            </w:r>
            <w:proofErr w:type="spellStart"/>
            <w:r>
              <w:t>ea</w:t>
            </w:r>
            <w:proofErr w:type="spellEnd"/>
          </w:p>
        </w:tc>
        <w:tc>
          <w:tcPr>
            <w:tcW w:w="2737" w:type="dxa"/>
          </w:tcPr>
          <w:p w14:paraId="537CF9A5" w14:textId="77777777" w:rsidR="002E6267" w:rsidRPr="002E6267" w:rsidRDefault="002E6267" w:rsidP="002E6267">
            <w:pPr>
              <w:rPr>
                <w:b/>
              </w:rPr>
            </w:pPr>
            <w:r w:rsidRPr="002E6267">
              <w:t>Yes</w:t>
            </w:r>
          </w:p>
        </w:tc>
      </w:tr>
      <w:tr w:rsidR="002E6267" w:rsidRPr="00642055" w14:paraId="08F7FEA5" w14:textId="77777777" w:rsidTr="011D97B0">
        <w:tc>
          <w:tcPr>
            <w:tcW w:w="5807" w:type="dxa"/>
          </w:tcPr>
          <w:p w14:paraId="12600772" w14:textId="77777777" w:rsidR="002E6267" w:rsidRPr="004C6356" w:rsidRDefault="002E6267" w:rsidP="002E6267">
            <w:r w:rsidRPr="004C6356">
              <w:t xml:space="preserve">Exceeding 1 tonne to 10 </w:t>
            </w:r>
            <w:proofErr w:type="gramStart"/>
            <w:r w:rsidRPr="004C6356">
              <w:t>tonne</w:t>
            </w:r>
            <w:proofErr w:type="gramEnd"/>
          </w:p>
        </w:tc>
        <w:tc>
          <w:tcPr>
            <w:tcW w:w="2552" w:type="dxa"/>
          </w:tcPr>
          <w:p w14:paraId="54B069CF" w14:textId="4F1D19FF" w:rsidR="002E6267" w:rsidRPr="004C6356" w:rsidRDefault="1A524955" w:rsidP="002E6267">
            <w:r>
              <w:t>£203.9</w:t>
            </w:r>
            <w:r w:rsidR="00404CBC">
              <w:t>5</w:t>
            </w:r>
            <w:r>
              <w:t xml:space="preserve"> </w:t>
            </w:r>
            <w:proofErr w:type="spellStart"/>
            <w:r>
              <w:t>ea</w:t>
            </w:r>
            <w:proofErr w:type="spellEnd"/>
          </w:p>
        </w:tc>
        <w:tc>
          <w:tcPr>
            <w:tcW w:w="2737" w:type="dxa"/>
          </w:tcPr>
          <w:p w14:paraId="377F3134" w14:textId="77777777" w:rsidR="002E6267" w:rsidRPr="002E6267" w:rsidRDefault="002E6267" w:rsidP="002E6267">
            <w:pPr>
              <w:rPr>
                <w:b/>
              </w:rPr>
            </w:pPr>
            <w:r w:rsidRPr="002E6267">
              <w:t>Yes</w:t>
            </w:r>
          </w:p>
        </w:tc>
      </w:tr>
      <w:tr w:rsidR="002E6267" w:rsidRPr="00642055" w14:paraId="1538F844" w14:textId="77777777" w:rsidTr="011D97B0">
        <w:tc>
          <w:tcPr>
            <w:tcW w:w="5807" w:type="dxa"/>
          </w:tcPr>
          <w:p w14:paraId="73187FAE" w14:textId="77777777" w:rsidR="002E6267" w:rsidRPr="004C6356" w:rsidRDefault="002E6267" w:rsidP="002E6267">
            <w:r w:rsidRPr="004C6356">
              <w:t>Exceeding 10 tonnes to 60 tonnes</w:t>
            </w:r>
          </w:p>
        </w:tc>
        <w:tc>
          <w:tcPr>
            <w:tcW w:w="2552" w:type="dxa"/>
          </w:tcPr>
          <w:p w14:paraId="57BAABEB" w14:textId="64117587" w:rsidR="002E6267" w:rsidRPr="004C6356" w:rsidRDefault="1A524955" w:rsidP="002E6267">
            <w:r>
              <w:t>£436.2</w:t>
            </w:r>
            <w:r w:rsidR="00404CBC">
              <w:t>0</w:t>
            </w:r>
            <w:r>
              <w:t xml:space="preserve"> </w:t>
            </w:r>
            <w:proofErr w:type="spellStart"/>
            <w:r>
              <w:t>ea</w:t>
            </w:r>
            <w:proofErr w:type="spellEnd"/>
          </w:p>
        </w:tc>
        <w:tc>
          <w:tcPr>
            <w:tcW w:w="2737" w:type="dxa"/>
          </w:tcPr>
          <w:p w14:paraId="7E9182D8" w14:textId="77777777" w:rsidR="002E6267" w:rsidRPr="002E6267" w:rsidRDefault="002E6267" w:rsidP="002E6267">
            <w:pPr>
              <w:rPr>
                <w:b/>
              </w:rPr>
            </w:pPr>
            <w:r w:rsidRPr="002E6267">
              <w:t>Yes</w:t>
            </w:r>
          </w:p>
        </w:tc>
      </w:tr>
      <w:tr w:rsidR="002E6267" w:rsidRPr="00642055" w14:paraId="4A8951A6" w14:textId="77777777" w:rsidTr="011D97B0">
        <w:tc>
          <w:tcPr>
            <w:tcW w:w="5807" w:type="dxa"/>
          </w:tcPr>
          <w:p w14:paraId="65B8387F" w14:textId="77777777" w:rsidR="002E6267" w:rsidRPr="004C6356" w:rsidRDefault="002E6267" w:rsidP="002E6267">
            <w:r w:rsidRPr="004C6356">
              <w:t>Exceeding 60 tonnes</w:t>
            </w:r>
          </w:p>
        </w:tc>
        <w:tc>
          <w:tcPr>
            <w:tcW w:w="2552" w:type="dxa"/>
          </w:tcPr>
          <w:p w14:paraId="0ECA0A72" w14:textId="03FF0797" w:rsidR="002E6267" w:rsidRPr="004C6356" w:rsidRDefault="1A524955" w:rsidP="002E6267">
            <w:r>
              <w:t xml:space="preserve">£642.10 </w:t>
            </w:r>
            <w:proofErr w:type="spellStart"/>
            <w:r>
              <w:t>ea</w:t>
            </w:r>
            <w:proofErr w:type="spellEnd"/>
          </w:p>
        </w:tc>
        <w:tc>
          <w:tcPr>
            <w:tcW w:w="2737" w:type="dxa"/>
          </w:tcPr>
          <w:p w14:paraId="670A0230" w14:textId="77777777" w:rsidR="002E6267" w:rsidRPr="002E6267" w:rsidRDefault="002E6267" w:rsidP="002E6267">
            <w:pPr>
              <w:rPr>
                <w:b/>
              </w:rPr>
            </w:pPr>
            <w:r w:rsidRPr="002E6267">
              <w:t>Yes</w:t>
            </w:r>
          </w:p>
        </w:tc>
      </w:tr>
      <w:tr w:rsidR="002E6267" w:rsidRPr="00642055" w14:paraId="154D7C72" w14:textId="77777777" w:rsidTr="011D97B0">
        <w:tc>
          <w:tcPr>
            <w:tcW w:w="5807" w:type="dxa"/>
          </w:tcPr>
          <w:p w14:paraId="2E9626CC" w14:textId="77777777" w:rsidR="002E6267" w:rsidRPr="004C6356" w:rsidRDefault="002E6267" w:rsidP="002E6267">
            <w:r w:rsidRPr="004C6356">
              <w:t>When testing Non-NAWI or NAWI instruments incorporating remote display or printing facilities, and where completion of the test requires the presence of a second person, or a second series of tests by the same person, an additional fee may be charged</w:t>
            </w:r>
            <w:r>
              <w:t>.</w:t>
            </w:r>
          </w:p>
        </w:tc>
        <w:tc>
          <w:tcPr>
            <w:tcW w:w="2552" w:type="dxa"/>
          </w:tcPr>
          <w:p w14:paraId="27B8751F" w14:textId="77777777" w:rsidR="002E6267" w:rsidRPr="004C6356" w:rsidRDefault="002E6267" w:rsidP="002E6267">
            <w:r w:rsidRPr="004C6356">
              <w:t>50% surcharge</w:t>
            </w:r>
          </w:p>
        </w:tc>
        <w:tc>
          <w:tcPr>
            <w:tcW w:w="2737" w:type="dxa"/>
          </w:tcPr>
          <w:p w14:paraId="52894174" w14:textId="77777777" w:rsidR="002E6267" w:rsidRPr="002E6267" w:rsidRDefault="002E6267" w:rsidP="002E6267">
            <w:r w:rsidRPr="004C6356">
              <w:t>Yes</w:t>
            </w:r>
          </w:p>
        </w:tc>
      </w:tr>
      <w:tr w:rsidR="002E6267" w:rsidRPr="00642055" w14:paraId="52F577E4" w14:textId="77777777" w:rsidTr="011D97B0">
        <w:tc>
          <w:tcPr>
            <w:tcW w:w="11096" w:type="dxa"/>
            <w:gridSpan w:val="3"/>
          </w:tcPr>
          <w:p w14:paraId="72A12F42" w14:textId="77777777" w:rsidR="002E6267" w:rsidRDefault="002E6267" w:rsidP="002E6267">
            <w:r w:rsidRPr="004C6356">
              <w:t>NOTES – NAWI and Non-NAWI instruments</w:t>
            </w:r>
          </w:p>
          <w:p w14:paraId="5472B108" w14:textId="77777777" w:rsidR="002E6267" w:rsidRPr="004C6356" w:rsidRDefault="002E6267" w:rsidP="00B11CA6">
            <w:pPr>
              <w:numPr>
                <w:ilvl w:val="0"/>
                <w:numId w:val="26"/>
              </w:numPr>
              <w:ind w:left="596" w:hanging="454"/>
            </w:pPr>
            <w:r w:rsidRPr="004C6356">
              <w:t>When supplying specialist equipment (including but not limited to weighbridge test unit, van and test weights, etc.) an additional fee may be charged hourly, daily or per appointment, according to circumstance.</w:t>
            </w:r>
          </w:p>
          <w:p w14:paraId="1E58AF8E" w14:textId="77777777" w:rsidR="002E6267" w:rsidRPr="004C6356" w:rsidRDefault="002E6267" w:rsidP="00B11CA6">
            <w:pPr>
              <w:numPr>
                <w:ilvl w:val="0"/>
                <w:numId w:val="26"/>
              </w:numPr>
              <w:ind w:left="596" w:hanging="454"/>
            </w:pPr>
            <w:r w:rsidRPr="004C6356">
              <w:t xml:space="preserve">The full fee shall be charged for the first item tested and a discount, </w:t>
            </w:r>
            <w:r>
              <w:t xml:space="preserve">of not more than 40%, allowed </w:t>
            </w:r>
            <w:r w:rsidRPr="004C6356">
              <w:t>for each instrument tested at the same time.</w:t>
            </w:r>
          </w:p>
          <w:p w14:paraId="253A3AF1" w14:textId="77777777" w:rsidR="002E6267" w:rsidRPr="004C6356" w:rsidRDefault="002E6267" w:rsidP="00B11CA6">
            <w:pPr>
              <w:numPr>
                <w:ilvl w:val="0"/>
                <w:numId w:val="26"/>
              </w:numPr>
              <w:ind w:left="596" w:hanging="454"/>
            </w:pPr>
            <w:r w:rsidRPr="004C6356">
              <w:lastRenderedPageBreak/>
              <w:t>Reductions at the discretion of the Trading Standards Officer concerned shall be granted for facilities and assistance provided in testing large capacity weighing equipment (i.e. over 1 tonne). In no circumstances shall the reduction exceed 40% of the full fee.</w:t>
            </w:r>
          </w:p>
        </w:tc>
      </w:tr>
      <w:tr w:rsidR="002E6267" w:rsidRPr="00642055" w14:paraId="276EAD6B" w14:textId="77777777" w:rsidTr="011D97B0">
        <w:tc>
          <w:tcPr>
            <w:tcW w:w="11096" w:type="dxa"/>
            <w:gridSpan w:val="3"/>
          </w:tcPr>
          <w:p w14:paraId="7070C2AE" w14:textId="77777777" w:rsidR="002E6267" w:rsidRPr="004C6356" w:rsidRDefault="00987ADC" w:rsidP="00987ADC">
            <w:r w:rsidRPr="00987ADC">
              <w:rPr>
                <w:b/>
              </w:rPr>
              <w:lastRenderedPageBreak/>
              <w:t>Measuring Instruments for Intoxicating Liquor</w:t>
            </w:r>
          </w:p>
        </w:tc>
      </w:tr>
      <w:tr w:rsidR="007F07DD" w14:paraId="44AC091B" w14:textId="77777777" w:rsidTr="011D97B0">
        <w:tc>
          <w:tcPr>
            <w:tcW w:w="5807" w:type="dxa"/>
          </w:tcPr>
          <w:p w14:paraId="6734CC68" w14:textId="77777777" w:rsidR="007F07DD" w:rsidRPr="00642055" w:rsidRDefault="007F07DD" w:rsidP="00806208">
            <w:pPr>
              <w:rPr>
                <w:b/>
              </w:rPr>
            </w:pPr>
            <w:r w:rsidRPr="00642055">
              <w:rPr>
                <w:b/>
              </w:rPr>
              <w:t>Activity</w:t>
            </w:r>
          </w:p>
        </w:tc>
        <w:tc>
          <w:tcPr>
            <w:tcW w:w="2552" w:type="dxa"/>
          </w:tcPr>
          <w:p w14:paraId="4EA7E8EB" w14:textId="77777777" w:rsidR="007F07DD" w:rsidRPr="00642055" w:rsidRDefault="007F07DD" w:rsidP="00806208">
            <w:pPr>
              <w:rPr>
                <w:b/>
              </w:rPr>
            </w:pPr>
            <w:r w:rsidRPr="00642055">
              <w:rPr>
                <w:b/>
              </w:rPr>
              <w:t>Cost</w:t>
            </w:r>
          </w:p>
        </w:tc>
        <w:tc>
          <w:tcPr>
            <w:tcW w:w="2737" w:type="dxa"/>
          </w:tcPr>
          <w:p w14:paraId="08675E51" w14:textId="77777777" w:rsidR="007F07DD" w:rsidRPr="00642055" w:rsidRDefault="007F07DD" w:rsidP="00806208">
            <w:pPr>
              <w:rPr>
                <w:b/>
              </w:rPr>
            </w:pPr>
            <w:r w:rsidRPr="00642055">
              <w:rPr>
                <w:b/>
              </w:rPr>
              <w:t>Fee Subject to VAT</w:t>
            </w:r>
          </w:p>
        </w:tc>
      </w:tr>
      <w:tr w:rsidR="00987ADC" w:rsidRPr="00642055" w14:paraId="1856A65E" w14:textId="77777777" w:rsidTr="011D97B0">
        <w:tc>
          <w:tcPr>
            <w:tcW w:w="5807" w:type="dxa"/>
          </w:tcPr>
          <w:p w14:paraId="77B24EE8" w14:textId="77777777" w:rsidR="00987ADC" w:rsidRPr="00987ADC" w:rsidRDefault="00987ADC" w:rsidP="00987ADC">
            <w:pPr>
              <w:rPr>
                <w:b/>
              </w:rPr>
            </w:pPr>
            <w:r w:rsidRPr="004C6356">
              <w:t>Not exceeding 175ml</w:t>
            </w:r>
          </w:p>
        </w:tc>
        <w:tc>
          <w:tcPr>
            <w:tcW w:w="2552" w:type="dxa"/>
          </w:tcPr>
          <w:p w14:paraId="7794A7C9" w14:textId="7EA1D987" w:rsidR="00987ADC" w:rsidRPr="00987ADC" w:rsidRDefault="1A524955" w:rsidP="1A524955">
            <w:pPr>
              <w:rPr>
                <w:b/>
                <w:bCs/>
              </w:rPr>
            </w:pPr>
            <w:r>
              <w:t>£26.</w:t>
            </w:r>
            <w:r w:rsidR="00404CBC">
              <w:t>20</w:t>
            </w:r>
            <w:r>
              <w:t xml:space="preserve"> </w:t>
            </w:r>
            <w:proofErr w:type="spellStart"/>
            <w:r>
              <w:t>ea</w:t>
            </w:r>
            <w:proofErr w:type="spellEnd"/>
          </w:p>
        </w:tc>
        <w:tc>
          <w:tcPr>
            <w:tcW w:w="2737" w:type="dxa"/>
          </w:tcPr>
          <w:p w14:paraId="58DF9A14" w14:textId="77777777" w:rsidR="00987ADC" w:rsidRPr="00987ADC" w:rsidRDefault="00987ADC" w:rsidP="00987ADC">
            <w:pPr>
              <w:rPr>
                <w:b/>
              </w:rPr>
            </w:pPr>
            <w:r w:rsidRPr="004C6356">
              <w:t>Yes</w:t>
            </w:r>
          </w:p>
        </w:tc>
      </w:tr>
      <w:tr w:rsidR="00987ADC" w:rsidRPr="00642055" w14:paraId="41CC5C77" w14:textId="77777777" w:rsidTr="011D97B0">
        <w:tc>
          <w:tcPr>
            <w:tcW w:w="5807" w:type="dxa"/>
          </w:tcPr>
          <w:p w14:paraId="67AC7CDD" w14:textId="77777777" w:rsidR="00987ADC" w:rsidRPr="00987ADC" w:rsidRDefault="00987ADC" w:rsidP="00987ADC">
            <w:pPr>
              <w:rPr>
                <w:b/>
              </w:rPr>
            </w:pPr>
            <w:r w:rsidRPr="004C6356">
              <w:t>Other</w:t>
            </w:r>
          </w:p>
        </w:tc>
        <w:tc>
          <w:tcPr>
            <w:tcW w:w="2552" w:type="dxa"/>
          </w:tcPr>
          <w:p w14:paraId="5ACBFD6C" w14:textId="35D716C6" w:rsidR="00987ADC" w:rsidRPr="00987ADC" w:rsidRDefault="1A524955" w:rsidP="1A524955">
            <w:pPr>
              <w:rPr>
                <w:b/>
                <w:bCs/>
              </w:rPr>
            </w:pPr>
            <w:r>
              <w:t>£30.5</w:t>
            </w:r>
            <w:r w:rsidR="00404CBC">
              <w:t>0</w:t>
            </w:r>
            <w:r>
              <w:t xml:space="preserve"> </w:t>
            </w:r>
            <w:proofErr w:type="spellStart"/>
            <w:r>
              <w:t>ea</w:t>
            </w:r>
            <w:proofErr w:type="spellEnd"/>
          </w:p>
        </w:tc>
        <w:tc>
          <w:tcPr>
            <w:tcW w:w="2737" w:type="dxa"/>
          </w:tcPr>
          <w:p w14:paraId="3CCE069B" w14:textId="77777777" w:rsidR="00987ADC" w:rsidRPr="00987ADC" w:rsidRDefault="00987ADC" w:rsidP="00987ADC">
            <w:pPr>
              <w:rPr>
                <w:b/>
              </w:rPr>
            </w:pPr>
            <w:r w:rsidRPr="004C6356">
              <w:t>Yes</w:t>
            </w:r>
          </w:p>
        </w:tc>
      </w:tr>
      <w:tr w:rsidR="009E3D32" w:rsidRPr="00642055" w14:paraId="4D6A1944" w14:textId="77777777" w:rsidTr="011D97B0">
        <w:tc>
          <w:tcPr>
            <w:tcW w:w="11096" w:type="dxa"/>
            <w:gridSpan w:val="3"/>
          </w:tcPr>
          <w:p w14:paraId="14417DF3" w14:textId="77777777" w:rsidR="009E3D32" w:rsidRPr="009E3D32" w:rsidRDefault="009E3D32" w:rsidP="00987ADC">
            <w:pPr>
              <w:rPr>
                <w:b/>
              </w:rPr>
            </w:pPr>
            <w:r w:rsidRPr="009E3D32">
              <w:rPr>
                <w:b/>
              </w:rPr>
              <w:t>Measuring Instruments for Liquid Fuel and Lubricants</w:t>
            </w:r>
          </w:p>
        </w:tc>
      </w:tr>
      <w:tr w:rsidR="009E3D32" w:rsidRPr="00642055" w14:paraId="31311C20" w14:textId="77777777" w:rsidTr="011D97B0">
        <w:tc>
          <w:tcPr>
            <w:tcW w:w="5807" w:type="dxa"/>
          </w:tcPr>
          <w:p w14:paraId="08D2C7B8" w14:textId="77777777" w:rsidR="009E3D32" w:rsidRPr="004C6356" w:rsidRDefault="009E3D32" w:rsidP="009E3D32">
            <w:r w:rsidRPr="004C6356">
              <w:t>Container type (not subdivided)</w:t>
            </w:r>
          </w:p>
        </w:tc>
        <w:tc>
          <w:tcPr>
            <w:tcW w:w="2552" w:type="dxa"/>
          </w:tcPr>
          <w:p w14:paraId="3EE03AF2" w14:textId="1056EF7D" w:rsidR="009E3D32" w:rsidRPr="004C6356" w:rsidRDefault="1A524955" w:rsidP="009E3D32">
            <w:r>
              <w:t xml:space="preserve">£100.40 </w:t>
            </w:r>
            <w:proofErr w:type="spellStart"/>
            <w:r>
              <w:t>ea</w:t>
            </w:r>
            <w:proofErr w:type="spellEnd"/>
          </w:p>
        </w:tc>
        <w:tc>
          <w:tcPr>
            <w:tcW w:w="2737" w:type="dxa"/>
          </w:tcPr>
          <w:p w14:paraId="1544D909" w14:textId="77777777" w:rsidR="009E3D32" w:rsidRPr="004C6356" w:rsidRDefault="009E3D32" w:rsidP="00987ADC">
            <w:r>
              <w:t>Yes</w:t>
            </w:r>
          </w:p>
        </w:tc>
      </w:tr>
      <w:tr w:rsidR="009E3D32" w:rsidRPr="00642055" w14:paraId="6B72B289" w14:textId="77777777" w:rsidTr="011D97B0">
        <w:tc>
          <w:tcPr>
            <w:tcW w:w="11096" w:type="dxa"/>
            <w:gridSpan w:val="3"/>
          </w:tcPr>
          <w:p w14:paraId="00A239F6" w14:textId="77777777" w:rsidR="009E3D32" w:rsidRPr="004C6356" w:rsidRDefault="009E3D32" w:rsidP="00987ADC">
            <w:r w:rsidRPr="004C6356">
              <w:t>Single/multi-outlets (nozzles)</w:t>
            </w:r>
          </w:p>
        </w:tc>
      </w:tr>
      <w:tr w:rsidR="009E3D32" w:rsidRPr="00642055" w14:paraId="547C9352" w14:textId="77777777" w:rsidTr="011D97B0">
        <w:tc>
          <w:tcPr>
            <w:tcW w:w="5807" w:type="dxa"/>
          </w:tcPr>
          <w:p w14:paraId="14669E13" w14:textId="77777777" w:rsidR="009E3D32" w:rsidRPr="004C6356" w:rsidRDefault="009E3D32" w:rsidP="009E3D32">
            <w:r w:rsidRPr="004C6356">
              <w:t>First nozzle tested, per site</w:t>
            </w:r>
          </w:p>
        </w:tc>
        <w:tc>
          <w:tcPr>
            <w:tcW w:w="2552" w:type="dxa"/>
          </w:tcPr>
          <w:p w14:paraId="535198C8" w14:textId="4237283C" w:rsidR="009E3D32" w:rsidRPr="004C6356" w:rsidRDefault="1A524955" w:rsidP="009E3D32">
            <w:r>
              <w:t>£154.8</w:t>
            </w:r>
            <w:r w:rsidR="00404CBC">
              <w:t>5</w:t>
            </w:r>
            <w:r>
              <w:t xml:space="preserve"> </w:t>
            </w:r>
            <w:proofErr w:type="spellStart"/>
            <w:r>
              <w:t>ea</w:t>
            </w:r>
            <w:proofErr w:type="spellEnd"/>
          </w:p>
        </w:tc>
        <w:tc>
          <w:tcPr>
            <w:tcW w:w="2737" w:type="dxa"/>
          </w:tcPr>
          <w:p w14:paraId="4152D579" w14:textId="77777777" w:rsidR="009E3D32" w:rsidRPr="004C6356" w:rsidRDefault="009E3D32" w:rsidP="009E3D32">
            <w:r w:rsidRPr="004C6356">
              <w:t>Yes, unless under the MI(EECR) Regs</w:t>
            </w:r>
          </w:p>
        </w:tc>
      </w:tr>
      <w:tr w:rsidR="009E3D32" w:rsidRPr="00642055" w14:paraId="34339D17" w14:textId="77777777" w:rsidTr="011D97B0">
        <w:tc>
          <w:tcPr>
            <w:tcW w:w="5807" w:type="dxa"/>
          </w:tcPr>
          <w:p w14:paraId="7E96054A" w14:textId="77777777" w:rsidR="009E3D32" w:rsidRPr="004C6356" w:rsidRDefault="009E3D32" w:rsidP="009E3D32">
            <w:r w:rsidRPr="004C6356">
              <w:t>Each additional nozzle tested</w:t>
            </w:r>
          </w:p>
        </w:tc>
        <w:tc>
          <w:tcPr>
            <w:tcW w:w="2552" w:type="dxa"/>
          </w:tcPr>
          <w:p w14:paraId="28B316CA" w14:textId="48731630" w:rsidR="009E3D32" w:rsidRPr="004C6356" w:rsidRDefault="1A524955" w:rsidP="009E3D32">
            <w:r>
              <w:t>£86.</w:t>
            </w:r>
            <w:r w:rsidR="00404CBC">
              <w:t>20</w:t>
            </w:r>
            <w:r>
              <w:t xml:space="preserve"> </w:t>
            </w:r>
            <w:proofErr w:type="spellStart"/>
            <w:r>
              <w:t>ea</w:t>
            </w:r>
            <w:proofErr w:type="spellEnd"/>
          </w:p>
        </w:tc>
        <w:tc>
          <w:tcPr>
            <w:tcW w:w="2737" w:type="dxa"/>
          </w:tcPr>
          <w:p w14:paraId="354F93D3" w14:textId="77777777" w:rsidR="009E3D32" w:rsidRPr="004C6356" w:rsidRDefault="009E3D32" w:rsidP="009E3D32">
            <w:r w:rsidRPr="004C6356">
              <w:t>Yes, unless under the MI(EECR) Regs</w:t>
            </w:r>
          </w:p>
        </w:tc>
      </w:tr>
      <w:tr w:rsidR="009E3D32" w:rsidRPr="00642055" w14:paraId="6F190CD3" w14:textId="77777777" w:rsidTr="011D97B0">
        <w:tc>
          <w:tcPr>
            <w:tcW w:w="5807" w:type="dxa"/>
          </w:tcPr>
          <w:p w14:paraId="061EB6EA" w14:textId="77777777" w:rsidR="009E3D32" w:rsidRPr="004C6356" w:rsidRDefault="009E3D32" w:rsidP="009E3D32">
            <w:r w:rsidRPr="004C6356">
              <w:t>Testing of peripheral electronic equipment on a separate visit (per site)</w:t>
            </w:r>
          </w:p>
        </w:tc>
        <w:tc>
          <w:tcPr>
            <w:tcW w:w="2552" w:type="dxa"/>
          </w:tcPr>
          <w:p w14:paraId="778D38D7" w14:textId="30BB0206" w:rsidR="009E3D32" w:rsidRPr="004C6356" w:rsidRDefault="1A524955" w:rsidP="009E3D32">
            <w:r>
              <w:t>£94.9</w:t>
            </w:r>
            <w:r w:rsidR="00404CBC">
              <w:t>5</w:t>
            </w:r>
            <w:r>
              <w:t xml:space="preserve"> </w:t>
            </w:r>
            <w:proofErr w:type="spellStart"/>
            <w:r>
              <w:t>ph</w:t>
            </w:r>
            <w:proofErr w:type="spellEnd"/>
          </w:p>
        </w:tc>
        <w:tc>
          <w:tcPr>
            <w:tcW w:w="2737" w:type="dxa"/>
          </w:tcPr>
          <w:p w14:paraId="5D33DCA7" w14:textId="77777777" w:rsidR="009E3D32" w:rsidRPr="004C6356" w:rsidRDefault="009E3D32" w:rsidP="009E3D32">
            <w:r w:rsidRPr="004C6356">
              <w:t>Yes, unless under the MI(EECR) Regs</w:t>
            </w:r>
          </w:p>
        </w:tc>
      </w:tr>
      <w:tr w:rsidR="009E3D32" w:rsidRPr="00642055" w14:paraId="36A802B1" w14:textId="77777777" w:rsidTr="011D97B0">
        <w:tc>
          <w:tcPr>
            <w:tcW w:w="5807" w:type="dxa"/>
          </w:tcPr>
          <w:p w14:paraId="055E7641" w14:textId="77777777" w:rsidR="009E3D32" w:rsidRPr="004C6356" w:rsidRDefault="009E3D32" w:rsidP="009E3D32">
            <w:r w:rsidRPr="004C6356">
              <w:t>Testing of credit card acceptor (per unit, regardless of no. of slots/nozzles/pumps)</w:t>
            </w:r>
          </w:p>
        </w:tc>
        <w:tc>
          <w:tcPr>
            <w:tcW w:w="2552" w:type="dxa"/>
          </w:tcPr>
          <w:p w14:paraId="09623DEF" w14:textId="490C2F50" w:rsidR="009E3D32" w:rsidRPr="004C6356" w:rsidRDefault="1A524955" w:rsidP="009E3D32">
            <w:r>
              <w:t>£94.9</w:t>
            </w:r>
            <w:r w:rsidR="00404CBC">
              <w:t>5</w:t>
            </w:r>
            <w:r>
              <w:t xml:space="preserve"> </w:t>
            </w:r>
            <w:proofErr w:type="spellStart"/>
            <w:r>
              <w:t>ph</w:t>
            </w:r>
            <w:proofErr w:type="spellEnd"/>
          </w:p>
        </w:tc>
        <w:tc>
          <w:tcPr>
            <w:tcW w:w="2737" w:type="dxa"/>
          </w:tcPr>
          <w:p w14:paraId="21F635FB" w14:textId="77777777" w:rsidR="009E3D32" w:rsidRPr="004C6356" w:rsidRDefault="009E3D32" w:rsidP="009E3D32">
            <w:r w:rsidRPr="004C6356">
              <w:t>Yes, unless under the MI(EECR) Regs</w:t>
            </w:r>
          </w:p>
        </w:tc>
      </w:tr>
      <w:tr w:rsidR="009E3D32" w:rsidRPr="00642055" w14:paraId="690D5B34" w14:textId="77777777" w:rsidTr="011D97B0">
        <w:tc>
          <w:tcPr>
            <w:tcW w:w="5807" w:type="dxa"/>
          </w:tcPr>
          <w:p w14:paraId="619EDB36" w14:textId="77777777" w:rsidR="009E3D32" w:rsidRPr="004C6356" w:rsidRDefault="009E3D32" w:rsidP="009E3D32">
            <w:r w:rsidRPr="004C6356">
              <w:t>MID fuel dispensers shall be subject to an additional charge</w:t>
            </w:r>
          </w:p>
        </w:tc>
        <w:tc>
          <w:tcPr>
            <w:tcW w:w="2552" w:type="dxa"/>
          </w:tcPr>
          <w:p w14:paraId="41A9F8FC" w14:textId="77777777" w:rsidR="009E3D32" w:rsidRPr="004C6356" w:rsidRDefault="009E3D32" w:rsidP="009E3D32">
            <w:r w:rsidRPr="004C6356">
              <w:t>50% surcharge</w:t>
            </w:r>
          </w:p>
        </w:tc>
        <w:tc>
          <w:tcPr>
            <w:tcW w:w="2737" w:type="dxa"/>
          </w:tcPr>
          <w:p w14:paraId="62971FA5" w14:textId="77777777" w:rsidR="009E3D32" w:rsidRPr="004C6356" w:rsidRDefault="009E3D32" w:rsidP="009E3D32">
            <w:r w:rsidRPr="004C6356">
              <w:t>Yes</w:t>
            </w:r>
          </w:p>
        </w:tc>
      </w:tr>
      <w:tr w:rsidR="00C8073D" w:rsidRPr="00642055" w14:paraId="02B326B9" w14:textId="77777777" w:rsidTr="011D97B0">
        <w:tc>
          <w:tcPr>
            <w:tcW w:w="11096" w:type="dxa"/>
            <w:gridSpan w:val="3"/>
          </w:tcPr>
          <w:p w14:paraId="5230D570" w14:textId="77777777" w:rsidR="00C8073D" w:rsidRPr="004C6356" w:rsidRDefault="00C8073D" w:rsidP="009E3D32">
            <w:r w:rsidRPr="00054E3E">
              <w:rPr>
                <w:b/>
              </w:rPr>
              <w:t>Road Tanker Fuel Measuring Equipment (Above 100 Litres)</w:t>
            </w:r>
          </w:p>
        </w:tc>
      </w:tr>
      <w:tr w:rsidR="00054E3E" w:rsidRPr="00642055" w14:paraId="206329D5" w14:textId="77777777" w:rsidTr="011D97B0">
        <w:tc>
          <w:tcPr>
            <w:tcW w:w="11096" w:type="dxa"/>
            <w:gridSpan w:val="3"/>
          </w:tcPr>
          <w:p w14:paraId="0FBDBDD9" w14:textId="77777777" w:rsidR="00054E3E" w:rsidRPr="004C6356" w:rsidRDefault="00054E3E" w:rsidP="009E3D32">
            <w:r w:rsidRPr="004C6356">
              <w:t>Meter measuring systems</w:t>
            </w:r>
          </w:p>
        </w:tc>
      </w:tr>
      <w:tr w:rsidR="00054E3E" w:rsidRPr="00642055" w14:paraId="426E527E" w14:textId="77777777" w:rsidTr="011D97B0">
        <w:tc>
          <w:tcPr>
            <w:tcW w:w="5807" w:type="dxa"/>
          </w:tcPr>
          <w:p w14:paraId="10B24093" w14:textId="77777777" w:rsidR="00054E3E" w:rsidRPr="004C6356" w:rsidRDefault="00054E3E" w:rsidP="00054E3E">
            <w:r w:rsidRPr="004C6356">
              <w:t>Wet hose with two testing liquids</w:t>
            </w:r>
          </w:p>
        </w:tc>
        <w:tc>
          <w:tcPr>
            <w:tcW w:w="2552" w:type="dxa"/>
          </w:tcPr>
          <w:p w14:paraId="11E55C1E" w14:textId="2A5DDEAC" w:rsidR="00054E3E" w:rsidRPr="004C6356" w:rsidRDefault="1A524955" w:rsidP="00054E3E">
            <w:r>
              <w:t xml:space="preserve">£301.00 </w:t>
            </w:r>
            <w:proofErr w:type="spellStart"/>
            <w:r>
              <w:t>ea</w:t>
            </w:r>
            <w:proofErr w:type="spellEnd"/>
          </w:p>
        </w:tc>
        <w:tc>
          <w:tcPr>
            <w:tcW w:w="2737" w:type="dxa"/>
          </w:tcPr>
          <w:p w14:paraId="6B030B0E" w14:textId="77777777" w:rsidR="00054E3E" w:rsidRPr="004C6356" w:rsidRDefault="00054E3E" w:rsidP="00054E3E">
            <w:r w:rsidRPr="004C6356">
              <w:t>Yes, unless under the MI(EECR) Regs</w:t>
            </w:r>
          </w:p>
        </w:tc>
      </w:tr>
      <w:tr w:rsidR="00054E3E" w:rsidRPr="00642055" w14:paraId="21B5B531" w14:textId="77777777" w:rsidTr="011D97B0">
        <w:tc>
          <w:tcPr>
            <w:tcW w:w="5807" w:type="dxa"/>
          </w:tcPr>
          <w:p w14:paraId="055BDFF7" w14:textId="77777777" w:rsidR="00054E3E" w:rsidRPr="004C6356" w:rsidRDefault="00054E3E" w:rsidP="00054E3E">
            <w:r w:rsidRPr="004C6356">
              <w:t>Wet hose with three testing liquids</w:t>
            </w:r>
          </w:p>
        </w:tc>
        <w:tc>
          <w:tcPr>
            <w:tcW w:w="2552" w:type="dxa"/>
          </w:tcPr>
          <w:p w14:paraId="1DF5AEBD" w14:textId="0D82117D" w:rsidR="00054E3E" w:rsidRPr="004C6356" w:rsidRDefault="1A524955" w:rsidP="00054E3E">
            <w:r>
              <w:t>£377.3</w:t>
            </w:r>
            <w:r w:rsidR="00404CBC">
              <w:t>5</w:t>
            </w:r>
            <w:r>
              <w:t xml:space="preserve"> </w:t>
            </w:r>
            <w:proofErr w:type="spellStart"/>
            <w:r>
              <w:t>ea</w:t>
            </w:r>
            <w:proofErr w:type="spellEnd"/>
          </w:p>
        </w:tc>
        <w:tc>
          <w:tcPr>
            <w:tcW w:w="2737" w:type="dxa"/>
          </w:tcPr>
          <w:p w14:paraId="72E41C03" w14:textId="77777777" w:rsidR="00054E3E" w:rsidRPr="004C6356" w:rsidRDefault="00054E3E" w:rsidP="00054E3E">
            <w:r w:rsidRPr="004C6356">
              <w:t>Yes, unless under the MI(EECR) Regs</w:t>
            </w:r>
          </w:p>
        </w:tc>
      </w:tr>
      <w:tr w:rsidR="00054E3E" w:rsidRPr="00642055" w14:paraId="3EB61EC7" w14:textId="77777777" w:rsidTr="011D97B0">
        <w:tc>
          <w:tcPr>
            <w:tcW w:w="5807" w:type="dxa"/>
          </w:tcPr>
          <w:p w14:paraId="6D5F3B1A" w14:textId="77777777" w:rsidR="00054E3E" w:rsidRPr="004C6356" w:rsidRDefault="00054E3E" w:rsidP="00054E3E">
            <w:r w:rsidRPr="004C6356">
              <w:t>Dry hose with two testing liquids</w:t>
            </w:r>
          </w:p>
        </w:tc>
        <w:tc>
          <w:tcPr>
            <w:tcW w:w="2552" w:type="dxa"/>
          </w:tcPr>
          <w:p w14:paraId="1818AA96" w14:textId="126EE4AF" w:rsidR="00054E3E" w:rsidRPr="004C6356" w:rsidRDefault="1A524955" w:rsidP="00054E3E">
            <w:r>
              <w:t xml:space="preserve">£301.00 </w:t>
            </w:r>
            <w:proofErr w:type="spellStart"/>
            <w:r>
              <w:t>ea</w:t>
            </w:r>
            <w:proofErr w:type="spellEnd"/>
          </w:p>
        </w:tc>
        <w:tc>
          <w:tcPr>
            <w:tcW w:w="2737" w:type="dxa"/>
          </w:tcPr>
          <w:p w14:paraId="7D1FE7F0" w14:textId="77777777" w:rsidR="00054E3E" w:rsidRPr="004C6356" w:rsidRDefault="00054E3E" w:rsidP="00054E3E">
            <w:r w:rsidRPr="004C6356">
              <w:t>Yes, unless under the MI(EECR) Regs</w:t>
            </w:r>
          </w:p>
        </w:tc>
      </w:tr>
      <w:tr w:rsidR="00054E3E" w:rsidRPr="00642055" w14:paraId="304DC437" w14:textId="77777777" w:rsidTr="011D97B0">
        <w:tc>
          <w:tcPr>
            <w:tcW w:w="5807" w:type="dxa"/>
          </w:tcPr>
          <w:p w14:paraId="3664E65C" w14:textId="77777777" w:rsidR="00054E3E" w:rsidRPr="004C6356" w:rsidRDefault="00054E3E" w:rsidP="00054E3E">
            <w:r w:rsidRPr="004C6356">
              <w:t>Dry hose with three testing liquids</w:t>
            </w:r>
          </w:p>
        </w:tc>
        <w:tc>
          <w:tcPr>
            <w:tcW w:w="2552" w:type="dxa"/>
          </w:tcPr>
          <w:p w14:paraId="4F087626" w14:textId="72FB89B8" w:rsidR="00054E3E" w:rsidRPr="004C6356" w:rsidRDefault="1A524955" w:rsidP="00054E3E">
            <w:r>
              <w:t>£377.3</w:t>
            </w:r>
            <w:r w:rsidR="00404CBC">
              <w:t>5</w:t>
            </w:r>
            <w:r>
              <w:t xml:space="preserve"> </w:t>
            </w:r>
            <w:proofErr w:type="spellStart"/>
            <w:r>
              <w:t>ea</w:t>
            </w:r>
            <w:proofErr w:type="spellEnd"/>
          </w:p>
        </w:tc>
        <w:tc>
          <w:tcPr>
            <w:tcW w:w="2737" w:type="dxa"/>
          </w:tcPr>
          <w:p w14:paraId="1556FFBD" w14:textId="77777777" w:rsidR="00054E3E" w:rsidRPr="004C6356" w:rsidRDefault="00054E3E" w:rsidP="00054E3E">
            <w:r w:rsidRPr="004C6356">
              <w:t>Yes, unless under the MI(EECR) Regs</w:t>
            </w:r>
          </w:p>
        </w:tc>
      </w:tr>
      <w:tr w:rsidR="00054E3E" w:rsidRPr="00642055" w14:paraId="0838EE23" w14:textId="77777777" w:rsidTr="011D97B0">
        <w:tc>
          <w:tcPr>
            <w:tcW w:w="5807" w:type="dxa"/>
          </w:tcPr>
          <w:p w14:paraId="0617954A" w14:textId="77777777" w:rsidR="00054E3E" w:rsidRPr="004C6356" w:rsidRDefault="00054E3E" w:rsidP="00054E3E">
            <w:r w:rsidRPr="004C6356">
              <w:t>Wet/dry hose with two testing liquids</w:t>
            </w:r>
          </w:p>
        </w:tc>
        <w:tc>
          <w:tcPr>
            <w:tcW w:w="2552" w:type="dxa"/>
          </w:tcPr>
          <w:p w14:paraId="6AB4369C" w14:textId="2CBE0A19" w:rsidR="00054E3E" w:rsidRPr="004C6356" w:rsidRDefault="1A524955" w:rsidP="00054E3E">
            <w:r>
              <w:t>£458.0</w:t>
            </w:r>
            <w:r w:rsidR="00404CBC">
              <w:t>5</w:t>
            </w:r>
            <w:r>
              <w:t xml:space="preserve"> </w:t>
            </w:r>
            <w:proofErr w:type="spellStart"/>
            <w:r>
              <w:t>ea</w:t>
            </w:r>
            <w:proofErr w:type="spellEnd"/>
          </w:p>
        </w:tc>
        <w:tc>
          <w:tcPr>
            <w:tcW w:w="2737" w:type="dxa"/>
          </w:tcPr>
          <w:p w14:paraId="55D55907" w14:textId="77777777" w:rsidR="00054E3E" w:rsidRPr="004C6356" w:rsidRDefault="00054E3E" w:rsidP="00054E3E">
            <w:r w:rsidRPr="004C6356">
              <w:t>Yes, unless under the MI(EECR) Regs</w:t>
            </w:r>
          </w:p>
        </w:tc>
      </w:tr>
      <w:tr w:rsidR="00054E3E" w:rsidRPr="00642055" w14:paraId="4D1E8A09" w14:textId="77777777" w:rsidTr="011D97B0">
        <w:tc>
          <w:tcPr>
            <w:tcW w:w="5807" w:type="dxa"/>
          </w:tcPr>
          <w:p w14:paraId="6FE7B6E8" w14:textId="77777777" w:rsidR="00054E3E" w:rsidRPr="004C6356" w:rsidRDefault="00054E3E" w:rsidP="00054E3E">
            <w:r w:rsidRPr="004C6356">
              <w:t>Wet/dry hose with three testing liquids</w:t>
            </w:r>
          </w:p>
        </w:tc>
        <w:tc>
          <w:tcPr>
            <w:tcW w:w="2552" w:type="dxa"/>
          </w:tcPr>
          <w:p w14:paraId="7444F857" w14:textId="47A7CC37" w:rsidR="00054E3E" w:rsidRPr="004C6356" w:rsidRDefault="1A524955" w:rsidP="00054E3E">
            <w:r>
              <w:t>£508.2</w:t>
            </w:r>
            <w:r w:rsidR="00404CBC">
              <w:t>0</w:t>
            </w:r>
            <w:r>
              <w:t xml:space="preserve"> </w:t>
            </w:r>
            <w:proofErr w:type="spellStart"/>
            <w:r>
              <w:t>ea</w:t>
            </w:r>
            <w:proofErr w:type="spellEnd"/>
          </w:p>
        </w:tc>
        <w:tc>
          <w:tcPr>
            <w:tcW w:w="2737" w:type="dxa"/>
          </w:tcPr>
          <w:p w14:paraId="3F6508EC" w14:textId="77777777" w:rsidR="00054E3E" w:rsidRPr="004C6356" w:rsidRDefault="00054E3E" w:rsidP="00054E3E">
            <w:r w:rsidRPr="004C6356">
              <w:t>Yes, unless under the MI(EECR) Regs</w:t>
            </w:r>
          </w:p>
        </w:tc>
      </w:tr>
      <w:tr w:rsidR="00054E3E" w:rsidRPr="00642055" w14:paraId="56DD3E32" w14:textId="77777777" w:rsidTr="011D97B0">
        <w:tc>
          <w:tcPr>
            <w:tcW w:w="11096" w:type="dxa"/>
            <w:gridSpan w:val="3"/>
          </w:tcPr>
          <w:p w14:paraId="7DD1A429" w14:textId="77777777" w:rsidR="00054E3E" w:rsidRPr="004C6356" w:rsidRDefault="00054E3E" w:rsidP="00054E3E">
            <w:r w:rsidRPr="004C6356">
              <w:t>Dipstick measuring systems</w:t>
            </w:r>
          </w:p>
        </w:tc>
      </w:tr>
      <w:tr w:rsidR="00054E3E" w:rsidRPr="00642055" w14:paraId="7605FAC1" w14:textId="77777777" w:rsidTr="011D97B0">
        <w:tc>
          <w:tcPr>
            <w:tcW w:w="5807" w:type="dxa"/>
          </w:tcPr>
          <w:p w14:paraId="5B5A87AE" w14:textId="77777777" w:rsidR="00054E3E" w:rsidRPr="004C6356" w:rsidRDefault="00054E3E" w:rsidP="00054E3E">
            <w:r w:rsidRPr="004C6356">
              <w:t>Up to 7,600 litres (for calibration of each compartment and production of chart)</w:t>
            </w:r>
          </w:p>
        </w:tc>
        <w:tc>
          <w:tcPr>
            <w:tcW w:w="2552" w:type="dxa"/>
          </w:tcPr>
          <w:p w14:paraId="186D68B8" w14:textId="68FD0F17" w:rsidR="00054E3E" w:rsidRPr="004C6356" w:rsidRDefault="1A524955" w:rsidP="00054E3E">
            <w:r>
              <w:t>£207.2</w:t>
            </w:r>
            <w:r w:rsidR="00404CBC">
              <w:t>0</w:t>
            </w:r>
            <w:r>
              <w:t xml:space="preserve"> </w:t>
            </w:r>
            <w:proofErr w:type="spellStart"/>
            <w:r>
              <w:t>ea</w:t>
            </w:r>
            <w:proofErr w:type="spellEnd"/>
          </w:p>
        </w:tc>
        <w:tc>
          <w:tcPr>
            <w:tcW w:w="2737" w:type="dxa"/>
          </w:tcPr>
          <w:p w14:paraId="4B1238DB" w14:textId="77777777" w:rsidR="00054E3E" w:rsidRPr="004C6356" w:rsidRDefault="00054E3E" w:rsidP="00054E3E">
            <w:r w:rsidRPr="004C6356">
              <w:t>Yes</w:t>
            </w:r>
          </w:p>
          <w:p w14:paraId="44EAFD9C" w14:textId="77777777" w:rsidR="00054E3E" w:rsidRPr="004C6356" w:rsidRDefault="00054E3E" w:rsidP="00054E3E"/>
        </w:tc>
      </w:tr>
      <w:tr w:rsidR="00054E3E" w:rsidRPr="00642055" w14:paraId="3EBDECCE" w14:textId="77777777" w:rsidTr="011D97B0">
        <w:tc>
          <w:tcPr>
            <w:tcW w:w="5807" w:type="dxa"/>
          </w:tcPr>
          <w:p w14:paraId="419E52C5" w14:textId="77777777" w:rsidR="00054E3E" w:rsidRPr="004C6356" w:rsidRDefault="00054E3E" w:rsidP="00054E3E">
            <w:r w:rsidRPr="004C6356">
              <w:t>Over 7,600 litres, basic fee, plus additional charge</w:t>
            </w:r>
          </w:p>
        </w:tc>
        <w:tc>
          <w:tcPr>
            <w:tcW w:w="2552" w:type="dxa"/>
          </w:tcPr>
          <w:p w14:paraId="33164D97" w14:textId="54E54F75" w:rsidR="00054E3E" w:rsidRPr="004C6356" w:rsidRDefault="1A524955" w:rsidP="00054E3E">
            <w:r>
              <w:t>£94.9</w:t>
            </w:r>
            <w:r w:rsidR="00404CBC">
              <w:t>5</w:t>
            </w:r>
            <w:r>
              <w:t xml:space="preserve"> </w:t>
            </w:r>
            <w:proofErr w:type="spellStart"/>
            <w:r>
              <w:t>ph</w:t>
            </w:r>
            <w:proofErr w:type="spellEnd"/>
          </w:p>
        </w:tc>
        <w:tc>
          <w:tcPr>
            <w:tcW w:w="2737" w:type="dxa"/>
          </w:tcPr>
          <w:p w14:paraId="68EDF0D5" w14:textId="77777777" w:rsidR="00054E3E" w:rsidRPr="004C6356" w:rsidRDefault="00054E3E" w:rsidP="00054E3E">
            <w:r w:rsidRPr="004C6356">
              <w:t>Yes</w:t>
            </w:r>
          </w:p>
        </w:tc>
      </w:tr>
      <w:tr w:rsidR="00054E3E" w:rsidRPr="00642055" w14:paraId="757CDD37" w14:textId="77777777" w:rsidTr="011D97B0">
        <w:tc>
          <w:tcPr>
            <w:tcW w:w="5807" w:type="dxa"/>
          </w:tcPr>
          <w:p w14:paraId="26FA0783" w14:textId="77777777" w:rsidR="00054E3E" w:rsidRPr="004C6356" w:rsidRDefault="00054E3E" w:rsidP="00054E3E">
            <w:r w:rsidRPr="004C6356">
              <w:t>Initial dipstick</w:t>
            </w:r>
          </w:p>
        </w:tc>
        <w:tc>
          <w:tcPr>
            <w:tcW w:w="2552" w:type="dxa"/>
          </w:tcPr>
          <w:p w14:paraId="79A34F5C" w14:textId="5F6AB86B" w:rsidR="00054E3E" w:rsidRPr="004C6356" w:rsidRDefault="1A524955" w:rsidP="00054E3E">
            <w:r>
              <w:t>£25.</w:t>
            </w:r>
            <w:r w:rsidR="00404CBC">
              <w:t>10</w:t>
            </w:r>
            <w:r>
              <w:t xml:space="preserve"> </w:t>
            </w:r>
            <w:proofErr w:type="spellStart"/>
            <w:r>
              <w:t>ea</w:t>
            </w:r>
            <w:proofErr w:type="spellEnd"/>
          </w:p>
        </w:tc>
        <w:tc>
          <w:tcPr>
            <w:tcW w:w="2737" w:type="dxa"/>
          </w:tcPr>
          <w:p w14:paraId="63BE758B" w14:textId="77777777" w:rsidR="00054E3E" w:rsidRPr="004C6356" w:rsidRDefault="00054E3E" w:rsidP="00054E3E">
            <w:r>
              <w:t>Yes</w:t>
            </w:r>
          </w:p>
        </w:tc>
      </w:tr>
      <w:tr w:rsidR="00054E3E" w:rsidRPr="00642055" w14:paraId="4B8E144A" w14:textId="77777777" w:rsidTr="011D97B0">
        <w:tc>
          <w:tcPr>
            <w:tcW w:w="5807" w:type="dxa"/>
          </w:tcPr>
          <w:p w14:paraId="6919F113" w14:textId="77777777" w:rsidR="00054E3E" w:rsidRPr="004C6356" w:rsidRDefault="00054E3E" w:rsidP="00054E3E">
            <w:r w:rsidRPr="004C6356">
              <w:t>Spare dipstick</w:t>
            </w:r>
          </w:p>
        </w:tc>
        <w:tc>
          <w:tcPr>
            <w:tcW w:w="2552" w:type="dxa"/>
          </w:tcPr>
          <w:p w14:paraId="5C670A9A" w14:textId="0FB8C6B0" w:rsidR="00054E3E" w:rsidRPr="004C6356" w:rsidRDefault="1A524955" w:rsidP="00054E3E">
            <w:r>
              <w:t>£25.</w:t>
            </w:r>
            <w:r w:rsidR="00404CBC">
              <w:t>10</w:t>
            </w:r>
            <w:r>
              <w:t xml:space="preserve"> </w:t>
            </w:r>
            <w:proofErr w:type="spellStart"/>
            <w:r>
              <w:t>ea</w:t>
            </w:r>
            <w:proofErr w:type="spellEnd"/>
          </w:p>
        </w:tc>
        <w:tc>
          <w:tcPr>
            <w:tcW w:w="2737" w:type="dxa"/>
          </w:tcPr>
          <w:p w14:paraId="31F7E8AA" w14:textId="77777777" w:rsidR="00054E3E" w:rsidRPr="004C6356" w:rsidRDefault="00054E3E" w:rsidP="00054E3E">
            <w:r w:rsidRPr="004C6356">
              <w:t>Yes</w:t>
            </w:r>
          </w:p>
        </w:tc>
      </w:tr>
      <w:tr w:rsidR="00054E3E" w:rsidRPr="00642055" w14:paraId="47A62A5C" w14:textId="77777777" w:rsidTr="011D97B0">
        <w:tc>
          <w:tcPr>
            <w:tcW w:w="5807" w:type="dxa"/>
          </w:tcPr>
          <w:p w14:paraId="62B027D8" w14:textId="77777777" w:rsidR="00054E3E" w:rsidRPr="004C6356" w:rsidRDefault="00054E3E" w:rsidP="00054E3E">
            <w:r w:rsidRPr="004C6356">
              <w:t>Replacement dipstick (including examination of compartment)</w:t>
            </w:r>
          </w:p>
        </w:tc>
        <w:tc>
          <w:tcPr>
            <w:tcW w:w="2552" w:type="dxa"/>
          </w:tcPr>
          <w:p w14:paraId="222E364B" w14:textId="43AC76CC" w:rsidR="00054E3E" w:rsidRPr="004C6356" w:rsidRDefault="1A524955" w:rsidP="00054E3E">
            <w:r>
              <w:t>£54.5</w:t>
            </w:r>
            <w:r w:rsidR="00404CBC">
              <w:t>5</w:t>
            </w:r>
            <w:r>
              <w:t xml:space="preserve"> </w:t>
            </w:r>
            <w:proofErr w:type="spellStart"/>
            <w:r>
              <w:t>ea</w:t>
            </w:r>
            <w:proofErr w:type="spellEnd"/>
          </w:p>
        </w:tc>
        <w:tc>
          <w:tcPr>
            <w:tcW w:w="2737" w:type="dxa"/>
          </w:tcPr>
          <w:p w14:paraId="003A867A" w14:textId="77777777" w:rsidR="00054E3E" w:rsidRPr="004C6356" w:rsidRDefault="00054E3E" w:rsidP="00054E3E">
            <w:r w:rsidRPr="004C6356">
              <w:t>Yes</w:t>
            </w:r>
          </w:p>
        </w:tc>
      </w:tr>
      <w:tr w:rsidR="00054E3E" w:rsidRPr="00642055" w14:paraId="3AA1C504" w14:textId="77777777" w:rsidTr="011D97B0">
        <w:tc>
          <w:tcPr>
            <w:tcW w:w="5807" w:type="dxa"/>
          </w:tcPr>
          <w:p w14:paraId="46E2A913" w14:textId="77777777" w:rsidR="00054E3E" w:rsidRPr="00086AD7" w:rsidRDefault="00054E3E" w:rsidP="00054E3E">
            <w:r w:rsidRPr="00086AD7">
              <w:t>Certificate of errors</w:t>
            </w:r>
          </w:p>
        </w:tc>
        <w:tc>
          <w:tcPr>
            <w:tcW w:w="2552" w:type="dxa"/>
          </w:tcPr>
          <w:p w14:paraId="4B94D5A5" w14:textId="77777777" w:rsidR="00054E3E" w:rsidRPr="004C6356" w:rsidRDefault="00054E3E" w:rsidP="00054E3E"/>
        </w:tc>
        <w:tc>
          <w:tcPr>
            <w:tcW w:w="2737" w:type="dxa"/>
          </w:tcPr>
          <w:p w14:paraId="3DEEC669" w14:textId="77777777" w:rsidR="00054E3E" w:rsidRPr="004C6356" w:rsidRDefault="00054E3E" w:rsidP="00054E3E"/>
        </w:tc>
      </w:tr>
      <w:tr w:rsidR="00054E3E" w:rsidRPr="00642055" w14:paraId="3D588881" w14:textId="77777777" w:rsidTr="011D97B0">
        <w:tc>
          <w:tcPr>
            <w:tcW w:w="5807" w:type="dxa"/>
          </w:tcPr>
          <w:p w14:paraId="40F0BBF1" w14:textId="77777777" w:rsidR="00054E3E" w:rsidRPr="004C6356" w:rsidRDefault="00054E3E" w:rsidP="00054E3E">
            <w:r w:rsidRPr="004C6356">
              <w:t>For supplying a certificate containing results of errors found on testing (certificate supplied upon request of the submitter; fee applies when no other fee is payable).</w:t>
            </w:r>
          </w:p>
        </w:tc>
        <w:tc>
          <w:tcPr>
            <w:tcW w:w="2552" w:type="dxa"/>
          </w:tcPr>
          <w:p w14:paraId="510F500A" w14:textId="6151381E" w:rsidR="00054E3E" w:rsidRPr="004C6356" w:rsidRDefault="1A524955" w:rsidP="00054E3E">
            <w:r>
              <w:t xml:space="preserve">£46.90 </w:t>
            </w:r>
            <w:proofErr w:type="spellStart"/>
            <w:r>
              <w:t>ea</w:t>
            </w:r>
            <w:proofErr w:type="spellEnd"/>
          </w:p>
        </w:tc>
        <w:tc>
          <w:tcPr>
            <w:tcW w:w="2737" w:type="dxa"/>
          </w:tcPr>
          <w:p w14:paraId="6C69ABCF" w14:textId="77777777" w:rsidR="00054E3E" w:rsidRPr="004C6356" w:rsidRDefault="00054E3E" w:rsidP="00054E3E">
            <w:r>
              <w:t>Yes</w:t>
            </w:r>
          </w:p>
        </w:tc>
      </w:tr>
    </w:tbl>
    <w:p w14:paraId="3656B9AB" w14:textId="77777777" w:rsidR="00C8073D" w:rsidRDefault="00C8073D">
      <w:r>
        <w:br w:type="page"/>
      </w:r>
    </w:p>
    <w:tbl>
      <w:tblPr>
        <w:tblStyle w:val="TableGrid"/>
        <w:tblW w:w="0" w:type="auto"/>
        <w:tblLook w:val="04A0" w:firstRow="1" w:lastRow="0" w:firstColumn="1" w:lastColumn="0" w:noHBand="0" w:noVBand="1"/>
      </w:tblPr>
      <w:tblGrid>
        <w:gridCol w:w="5807"/>
        <w:gridCol w:w="2552"/>
        <w:gridCol w:w="2737"/>
      </w:tblGrid>
      <w:tr w:rsidR="00C8073D" w:rsidRPr="00642055" w14:paraId="4FDFF55F" w14:textId="77777777" w:rsidTr="1A524955">
        <w:tc>
          <w:tcPr>
            <w:tcW w:w="11096" w:type="dxa"/>
            <w:gridSpan w:val="3"/>
          </w:tcPr>
          <w:p w14:paraId="1F5782B9" w14:textId="77777777" w:rsidR="00C8073D" w:rsidRPr="00C8073D" w:rsidRDefault="00C8073D" w:rsidP="00C8073D">
            <w:pPr>
              <w:rPr>
                <w:b/>
              </w:rPr>
            </w:pPr>
            <w:r w:rsidRPr="00C8073D">
              <w:rPr>
                <w:b/>
              </w:rPr>
              <w:lastRenderedPageBreak/>
              <w:t>CALIBRATION</w:t>
            </w:r>
          </w:p>
        </w:tc>
      </w:tr>
      <w:tr w:rsidR="00C8073D" w:rsidRPr="00642055" w14:paraId="4B4A91BC" w14:textId="77777777" w:rsidTr="1A524955">
        <w:tc>
          <w:tcPr>
            <w:tcW w:w="11096" w:type="dxa"/>
            <w:gridSpan w:val="3"/>
          </w:tcPr>
          <w:p w14:paraId="3516A262" w14:textId="77777777" w:rsidR="00C8073D" w:rsidRPr="00C8073D" w:rsidRDefault="00C8073D" w:rsidP="00054E3E">
            <w:pPr>
              <w:rPr>
                <w:b/>
              </w:rPr>
            </w:pPr>
            <w:r w:rsidRPr="00C8073D">
              <w:rPr>
                <w:b/>
              </w:rPr>
              <w:t>Weights</w:t>
            </w:r>
          </w:p>
        </w:tc>
      </w:tr>
      <w:tr w:rsidR="007F07DD" w14:paraId="5D7BBC13" w14:textId="77777777" w:rsidTr="1A524955">
        <w:tc>
          <w:tcPr>
            <w:tcW w:w="5807" w:type="dxa"/>
          </w:tcPr>
          <w:p w14:paraId="017A028F" w14:textId="77777777" w:rsidR="007F07DD" w:rsidRPr="00642055" w:rsidRDefault="007F07DD" w:rsidP="00806208">
            <w:pPr>
              <w:rPr>
                <w:b/>
              </w:rPr>
            </w:pPr>
            <w:r w:rsidRPr="00642055">
              <w:rPr>
                <w:b/>
              </w:rPr>
              <w:t>Activity</w:t>
            </w:r>
          </w:p>
        </w:tc>
        <w:tc>
          <w:tcPr>
            <w:tcW w:w="2552" w:type="dxa"/>
          </w:tcPr>
          <w:p w14:paraId="1D571F46" w14:textId="77777777" w:rsidR="007F07DD" w:rsidRPr="00642055" w:rsidRDefault="007F07DD" w:rsidP="00806208">
            <w:pPr>
              <w:rPr>
                <w:b/>
              </w:rPr>
            </w:pPr>
            <w:r w:rsidRPr="00642055">
              <w:rPr>
                <w:b/>
              </w:rPr>
              <w:t>Cost</w:t>
            </w:r>
          </w:p>
        </w:tc>
        <w:tc>
          <w:tcPr>
            <w:tcW w:w="2737" w:type="dxa"/>
          </w:tcPr>
          <w:p w14:paraId="192AF210" w14:textId="77777777" w:rsidR="007F07DD" w:rsidRPr="00642055" w:rsidRDefault="007F07DD" w:rsidP="00806208">
            <w:pPr>
              <w:rPr>
                <w:b/>
              </w:rPr>
            </w:pPr>
            <w:r w:rsidRPr="00642055">
              <w:rPr>
                <w:b/>
              </w:rPr>
              <w:t>Fee Subject to VAT</w:t>
            </w:r>
          </w:p>
        </w:tc>
      </w:tr>
      <w:tr w:rsidR="00C8073D" w:rsidRPr="00642055" w14:paraId="7DC83451" w14:textId="77777777" w:rsidTr="1A524955">
        <w:tc>
          <w:tcPr>
            <w:tcW w:w="5807" w:type="dxa"/>
          </w:tcPr>
          <w:p w14:paraId="0A2F9E0E" w14:textId="77777777" w:rsidR="00C8073D" w:rsidRPr="004C6356" w:rsidRDefault="00D769A4" w:rsidP="00D769A4">
            <w:r w:rsidRPr="004C6356">
              <w:t>Weights up to 5kg</w:t>
            </w:r>
          </w:p>
        </w:tc>
        <w:tc>
          <w:tcPr>
            <w:tcW w:w="2552" w:type="dxa"/>
          </w:tcPr>
          <w:p w14:paraId="3FC1DCE4" w14:textId="312B374E" w:rsidR="00C8073D" w:rsidRPr="004C6356" w:rsidRDefault="1A524955" w:rsidP="00D769A4">
            <w:r>
              <w:t>£12.4</w:t>
            </w:r>
            <w:r w:rsidR="00ED083F">
              <w:t>5</w:t>
            </w:r>
            <w:r>
              <w:t xml:space="preserve"> </w:t>
            </w:r>
            <w:proofErr w:type="spellStart"/>
            <w:r>
              <w:t>ea</w:t>
            </w:r>
            <w:proofErr w:type="spellEnd"/>
          </w:p>
        </w:tc>
        <w:tc>
          <w:tcPr>
            <w:tcW w:w="2737" w:type="dxa"/>
          </w:tcPr>
          <w:p w14:paraId="3286CC37" w14:textId="77777777" w:rsidR="00C8073D" w:rsidRDefault="00D769A4" w:rsidP="00054E3E">
            <w:r>
              <w:t>Yes</w:t>
            </w:r>
          </w:p>
        </w:tc>
      </w:tr>
      <w:tr w:rsidR="00C8073D" w:rsidRPr="00642055" w14:paraId="166E63DC" w14:textId="77777777" w:rsidTr="1A524955">
        <w:tc>
          <w:tcPr>
            <w:tcW w:w="5807" w:type="dxa"/>
          </w:tcPr>
          <w:p w14:paraId="297B43AF" w14:textId="77777777" w:rsidR="00C8073D" w:rsidRPr="004C6356" w:rsidRDefault="00D769A4" w:rsidP="00D769A4">
            <w:r w:rsidRPr="004C6356">
              <w:t>Weights over 5kg</w:t>
            </w:r>
          </w:p>
        </w:tc>
        <w:tc>
          <w:tcPr>
            <w:tcW w:w="2552" w:type="dxa"/>
          </w:tcPr>
          <w:p w14:paraId="09F5F0B3" w14:textId="234ABDCA" w:rsidR="00C8073D" w:rsidRPr="004C6356" w:rsidRDefault="1A524955" w:rsidP="00D769A4">
            <w:r>
              <w:t>£15.2</w:t>
            </w:r>
            <w:r w:rsidR="00ED083F">
              <w:t>5</w:t>
            </w:r>
            <w:r>
              <w:t xml:space="preserve"> </w:t>
            </w:r>
            <w:proofErr w:type="spellStart"/>
            <w:r>
              <w:t>ea</w:t>
            </w:r>
            <w:proofErr w:type="spellEnd"/>
          </w:p>
        </w:tc>
        <w:tc>
          <w:tcPr>
            <w:tcW w:w="2737" w:type="dxa"/>
          </w:tcPr>
          <w:p w14:paraId="75829137" w14:textId="77777777" w:rsidR="00C8073D" w:rsidRDefault="00D769A4" w:rsidP="00054E3E">
            <w:r>
              <w:t>Yes</w:t>
            </w:r>
          </w:p>
        </w:tc>
      </w:tr>
      <w:tr w:rsidR="00D769A4" w:rsidRPr="00642055" w14:paraId="53616812" w14:textId="77777777" w:rsidTr="1A524955">
        <w:tc>
          <w:tcPr>
            <w:tcW w:w="11096" w:type="dxa"/>
            <w:gridSpan w:val="3"/>
          </w:tcPr>
          <w:p w14:paraId="2EE8B498" w14:textId="77777777" w:rsidR="00D769A4" w:rsidRPr="004C6356" w:rsidRDefault="00D769A4" w:rsidP="00D769A4">
            <w:r w:rsidRPr="004C6356">
              <w:t>Notes: - Non-standard OI</w:t>
            </w:r>
            <w:r>
              <w:t>ML masses are surcharged at 50%.</w:t>
            </w:r>
          </w:p>
          <w:p w14:paraId="541D9244" w14:textId="08BBFCAE" w:rsidR="00D769A4" w:rsidRPr="004C6356" w:rsidRDefault="1A524955" w:rsidP="00D769A4">
            <w:r>
              <w:t>Adjustment of weights £8.19 per weight.</w:t>
            </w:r>
          </w:p>
          <w:p w14:paraId="1B2D699B" w14:textId="77777777" w:rsidR="00D769A4" w:rsidRDefault="00D769A4" w:rsidP="00054E3E">
            <w:r w:rsidRPr="004C6356">
              <w:t>In the case of multiple submissions by the same customer a discount of 10% on the second, and any subsequent item(s), is normally allowed.</w:t>
            </w:r>
          </w:p>
        </w:tc>
      </w:tr>
      <w:tr w:rsidR="00D769A4" w:rsidRPr="00642055" w14:paraId="6C299E41" w14:textId="77777777" w:rsidTr="1A524955">
        <w:tc>
          <w:tcPr>
            <w:tcW w:w="11096" w:type="dxa"/>
            <w:gridSpan w:val="3"/>
          </w:tcPr>
          <w:p w14:paraId="34ECDAD8" w14:textId="77777777" w:rsidR="00D769A4" w:rsidRDefault="00D769A4" w:rsidP="00054E3E">
            <w:r w:rsidRPr="00D769A4">
              <w:rPr>
                <w:b/>
              </w:rPr>
              <w:t>Capacity Measures</w:t>
            </w:r>
          </w:p>
        </w:tc>
      </w:tr>
      <w:tr w:rsidR="00D769A4" w:rsidRPr="00642055" w14:paraId="17A2D1FD" w14:textId="77777777" w:rsidTr="1A524955">
        <w:tc>
          <w:tcPr>
            <w:tcW w:w="5807" w:type="dxa"/>
          </w:tcPr>
          <w:p w14:paraId="716E297F" w14:textId="77777777" w:rsidR="00D769A4" w:rsidRPr="004C6356" w:rsidRDefault="00D769A4" w:rsidP="00D769A4">
            <w:r w:rsidRPr="004C6356">
              <w:t>Any measure up to and including 20 litres</w:t>
            </w:r>
          </w:p>
        </w:tc>
        <w:tc>
          <w:tcPr>
            <w:tcW w:w="2552" w:type="dxa"/>
          </w:tcPr>
          <w:p w14:paraId="3DE79776" w14:textId="428ED28C" w:rsidR="00D769A4" w:rsidRPr="004C6356" w:rsidRDefault="1A524955" w:rsidP="00D769A4">
            <w:r>
              <w:t>£94.9</w:t>
            </w:r>
            <w:r w:rsidR="00ED083F">
              <w:t>5</w:t>
            </w:r>
            <w:r>
              <w:t xml:space="preserve"> </w:t>
            </w:r>
            <w:proofErr w:type="spellStart"/>
            <w:r>
              <w:t>ph</w:t>
            </w:r>
            <w:proofErr w:type="spellEnd"/>
          </w:p>
        </w:tc>
        <w:tc>
          <w:tcPr>
            <w:tcW w:w="2737" w:type="dxa"/>
          </w:tcPr>
          <w:p w14:paraId="247DC80B" w14:textId="77777777" w:rsidR="00D769A4" w:rsidRDefault="00D769A4" w:rsidP="00D769A4">
            <w:r w:rsidRPr="004C6356">
              <w:t>Yes</w:t>
            </w:r>
          </w:p>
        </w:tc>
      </w:tr>
      <w:tr w:rsidR="00D769A4" w:rsidRPr="00642055" w14:paraId="0722B658" w14:textId="77777777" w:rsidTr="1A524955">
        <w:tc>
          <w:tcPr>
            <w:tcW w:w="11096" w:type="dxa"/>
            <w:gridSpan w:val="3"/>
          </w:tcPr>
          <w:p w14:paraId="48674485" w14:textId="0B483CA8" w:rsidR="00D769A4" w:rsidRDefault="1A524955" w:rsidP="00D769A4">
            <w:r>
              <w:t>Notes: - Minimum fee for calibration is normally £45.06.</w:t>
            </w:r>
          </w:p>
          <w:p w14:paraId="2DB7345B" w14:textId="77777777" w:rsidR="00D769A4" w:rsidRDefault="00D769A4" w:rsidP="00D769A4">
            <w:r w:rsidRPr="004C6356">
              <w:t>Adjustment to be included in hourly charge.</w:t>
            </w:r>
          </w:p>
        </w:tc>
      </w:tr>
      <w:tr w:rsidR="00D769A4" w:rsidRPr="00642055" w14:paraId="01B53EE8" w14:textId="77777777" w:rsidTr="1A524955">
        <w:tc>
          <w:tcPr>
            <w:tcW w:w="11096" w:type="dxa"/>
            <w:gridSpan w:val="3"/>
          </w:tcPr>
          <w:p w14:paraId="491267F4" w14:textId="77777777" w:rsidR="00D769A4" w:rsidRDefault="00D769A4" w:rsidP="00054E3E">
            <w:r w:rsidRPr="00D769A4">
              <w:rPr>
                <w:b/>
              </w:rPr>
              <w:t>Measures of Length</w:t>
            </w:r>
          </w:p>
        </w:tc>
      </w:tr>
      <w:tr w:rsidR="00D769A4" w:rsidRPr="00642055" w14:paraId="0CC6C0B7" w14:textId="77777777" w:rsidTr="1A524955">
        <w:tc>
          <w:tcPr>
            <w:tcW w:w="5807" w:type="dxa"/>
          </w:tcPr>
          <w:p w14:paraId="0DD65029" w14:textId="77777777" w:rsidR="00D769A4" w:rsidRPr="004C6356" w:rsidRDefault="00D769A4" w:rsidP="00D769A4">
            <w:r w:rsidRPr="004C6356">
              <w:t>Any measure up to and including 30m</w:t>
            </w:r>
          </w:p>
        </w:tc>
        <w:tc>
          <w:tcPr>
            <w:tcW w:w="2552" w:type="dxa"/>
          </w:tcPr>
          <w:p w14:paraId="61252E18" w14:textId="5F07D453" w:rsidR="00D769A4" w:rsidRPr="004C6356" w:rsidRDefault="1A524955" w:rsidP="00D769A4">
            <w:r>
              <w:t>£94.9</w:t>
            </w:r>
            <w:r w:rsidR="00ED083F">
              <w:t>5</w:t>
            </w:r>
            <w:r>
              <w:t xml:space="preserve"> </w:t>
            </w:r>
            <w:proofErr w:type="spellStart"/>
            <w:r>
              <w:t>ph</w:t>
            </w:r>
            <w:proofErr w:type="spellEnd"/>
          </w:p>
        </w:tc>
        <w:tc>
          <w:tcPr>
            <w:tcW w:w="2737" w:type="dxa"/>
          </w:tcPr>
          <w:p w14:paraId="2055D44D" w14:textId="77777777" w:rsidR="00D769A4" w:rsidRDefault="00D769A4" w:rsidP="00D769A4">
            <w:r w:rsidRPr="004C6356">
              <w:t>Yes</w:t>
            </w:r>
          </w:p>
        </w:tc>
      </w:tr>
      <w:tr w:rsidR="00D769A4" w:rsidRPr="00642055" w14:paraId="52DB4A32" w14:textId="77777777" w:rsidTr="1A524955">
        <w:tc>
          <w:tcPr>
            <w:tcW w:w="11096" w:type="dxa"/>
            <w:gridSpan w:val="3"/>
          </w:tcPr>
          <w:p w14:paraId="3C5551E1" w14:textId="2B64F9DC" w:rsidR="00D769A4" w:rsidRDefault="1A524955" w:rsidP="00054E3E">
            <w:r>
              <w:t>Notes: - Minimum fee for calibration is normally £45.06.</w:t>
            </w:r>
          </w:p>
          <w:p w14:paraId="3A4B55E7" w14:textId="77777777" w:rsidR="00D769A4" w:rsidRDefault="00D769A4" w:rsidP="00054E3E">
            <w:r w:rsidRPr="004C6356">
              <w:t>Adjustment to be included in hourly charge.</w:t>
            </w:r>
          </w:p>
        </w:tc>
      </w:tr>
      <w:tr w:rsidR="00D769A4" w:rsidRPr="00642055" w14:paraId="45FB0818" w14:textId="77777777" w:rsidTr="1A524955">
        <w:tc>
          <w:tcPr>
            <w:tcW w:w="11096" w:type="dxa"/>
            <w:gridSpan w:val="3"/>
          </w:tcPr>
          <w:p w14:paraId="049F31CB" w14:textId="77777777" w:rsidR="00D769A4" w:rsidRDefault="00D769A4" w:rsidP="00054E3E"/>
        </w:tc>
      </w:tr>
      <w:tr w:rsidR="00D769A4" w:rsidRPr="00642055" w14:paraId="1E1A4821" w14:textId="77777777" w:rsidTr="1A524955">
        <w:tc>
          <w:tcPr>
            <w:tcW w:w="11096" w:type="dxa"/>
            <w:gridSpan w:val="3"/>
          </w:tcPr>
          <w:p w14:paraId="5D161F6D" w14:textId="77777777" w:rsidR="00D769A4" w:rsidRPr="00D769A4" w:rsidRDefault="00D769A4" w:rsidP="00054E3E">
            <w:pPr>
              <w:rPr>
                <w:b/>
              </w:rPr>
            </w:pPr>
            <w:r w:rsidRPr="00D769A4">
              <w:rPr>
                <w:b/>
              </w:rPr>
              <w:t>OTHER CHARGES</w:t>
            </w:r>
          </w:p>
        </w:tc>
      </w:tr>
      <w:tr w:rsidR="00D769A4" w:rsidRPr="00642055" w14:paraId="3CE79C32" w14:textId="77777777" w:rsidTr="1A524955">
        <w:tc>
          <w:tcPr>
            <w:tcW w:w="11096" w:type="dxa"/>
            <w:gridSpan w:val="3"/>
          </w:tcPr>
          <w:p w14:paraId="68B1C079" w14:textId="77777777" w:rsidR="00D769A4" w:rsidRPr="00D769A4" w:rsidRDefault="00D769A4" w:rsidP="00054E3E">
            <w:pPr>
              <w:rPr>
                <w:b/>
              </w:rPr>
            </w:pPr>
            <w:r w:rsidRPr="00D769A4">
              <w:rPr>
                <w:b/>
              </w:rPr>
              <w:t>Hire charges</w:t>
            </w:r>
          </w:p>
        </w:tc>
      </w:tr>
      <w:tr w:rsidR="00D769A4" w:rsidRPr="00642055" w14:paraId="77EBBB0F" w14:textId="77777777" w:rsidTr="1A524955">
        <w:tc>
          <w:tcPr>
            <w:tcW w:w="5807" w:type="dxa"/>
          </w:tcPr>
          <w:p w14:paraId="3523AB4F" w14:textId="77777777" w:rsidR="00D769A4" w:rsidRPr="004C6356" w:rsidRDefault="00D769A4" w:rsidP="00D769A4">
            <w:r w:rsidRPr="004C6356">
              <w:t>Weighbridge Test Unit with driver, per working day</w:t>
            </w:r>
          </w:p>
        </w:tc>
        <w:tc>
          <w:tcPr>
            <w:tcW w:w="2552" w:type="dxa"/>
          </w:tcPr>
          <w:p w14:paraId="5A313413" w14:textId="6D855BBC" w:rsidR="00D769A4" w:rsidRPr="004C6356" w:rsidRDefault="1A524955" w:rsidP="00D769A4">
            <w:r>
              <w:t>£549.</w:t>
            </w:r>
            <w:r w:rsidR="00ED083F">
              <w:t>90</w:t>
            </w:r>
          </w:p>
        </w:tc>
        <w:tc>
          <w:tcPr>
            <w:tcW w:w="2737" w:type="dxa"/>
          </w:tcPr>
          <w:p w14:paraId="5D3D0751" w14:textId="77777777" w:rsidR="00D769A4" w:rsidRDefault="00D769A4" w:rsidP="00D769A4">
            <w:r w:rsidRPr="004C6356">
              <w:t>Yes</w:t>
            </w:r>
          </w:p>
        </w:tc>
      </w:tr>
      <w:tr w:rsidR="00D769A4" w:rsidRPr="00642055" w14:paraId="55C251AC" w14:textId="77777777" w:rsidTr="1A524955">
        <w:tc>
          <w:tcPr>
            <w:tcW w:w="5807" w:type="dxa"/>
          </w:tcPr>
          <w:p w14:paraId="7B252FA4" w14:textId="77777777" w:rsidR="00D769A4" w:rsidRPr="004C6356" w:rsidRDefault="00D769A4" w:rsidP="00D769A4">
            <w:r w:rsidRPr="004C6356">
              <w:t>Weighbridge T</w:t>
            </w:r>
            <w:r>
              <w:t xml:space="preserve">est Unit with driver, per half </w:t>
            </w:r>
            <w:r w:rsidRPr="004C6356">
              <w:t>day</w:t>
            </w:r>
          </w:p>
        </w:tc>
        <w:tc>
          <w:tcPr>
            <w:tcW w:w="2552" w:type="dxa"/>
          </w:tcPr>
          <w:p w14:paraId="6E5BB995" w14:textId="662DDBED" w:rsidR="00D769A4" w:rsidRPr="004C6356" w:rsidRDefault="1A524955" w:rsidP="00D769A4">
            <w:r>
              <w:t>£274.</w:t>
            </w:r>
            <w:r w:rsidR="00ED083F">
              <w:t>95</w:t>
            </w:r>
          </w:p>
        </w:tc>
        <w:tc>
          <w:tcPr>
            <w:tcW w:w="2737" w:type="dxa"/>
          </w:tcPr>
          <w:p w14:paraId="1E38E3D1" w14:textId="77777777" w:rsidR="00D769A4" w:rsidRDefault="00D769A4" w:rsidP="00D769A4">
            <w:r w:rsidRPr="004C6356">
              <w:t>Yes</w:t>
            </w:r>
          </w:p>
        </w:tc>
      </w:tr>
      <w:tr w:rsidR="00D769A4" w:rsidRPr="00642055" w14:paraId="43B57DC9" w14:textId="77777777" w:rsidTr="1A524955">
        <w:tc>
          <w:tcPr>
            <w:tcW w:w="5807" w:type="dxa"/>
          </w:tcPr>
          <w:p w14:paraId="3552DFDB" w14:textId="77777777" w:rsidR="00D769A4" w:rsidRPr="004C6356" w:rsidRDefault="00D769A4" w:rsidP="00D769A4">
            <w:r w:rsidRPr="004C6356">
              <w:t>Weighbridge Test Unit, weights only, per working day</w:t>
            </w:r>
          </w:p>
        </w:tc>
        <w:tc>
          <w:tcPr>
            <w:tcW w:w="2552" w:type="dxa"/>
          </w:tcPr>
          <w:p w14:paraId="05CDA118" w14:textId="0BA7DF24" w:rsidR="00D769A4" w:rsidRPr="004C6356" w:rsidRDefault="1A524955" w:rsidP="00D769A4">
            <w:r>
              <w:t>£274.9</w:t>
            </w:r>
            <w:r w:rsidR="00ED083F">
              <w:t>5</w:t>
            </w:r>
          </w:p>
        </w:tc>
        <w:tc>
          <w:tcPr>
            <w:tcW w:w="2737" w:type="dxa"/>
          </w:tcPr>
          <w:p w14:paraId="5BA2D69F" w14:textId="77777777" w:rsidR="00D769A4" w:rsidRDefault="00D769A4" w:rsidP="00D769A4">
            <w:r w:rsidRPr="004C6356">
              <w:t>Yes</w:t>
            </w:r>
          </w:p>
        </w:tc>
      </w:tr>
      <w:tr w:rsidR="00D769A4" w:rsidRPr="00642055" w14:paraId="206204A4" w14:textId="77777777" w:rsidTr="1A524955">
        <w:tc>
          <w:tcPr>
            <w:tcW w:w="5807" w:type="dxa"/>
          </w:tcPr>
          <w:p w14:paraId="5590D65E" w14:textId="77777777" w:rsidR="00D769A4" w:rsidRPr="004C6356" w:rsidRDefault="00D769A4" w:rsidP="00D769A4">
            <w:r w:rsidRPr="004C6356">
              <w:t>Weighbridge Test Unit, weights only, per half day</w:t>
            </w:r>
          </w:p>
        </w:tc>
        <w:tc>
          <w:tcPr>
            <w:tcW w:w="2552" w:type="dxa"/>
          </w:tcPr>
          <w:p w14:paraId="662FCA08" w14:textId="173D102D" w:rsidR="00D769A4" w:rsidRPr="004C6356" w:rsidRDefault="1A524955" w:rsidP="00D769A4">
            <w:r>
              <w:t>£137.</w:t>
            </w:r>
            <w:r w:rsidR="00ED083F">
              <w:t>50</w:t>
            </w:r>
          </w:p>
        </w:tc>
        <w:tc>
          <w:tcPr>
            <w:tcW w:w="2737" w:type="dxa"/>
          </w:tcPr>
          <w:p w14:paraId="7D0AD10F" w14:textId="77777777" w:rsidR="00D769A4" w:rsidRDefault="00D769A4" w:rsidP="00D769A4">
            <w:r w:rsidRPr="004C6356">
              <w:t>Yes</w:t>
            </w:r>
          </w:p>
        </w:tc>
      </w:tr>
      <w:tr w:rsidR="00D769A4" w:rsidRPr="00642055" w14:paraId="1BD4E5E3" w14:textId="77777777" w:rsidTr="1A524955">
        <w:tc>
          <w:tcPr>
            <w:tcW w:w="11096" w:type="dxa"/>
            <w:gridSpan w:val="3"/>
          </w:tcPr>
          <w:p w14:paraId="0D2CAB13" w14:textId="77777777" w:rsidR="00D769A4" w:rsidRPr="004C6356" w:rsidRDefault="00D769A4" w:rsidP="00D769A4">
            <w:proofErr w:type="gramStart"/>
            <w:r w:rsidRPr="004C6356">
              <w:t>Notes:-</w:t>
            </w:r>
            <w:proofErr w:type="gramEnd"/>
            <w:r w:rsidRPr="004C6356">
              <w:t xml:space="preserve"> </w:t>
            </w:r>
          </w:p>
          <w:p w14:paraId="44135C66" w14:textId="71E982A4" w:rsidR="00D769A4" w:rsidRDefault="1A524955" w:rsidP="00B11CA6">
            <w:pPr>
              <w:pStyle w:val="ListParagraph"/>
              <w:numPr>
                <w:ilvl w:val="0"/>
                <w:numId w:val="37"/>
              </w:numPr>
              <w:ind w:left="596" w:hanging="425"/>
            </w:pPr>
            <w:r>
              <w:t xml:space="preserve">Fife Council reserves the right to charge the fee when the hire is cancelled at less than 24 hours’ notice; Daily rate may be increased by a charge of £94.92 per hour where vehicle and driver are engaged on hire for over 7¼ hours (7¼ hours being the length of a working day); </w:t>
            </w:r>
          </w:p>
          <w:p w14:paraId="59B2A728" w14:textId="77777777" w:rsidR="00D769A4" w:rsidRDefault="00D769A4" w:rsidP="00B11CA6">
            <w:pPr>
              <w:pStyle w:val="ListParagraph"/>
              <w:numPr>
                <w:ilvl w:val="0"/>
                <w:numId w:val="37"/>
              </w:numPr>
              <w:ind w:left="596" w:hanging="425"/>
            </w:pPr>
            <w:r w:rsidRPr="004C6356">
              <w:t>Where overnight accommo</w:t>
            </w:r>
            <w:r>
              <w:t xml:space="preserve">dation, or non-standard travel </w:t>
            </w:r>
            <w:r w:rsidRPr="004C6356">
              <w:t>expenses, is necessary, then the full cost of this will be recharged;</w:t>
            </w:r>
          </w:p>
          <w:p w14:paraId="4DF6D52C" w14:textId="77777777" w:rsidR="00D769A4" w:rsidRPr="004C6356" w:rsidRDefault="00D769A4" w:rsidP="00B11CA6">
            <w:pPr>
              <w:pStyle w:val="ListParagraph"/>
              <w:numPr>
                <w:ilvl w:val="0"/>
                <w:numId w:val="37"/>
              </w:numPr>
              <w:ind w:left="596" w:hanging="425"/>
            </w:pPr>
            <w:r w:rsidRPr="004C6356">
              <w:t>a surcharge of 10% is applicable to the above hire costs for use of the Weighbridge Test Unit at the weekend (Saturday and/or Sunday);</w:t>
            </w:r>
          </w:p>
          <w:p w14:paraId="6495619D" w14:textId="77777777" w:rsidR="00D769A4" w:rsidRPr="004C6356" w:rsidRDefault="00D769A4" w:rsidP="00B11CA6">
            <w:pPr>
              <w:pStyle w:val="ListParagraph"/>
              <w:numPr>
                <w:ilvl w:val="0"/>
                <w:numId w:val="37"/>
              </w:numPr>
              <w:ind w:left="596" w:hanging="425"/>
            </w:pPr>
            <w:r w:rsidRPr="004C6356">
              <w:t>Fife Council will not be held responsible for any costs or losses whatsoever arising from, or due to, the non-availability of th</w:t>
            </w:r>
            <w:r>
              <w:t xml:space="preserve">e Unit due to circumstances </w:t>
            </w:r>
            <w:proofErr w:type="spellStart"/>
            <w:r>
              <w:t>out</w:t>
            </w:r>
            <w:r w:rsidRPr="004C6356">
              <w:t>with</w:t>
            </w:r>
            <w:proofErr w:type="spellEnd"/>
            <w:r w:rsidRPr="004C6356">
              <w:t xml:space="preserve"> our control. </w:t>
            </w:r>
          </w:p>
          <w:p w14:paraId="66B46831" w14:textId="77777777" w:rsidR="00D769A4" w:rsidRPr="004C6356" w:rsidRDefault="00D769A4" w:rsidP="00B11CA6">
            <w:pPr>
              <w:pStyle w:val="ListParagraph"/>
              <w:numPr>
                <w:ilvl w:val="0"/>
                <w:numId w:val="37"/>
              </w:numPr>
              <w:ind w:left="596" w:hanging="425"/>
            </w:pPr>
            <w:r>
              <w:t>Test w</w:t>
            </w:r>
            <w:r w:rsidRPr="004C6356">
              <w:t>eights are not available for hire.</w:t>
            </w:r>
          </w:p>
        </w:tc>
      </w:tr>
      <w:tr w:rsidR="00D769A4" w:rsidRPr="00642055" w14:paraId="02AFE8B1" w14:textId="77777777" w:rsidTr="1A524955">
        <w:tc>
          <w:tcPr>
            <w:tcW w:w="11096" w:type="dxa"/>
            <w:gridSpan w:val="3"/>
          </w:tcPr>
          <w:p w14:paraId="25521A29" w14:textId="77777777" w:rsidR="00D769A4" w:rsidRPr="00D769A4" w:rsidRDefault="00D769A4" w:rsidP="00D769A4">
            <w:pPr>
              <w:rPr>
                <w:b/>
              </w:rPr>
            </w:pPr>
            <w:r w:rsidRPr="00D769A4">
              <w:rPr>
                <w:b/>
              </w:rPr>
              <w:t>Adjustment Service</w:t>
            </w:r>
          </w:p>
        </w:tc>
      </w:tr>
      <w:tr w:rsidR="00D769A4" w:rsidRPr="00642055" w14:paraId="1C965749" w14:textId="77777777" w:rsidTr="1A524955">
        <w:tc>
          <w:tcPr>
            <w:tcW w:w="8359" w:type="dxa"/>
            <w:gridSpan w:val="2"/>
          </w:tcPr>
          <w:p w14:paraId="3439DB7D" w14:textId="77777777" w:rsidR="00D769A4" w:rsidRPr="004C6356" w:rsidRDefault="00D769A4" w:rsidP="00D769A4">
            <w:r w:rsidRPr="004C6356">
              <w:t>The fee for the adjustment of any weight or measure in relation to a service provided under Section 74 of the Weights and Measures Act 1985 shall be equal to the fee for testing it with a view to its being passed as fit for use for trade.</w:t>
            </w:r>
          </w:p>
        </w:tc>
        <w:tc>
          <w:tcPr>
            <w:tcW w:w="2737" w:type="dxa"/>
          </w:tcPr>
          <w:p w14:paraId="753B789C" w14:textId="77777777" w:rsidR="00D769A4" w:rsidRPr="004C6356" w:rsidRDefault="00D769A4" w:rsidP="00D769A4">
            <w:r>
              <w:t>Yes</w:t>
            </w:r>
          </w:p>
        </w:tc>
      </w:tr>
    </w:tbl>
    <w:p w14:paraId="53128261" w14:textId="77777777" w:rsidR="00642055" w:rsidRDefault="00642055" w:rsidP="004C6356"/>
    <w:p w14:paraId="62486C05" w14:textId="77777777" w:rsidR="00D769A4" w:rsidRDefault="00D769A4">
      <w:r>
        <w:br w:type="page"/>
      </w:r>
    </w:p>
    <w:tbl>
      <w:tblPr>
        <w:tblStyle w:val="TableGrid"/>
        <w:tblW w:w="0" w:type="auto"/>
        <w:tblLook w:val="04A0" w:firstRow="1" w:lastRow="0" w:firstColumn="1" w:lastColumn="0" w:noHBand="0" w:noVBand="1"/>
      </w:tblPr>
      <w:tblGrid>
        <w:gridCol w:w="5807"/>
        <w:gridCol w:w="2552"/>
        <w:gridCol w:w="2737"/>
      </w:tblGrid>
      <w:tr w:rsidR="000B3825" w:rsidRPr="00642055" w14:paraId="28F00AAB" w14:textId="77777777" w:rsidTr="1A524955">
        <w:tc>
          <w:tcPr>
            <w:tcW w:w="11096" w:type="dxa"/>
            <w:gridSpan w:val="3"/>
          </w:tcPr>
          <w:p w14:paraId="0879BE90" w14:textId="77777777" w:rsidR="000B3825" w:rsidRPr="000B3825" w:rsidRDefault="000B3825" w:rsidP="000B3825">
            <w:pPr>
              <w:rPr>
                <w:b/>
              </w:rPr>
            </w:pPr>
            <w:r w:rsidRPr="000B3825">
              <w:rPr>
                <w:b/>
              </w:rPr>
              <w:lastRenderedPageBreak/>
              <w:t>Petroleum Certificates and Licences [H&amp;S Fees Regs]</w:t>
            </w:r>
          </w:p>
        </w:tc>
      </w:tr>
      <w:tr w:rsidR="007F07DD" w14:paraId="17C166C9" w14:textId="77777777" w:rsidTr="1A524955">
        <w:tc>
          <w:tcPr>
            <w:tcW w:w="5807" w:type="dxa"/>
          </w:tcPr>
          <w:p w14:paraId="445094F0" w14:textId="77777777" w:rsidR="007F07DD" w:rsidRPr="00642055" w:rsidRDefault="007F07DD" w:rsidP="00806208">
            <w:pPr>
              <w:rPr>
                <w:b/>
              </w:rPr>
            </w:pPr>
            <w:r w:rsidRPr="00642055">
              <w:rPr>
                <w:b/>
              </w:rPr>
              <w:t>Activity</w:t>
            </w:r>
          </w:p>
        </w:tc>
        <w:tc>
          <w:tcPr>
            <w:tcW w:w="2552" w:type="dxa"/>
          </w:tcPr>
          <w:p w14:paraId="73D2B7E2" w14:textId="77777777" w:rsidR="007F07DD" w:rsidRPr="00642055" w:rsidRDefault="007F07DD" w:rsidP="00806208">
            <w:pPr>
              <w:rPr>
                <w:b/>
              </w:rPr>
            </w:pPr>
            <w:r w:rsidRPr="00642055">
              <w:rPr>
                <w:b/>
              </w:rPr>
              <w:t>Cost</w:t>
            </w:r>
          </w:p>
        </w:tc>
        <w:tc>
          <w:tcPr>
            <w:tcW w:w="2737" w:type="dxa"/>
          </w:tcPr>
          <w:p w14:paraId="25924879" w14:textId="77777777" w:rsidR="007F07DD" w:rsidRPr="00642055" w:rsidRDefault="007F07DD" w:rsidP="00806208">
            <w:pPr>
              <w:rPr>
                <w:b/>
              </w:rPr>
            </w:pPr>
            <w:r w:rsidRPr="00642055">
              <w:rPr>
                <w:b/>
              </w:rPr>
              <w:t>Fee Subject to VAT</w:t>
            </w:r>
          </w:p>
        </w:tc>
      </w:tr>
      <w:tr w:rsidR="003B2EB2" w:rsidRPr="00642055" w14:paraId="75DDF748" w14:textId="77777777" w:rsidTr="1A524955">
        <w:tc>
          <w:tcPr>
            <w:tcW w:w="11096" w:type="dxa"/>
            <w:gridSpan w:val="3"/>
          </w:tcPr>
          <w:p w14:paraId="7E823815" w14:textId="77777777" w:rsidR="003B2EB2" w:rsidRDefault="003B2EB2" w:rsidP="000B3825">
            <w:r w:rsidRPr="004C6356">
              <w:t>Storage Certificate, where premises to be use</w:t>
            </w:r>
            <w:r>
              <w:t>d to store petrol of a quantity:</w:t>
            </w:r>
          </w:p>
        </w:tc>
      </w:tr>
      <w:tr w:rsidR="003B2EB2" w:rsidRPr="00642055" w14:paraId="5E183A37" w14:textId="77777777" w:rsidTr="1A524955">
        <w:tc>
          <w:tcPr>
            <w:tcW w:w="5807" w:type="dxa"/>
          </w:tcPr>
          <w:p w14:paraId="4DC948AE" w14:textId="77777777" w:rsidR="003B2EB2" w:rsidRPr="004C6356" w:rsidRDefault="003B2EB2" w:rsidP="003B2EB2">
            <w:r>
              <w:t>N</w:t>
            </w:r>
            <w:r w:rsidRPr="004C6356">
              <w:t>ot exceeding 2,500 litres</w:t>
            </w:r>
          </w:p>
        </w:tc>
        <w:tc>
          <w:tcPr>
            <w:tcW w:w="2552" w:type="dxa"/>
          </w:tcPr>
          <w:p w14:paraId="39E6557B" w14:textId="52935AE5" w:rsidR="003B2EB2" w:rsidRPr="004C6356" w:rsidRDefault="1A524955" w:rsidP="003B2EB2">
            <w:r>
              <w:t>£4</w:t>
            </w:r>
            <w:r w:rsidR="00ED083F">
              <w:t>4</w:t>
            </w:r>
            <w:r>
              <w:t>.0</w:t>
            </w:r>
            <w:r w:rsidR="00ED083F">
              <w:t>0</w:t>
            </w:r>
            <w:r>
              <w:t xml:space="preserve"> for each year of certificate</w:t>
            </w:r>
          </w:p>
        </w:tc>
        <w:tc>
          <w:tcPr>
            <w:tcW w:w="2737" w:type="dxa"/>
          </w:tcPr>
          <w:p w14:paraId="65804BD3" w14:textId="77777777" w:rsidR="003B2EB2" w:rsidRDefault="003B2EB2" w:rsidP="003B2EB2">
            <w:r w:rsidRPr="004C6356">
              <w:t>No</w:t>
            </w:r>
          </w:p>
        </w:tc>
      </w:tr>
      <w:tr w:rsidR="003B2EB2" w:rsidRPr="00642055" w14:paraId="24FED74B" w14:textId="77777777" w:rsidTr="1A524955">
        <w:tc>
          <w:tcPr>
            <w:tcW w:w="5807" w:type="dxa"/>
          </w:tcPr>
          <w:p w14:paraId="23CFEA09" w14:textId="77777777" w:rsidR="003B2EB2" w:rsidRPr="004C6356" w:rsidRDefault="003B2EB2" w:rsidP="003B2EB2">
            <w:r>
              <w:t>E</w:t>
            </w:r>
            <w:r w:rsidRPr="004C6356">
              <w:t>xceeding 2,500 litres but not exceeding 50,000 litres</w:t>
            </w:r>
          </w:p>
        </w:tc>
        <w:tc>
          <w:tcPr>
            <w:tcW w:w="2552" w:type="dxa"/>
          </w:tcPr>
          <w:p w14:paraId="4F4E3DDF" w14:textId="3FE7BF56" w:rsidR="003B2EB2" w:rsidRPr="004C6356" w:rsidRDefault="1A524955" w:rsidP="003B2EB2">
            <w:r>
              <w:t>£6</w:t>
            </w:r>
            <w:r w:rsidR="00ED083F">
              <w:t>0</w:t>
            </w:r>
            <w:r>
              <w:t>.</w:t>
            </w:r>
            <w:r w:rsidR="00ED083F">
              <w:t>0</w:t>
            </w:r>
            <w:r>
              <w:t>0 for each year of certificate</w:t>
            </w:r>
          </w:p>
        </w:tc>
        <w:tc>
          <w:tcPr>
            <w:tcW w:w="2737" w:type="dxa"/>
          </w:tcPr>
          <w:p w14:paraId="7C5AC6C2" w14:textId="77777777" w:rsidR="003B2EB2" w:rsidRDefault="003B2EB2" w:rsidP="003B2EB2">
            <w:r w:rsidRPr="004C6356">
              <w:t>No</w:t>
            </w:r>
          </w:p>
        </w:tc>
      </w:tr>
      <w:tr w:rsidR="003B2EB2" w:rsidRPr="00642055" w14:paraId="2B323118" w14:textId="77777777" w:rsidTr="1A524955">
        <w:tc>
          <w:tcPr>
            <w:tcW w:w="5807" w:type="dxa"/>
          </w:tcPr>
          <w:p w14:paraId="63F17585" w14:textId="77777777" w:rsidR="003B2EB2" w:rsidRPr="004C6356" w:rsidRDefault="003B2EB2" w:rsidP="003B2EB2">
            <w:r>
              <w:t>E</w:t>
            </w:r>
            <w:r w:rsidRPr="004C6356">
              <w:t>xceeding 50,000 litres</w:t>
            </w:r>
          </w:p>
        </w:tc>
        <w:tc>
          <w:tcPr>
            <w:tcW w:w="2552" w:type="dxa"/>
          </w:tcPr>
          <w:p w14:paraId="0C3F8CCC" w14:textId="0D4CC1D6" w:rsidR="003B2EB2" w:rsidRPr="004C6356" w:rsidRDefault="1A524955" w:rsidP="003B2EB2">
            <w:r>
              <w:t>£12</w:t>
            </w:r>
            <w:r w:rsidR="00ED083F">
              <w:t>5</w:t>
            </w:r>
            <w:r>
              <w:t>.00 for each year of certificate</w:t>
            </w:r>
          </w:p>
        </w:tc>
        <w:tc>
          <w:tcPr>
            <w:tcW w:w="2737" w:type="dxa"/>
          </w:tcPr>
          <w:p w14:paraId="1A09B756" w14:textId="77777777" w:rsidR="003B2EB2" w:rsidRDefault="003B2EB2" w:rsidP="003B2EB2">
            <w:r w:rsidRPr="004C6356">
              <w:t>No</w:t>
            </w:r>
          </w:p>
        </w:tc>
      </w:tr>
      <w:tr w:rsidR="003B2EB2" w:rsidRPr="00642055" w14:paraId="207EE375" w14:textId="77777777" w:rsidTr="1A524955">
        <w:tc>
          <w:tcPr>
            <w:tcW w:w="11096" w:type="dxa"/>
            <w:gridSpan w:val="3"/>
          </w:tcPr>
          <w:p w14:paraId="64C4FB00" w14:textId="77777777" w:rsidR="003B2EB2" w:rsidRDefault="003B2EB2" w:rsidP="003B2EB2">
            <w:r w:rsidRPr="004C6356">
              <w:t>Licence t</w:t>
            </w:r>
            <w:r>
              <w:t>o keep petroleum of a quantity:</w:t>
            </w:r>
          </w:p>
        </w:tc>
      </w:tr>
      <w:tr w:rsidR="003B2EB2" w:rsidRPr="00642055" w14:paraId="35A07BDA" w14:textId="77777777" w:rsidTr="1A524955">
        <w:tc>
          <w:tcPr>
            <w:tcW w:w="5807" w:type="dxa"/>
          </w:tcPr>
          <w:p w14:paraId="4E5AAD2F" w14:textId="77777777" w:rsidR="003B2EB2" w:rsidRPr="004C6356" w:rsidRDefault="003B2EB2" w:rsidP="003B2EB2">
            <w:r>
              <w:t>N</w:t>
            </w:r>
            <w:r w:rsidRPr="004C6356">
              <w:t>ot exceeding 2,500 litres</w:t>
            </w:r>
          </w:p>
        </w:tc>
        <w:tc>
          <w:tcPr>
            <w:tcW w:w="2552" w:type="dxa"/>
          </w:tcPr>
          <w:p w14:paraId="38508F55" w14:textId="6A7276EA" w:rsidR="003B2EB2" w:rsidRPr="004C6356" w:rsidRDefault="1A524955" w:rsidP="003B2EB2">
            <w:r>
              <w:t>£4</w:t>
            </w:r>
            <w:r w:rsidR="00ED083F">
              <w:t>4</w:t>
            </w:r>
            <w:r>
              <w:t>.0</w:t>
            </w:r>
            <w:r w:rsidR="00ED083F">
              <w:t>0</w:t>
            </w:r>
            <w:r>
              <w:t xml:space="preserve"> for each year of licence</w:t>
            </w:r>
          </w:p>
        </w:tc>
        <w:tc>
          <w:tcPr>
            <w:tcW w:w="2737" w:type="dxa"/>
          </w:tcPr>
          <w:p w14:paraId="749A7119" w14:textId="77777777" w:rsidR="003B2EB2" w:rsidRDefault="003B2EB2" w:rsidP="003B2EB2">
            <w:r w:rsidRPr="004C6356">
              <w:t>No</w:t>
            </w:r>
          </w:p>
        </w:tc>
      </w:tr>
      <w:tr w:rsidR="003B2EB2" w:rsidRPr="00642055" w14:paraId="51B2BB6A" w14:textId="77777777" w:rsidTr="1A524955">
        <w:tc>
          <w:tcPr>
            <w:tcW w:w="5807" w:type="dxa"/>
          </w:tcPr>
          <w:p w14:paraId="5EFD1FA7" w14:textId="77777777" w:rsidR="003B2EB2" w:rsidRPr="004C6356" w:rsidRDefault="003B2EB2" w:rsidP="003B2EB2">
            <w:r>
              <w:t>E</w:t>
            </w:r>
            <w:r w:rsidRPr="004C6356">
              <w:t>xceeding 2,500 litres but not exceeding 50,000 litres</w:t>
            </w:r>
          </w:p>
        </w:tc>
        <w:tc>
          <w:tcPr>
            <w:tcW w:w="2552" w:type="dxa"/>
          </w:tcPr>
          <w:p w14:paraId="52F6FBCA" w14:textId="355AC050" w:rsidR="003B2EB2" w:rsidRPr="004C6356" w:rsidRDefault="1A524955" w:rsidP="003B2EB2">
            <w:r>
              <w:t>£</w:t>
            </w:r>
            <w:r w:rsidR="00ED083F">
              <w:t>60</w:t>
            </w:r>
            <w:r>
              <w:t>.</w:t>
            </w:r>
            <w:r w:rsidR="00ED083F">
              <w:t>0</w:t>
            </w:r>
            <w:r>
              <w:t>0 for each year of licence</w:t>
            </w:r>
          </w:p>
        </w:tc>
        <w:tc>
          <w:tcPr>
            <w:tcW w:w="2737" w:type="dxa"/>
          </w:tcPr>
          <w:p w14:paraId="75FA64D4" w14:textId="77777777" w:rsidR="003B2EB2" w:rsidRDefault="003B2EB2" w:rsidP="003B2EB2">
            <w:r w:rsidRPr="004C6356">
              <w:t>No</w:t>
            </w:r>
          </w:p>
        </w:tc>
      </w:tr>
      <w:tr w:rsidR="003B2EB2" w:rsidRPr="00642055" w14:paraId="0B480A80" w14:textId="77777777" w:rsidTr="1A524955">
        <w:tc>
          <w:tcPr>
            <w:tcW w:w="5807" w:type="dxa"/>
          </w:tcPr>
          <w:p w14:paraId="275A4C66" w14:textId="77777777" w:rsidR="003B2EB2" w:rsidRPr="004C6356" w:rsidRDefault="003B2EB2" w:rsidP="003B2EB2">
            <w:r>
              <w:t>E</w:t>
            </w:r>
            <w:r w:rsidRPr="004C6356">
              <w:t>xceeding 50,000 litres</w:t>
            </w:r>
          </w:p>
        </w:tc>
        <w:tc>
          <w:tcPr>
            <w:tcW w:w="2552" w:type="dxa"/>
          </w:tcPr>
          <w:p w14:paraId="653EB4A2" w14:textId="4589FE25" w:rsidR="003B2EB2" w:rsidRPr="004C6356" w:rsidRDefault="1A524955" w:rsidP="003B2EB2">
            <w:r>
              <w:t>£12</w:t>
            </w:r>
            <w:r w:rsidR="00ED083F">
              <w:t>5</w:t>
            </w:r>
            <w:r>
              <w:t>.00 for each year of licence</w:t>
            </w:r>
          </w:p>
        </w:tc>
        <w:tc>
          <w:tcPr>
            <w:tcW w:w="2737" w:type="dxa"/>
          </w:tcPr>
          <w:p w14:paraId="443FD815" w14:textId="77777777" w:rsidR="003B2EB2" w:rsidRDefault="003B2EB2" w:rsidP="003B2EB2">
            <w:r>
              <w:t>No</w:t>
            </w:r>
          </w:p>
        </w:tc>
      </w:tr>
      <w:tr w:rsidR="003B2EB2" w:rsidRPr="00642055" w14:paraId="5013D2F0" w14:textId="77777777" w:rsidTr="1A524955">
        <w:tc>
          <w:tcPr>
            <w:tcW w:w="11096" w:type="dxa"/>
            <w:gridSpan w:val="3"/>
          </w:tcPr>
          <w:p w14:paraId="564536AB" w14:textId="77777777" w:rsidR="003B2EB2" w:rsidRPr="004C6356" w:rsidRDefault="003B2EB2" w:rsidP="003B2EB2">
            <w:r w:rsidRPr="004C6356">
              <w:t>The fee prescribed in respect of an application for a storage certificate under regulation 6 of the Petroleum (Consolidation) Regulations 2014 is payable on the certificate first having effect on or after the date the Petroleum (Consolidation) Regulations 2014 come into force, irrespective of the date of the application for that storage certificate.</w:t>
            </w:r>
          </w:p>
          <w:p w14:paraId="4101652C" w14:textId="77777777" w:rsidR="003B2EB2" w:rsidRPr="004C6356" w:rsidRDefault="003B2EB2" w:rsidP="003B2EB2"/>
          <w:p w14:paraId="07190179" w14:textId="77777777" w:rsidR="003B2EB2" w:rsidRDefault="003B2EB2" w:rsidP="003B2EB2">
            <w:r w:rsidRPr="004C6356">
              <w:t>The fee prescribed in respect of an application for a licence under regulation 14 of the Petroleum (Consolidation) Regulations 2014 is payable on the licence first having effect or any renewal of a licence first taking effect, on or after the date the Petroleum (Consolidation) Regulations 2014 come into force, irrespective of the date of the application for that licence or renewal.</w:t>
            </w:r>
          </w:p>
        </w:tc>
      </w:tr>
    </w:tbl>
    <w:p w14:paraId="4B99056E" w14:textId="77777777" w:rsidR="000B3825" w:rsidRDefault="000B3825" w:rsidP="004C6356"/>
    <w:p w14:paraId="1299C43A" w14:textId="77777777" w:rsidR="009B6AD9" w:rsidRDefault="009B6AD9">
      <w:r>
        <w:br w:type="page"/>
      </w:r>
    </w:p>
    <w:tbl>
      <w:tblPr>
        <w:tblStyle w:val="TableGrid"/>
        <w:tblW w:w="0" w:type="auto"/>
        <w:tblLook w:val="04A0" w:firstRow="1" w:lastRow="0" w:firstColumn="1" w:lastColumn="0" w:noHBand="0" w:noVBand="1"/>
      </w:tblPr>
      <w:tblGrid>
        <w:gridCol w:w="5807"/>
        <w:gridCol w:w="2552"/>
        <w:gridCol w:w="2737"/>
      </w:tblGrid>
      <w:tr w:rsidR="00A936FD" w14:paraId="4D45F44D" w14:textId="77777777" w:rsidTr="1A524955">
        <w:tc>
          <w:tcPr>
            <w:tcW w:w="11096" w:type="dxa"/>
            <w:gridSpan w:val="3"/>
          </w:tcPr>
          <w:p w14:paraId="42656379" w14:textId="77777777" w:rsidR="00A936FD" w:rsidRPr="00A936FD" w:rsidRDefault="00A936FD" w:rsidP="00A936FD">
            <w:pPr>
              <w:jc w:val="center"/>
              <w:rPr>
                <w:b/>
              </w:rPr>
            </w:pPr>
            <w:r w:rsidRPr="00A936FD">
              <w:rPr>
                <w:b/>
              </w:rPr>
              <w:lastRenderedPageBreak/>
              <w:t>Explosives (Fireworks) – Licensing [H&amp;S Fees Regs – April 2016]</w:t>
            </w:r>
          </w:p>
        </w:tc>
      </w:tr>
      <w:tr w:rsidR="00A936FD" w14:paraId="3C9BD2AC" w14:textId="77777777" w:rsidTr="1A524955">
        <w:tc>
          <w:tcPr>
            <w:tcW w:w="11096" w:type="dxa"/>
            <w:gridSpan w:val="3"/>
          </w:tcPr>
          <w:p w14:paraId="4C7F043E" w14:textId="77777777" w:rsidR="00A936FD" w:rsidRPr="00A936FD" w:rsidRDefault="00A936FD" w:rsidP="00A936FD">
            <w:pPr>
              <w:jc w:val="center"/>
              <w:rPr>
                <w:b/>
              </w:rPr>
            </w:pPr>
            <w:r w:rsidRPr="00A936FD">
              <w:rPr>
                <w:b/>
              </w:rPr>
              <w:t>Regulation 13</w:t>
            </w:r>
          </w:p>
        </w:tc>
      </w:tr>
      <w:tr w:rsidR="00A936FD" w14:paraId="6668A8D4" w14:textId="77777777" w:rsidTr="1A524955">
        <w:tc>
          <w:tcPr>
            <w:tcW w:w="5807" w:type="dxa"/>
          </w:tcPr>
          <w:p w14:paraId="659D7DEE" w14:textId="77777777" w:rsidR="00A936FD" w:rsidRPr="00642055" w:rsidRDefault="00A936FD" w:rsidP="00A936FD">
            <w:pPr>
              <w:rPr>
                <w:b/>
              </w:rPr>
            </w:pPr>
            <w:r w:rsidRPr="00642055">
              <w:rPr>
                <w:b/>
              </w:rPr>
              <w:t>Activity</w:t>
            </w:r>
          </w:p>
        </w:tc>
        <w:tc>
          <w:tcPr>
            <w:tcW w:w="2552" w:type="dxa"/>
          </w:tcPr>
          <w:p w14:paraId="3FA7C60D" w14:textId="77777777" w:rsidR="00A936FD" w:rsidRPr="00642055" w:rsidRDefault="00A936FD" w:rsidP="00A936FD">
            <w:pPr>
              <w:rPr>
                <w:b/>
              </w:rPr>
            </w:pPr>
            <w:r w:rsidRPr="00642055">
              <w:rPr>
                <w:b/>
              </w:rPr>
              <w:t>Cost</w:t>
            </w:r>
          </w:p>
        </w:tc>
        <w:tc>
          <w:tcPr>
            <w:tcW w:w="2737" w:type="dxa"/>
          </w:tcPr>
          <w:p w14:paraId="73D6F447" w14:textId="77777777" w:rsidR="00A936FD" w:rsidRPr="00642055" w:rsidRDefault="00A936FD" w:rsidP="00A936FD">
            <w:pPr>
              <w:rPr>
                <w:b/>
              </w:rPr>
            </w:pPr>
            <w:r w:rsidRPr="00642055">
              <w:rPr>
                <w:b/>
              </w:rPr>
              <w:t>Fee Subject to VAT</w:t>
            </w:r>
          </w:p>
        </w:tc>
      </w:tr>
      <w:tr w:rsidR="00A936FD" w14:paraId="3D1FC662" w14:textId="77777777" w:rsidTr="1A524955">
        <w:tc>
          <w:tcPr>
            <w:tcW w:w="11096" w:type="dxa"/>
            <w:gridSpan w:val="3"/>
          </w:tcPr>
          <w:p w14:paraId="56FD8FF0" w14:textId="77777777" w:rsidR="00A936FD" w:rsidRPr="00A936FD" w:rsidRDefault="00FB046E" w:rsidP="00FB046E">
            <w:r>
              <w:t xml:space="preserve">New licence </w:t>
            </w:r>
            <w:r w:rsidR="00A936FD" w:rsidRPr="00A936FD">
              <w:t xml:space="preserve">for storage of up to 250 </w:t>
            </w:r>
            <w:r>
              <w:t xml:space="preserve">kg of hazard type 4 fireworks. </w:t>
            </w:r>
            <w:r w:rsidR="00A936FD" w:rsidRPr="00A936FD">
              <w:t xml:space="preserve">Licence to store explosives where no minimum separation distance or a </w:t>
            </w:r>
            <w:proofErr w:type="gramStart"/>
            <w:r w:rsidR="00A936FD" w:rsidRPr="00A936FD">
              <w:t>0 metre</w:t>
            </w:r>
            <w:proofErr w:type="gramEnd"/>
            <w:r w:rsidR="00A936FD" w:rsidRPr="00A936FD">
              <w:t xml:space="preserve"> minimum se</w:t>
            </w:r>
            <w:r>
              <w:t>paration distance is prescribed</w:t>
            </w:r>
            <w:r w:rsidR="00A936FD" w:rsidRPr="00A936FD">
              <w:t>.</w:t>
            </w:r>
          </w:p>
        </w:tc>
      </w:tr>
      <w:tr w:rsidR="00A936FD" w14:paraId="22F1B5A7" w14:textId="77777777" w:rsidTr="1A524955">
        <w:tc>
          <w:tcPr>
            <w:tcW w:w="5807" w:type="dxa"/>
          </w:tcPr>
          <w:p w14:paraId="2C31F76F" w14:textId="77777777" w:rsidR="00A936FD" w:rsidRPr="00A936FD" w:rsidRDefault="00A936FD" w:rsidP="00A936FD">
            <w:proofErr w:type="gramStart"/>
            <w:r w:rsidRPr="00A936FD">
              <w:t>1 year</w:t>
            </w:r>
            <w:proofErr w:type="gramEnd"/>
            <w:r>
              <w:t xml:space="preserve"> duration</w:t>
            </w:r>
          </w:p>
        </w:tc>
        <w:tc>
          <w:tcPr>
            <w:tcW w:w="2552" w:type="dxa"/>
          </w:tcPr>
          <w:p w14:paraId="1753189D" w14:textId="1DFDB25B" w:rsidR="00A936FD" w:rsidRPr="00A936FD" w:rsidRDefault="1A524955" w:rsidP="00A936FD">
            <w:r>
              <w:t>£1</w:t>
            </w:r>
            <w:r w:rsidR="00ED083F">
              <w:t>09</w:t>
            </w:r>
            <w:r>
              <w:t>.</w:t>
            </w:r>
            <w:r w:rsidR="00ED083F">
              <w:t>00</w:t>
            </w:r>
          </w:p>
        </w:tc>
        <w:tc>
          <w:tcPr>
            <w:tcW w:w="2737" w:type="dxa"/>
          </w:tcPr>
          <w:p w14:paraId="67228223" w14:textId="77777777" w:rsidR="00A936FD" w:rsidRPr="00A936FD" w:rsidRDefault="00A936FD" w:rsidP="00A936FD">
            <w:r>
              <w:t>No</w:t>
            </w:r>
          </w:p>
        </w:tc>
      </w:tr>
      <w:tr w:rsidR="00A936FD" w14:paraId="13FA5318" w14:textId="77777777" w:rsidTr="1A524955">
        <w:tc>
          <w:tcPr>
            <w:tcW w:w="5807" w:type="dxa"/>
          </w:tcPr>
          <w:p w14:paraId="144F73F3" w14:textId="77777777" w:rsidR="00A936FD" w:rsidRPr="00A936FD" w:rsidRDefault="00A936FD" w:rsidP="00A936FD">
            <w:r>
              <w:t>2 years duration</w:t>
            </w:r>
          </w:p>
        </w:tc>
        <w:tc>
          <w:tcPr>
            <w:tcW w:w="2552" w:type="dxa"/>
          </w:tcPr>
          <w:p w14:paraId="6ACE8C64" w14:textId="47199808" w:rsidR="00A936FD" w:rsidRPr="00A936FD" w:rsidRDefault="1A524955" w:rsidP="00A936FD">
            <w:r>
              <w:t>£14</w:t>
            </w:r>
            <w:r w:rsidR="00ED083F">
              <w:t>1</w:t>
            </w:r>
            <w:r>
              <w:t>.</w:t>
            </w:r>
            <w:r w:rsidR="00ED083F">
              <w:t>00</w:t>
            </w:r>
          </w:p>
        </w:tc>
        <w:tc>
          <w:tcPr>
            <w:tcW w:w="2737" w:type="dxa"/>
          </w:tcPr>
          <w:p w14:paraId="58B5B07B" w14:textId="77777777" w:rsidR="00A936FD" w:rsidRPr="00A936FD" w:rsidRDefault="00A936FD" w:rsidP="00A936FD">
            <w:r>
              <w:t>No</w:t>
            </w:r>
          </w:p>
        </w:tc>
      </w:tr>
      <w:tr w:rsidR="00A936FD" w14:paraId="7138BA25" w14:textId="77777777" w:rsidTr="1A524955">
        <w:tc>
          <w:tcPr>
            <w:tcW w:w="5807" w:type="dxa"/>
          </w:tcPr>
          <w:p w14:paraId="124CEA15" w14:textId="77777777" w:rsidR="00A936FD" w:rsidRPr="00A936FD" w:rsidRDefault="00A936FD" w:rsidP="00A936FD">
            <w:r>
              <w:t>3 years duration</w:t>
            </w:r>
          </w:p>
        </w:tc>
        <w:tc>
          <w:tcPr>
            <w:tcW w:w="2552" w:type="dxa"/>
          </w:tcPr>
          <w:p w14:paraId="6CA46280" w14:textId="3752C45F" w:rsidR="00A936FD" w:rsidRPr="00A936FD" w:rsidRDefault="1A524955" w:rsidP="00A936FD">
            <w:r>
              <w:t>£17</w:t>
            </w:r>
            <w:r w:rsidR="00BF2196">
              <w:t>3</w:t>
            </w:r>
            <w:r>
              <w:t>.</w:t>
            </w:r>
            <w:r w:rsidR="00BF2196">
              <w:t>00</w:t>
            </w:r>
          </w:p>
        </w:tc>
        <w:tc>
          <w:tcPr>
            <w:tcW w:w="2737" w:type="dxa"/>
          </w:tcPr>
          <w:p w14:paraId="14D1BC11" w14:textId="77777777" w:rsidR="00A936FD" w:rsidRPr="00A936FD" w:rsidRDefault="00A936FD" w:rsidP="00A936FD">
            <w:r>
              <w:t>No</w:t>
            </w:r>
          </w:p>
        </w:tc>
      </w:tr>
      <w:tr w:rsidR="00A936FD" w14:paraId="21D25E84" w14:textId="77777777" w:rsidTr="1A524955">
        <w:tc>
          <w:tcPr>
            <w:tcW w:w="5807" w:type="dxa"/>
          </w:tcPr>
          <w:p w14:paraId="50C40088" w14:textId="77777777" w:rsidR="00A936FD" w:rsidRPr="00A936FD" w:rsidRDefault="00A936FD" w:rsidP="00A936FD">
            <w:r>
              <w:t>4 years duration</w:t>
            </w:r>
          </w:p>
        </w:tc>
        <w:tc>
          <w:tcPr>
            <w:tcW w:w="2552" w:type="dxa"/>
          </w:tcPr>
          <w:p w14:paraId="6EBDAFFA" w14:textId="2C01D1A6" w:rsidR="00A936FD" w:rsidRPr="00A936FD" w:rsidRDefault="1A524955" w:rsidP="00A936FD">
            <w:r>
              <w:t>£2</w:t>
            </w:r>
            <w:r w:rsidR="00BF2196">
              <w:t>06.00</w:t>
            </w:r>
          </w:p>
        </w:tc>
        <w:tc>
          <w:tcPr>
            <w:tcW w:w="2737" w:type="dxa"/>
          </w:tcPr>
          <w:p w14:paraId="5AF0D87B" w14:textId="77777777" w:rsidR="00A936FD" w:rsidRPr="00A936FD" w:rsidRDefault="00A936FD" w:rsidP="00A936FD">
            <w:r>
              <w:t>No</w:t>
            </w:r>
          </w:p>
        </w:tc>
      </w:tr>
      <w:tr w:rsidR="00A936FD" w14:paraId="58FFA144" w14:textId="77777777" w:rsidTr="1A524955">
        <w:tc>
          <w:tcPr>
            <w:tcW w:w="5807" w:type="dxa"/>
          </w:tcPr>
          <w:p w14:paraId="2D1A48B5" w14:textId="77777777" w:rsidR="00A936FD" w:rsidRDefault="00A936FD" w:rsidP="00A936FD">
            <w:r>
              <w:t>5 years duration</w:t>
            </w:r>
          </w:p>
        </w:tc>
        <w:tc>
          <w:tcPr>
            <w:tcW w:w="2552" w:type="dxa"/>
          </w:tcPr>
          <w:p w14:paraId="70D93810" w14:textId="2979C65B" w:rsidR="00A936FD" w:rsidRPr="00A936FD" w:rsidRDefault="1A524955" w:rsidP="00A936FD">
            <w:r>
              <w:t>£2</w:t>
            </w:r>
            <w:r w:rsidR="00AE6382">
              <w:t>38.00</w:t>
            </w:r>
          </w:p>
        </w:tc>
        <w:tc>
          <w:tcPr>
            <w:tcW w:w="2737" w:type="dxa"/>
          </w:tcPr>
          <w:p w14:paraId="195FACD3" w14:textId="77777777" w:rsidR="00A936FD" w:rsidRPr="00A936FD" w:rsidRDefault="00A936FD" w:rsidP="00A936FD">
            <w:r>
              <w:t>No</w:t>
            </w:r>
          </w:p>
        </w:tc>
      </w:tr>
      <w:tr w:rsidR="00A936FD" w14:paraId="610EBEB4" w14:textId="77777777" w:rsidTr="1A524955">
        <w:tc>
          <w:tcPr>
            <w:tcW w:w="11096" w:type="dxa"/>
            <w:gridSpan w:val="3"/>
          </w:tcPr>
          <w:p w14:paraId="11116923" w14:textId="77777777" w:rsidR="00A936FD" w:rsidRDefault="00A936FD" w:rsidP="00FB046E">
            <w:r>
              <w:t>Renewal</w:t>
            </w:r>
            <w:r w:rsidR="00FB046E">
              <w:t xml:space="preserve"> of licence </w:t>
            </w:r>
            <w:r>
              <w:t>for storage of up to 250 kg of hazard type 4 fireworks</w:t>
            </w:r>
            <w:r w:rsidR="00FB046E">
              <w:t xml:space="preserve">. </w:t>
            </w:r>
            <w:r>
              <w:t>Renewal of licence to store explosives where no minimum s</w:t>
            </w:r>
            <w:r w:rsidR="00FB046E">
              <w:t xml:space="preserve">eparation distance or a </w:t>
            </w:r>
            <w:proofErr w:type="gramStart"/>
            <w:r w:rsidR="00FB046E" w:rsidRPr="00A936FD">
              <w:t>0 metre</w:t>
            </w:r>
            <w:proofErr w:type="gramEnd"/>
            <w:r w:rsidR="00FB046E" w:rsidRPr="00A936FD">
              <w:t xml:space="preserve"> minimum se</w:t>
            </w:r>
            <w:r w:rsidR="00FB046E">
              <w:t>paration distance is prescribed</w:t>
            </w:r>
            <w:r w:rsidR="00FB046E" w:rsidRPr="00A936FD">
              <w:t>.</w:t>
            </w:r>
          </w:p>
        </w:tc>
      </w:tr>
      <w:tr w:rsidR="00FB046E" w14:paraId="6377BA86" w14:textId="77777777" w:rsidTr="1A524955">
        <w:tc>
          <w:tcPr>
            <w:tcW w:w="5807" w:type="dxa"/>
          </w:tcPr>
          <w:p w14:paraId="72E94DDD" w14:textId="77777777" w:rsidR="00FB046E" w:rsidRPr="00A936FD" w:rsidRDefault="00FB046E" w:rsidP="00FB046E">
            <w:proofErr w:type="gramStart"/>
            <w:r w:rsidRPr="00A936FD">
              <w:t>1 year</w:t>
            </w:r>
            <w:proofErr w:type="gramEnd"/>
            <w:r>
              <w:t xml:space="preserve"> duration</w:t>
            </w:r>
          </w:p>
        </w:tc>
        <w:tc>
          <w:tcPr>
            <w:tcW w:w="2552" w:type="dxa"/>
          </w:tcPr>
          <w:p w14:paraId="59076738" w14:textId="1C18E198" w:rsidR="00FB046E" w:rsidRDefault="1A524955" w:rsidP="00FB046E">
            <w:r>
              <w:t>£5</w:t>
            </w:r>
            <w:r w:rsidR="00AE6382">
              <w:t>4.00</w:t>
            </w:r>
          </w:p>
        </w:tc>
        <w:tc>
          <w:tcPr>
            <w:tcW w:w="2737" w:type="dxa"/>
          </w:tcPr>
          <w:p w14:paraId="086401A8" w14:textId="77777777" w:rsidR="00FB046E" w:rsidRPr="00A936FD" w:rsidRDefault="00FB046E" w:rsidP="00FB046E">
            <w:r>
              <w:t>No</w:t>
            </w:r>
          </w:p>
        </w:tc>
      </w:tr>
      <w:tr w:rsidR="00FB046E" w14:paraId="1084BF7C" w14:textId="77777777" w:rsidTr="1A524955">
        <w:tc>
          <w:tcPr>
            <w:tcW w:w="5807" w:type="dxa"/>
          </w:tcPr>
          <w:p w14:paraId="423AA8DC" w14:textId="77777777" w:rsidR="00FB046E" w:rsidRPr="00A936FD" w:rsidRDefault="00FB046E" w:rsidP="00FB046E">
            <w:r>
              <w:t>2 years duration</w:t>
            </w:r>
          </w:p>
        </w:tc>
        <w:tc>
          <w:tcPr>
            <w:tcW w:w="2552" w:type="dxa"/>
          </w:tcPr>
          <w:p w14:paraId="0D4DC2CB" w14:textId="464A9E12" w:rsidR="00FB046E" w:rsidRDefault="1A524955" w:rsidP="00FB046E">
            <w:r>
              <w:t>£8</w:t>
            </w:r>
            <w:r w:rsidR="00AE6382">
              <w:t>6.00</w:t>
            </w:r>
          </w:p>
        </w:tc>
        <w:tc>
          <w:tcPr>
            <w:tcW w:w="2737" w:type="dxa"/>
          </w:tcPr>
          <w:p w14:paraId="0E6A06D7" w14:textId="77777777" w:rsidR="00FB046E" w:rsidRPr="00A936FD" w:rsidRDefault="00FB046E" w:rsidP="00FB046E">
            <w:r>
              <w:t>No</w:t>
            </w:r>
          </w:p>
        </w:tc>
      </w:tr>
      <w:tr w:rsidR="00FB046E" w14:paraId="2297FF5E" w14:textId="77777777" w:rsidTr="1A524955">
        <w:tc>
          <w:tcPr>
            <w:tcW w:w="5807" w:type="dxa"/>
          </w:tcPr>
          <w:p w14:paraId="7322AE92" w14:textId="77777777" w:rsidR="00FB046E" w:rsidRPr="00A936FD" w:rsidRDefault="00FB046E" w:rsidP="00FB046E">
            <w:r>
              <w:t>3 years duration</w:t>
            </w:r>
          </w:p>
        </w:tc>
        <w:tc>
          <w:tcPr>
            <w:tcW w:w="2552" w:type="dxa"/>
          </w:tcPr>
          <w:p w14:paraId="7EB45B0F" w14:textId="58FF6D2D" w:rsidR="00FB046E" w:rsidRDefault="1A524955" w:rsidP="00FB046E">
            <w:r>
              <w:t>£12</w:t>
            </w:r>
            <w:r w:rsidR="00AE6382">
              <w:t>0.00</w:t>
            </w:r>
          </w:p>
        </w:tc>
        <w:tc>
          <w:tcPr>
            <w:tcW w:w="2737" w:type="dxa"/>
          </w:tcPr>
          <w:p w14:paraId="798799C9" w14:textId="77777777" w:rsidR="00FB046E" w:rsidRPr="00A936FD" w:rsidRDefault="00FB046E" w:rsidP="00FB046E">
            <w:r>
              <w:t>No</w:t>
            </w:r>
          </w:p>
        </w:tc>
      </w:tr>
      <w:tr w:rsidR="00FB046E" w14:paraId="6E59FD34" w14:textId="77777777" w:rsidTr="1A524955">
        <w:tc>
          <w:tcPr>
            <w:tcW w:w="5807" w:type="dxa"/>
          </w:tcPr>
          <w:p w14:paraId="3F162746" w14:textId="77777777" w:rsidR="00FB046E" w:rsidRPr="00A936FD" w:rsidRDefault="00FB046E" w:rsidP="00FB046E">
            <w:r>
              <w:t>4 years duration</w:t>
            </w:r>
          </w:p>
        </w:tc>
        <w:tc>
          <w:tcPr>
            <w:tcW w:w="2552" w:type="dxa"/>
          </w:tcPr>
          <w:p w14:paraId="73C5382A" w14:textId="1E1E8482" w:rsidR="00FB046E" w:rsidRDefault="1A524955" w:rsidP="00FB046E">
            <w:r>
              <w:t>£15</w:t>
            </w:r>
            <w:r w:rsidR="00AE6382">
              <w:t>2.00</w:t>
            </w:r>
          </w:p>
        </w:tc>
        <w:tc>
          <w:tcPr>
            <w:tcW w:w="2737" w:type="dxa"/>
          </w:tcPr>
          <w:p w14:paraId="517EB9D0" w14:textId="77777777" w:rsidR="00FB046E" w:rsidRPr="00A936FD" w:rsidRDefault="00FB046E" w:rsidP="00FB046E">
            <w:r>
              <w:t>No</w:t>
            </w:r>
          </w:p>
        </w:tc>
      </w:tr>
      <w:tr w:rsidR="00FB046E" w14:paraId="757CF6E6" w14:textId="77777777" w:rsidTr="1A524955">
        <w:tc>
          <w:tcPr>
            <w:tcW w:w="5807" w:type="dxa"/>
          </w:tcPr>
          <w:p w14:paraId="77DA775C" w14:textId="77777777" w:rsidR="00FB046E" w:rsidRDefault="00FB046E" w:rsidP="00FB046E">
            <w:r>
              <w:t>5 years duration</w:t>
            </w:r>
          </w:p>
        </w:tc>
        <w:tc>
          <w:tcPr>
            <w:tcW w:w="2552" w:type="dxa"/>
          </w:tcPr>
          <w:p w14:paraId="276F2725" w14:textId="4C799AC9" w:rsidR="00FB046E" w:rsidRDefault="1A524955" w:rsidP="00FB046E">
            <w:r>
              <w:t>£18</w:t>
            </w:r>
            <w:r w:rsidR="00AE6382">
              <w:t>5.00</w:t>
            </w:r>
          </w:p>
        </w:tc>
        <w:tc>
          <w:tcPr>
            <w:tcW w:w="2737" w:type="dxa"/>
          </w:tcPr>
          <w:p w14:paraId="54ADFCF5" w14:textId="77777777" w:rsidR="00FB046E" w:rsidRPr="00A936FD" w:rsidRDefault="00FB046E" w:rsidP="00FB046E">
            <w:r>
              <w:t>No</w:t>
            </w:r>
          </w:p>
        </w:tc>
      </w:tr>
      <w:tr w:rsidR="000342F2" w14:paraId="4DDBEF00" w14:textId="77777777" w:rsidTr="1A524955">
        <w:tc>
          <w:tcPr>
            <w:tcW w:w="5807" w:type="dxa"/>
          </w:tcPr>
          <w:p w14:paraId="3461D779" w14:textId="77777777" w:rsidR="000342F2" w:rsidRDefault="000342F2" w:rsidP="00FB046E"/>
        </w:tc>
        <w:tc>
          <w:tcPr>
            <w:tcW w:w="2552" w:type="dxa"/>
          </w:tcPr>
          <w:p w14:paraId="3CF2D8B6" w14:textId="77777777" w:rsidR="000342F2" w:rsidRDefault="000342F2" w:rsidP="00FB046E"/>
        </w:tc>
        <w:tc>
          <w:tcPr>
            <w:tcW w:w="2737" w:type="dxa"/>
          </w:tcPr>
          <w:p w14:paraId="0FB78278" w14:textId="77777777" w:rsidR="000342F2" w:rsidRDefault="000342F2" w:rsidP="00FB046E"/>
        </w:tc>
      </w:tr>
      <w:tr w:rsidR="00FB046E" w14:paraId="4CEBDBA0" w14:textId="77777777" w:rsidTr="1A524955">
        <w:tc>
          <w:tcPr>
            <w:tcW w:w="11096" w:type="dxa"/>
            <w:gridSpan w:val="3"/>
          </w:tcPr>
          <w:p w14:paraId="59EC480C" w14:textId="77777777" w:rsidR="00FB046E" w:rsidRDefault="00FB046E" w:rsidP="00FB046E">
            <w:r>
              <w:t xml:space="preserve">New licence to </w:t>
            </w:r>
            <w:r w:rsidRPr="00A936FD">
              <w:t>stor</w:t>
            </w:r>
            <w:r>
              <w:t xml:space="preserve">e </w:t>
            </w:r>
            <w:r w:rsidRPr="00A936FD">
              <w:t xml:space="preserve">explosives where </w:t>
            </w:r>
            <w:r>
              <w:t xml:space="preserve">a minimum separation distance of greater than </w:t>
            </w:r>
            <w:r w:rsidRPr="00A936FD">
              <w:t>0 metre</w:t>
            </w:r>
            <w:r>
              <w:t>s</w:t>
            </w:r>
            <w:r w:rsidRPr="00A936FD">
              <w:t xml:space="preserve"> </w:t>
            </w:r>
            <w:r>
              <w:t>is prescribed</w:t>
            </w:r>
            <w:r w:rsidRPr="00A936FD">
              <w:t>.</w:t>
            </w:r>
          </w:p>
        </w:tc>
      </w:tr>
      <w:tr w:rsidR="009B6AD9" w14:paraId="589785CC" w14:textId="77777777" w:rsidTr="1A524955">
        <w:tc>
          <w:tcPr>
            <w:tcW w:w="5807" w:type="dxa"/>
          </w:tcPr>
          <w:p w14:paraId="2AFACAEF" w14:textId="77777777" w:rsidR="009B6AD9" w:rsidRPr="00A936FD" w:rsidRDefault="009B6AD9" w:rsidP="009B6AD9">
            <w:proofErr w:type="gramStart"/>
            <w:r w:rsidRPr="00A936FD">
              <w:t>1 year</w:t>
            </w:r>
            <w:proofErr w:type="gramEnd"/>
            <w:r>
              <w:t xml:space="preserve"> duration</w:t>
            </w:r>
          </w:p>
        </w:tc>
        <w:tc>
          <w:tcPr>
            <w:tcW w:w="2552" w:type="dxa"/>
          </w:tcPr>
          <w:p w14:paraId="1DCC577F" w14:textId="25EB3B9C" w:rsidR="009B6AD9" w:rsidRDefault="1A524955" w:rsidP="009B6AD9">
            <w:r>
              <w:t>£18</w:t>
            </w:r>
            <w:r w:rsidR="00AE6382">
              <w:t>5.00</w:t>
            </w:r>
          </w:p>
        </w:tc>
        <w:tc>
          <w:tcPr>
            <w:tcW w:w="2737" w:type="dxa"/>
          </w:tcPr>
          <w:p w14:paraId="2963C73B" w14:textId="77777777" w:rsidR="009B6AD9" w:rsidRPr="00A936FD" w:rsidRDefault="009B6AD9" w:rsidP="009B6AD9">
            <w:r>
              <w:t>No</w:t>
            </w:r>
          </w:p>
        </w:tc>
      </w:tr>
      <w:tr w:rsidR="009B6AD9" w14:paraId="1A09666A" w14:textId="77777777" w:rsidTr="1A524955">
        <w:tc>
          <w:tcPr>
            <w:tcW w:w="5807" w:type="dxa"/>
          </w:tcPr>
          <w:p w14:paraId="64F02C9C" w14:textId="77777777" w:rsidR="009B6AD9" w:rsidRPr="00A936FD" w:rsidRDefault="009B6AD9" w:rsidP="009B6AD9">
            <w:r>
              <w:t>2 years duration</w:t>
            </w:r>
          </w:p>
        </w:tc>
        <w:tc>
          <w:tcPr>
            <w:tcW w:w="2552" w:type="dxa"/>
          </w:tcPr>
          <w:p w14:paraId="311C63A9" w14:textId="13ADF9F2" w:rsidR="009B6AD9" w:rsidRDefault="1A524955" w:rsidP="009B6AD9">
            <w:r>
              <w:t>£24</w:t>
            </w:r>
            <w:r w:rsidR="00AE6382">
              <w:t>3.00</w:t>
            </w:r>
          </w:p>
        </w:tc>
        <w:tc>
          <w:tcPr>
            <w:tcW w:w="2737" w:type="dxa"/>
          </w:tcPr>
          <w:p w14:paraId="16ACA867" w14:textId="77777777" w:rsidR="009B6AD9" w:rsidRPr="00A936FD" w:rsidRDefault="009B6AD9" w:rsidP="009B6AD9">
            <w:r>
              <w:t>No</w:t>
            </w:r>
          </w:p>
        </w:tc>
      </w:tr>
      <w:tr w:rsidR="009B6AD9" w14:paraId="03976536" w14:textId="77777777" w:rsidTr="1A524955">
        <w:tc>
          <w:tcPr>
            <w:tcW w:w="5807" w:type="dxa"/>
          </w:tcPr>
          <w:p w14:paraId="373AD988" w14:textId="77777777" w:rsidR="009B6AD9" w:rsidRPr="00A936FD" w:rsidRDefault="009B6AD9" w:rsidP="009B6AD9">
            <w:r>
              <w:t>3 years duration</w:t>
            </w:r>
          </w:p>
        </w:tc>
        <w:tc>
          <w:tcPr>
            <w:tcW w:w="2552" w:type="dxa"/>
          </w:tcPr>
          <w:p w14:paraId="34B1BEAF" w14:textId="5D9C8D11" w:rsidR="009B6AD9" w:rsidRDefault="1A524955" w:rsidP="009B6AD9">
            <w:r>
              <w:t>£3</w:t>
            </w:r>
            <w:r w:rsidR="00AE6382">
              <w:t>04.00</w:t>
            </w:r>
          </w:p>
        </w:tc>
        <w:tc>
          <w:tcPr>
            <w:tcW w:w="2737" w:type="dxa"/>
          </w:tcPr>
          <w:p w14:paraId="235C755B" w14:textId="77777777" w:rsidR="009B6AD9" w:rsidRPr="00A936FD" w:rsidRDefault="009B6AD9" w:rsidP="009B6AD9">
            <w:r>
              <w:t>No</w:t>
            </w:r>
          </w:p>
        </w:tc>
      </w:tr>
      <w:tr w:rsidR="009B6AD9" w14:paraId="176968B2" w14:textId="77777777" w:rsidTr="1A524955">
        <w:tc>
          <w:tcPr>
            <w:tcW w:w="5807" w:type="dxa"/>
          </w:tcPr>
          <w:p w14:paraId="72E22C42" w14:textId="77777777" w:rsidR="009B6AD9" w:rsidRPr="00A936FD" w:rsidRDefault="009B6AD9" w:rsidP="009B6AD9">
            <w:r>
              <w:t>4 years duration</w:t>
            </w:r>
          </w:p>
        </w:tc>
        <w:tc>
          <w:tcPr>
            <w:tcW w:w="2552" w:type="dxa"/>
          </w:tcPr>
          <w:p w14:paraId="2A0B2FB2" w14:textId="56447B9A" w:rsidR="009B6AD9" w:rsidRDefault="1A524955" w:rsidP="009B6AD9">
            <w:r>
              <w:t>£3</w:t>
            </w:r>
            <w:r w:rsidR="00AE6382">
              <w:t>74.00</w:t>
            </w:r>
          </w:p>
        </w:tc>
        <w:tc>
          <w:tcPr>
            <w:tcW w:w="2737" w:type="dxa"/>
          </w:tcPr>
          <w:p w14:paraId="1BF28986" w14:textId="77777777" w:rsidR="009B6AD9" w:rsidRPr="00A936FD" w:rsidRDefault="009B6AD9" w:rsidP="009B6AD9">
            <w:r>
              <w:t>No</w:t>
            </w:r>
          </w:p>
        </w:tc>
      </w:tr>
      <w:tr w:rsidR="009B6AD9" w14:paraId="5AB1A710" w14:textId="77777777" w:rsidTr="1A524955">
        <w:tc>
          <w:tcPr>
            <w:tcW w:w="5807" w:type="dxa"/>
          </w:tcPr>
          <w:p w14:paraId="594CAB06" w14:textId="77777777" w:rsidR="009B6AD9" w:rsidRDefault="009B6AD9" w:rsidP="009B6AD9">
            <w:r>
              <w:t>5 years duration</w:t>
            </w:r>
          </w:p>
        </w:tc>
        <w:tc>
          <w:tcPr>
            <w:tcW w:w="2552" w:type="dxa"/>
          </w:tcPr>
          <w:p w14:paraId="658FA6F4" w14:textId="70282EA3" w:rsidR="009B6AD9" w:rsidRDefault="1A524955" w:rsidP="009B6AD9">
            <w:r>
              <w:t>£4</w:t>
            </w:r>
            <w:r w:rsidR="00AE6382">
              <w:t>23.00</w:t>
            </w:r>
          </w:p>
        </w:tc>
        <w:tc>
          <w:tcPr>
            <w:tcW w:w="2737" w:type="dxa"/>
          </w:tcPr>
          <w:p w14:paraId="572F710E" w14:textId="77777777" w:rsidR="009B6AD9" w:rsidRPr="00A936FD" w:rsidRDefault="009B6AD9" w:rsidP="009B6AD9">
            <w:r>
              <w:t>No</w:t>
            </w:r>
          </w:p>
        </w:tc>
      </w:tr>
      <w:tr w:rsidR="009B6AD9" w14:paraId="5394DECE" w14:textId="77777777" w:rsidTr="1A524955">
        <w:tc>
          <w:tcPr>
            <w:tcW w:w="11096" w:type="dxa"/>
            <w:gridSpan w:val="3"/>
          </w:tcPr>
          <w:p w14:paraId="0F0A8BD5" w14:textId="77777777" w:rsidR="009B6AD9" w:rsidRDefault="009B6AD9" w:rsidP="009B6AD9">
            <w:r>
              <w:t xml:space="preserve">Renewal of licence to </w:t>
            </w:r>
            <w:r w:rsidRPr="00A936FD">
              <w:t>stor</w:t>
            </w:r>
            <w:r>
              <w:t xml:space="preserve">e </w:t>
            </w:r>
            <w:r w:rsidRPr="00A936FD">
              <w:t xml:space="preserve">explosives where </w:t>
            </w:r>
            <w:r>
              <w:t xml:space="preserve">a minimum separation distance of greater than </w:t>
            </w:r>
            <w:r w:rsidRPr="00A936FD">
              <w:t>0 metre</w:t>
            </w:r>
            <w:r>
              <w:t>s</w:t>
            </w:r>
            <w:r w:rsidRPr="00A936FD">
              <w:t xml:space="preserve"> </w:t>
            </w:r>
            <w:r>
              <w:t>is prescribed</w:t>
            </w:r>
            <w:r w:rsidRPr="00A936FD">
              <w:t>.</w:t>
            </w:r>
          </w:p>
        </w:tc>
      </w:tr>
      <w:tr w:rsidR="009B6AD9" w:rsidRPr="00A936FD" w14:paraId="0CE35E52" w14:textId="77777777" w:rsidTr="1A524955">
        <w:tc>
          <w:tcPr>
            <w:tcW w:w="5807" w:type="dxa"/>
          </w:tcPr>
          <w:p w14:paraId="7D364ED4" w14:textId="77777777" w:rsidR="009B6AD9" w:rsidRPr="00A936FD" w:rsidRDefault="009B6AD9" w:rsidP="009B6AD9">
            <w:proofErr w:type="gramStart"/>
            <w:r w:rsidRPr="00A936FD">
              <w:t>1 year</w:t>
            </w:r>
            <w:proofErr w:type="gramEnd"/>
            <w:r>
              <w:t xml:space="preserve"> duration</w:t>
            </w:r>
          </w:p>
        </w:tc>
        <w:tc>
          <w:tcPr>
            <w:tcW w:w="2552" w:type="dxa"/>
          </w:tcPr>
          <w:p w14:paraId="63E68D04" w14:textId="5345CD91" w:rsidR="009B6AD9" w:rsidRDefault="1A524955" w:rsidP="009B6AD9">
            <w:r>
              <w:t>£8</w:t>
            </w:r>
            <w:r w:rsidR="00AE6382">
              <w:t>6.00</w:t>
            </w:r>
          </w:p>
        </w:tc>
        <w:tc>
          <w:tcPr>
            <w:tcW w:w="2737" w:type="dxa"/>
          </w:tcPr>
          <w:p w14:paraId="4FC8EFD2" w14:textId="77777777" w:rsidR="009B6AD9" w:rsidRPr="00A936FD" w:rsidRDefault="009B6AD9" w:rsidP="009B6AD9">
            <w:r>
              <w:t>No</w:t>
            </w:r>
          </w:p>
        </w:tc>
      </w:tr>
      <w:tr w:rsidR="009B6AD9" w:rsidRPr="00A936FD" w14:paraId="22CABF76" w14:textId="77777777" w:rsidTr="1A524955">
        <w:tc>
          <w:tcPr>
            <w:tcW w:w="5807" w:type="dxa"/>
          </w:tcPr>
          <w:p w14:paraId="63EAA5E4" w14:textId="77777777" w:rsidR="009B6AD9" w:rsidRPr="00A936FD" w:rsidRDefault="009B6AD9" w:rsidP="009B6AD9">
            <w:r>
              <w:t>2 years duration</w:t>
            </w:r>
          </w:p>
        </w:tc>
        <w:tc>
          <w:tcPr>
            <w:tcW w:w="2552" w:type="dxa"/>
          </w:tcPr>
          <w:p w14:paraId="4007BE50" w14:textId="34093514" w:rsidR="009B6AD9" w:rsidRDefault="1A524955" w:rsidP="009B6AD9">
            <w:r>
              <w:t>£1</w:t>
            </w:r>
            <w:r w:rsidR="00AE6382">
              <w:t>47.00</w:t>
            </w:r>
          </w:p>
        </w:tc>
        <w:tc>
          <w:tcPr>
            <w:tcW w:w="2737" w:type="dxa"/>
          </w:tcPr>
          <w:p w14:paraId="0E4CD604" w14:textId="77777777" w:rsidR="009B6AD9" w:rsidRPr="00A936FD" w:rsidRDefault="009B6AD9" w:rsidP="009B6AD9">
            <w:r>
              <w:t>No</w:t>
            </w:r>
          </w:p>
        </w:tc>
      </w:tr>
      <w:tr w:rsidR="009B6AD9" w:rsidRPr="00A936FD" w14:paraId="30885DA7" w14:textId="77777777" w:rsidTr="1A524955">
        <w:tc>
          <w:tcPr>
            <w:tcW w:w="5807" w:type="dxa"/>
          </w:tcPr>
          <w:p w14:paraId="1765B48F" w14:textId="77777777" w:rsidR="009B6AD9" w:rsidRPr="00A936FD" w:rsidRDefault="009B6AD9" w:rsidP="009B6AD9">
            <w:r>
              <w:t>3 years duration</w:t>
            </w:r>
          </w:p>
        </w:tc>
        <w:tc>
          <w:tcPr>
            <w:tcW w:w="2552" w:type="dxa"/>
          </w:tcPr>
          <w:p w14:paraId="4F9A57EC" w14:textId="1C314FED" w:rsidR="009B6AD9" w:rsidRDefault="1A524955" w:rsidP="009B6AD9">
            <w:r>
              <w:t>£2</w:t>
            </w:r>
            <w:r w:rsidR="00AE6382">
              <w:t>06.00</w:t>
            </w:r>
          </w:p>
        </w:tc>
        <w:tc>
          <w:tcPr>
            <w:tcW w:w="2737" w:type="dxa"/>
          </w:tcPr>
          <w:p w14:paraId="6EEB4308" w14:textId="77777777" w:rsidR="009B6AD9" w:rsidRPr="00A936FD" w:rsidRDefault="009B6AD9" w:rsidP="009B6AD9">
            <w:r>
              <w:t>No</w:t>
            </w:r>
          </w:p>
        </w:tc>
      </w:tr>
      <w:tr w:rsidR="009B6AD9" w:rsidRPr="00A936FD" w14:paraId="6C9E81E8" w14:textId="77777777" w:rsidTr="1A524955">
        <w:tc>
          <w:tcPr>
            <w:tcW w:w="5807" w:type="dxa"/>
          </w:tcPr>
          <w:p w14:paraId="7356B5E4" w14:textId="77777777" w:rsidR="009B6AD9" w:rsidRPr="00A936FD" w:rsidRDefault="009B6AD9" w:rsidP="009B6AD9">
            <w:r>
              <w:t>4 years duration</w:t>
            </w:r>
          </w:p>
        </w:tc>
        <w:tc>
          <w:tcPr>
            <w:tcW w:w="2552" w:type="dxa"/>
          </w:tcPr>
          <w:p w14:paraId="7A9EB095" w14:textId="181304C9" w:rsidR="009B6AD9" w:rsidRDefault="1A524955" w:rsidP="009B6AD9">
            <w:r>
              <w:t>£2</w:t>
            </w:r>
            <w:r w:rsidR="00AE6382">
              <w:t>66.00</w:t>
            </w:r>
          </w:p>
        </w:tc>
        <w:tc>
          <w:tcPr>
            <w:tcW w:w="2737" w:type="dxa"/>
          </w:tcPr>
          <w:p w14:paraId="310B3FE0" w14:textId="77777777" w:rsidR="009B6AD9" w:rsidRPr="00A936FD" w:rsidRDefault="009B6AD9" w:rsidP="009B6AD9">
            <w:r>
              <w:t>No</w:t>
            </w:r>
          </w:p>
        </w:tc>
      </w:tr>
      <w:tr w:rsidR="009B6AD9" w:rsidRPr="00A936FD" w14:paraId="10C44DC0" w14:textId="77777777" w:rsidTr="1A524955">
        <w:tc>
          <w:tcPr>
            <w:tcW w:w="5807" w:type="dxa"/>
          </w:tcPr>
          <w:p w14:paraId="2CC553D2" w14:textId="77777777" w:rsidR="009B6AD9" w:rsidRDefault="009B6AD9" w:rsidP="009B6AD9">
            <w:r>
              <w:t>5 years duration</w:t>
            </w:r>
          </w:p>
        </w:tc>
        <w:tc>
          <w:tcPr>
            <w:tcW w:w="2552" w:type="dxa"/>
          </w:tcPr>
          <w:p w14:paraId="60629773" w14:textId="40ADD177" w:rsidR="009B6AD9" w:rsidRDefault="1A524955" w:rsidP="009B6AD9">
            <w:r>
              <w:t>£3</w:t>
            </w:r>
            <w:r w:rsidR="00AE6382">
              <w:t>26.00</w:t>
            </w:r>
          </w:p>
        </w:tc>
        <w:tc>
          <w:tcPr>
            <w:tcW w:w="2737" w:type="dxa"/>
          </w:tcPr>
          <w:p w14:paraId="128EB5DD" w14:textId="77777777" w:rsidR="009B6AD9" w:rsidRPr="00A936FD" w:rsidRDefault="009B6AD9" w:rsidP="009B6AD9">
            <w:r>
              <w:t>No</w:t>
            </w:r>
          </w:p>
        </w:tc>
      </w:tr>
      <w:tr w:rsidR="009B6AD9" w:rsidRPr="00A936FD" w14:paraId="1FC39945" w14:textId="77777777" w:rsidTr="1A524955">
        <w:tc>
          <w:tcPr>
            <w:tcW w:w="11096" w:type="dxa"/>
            <w:gridSpan w:val="3"/>
          </w:tcPr>
          <w:p w14:paraId="0562CB0E" w14:textId="77777777" w:rsidR="009B6AD9" w:rsidRDefault="009B6AD9" w:rsidP="009B6AD9"/>
        </w:tc>
      </w:tr>
      <w:tr w:rsidR="009B6AD9" w:rsidRPr="00A936FD" w14:paraId="1B93F826" w14:textId="77777777" w:rsidTr="1A524955">
        <w:tc>
          <w:tcPr>
            <w:tcW w:w="11096" w:type="dxa"/>
            <w:gridSpan w:val="3"/>
          </w:tcPr>
          <w:p w14:paraId="3EA426D4" w14:textId="77777777" w:rsidR="009B6AD9" w:rsidRDefault="009B6AD9" w:rsidP="009B6AD9">
            <w:pPr>
              <w:jc w:val="center"/>
            </w:pPr>
            <w:r w:rsidRPr="009B6AD9">
              <w:rPr>
                <w:b/>
              </w:rPr>
              <w:t>Regulation 16</w:t>
            </w:r>
          </w:p>
        </w:tc>
      </w:tr>
      <w:tr w:rsidR="009B6AD9" w:rsidRPr="00A936FD" w14:paraId="2E4CFD04" w14:textId="77777777" w:rsidTr="1A524955">
        <w:tc>
          <w:tcPr>
            <w:tcW w:w="5807" w:type="dxa"/>
          </w:tcPr>
          <w:p w14:paraId="0D19E1AF" w14:textId="77777777" w:rsidR="009B6AD9" w:rsidRPr="009B6AD9" w:rsidRDefault="009B6AD9" w:rsidP="009B6AD9">
            <w:pPr>
              <w:rPr>
                <w:b/>
              </w:rPr>
            </w:pPr>
            <w:r w:rsidRPr="004C6356">
              <w:t>Varying name of licensee or address of site</w:t>
            </w:r>
          </w:p>
        </w:tc>
        <w:tc>
          <w:tcPr>
            <w:tcW w:w="2552" w:type="dxa"/>
          </w:tcPr>
          <w:p w14:paraId="54BF0050" w14:textId="43E9D51A" w:rsidR="009B6AD9" w:rsidRPr="004C6356" w:rsidRDefault="1A524955" w:rsidP="009B6AD9">
            <w:r>
              <w:t>£3</w:t>
            </w:r>
            <w:r w:rsidR="00AE6382">
              <w:t>6.00</w:t>
            </w:r>
          </w:p>
        </w:tc>
        <w:tc>
          <w:tcPr>
            <w:tcW w:w="2737" w:type="dxa"/>
          </w:tcPr>
          <w:p w14:paraId="292FF78F" w14:textId="77777777" w:rsidR="009B6AD9" w:rsidRPr="004C6356" w:rsidRDefault="009B6AD9" w:rsidP="009B6AD9">
            <w:r w:rsidRPr="004C6356">
              <w:t>No</w:t>
            </w:r>
          </w:p>
        </w:tc>
      </w:tr>
      <w:tr w:rsidR="009B6AD9" w:rsidRPr="00A936FD" w14:paraId="5231BF38" w14:textId="77777777" w:rsidTr="1A524955">
        <w:tc>
          <w:tcPr>
            <w:tcW w:w="5807" w:type="dxa"/>
          </w:tcPr>
          <w:p w14:paraId="15F08E71" w14:textId="77777777" w:rsidR="009B6AD9" w:rsidRPr="004C6356" w:rsidRDefault="009B6AD9" w:rsidP="009B6AD9">
            <w:r w:rsidRPr="004C6356">
              <w:t>Any other kind of variation</w:t>
            </w:r>
          </w:p>
        </w:tc>
        <w:tc>
          <w:tcPr>
            <w:tcW w:w="2552" w:type="dxa"/>
          </w:tcPr>
          <w:p w14:paraId="79D43A9F" w14:textId="77777777" w:rsidR="009B6AD9" w:rsidRPr="004C6356" w:rsidRDefault="009B6AD9" w:rsidP="009B6AD9">
            <w:r w:rsidRPr="004C6356">
              <w:t>The reasonable cost to the licensing authority of having the work carried out</w:t>
            </w:r>
          </w:p>
        </w:tc>
        <w:tc>
          <w:tcPr>
            <w:tcW w:w="2737" w:type="dxa"/>
          </w:tcPr>
          <w:p w14:paraId="1F347920" w14:textId="77777777" w:rsidR="009B6AD9" w:rsidRPr="004C6356" w:rsidRDefault="009B6AD9" w:rsidP="009B6AD9">
            <w:r w:rsidRPr="004C6356">
              <w:t>No</w:t>
            </w:r>
          </w:p>
        </w:tc>
      </w:tr>
    </w:tbl>
    <w:p w14:paraId="34CE0A41" w14:textId="77777777" w:rsidR="009B6AD9" w:rsidRDefault="009B6AD9"/>
    <w:p w14:paraId="62EBF3C5" w14:textId="77777777" w:rsidR="009B6AD9" w:rsidRDefault="009B6AD9">
      <w:r>
        <w:br w:type="page"/>
      </w:r>
    </w:p>
    <w:tbl>
      <w:tblPr>
        <w:tblStyle w:val="TableGrid"/>
        <w:tblW w:w="0" w:type="auto"/>
        <w:tblLook w:val="04A0" w:firstRow="1" w:lastRow="0" w:firstColumn="1" w:lastColumn="0" w:noHBand="0" w:noVBand="1"/>
      </w:tblPr>
      <w:tblGrid>
        <w:gridCol w:w="5807"/>
        <w:gridCol w:w="2552"/>
        <w:gridCol w:w="2737"/>
      </w:tblGrid>
      <w:tr w:rsidR="009B6AD9" w14:paraId="579D1BB9" w14:textId="77777777" w:rsidTr="1A524955">
        <w:tc>
          <w:tcPr>
            <w:tcW w:w="11096" w:type="dxa"/>
            <w:gridSpan w:val="3"/>
          </w:tcPr>
          <w:p w14:paraId="598A1135" w14:textId="77777777" w:rsidR="009B6AD9" w:rsidRDefault="009B6AD9" w:rsidP="009B6AD9">
            <w:pPr>
              <w:jc w:val="center"/>
            </w:pPr>
            <w:r w:rsidRPr="009B6AD9">
              <w:rPr>
                <w:b/>
              </w:rPr>
              <w:lastRenderedPageBreak/>
              <w:t>Regulation 1</w:t>
            </w:r>
            <w:r>
              <w:rPr>
                <w:b/>
              </w:rPr>
              <w:t>7</w:t>
            </w:r>
          </w:p>
        </w:tc>
      </w:tr>
      <w:tr w:rsidR="007F07DD" w14:paraId="5A73A400" w14:textId="77777777" w:rsidTr="1A524955">
        <w:tc>
          <w:tcPr>
            <w:tcW w:w="5807" w:type="dxa"/>
          </w:tcPr>
          <w:p w14:paraId="4EAB2BC9" w14:textId="77777777" w:rsidR="007F07DD" w:rsidRPr="00642055" w:rsidRDefault="007F07DD" w:rsidP="00806208">
            <w:pPr>
              <w:rPr>
                <w:b/>
              </w:rPr>
            </w:pPr>
            <w:r w:rsidRPr="00642055">
              <w:rPr>
                <w:b/>
              </w:rPr>
              <w:t>Activity</w:t>
            </w:r>
          </w:p>
        </w:tc>
        <w:tc>
          <w:tcPr>
            <w:tcW w:w="2552" w:type="dxa"/>
          </w:tcPr>
          <w:p w14:paraId="39C00EC3" w14:textId="77777777" w:rsidR="007F07DD" w:rsidRPr="00642055" w:rsidRDefault="007F07DD" w:rsidP="00806208">
            <w:pPr>
              <w:rPr>
                <w:b/>
              </w:rPr>
            </w:pPr>
            <w:r w:rsidRPr="00642055">
              <w:rPr>
                <w:b/>
              </w:rPr>
              <w:t>Cost</w:t>
            </w:r>
          </w:p>
        </w:tc>
        <w:tc>
          <w:tcPr>
            <w:tcW w:w="2737" w:type="dxa"/>
          </w:tcPr>
          <w:p w14:paraId="09DC2DF2" w14:textId="77777777" w:rsidR="007F07DD" w:rsidRPr="00642055" w:rsidRDefault="007F07DD" w:rsidP="00806208">
            <w:pPr>
              <w:rPr>
                <w:b/>
              </w:rPr>
            </w:pPr>
            <w:r w:rsidRPr="00642055">
              <w:rPr>
                <w:b/>
              </w:rPr>
              <w:t>Fee Subject to VAT</w:t>
            </w:r>
          </w:p>
        </w:tc>
      </w:tr>
      <w:tr w:rsidR="009B6AD9" w:rsidRPr="004C6356" w14:paraId="4F34E371" w14:textId="77777777" w:rsidTr="1A524955">
        <w:tc>
          <w:tcPr>
            <w:tcW w:w="5807" w:type="dxa"/>
          </w:tcPr>
          <w:p w14:paraId="179517BC" w14:textId="77777777" w:rsidR="009B6AD9" w:rsidRPr="009B6AD9" w:rsidRDefault="009B6AD9" w:rsidP="009B6AD9">
            <w:pPr>
              <w:rPr>
                <w:b/>
              </w:rPr>
            </w:pPr>
            <w:r>
              <w:t>Transfer of a l</w:t>
            </w:r>
            <w:r w:rsidRPr="004C6356">
              <w:t>icence</w:t>
            </w:r>
          </w:p>
        </w:tc>
        <w:tc>
          <w:tcPr>
            <w:tcW w:w="2552" w:type="dxa"/>
          </w:tcPr>
          <w:p w14:paraId="408DB561" w14:textId="0B3AE35F" w:rsidR="009B6AD9" w:rsidRPr="004C6356" w:rsidRDefault="1A524955" w:rsidP="009B6AD9">
            <w:r>
              <w:t>£36.</w:t>
            </w:r>
            <w:r w:rsidR="00AE6382">
              <w:t>00</w:t>
            </w:r>
          </w:p>
        </w:tc>
        <w:tc>
          <w:tcPr>
            <w:tcW w:w="2737" w:type="dxa"/>
          </w:tcPr>
          <w:p w14:paraId="01D1A66B" w14:textId="77777777" w:rsidR="009B6AD9" w:rsidRPr="004C6356" w:rsidRDefault="009B6AD9" w:rsidP="009B6AD9">
            <w:r w:rsidRPr="004C6356">
              <w:t>No</w:t>
            </w:r>
          </w:p>
        </w:tc>
      </w:tr>
      <w:tr w:rsidR="009B6AD9" w:rsidRPr="004C6356" w14:paraId="79E6A390" w14:textId="77777777" w:rsidTr="1A524955">
        <w:tc>
          <w:tcPr>
            <w:tcW w:w="5807" w:type="dxa"/>
          </w:tcPr>
          <w:p w14:paraId="563EEA7C" w14:textId="77777777" w:rsidR="009B6AD9" w:rsidRPr="004C6356" w:rsidRDefault="009B6AD9" w:rsidP="009B6AD9">
            <w:r w:rsidRPr="004C6356">
              <w:t>Replacement of a Licence</w:t>
            </w:r>
          </w:p>
        </w:tc>
        <w:tc>
          <w:tcPr>
            <w:tcW w:w="2552" w:type="dxa"/>
          </w:tcPr>
          <w:p w14:paraId="5CE4820B" w14:textId="75743928" w:rsidR="009B6AD9" w:rsidRPr="004C6356" w:rsidRDefault="1A524955" w:rsidP="009B6AD9">
            <w:r>
              <w:t>£36.</w:t>
            </w:r>
            <w:r w:rsidR="00AE6382">
              <w:t>00</w:t>
            </w:r>
          </w:p>
        </w:tc>
        <w:tc>
          <w:tcPr>
            <w:tcW w:w="2737" w:type="dxa"/>
          </w:tcPr>
          <w:p w14:paraId="2414A266" w14:textId="77777777" w:rsidR="009B6AD9" w:rsidRPr="004C6356" w:rsidRDefault="009B6AD9" w:rsidP="009B6AD9">
            <w:r w:rsidRPr="004C6356">
              <w:t>No</w:t>
            </w:r>
          </w:p>
        </w:tc>
      </w:tr>
      <w:tr w:rsidR="009B6AD9" w:rsidRPr="004C6356" w14:paraId="4F544461" w14:textId="77777777" w:rsidTr="1A524955">
        <w:tc>
          <w:tcPr>
            <w:tcW w:w="11096" w:type="dxa"/>
            <w:gridSpan w:val="3"/>
          </w:tcPr>
          <w:p w14:paraId="4607532F" w14:textId="77777777" w:rsidR="009B6AD9" w:rsidRDefault="009B6AD9" w:rsidP="009B6AD9">
            <w:r w:rsidRPr="004C6356">
              <w:t>Notes:</w:t>
            </w:r>
          </w:p>
          <w:p w14:paraId="6D98A12B" w14:textId="77777777" w:rsidR="000342F2" w:rsidRDefault="000342F2" w:rsidP="009B6AD9"/>
          <w:p w14:paraId="4DD69A1A" w14:textId="77777777" w:rsidR="009B6AD9" w:rsidRPr="004C6356" w:rsidRDefault="009B6AD9" w:rsidP="009B6AD9">
            <w:r w:rsidRPr="004C6356">
              <w:t>The fee payable for a l</w:t>
            </w:r>
            <w:r w:rsidR="000342F2">
              <w:t>icence or renewal of a licence for:</w:t>
            </w:r>
          </w:p>
          <w:p w14:paraId="3C8EE4B4" w14:textId="77777777" w:rsidR="009B6AD9" w:rsidRPr="004C6356" w:rsidRDefault="000342F2" w:rsidP="00B11CA6">
            <w:pPr>
              <w:pStyle w:val="ListParagraph"/>
              <w:numPr>
                <w:ilvl w:val="0"/>
                <w:numId w:val="38"/>
              </w:numPr>
              <w:ind w:left="596" w:hanging="425"/>
            </w:pPr>
            <w:r>
              <w:t>L</w:t>
            </w:r>
            <w:r w:rsidR="009B6AD9" w:rsidRPr="004C6356">
              <w:t>ess than one year’s duration is, respectively, the fee set out above for a licence, or renewal of a licence, of one year’s duration decreased proportionately according to the duration of the period for which</w:t>
            </w:r>
            <w:r>
              <w:t xml:space="preserve"> the licence renewal is granted.</w:t>
            </w:r>
          </w:p>
          <w:p w14:paraId="49972005" w14:textId="77777777" w:rsidR="009B6AD9" w:rsidRPr="004C6356" w:rsidRDefault="000342F2" w:rsidP="00B11CA6">
            <w:pPr>
              <w:pStyle w:val="ListParagraph"/>
              <w:numPr>
                <w:ilvl w:val="0"/>
                <w:numId w:val="38"/>
              </w:numPr>
              <w:ind w:left="596" w:hanging="425"/>
            </w:pPr>
            <w:r>
              <w:t>M</w:t>
            </w:r>
            <w:r w:rsidR="009B6AD9" w:rsidRPr="004C6356">
              <w:t>ore than one but less than two years’ duration is, respectively, the fee set out above for a licence, or renewal of a licence of one year’s duration increased proportionately according to the duration of the period for which th</w:t>
            </w:r>
            <w:r>
              <w:t>e licence or renewal is granted.</w:t>
            </w:r>
          </w:p>
          <w:p w14:paraId="61EF4365" w14:textId="77777777" w:rsidR="009B6AD9" w:rsidRPr="004C6356" w:rsidRDefault="000342F2" w:rsidP="00B11CA6">
            <w:pPr>
              <w:pStyle w:val="ListParagraph"/>
              <w:numPr>
                <w:ilvl w:val="0"/>
                <w:numId w:val="38"/>
              </w:numPr>
              <w:ind w:left="596" w:hanging="425"/>
            </w:pPr>
            <w:r>
              <w:t>M</w:t>
            </w:r>
            <w:r w:rsidR="009B6AD9" w:rsidRPr="004C6356">
              <w:t>ore than two but less than three years’ duration is, respectively, the fee set above for a licence, or renewal of a licence of two years increased proportionately according to the duration of the period for which the</w:t>
            </w:r>
            <w:r>
              <w:t xml:space="preserve"> licence or renewal is granted.</w:t>
            </w:r>
          </w:p>
          <w:p w14:paraId="58C652EC" w14:textId="77777777" w:rsidR="009B6AD9" w:rsidRPr="004C6356" w:rsidRDefault="000342F2" w:rsidP="00B11CA6">
            <w:pPr>
              <w:pStyle w:val="ListParagraph"/>
              <w:numPr>
                <w:ilvl w:val="0"/>
                <w:numId w:val="38"/>
              </w:numPr>
              <w:ind w:left="596" w:hanging="425"/>
            </w:pPr>
            <w:r>
              <w:t>M</w:t>
            </w:r>
            <w:r w:rsidR="009B6AD9" w:rsidRPr="004C6356">
              <w:t>ore than three but less than four years’ duration is, respectively, the fee set above for a licence, or renewal of a licence of three years increased proportionately according to the duration of the period for which th</w:t>
            </w:r>
            <w:r>
              <w:t>e licence or renewal is granted.</w:t>
            </w:r>
          </w:p>
          <w:p w14:paraId="4739096D" w14:textId="77777777" w:rsidR="009B6AD9" w:rsidRPr="004C6356" w:rsidRDefault="000342F2" w:rsidP="00B11CA6">
            <w:pPr>
              <w:pStyle w:val="ListParagraph"/>
              <w:numPr>
                <w:ilvl w:val="0"/>
                <w:numId w:val="38"/>
              </w:numPr>
              <w:ind w:left="596" w:hanging="425"/>
            </w:pPr>
            <w:r>
              <w:t>M</w:t>
            </w:r>
            <w:r w:rsidR="009B6AD9" w:rsidRPr="004C6356">
              <w:t>ore than four but less than five years’ duration is, respectively, the fee set above for a licence, or renewal of a licence of four years increased proportionately according to the duration of the period for which th</w:t>
            </w:r>
            <w:r>
              <w:t>e licence or renewal is granted.</w:t>
            </w:r>
          </w:p>
          <w:p w14:paraId="2946DB82" w14:textId="77777777" w:rsidR="009B6AD9" w:rsidRDefault="009B6AD9" w:rsidP="009B6AD9"/>
          <w:p w14:paraId="20187843" w14:textId="77777777" w:rsidR="009B6AD9" w:rsidRPr="004C6356" w:rsidRDefault="009B6AD9" w:rsidP="009B6AD9">
            <w:r w:rsidRPr="004C6356">
              <w:t>Please note – the onus to renew any existing Licence before it expires is the responsibility of the person who holds, or is deemed to hold, any relevant current Licence. No reminder letter to renew a Licence will be issued by Fife Council.</w:t>
            </w:r>
          </w:p>
        </w:tc>
      </w:tr>
    </w:tbl>
    <w:p w14:paraId="5997CC1D" w14:textId="77777777" w:rsidR="00A936FD" w:rsidRDefault="00A936FD"/>
    <w:tbl>
      <w:tblPr>
        <w:tblStyle w:val="TableGrid"/>
        <w:tblW w:w="0" w:type="auto"/>
        <w:tblLook w:val="04A0" w:firstRow="1" w:lastRow="0" w:firstColumn="1" w:lastColumn="0" w:noHBand="0" w:noVBand="1"/>
      </w:tblPr>
      <w:tblGrid>
        <w:gridCol w:w="5807"/>
        <w:gridCol w:w="2552"/>
        <w:gridCol w:w="2737"/>
      </w:tblGrid>
      <w:tr w:rsidR="009B6AD9" w14:paraId="6B3AA1BC" w14:textId="77777777" w:rsidTr="1A524955">
        <w:tc>
          <w:tcPr>
            <w:tcW w:w="11096" w:type="dxa"/>
            <w:gridSpan w:val="3"/>
          </w:tcPr>
          <w:p w14:paraId="19D88D41" w14:textId="77777777" w:rsidR="009B6AD9" w:rsidRPr="009B6AD9" w:rsidRDefault="009B6AD9" w:rsidP="009B6AD9">
            <w:pPr>
              <w:rPr>
                <w:b/>
              </w:rPr>
            </w:pPr>
            <w:r w:rsidRPr="009B6AD9">
              <w:rPr>
                <w:b/>
              </w:rPr>
              <w:t>Fireworks Regulations 2004</w:t>
            </w:r>
          </w:p>
        </w:tc>
      </w:tr>
      <w:tr w:rsidR="009B6AD9" w:rsidRPr="004C6356" w14:paraId="596D4374" w14:textId="77777777" w:rsidTr="1A524955">
        <w:tc>
          <w:tcPr>
            <w:tcW w:w="11096" w:type="dxa"/>
            <w:gridSpan w:val="3"/>
          </w:tcPr>
          <w:p w14:paraId="5FF6235B" w14:textId="77777777" w:rsidR="009B6AD9" w:rsidRPr="004C6356" w:rsidRDefault="009B6AD9" w:rsidP="009B6AD9">
            <w:r w:rsidRPr="004C6356">
              <w:t xml:space="preserve">Issue of Licence to store explosives for the purposes of Regulation 9 of </w:t>
            </w:r>
            <w:r>
              <w:t>the Fireworks Regulations 2004</w:t>
            </w:r>
          </w:p>
        </w:tc>
      </w:tr>
      <w:tr w:rsidR="009B6AD9" w:rsidRPr="004C6356" w14:paraId="52EB6DD0" w14:textId="77777777" w:rsidTr="1A524955">
        <w:tc>
          <w:tcPr>
            <w:tcW w:w="5807" w:type="dxa"/>
          </w:tcPr>
          <w:p w14:paraId="53303761" w14:textId="77777777" w:rsidR="009B6AD9" w:rsidRPr="004C6356" w:rsidRDefault="000342F2" w:rsidP="000342F2">
            <w:r>
              <w:t>Licensing of f</w:t>
            </w:r>
            <w:r w:rsidR="009B6AD9" w:rsidRPr="004C6356">
              <w:t xml:space="preserve">ireworks </w:t>
            </w:r>
            <w:r>
              <w:t>su</w:t>
            </w:r>
            <w:r w:rsidR="009B6AD9" w:rsidRPr="004C6356">
              <w:t>ppliers</w:t>
            </w:r>
          </w:p>
        </w:tc>
        <w:tc>
          <w:tcPr>
            <w:tcW w:w="2552" w:type="dxa"/>
          </w:tcPr>
          <w:p w14:paraId="5058B520" w14:textId="25818821" w:rsidR="009B6AD9" w:rsidRPr="004C6356" w:rsidRDefault="1A524955" w:rsidP="009B6AD9">
            <w:r>
              <w:t>£5</w:t>
            </w:r>
            <w:r w:rsidR="00AE6382">
              <w:t>00</w:t>
            </w:r>
            <w:r>
              <w:t>.00</w:t>
            </w:r>
          </w:p>
        </w:tc>
        <w:tc>
          <w:tcPr>
            <w:tcW w:w="2737" w:type="dxa"/>
          </w:tcPr>
          <w:p w14:paraId="551C0158" w14:textId="77777777" w:rsidR="009B6AD9" w:rsidRPr="004C6356" w:rsidRDefault="009B6AD9" w:rsidP="009B6AD9">
            <w:r w:rsidRPr="004C6356">
              <w:t>No</w:t>
            </w:r>
          </w:p>
        </w:tc>
      </w:tr>
      <w:tr w:rsidR="006718EE" w:rsidRPr="004C6356" w14:paraId="42255B3D" w14:textId="77777777" w:rsidTr="1A524955">
        <w:tc>
          <w:tcPr>
            <w:tcW w:w="11096" w:type="dxa"/>
            <w:gridSpan w:val="3"/>
          </w:tcPr>
          <w:p w14:paraId="3A20E04F" w14:textId="77777777" w:rsidR="006718EE" w:rsidRPr="004C6356" w:rsidRDefault="006718EE" w:rsidP="009B6AD9">
            <w:r w:rsidRPr="004C6356">
              <w:t>Note – a Licence under Regulation 9 of the Fireworks Regulations 2004 allows the Licensee to sell fireworks all year round and not just at the prescribed times of the year</w:t>
            </w:r>
            <w:r>
              <w:t>.</w:t>
            </w:r>
          </w:p>
        </w:tc>
      </w:tr>
    </w:tbl>
    <w:p w14:paraId="110FFD37" w14:textId="77777777" w:rsidR="009B6AD9" w:rsidRDefault="009B6AD9"/>
    <w:tbl>
      <w:tblPr>
        <w:tblStyle w:val="TableGrid"/>
        <w:tblW w:w="0" w:type="auto"/>
        <w:tblLook w:val="04A0" w:firstRow="1" w:lastRow="0" w:firstColumn="1" w:lastColumn="0" w:noHBand="0" w:noVBand="1"/>
      </w:tblPr>
      <w:tblGrid>
        <w:gridCol w:w="5807"/>
        <w:gridCol w:w="2552"/>
        <w:gridCol w:w="2737"/>
      </w:tblGrid>
      <w:tr w:rsidR="000342F2" w14:paraId="6D317B81" w14:textId="77777777" w:rsidTr="011D97B0">
        <w:tc>
          <w:tcPr>
            <w:tcW w:w="11096" w:type="dxa"/>
            <w:gridSpan w:val="3"/>
          </w:tcPr>
          <w:p w14:paraId="591C5022" w14:textId="77777777" w:rsidR="000342F2" w:rsidRDefault="000342F2">
            <w:r w:rsidRPr="006718EE">
              <w:rPr>
                <w:b/>
              </w:rPr>
              <w:t>Miscellaneous Charges</w:t>
            </w:r>
          </w:p>
        </w:tc>
      </w:tr>
      <w:tr w:rsidR="006718EE" w14:paraId="445B38AB" w14:textId="77777777" w:rsidTr="011D97B0">
        <w:tc>
          <w:tcPr>
            <w:tcW w:w="5807" w:type="dxa"/>
          </w:tcPr>
          <w:p w14:paraId="2F370DB4" w14:textId="77777777" w:rsidR="006718EE" w:rsidRDefault="007F07DD" w:rsidP="007F07DD">
            <w:r w:rsidRPr="004C6356">
              <w:t>Issue of Certificate of Calibration (when requested other than at time of test)</w:t>
            </w:r>
          </w:p>
        </w:tc>
        <w:tc>
          <w:tcPr>
            <w:tcW w:w="2552" w:type="dxa"/>
          </w:tcPr>
          <w:p w14:paraId="215CFCA3" w14:textId="29ADC65E" w:rsidR="006718EE" w:rsidRDefault="1A524955" w:rsidP="007F07DD">
            <w:r>
              <w:t>£12.80</w:t>
            </w:r>
          </w:p>
        </w:tc>
        <w:tc>
          <w:tcPr>
            <w:tcW w:w="2737" w:type="dxa"/>
          </w:tcPr>
          <w:p w14:paraId="7B2122CB" w14:textId="77777777" w:rsidR="006718EE" w:rsidRDefault="007F07DD" w:rsidP="007F07DD">
            <w:r w:rsidRPr="004C6356">
              <w:t>No</w:t>
            </w:r>
          </w:p>
        </w:tc>
      </w:tr>
      <w:tr w:rsidR="007F07DD" w14:paraId="5C1D4BDC" w14:textId="77777777" w:rsidTr="011D97B0">
        <w:tc>
          <w:tcPr>
            <w:tcW w:w="5807" w:type="dxa"/>
          </w:tcPr>
          <w:p w14:paraId="30A502C6" w14:textId="77777777" w:rsidR="007F07DD" w:rsidRPr="004C6356" w:rsidRDefault="007F07DD" w:rsidP="007F07DD">
            <w:r w:rsidRPr="004C6356">
              <w:t>Issue of duplicate petroleum licence</w:t>
            </w:r>
          </w:p>
        </w:tc>
        <w:tc>
          <w:tcPr>
            <w:tcW w:w="2552" w:type="dxa"/>
          </w:tcPr>
          <w:p w14:paraId="72F5FA69" w14:textId="3AACC90F" w:rsidR="007F07DD" w:rsidRPr="004C6356" w:rsidRDefault="1A524955" w:rsidP="007F07DD">
            <w:r>
              <w:t>£13.</w:t>
            </w:r>
            <w:r w:rsidR="00AE6382">
              <w:t>50</w:t>
            </w:r>
          </w:p>
        </w:tc>
        <w:tc>
          <w:tcPr>
            <w:tcW w:w="2737" w:type="dxa"/>
          </w:tcPr>
          <w:p w14:paraId="1F5B0DE0" w14:textId="77777777" w:rsidR="007F07DD" w:rsidRPr="004C6356" w:rsidRDefault="007F07DD" w:rsidP="007F07DD">
            <w:r w:rsidRPr="004C6356">
              <w:t>No</w:t>
            </w:r>
          </w:p>
        </w:tc>
      </w:tr>
      <w:tr w:rsidR="007F07DD" w14:paraId="693CAE05" w14:textId="77777777" w:rsidTr="011D97B0">
        <w:tc>
          <w:tcPr>
            <w:tcW w:w="5807" w:type="dxa"/>
          </w:tcPr>
          <w:p w14:paraId="70D1613B" w14:textId="77777777" w:rsidR="007F07DD" w:rsidRPr="004C6356" w:rsidRDefault="007F07DD" w:rsidP="007F07DD">
            <w:r w:rsidRPr="004C6356">
              <w:t>Issue of duplicate Standard Conditions of Licence booklet</w:t>
            </w:r>
          </w:p>
        </w:tc>
        <w:tc>
          <w:tcPr>
            <w:tcW w:w="2552" w:type="dxa"/>
          </w:tcPr>
          <w:p w14:paraId="0E7F06DE" w14:textId="69AFEA45" w:rsidR="007F07DD" w:rsidRPr="004C6356" w:rsidRDefault="1A524955" w:rsidP="007F07DD">
            <w:r>
              <w:t>£13.</w:t>
            </w:r>
            <w:r w:rsidR="00AE6382">
              <w:t>50</w:t>
            </w:r>
          </w:p>
        </w:tc>
        <w:tc>
          <w:tcPr>
            <w:tcW w:w="2737" w:type="dxa"/>
          </w:tcPr>
          <w:p w14:paraId="77881979" w14:textId="77777777" w:rsidR="007F07DD" w:rsidRPr="004C6356" w:rsidRDefault="007F07DD" w:rsidP="007F07DD">
            <w:r w:rsidRPr="004C6356">
              <w:t>No</w:t>
            </w:r>
          </w:p>
        </w:tc>
      </w:tr>
      <w:tr w:rsidR="007F07DD" w14:paraId="34BDB735" w14:textId="77777777" w:rsidTr="011D97B0">
        <w:tc>
          <w:tcPr>
            <w:tcW w:w="5807" w:type="dxa"/>
          </w:tcPr>
          <w:p w14:paraId="578BDF1B" w14:textId="77777777" w:rsidR="007F07DD" w:rsidRPr="004C6356" w:rsidRDefault="007F07DD" w:rsidP="007F07DD">
            <w:r w:rsidRPr="004C6356">
              <w:t>Sampling and analysing fertilisers and animal feeding stuffs at the request of the purchaser (cost per hour plus any Analyst Fees)</w:t>
            </w:r>
          </w:p>
        </w:tc>
        <w:tc>
          <w:tcPr>
            <w:tcW w:w="2552" w:type="dxa"/>
          </w:tcPr>
          <w:p w14:paraId="04534EB9" w14:textId="568B29B5" w:rsidR="007F07DD" w:rsidRPr="004C6356" w:rsidRDefault="1A524955" w:rsidP="007F07DD">
            <w:r>
              <w:t>£92.1</w:t>
            </w:r>
            <w:r w:rsidR="00AE6382">
              <w:t>5</w:t>
            </w:r>
            <w:r>
              <w:t xml:space="preserve"> </w:t>
            </w:r>
            <w:proofErr w:type="spellStart"/>
            <w:r>
              <w:t>ph</w:t>
            </w:r>
            <w:proofErr w:type="spellEnd"/>
          </w:p>
        </w:tc>
        <w:tc>
          <w:tcPr>
            <w:tcW w:w="2737" w:type="dxa"/>
          </w:tcPr>
          <w:p w14:paraId="37460F65" w14:textId="77777777" w:rsidR="007F07DD" w:rsidRPr="004C6356" w:rsidRDefault="007F07DD" w:rsidP="007F07DD">
            <w:r w:rsidRPr="004C6356">
              <w:t>Yes</w:t>
            </w:r>
          </w:p>
        </w:tc>
      </w:tr>
      <w:tr w:rsidR="007F07DD" w14:paraId="5015831B" w14:textId="77777777" w:rsidTr="011D97B0">
        <w:tc>
          <w:tcPr>
            <w:tcW w:w="5807" w:type="dxa"/>
          </w:tcPr>
          <w:p w14:paraId="2D2E049D" w14:textId="77777777" w:rsidR="007F07DD" w:rsidRPr="004C6356" w:rsidRDefault="007F07DD" w:rsidP="007F07DD">
            <w:r w:rsidRPr="004C6356">
              <w:t>Sampling and analysing fertilisers and animal feeding stuffs at the request of the purchaser (cost per hour plus any Analyst Fees)</w:t>
            </w:r>
          </w:p>
        </w:tc>
        <w:tc>
          <w:tcPr>
            <w:tcW w:w="2552" w:type="dxa"/>
          </w:tcPr>
          <w:p w14:paraId="31418EE4" w14:textId="32185D02" w:rsidR="007F07DD" w:rsidRPr="004C6356" w:rsidRDefault="1A524955" w:rsidP="007F07DD">
            <w:r>
              <w:t>£92.1</w:t>
            </w:r>
            <w:r w:rsidR="00AE6382">
              <w:t>5</w:t>
            </w:r>
            <w:r>
              <w:t xml:space="preserve"> </w:t>
            </w:r>
            <w:proofErr w:type="spellStart"/>
            <w:r>
              <w:t>ph</w:t>
            </w:r>
            <w:proofErr w:type="spellEnd"/>
          </w:p>
        </w:tc>
        <w:tc>
          <w:tcPr>
            <w:tcW w:w="2737" w:type="dxa"/>
          </w:tcPr>
          <w:p w14:paraId="189C8A01" w14:textId="77777777" w:rsidR="007F07DD" w:rsidRPr="004C6356" w:rsidRDefault="007F07DD" w:rsidP="007F07DD">
            <w:r w:rsidRPr="004C6356">
              <w:t>Yes</w:t>
            </w:r>
          </w:p>
        </w:tc>
      </w:tr>
      <w:tr w:rsidR="007F07DD" w14:paraId="041A1834" w14:textId="77777777" w:rsidTr="011D97B0">
        <w:tc>
          <w:tcPr>
            <w:tcW w:w="5807" w:type="dxa"/>
          </w:tcPr>
          <w:p w14:paraId="677F17E4" w14:textId="77777777" w:rsidR="007F07DD" w:rsidRPr="004C6356" w:rsidRDefault="007F07DD" w:rsidP="007F07DD">
            <w:r w:rsidRPr="004C6356">
              <w:t xml:space="preserve">Equipment cleaned or repainted prior to test at </w:t>
            </w:r>
            <w:proofErr w:type="gramStart"/>
            <w:r w:rsidRPr="004C6356">
              <w:t>owners</w:t>
            </w:r>
            <w:proofErr w:type="gramEnd"/>
            <w:r w:rsidRPr="004C6356">
              <w:t xml:space="preserve"> request</w:t>
            </w:r>
          </w:p>
        </w:tc>
        <w:tc>
          <w:tcPr>
            <w:tcW w:w="2552" w:type="dxa"/>
          </w:tcPr>
          <w:p w14:paraId="64925135" w14:textId="167169B2" w:rsidR="007F07DD" w:rsidRPr="004C6356" w:rsidRDefault="1A524955" w:rsidP="007F07DD">
            <w:r>
              <w:t>£92.1</w:t>
            </w:r>
            <w:r w:rsidR="00AE6382">
              <w:t>5</w:t>
            </w:r>
            <w:r>
              <w:t xml:space="preserve"> </w:t>
            </w:r>
            <w:proofErr w:type="spellStart"/>
            <w:r>
              <w:t>ph</w:t>
            </w:r>
            <w:proofErr w:type="spellEnd"/>
          </w:p>
        </w:tc>
        <w:tc>
          <w:tcPr>
            <w:tcW w:w="2737" w:type="dxa"/>
          </w:tcPr>
          <w:p w14:paraId="1B8E2C58" w14:textId="77777777" w:rsidR="007F07DD" w:rsidRPr="004C6356" w:rsidRDefault="007F07DD" w:rsidP="007F07DD">
            <w:r w:rsidRPr="004C6356">
              <w:t>Yes</w:t>
            </w:r>
          </w:p>
        </w:tc>
      </w:tr>
      <w:tr w:rsidR="007F07DD" w14:paraId="54AD1604" w14:textId="77777777" w:rsidTr="011D97B0">
        <w:tc>
          <w:tcPr>
            <w:tcW w:w="5807" w:type="dxa"/>
          </w:tcPr>
          <w:p w14:paraId="306B4F49" w14:textId="66F0426D" w:rsidR="007F07DD" w:rsidRPr="004C6356" w:rsidRDefault="1A524955" w:rsidP="007F07DD">
            <w:r>
              <w:lastRenderedPageBreak/>
              <w:t>Environmental Information Regulations – to research, acquire, assemble and forward information requested under the legislation (minimum fee £43.00)</w:t>
            </w:r>
          </w:p>
        </w:tc>
        <w:tc>
          <w:tcPr>
            <w:tcW w:w="2552" w:type="dxa"/>
          </w:tcPr>
          <w:p w14:paraId="0CEACA64" w14:textId="048EE0F5" w:rsidR="007F07DD" w:rsidRPr="004C6356" w:rsidRDefault="1A524955" w:rsidP="007F07DD">
            <w:r>
              <w:t>£92.1</w:t>
            </w:r>
            <w:r w:rsidR="00AE6382">
              <w:t>5</w:t>
            </w:r>
            <w:r>
              <w:t xml:space="preserve"> </w:t>
            </w:r>
            <w:proofErr w:type="spellStart"/>
            <w:r>
              <w:t>ph</w:t>
            </w:r>
            <w:proofErr w:type="spellEnd"/>
          </w:p>
        </w:tc>
        <w:tc>
          <w:tcPr>
            <w:tcW w:w="2737" w:type="dxa"/>
          </w:tcPr>
          <w:p w14:paraId="4AD7F9E3" w14:textId="77777777" w:rsidR="007F07DD" w:rsidRPr="004C6356" w:rsidRDefault="007F07DD" w:rsidP="007F07DD">
            <w:r>
              <w:t>Yes</w:t>
            </w:r>
          </w:p>
        </w:tc>
      </w:tr>
      <w:tr w:rsidR="007F07DD" w14:paraId="54CDCCDA" w14:textId="77777777" w:rsidTr="011D97B0">
        <w:tc>
          <w:tcPr>
            <w:tcW w:w="5807" w:type="dxa"/>
          </w:tcPr>
          <w:p w14:paraId="55208910" w14:textId="77777777" w:rsidR="007F07DD" w:rsidRPr="004C6356" w:rsidRDefault="007F07DD" w:rsidP="007F07DD">
            <w:r w:rsidRPr="004C6356">
              <w:t>Where a weighing or measuring of goods has been requested without justifiable cause or with malice</w:t>
            </w:r>
          </w:p>
        </w:tc>
        <w:tc>
          <w:tcPr>
            <w:tcW w:w="2552" w:type="dxa"/>
          </w:tcPr>
          <w:p w14:paraId="0385C18E" w14:textId="7FFDF221" w:rsidR="007F07DD" w:rsidRPr="004C6356" w:rsidRDefault="1A524955" w:rsidP="007F07DD">
            <w:r>
              <w:t>£92.1</w:t>
            </w:r>
            <w:r w:rsidR="00AE6382">
              <w:t>5</w:t>
            </w:r>
            <w:bookmarkStart w:id="0" w:name="_GoBack"/>
            <w:bookmarkEnd w:id="0"/>
            <w:r>
              <w:t xml:space="preserve"> </w:t>
            </w:r>
            <w:proofErr w:type="spellStart"/>
            <w:r>
              <w:t>ph</w:t>
            </w:r>
            <w:proofErr w:type="spellEnd"/>
          </w:p>
        </w:tc>
        <w:tc>
          <w:tcPr>
            <w:tcW w:w="2737" w:type="dxa"/>
          </w:tcPr>
          <w:p w14:paraId="39DE79AC" w14:textId="77777777" w:rsidR="007F07DD" w:rsidRDefault="007F07DD" w:rsidP="007F07DD">
            <w:r w:rsidRPr="004C6356">
              <w:t>Yes</w:t>
            </w:r>
          </w:p>
        </w:tc>
      </w:tr>
      <w:tr w:rsidR="007F07DD" w14:paraId="2FCC4F3B" w14:textId="77777777" w:rsidTr="011D97B0">
        <w:tc>
          <w:tcPr>
            <w:tcW w:w="11096" w:type="dxa"/>
            <w:gridSpan w:val="3"/>
          </w:tcPr>
          <w:p w14:paraId="25546E3C" w14:textId="77777777" w:rsidR="007F07DD" w:rsidRPr="004C6356" w:rsidRDefault="007F07DD" w:rsidP="007F07DD">
            <w:r>
              <w:t>Notes</w:t>
            </w:r>
          </w:p>
          <w:p w14:paraId="0BE7D706" w14:textId="77777777" w:rsidR="007F07DD" w:rsidRPr="004C6356" w:rsidRDefault="007F07DD" w:rsidP="007F07DD">
            <w:pPr>
              <w:pStyle w:val="ListParagraph"/>
              <w:numPr>
                <w:ilvl w:val="0"/>
                <w:numId w:val="36"/>
              </w:numPr>
              <w:ind w:left="596" w:hanging="425"/>
            </w:pPr>
            <w:r w:rsidRPr="004C6356">
              <w:t>The charging of a fee may be waived at the discretion of the Service</w:t>
            </w:r>
            <w:r>
              <w:t xml:space="preserve"> Manager</w:t>
            </w:r>
            <w:r w:rsidRPr="004C6356">
              <w:t xml:space="preserve">, or </w:t>
            </w:r>
            <w:r>
              <w:t xml:space="preserve">authorised </w:t>
            </w:r>
            <w:r w:rsidRPr="004C6356">
              <w:t>representative, in the case of a request from any person with a justifiable cause to believe that an offence has been committed in respect of the weight or measure of goods supplied to them.</w:t>
            </w:r>
          </w:p>
          <w:p w14:paraId="28681CA6" w14:textId="77777777" w:rsidR="007F07DD" w:rsidRPr="004C6356" w:rsidRDefault="007F07DD" w:rsidP="007F07DD">
            <w:pPr>
              <w:pStyle w:val="ListParagraph"/>
              <w:numPr>
                <w:ilvl w:val="0"/>
                <w:numId w:val="36"/>
              </w:numPr>
              <w:ind w:left="596" w:hanging="425"/>
            </w:pPr>
            <w:r w:rsidRPr="004C6356">
              <w:t>Equipment submitted at the Trading Standards offices, or at the premises of a scale maker or servicing company, may be allowed a discount of up to a maximum of 40%.</w:t>
            </w:r>
          </w:p>
          <w:p w14:paraId="7A031BB4" w14:textId="77777777" w:rsidR="007F07DD" w:rsidRPr="004C6356" w:rsidRDefault="007F07DD" w:rsidP="007F07DD">
            <w:pPr>
              <w:pStyle w:val="ListParagraph"/>
              <w:numPr>
                <w:ilvl w:val="0"/>
                <w:numId w:val="36"/>
              </w:numPr>
              <w:ind w:left="596" w:hanging="425"/>
            </w:pPr>
            <w:r w:rsidRPr="004C6356">
              <w:t xml:space="preserve">Any verifications, calibrations, inspections or testing carried out at weekends, or on Public Holidays, may be charged at 150% of the normal fee. (This </w:t>
            </w:r>
            <w:proofErr w:type="gramStart"/>
            <w:r w:rsidRPr="004C6356">
              <w:t>particular extra</w:t>
            </w:r>
            <w:proofErr w:type="gramEnd"/>
            <w:r w:rsidRPr="004C6356">
              <w:t xml:space="preserve"> charge does not apply to the hire charges for the Weighbridge Test Unit – see above).</w:t>
            </w:r>
          </w:p>
          <w:p w14:paraId="2FA7E678" w14:textId="77777777" w:rsidR="007F07DD" w:rsidRPr="004C6356" w:rsidRDefault="007F07DD" w:rsidP="007F07DD">
            <w:pPr>
              <w:pStyle w:val="ListParagraph"/>
              <w:numPr>
                <w:ilvl w:val="0"/>
                <w:numId w:val="36"/>
              </w:numPr>
              <w:ind w:left="596" w:hanging="425"/>
            </w:pPr>
            <w:r w:rsidRPr="004C6356">
              <w:t>Fife Council reserves the right to amend the amounts for any fees or charges should it need to do so - for example on the publication of any new, centrally issued statutory fees.</w:t>
            </w:r>
          </w:p>
        </w:tc>
      </w:tr>
      <w:tr w:rsidR="00F45E3F" w14:paraId="71484015" w14:textId="77777777" w:rsidTr="011D97B0">
        <w:tc>
          <w:tcPr>
            <w:tcW w:w="11096" w:type="dxa"/>
            <w:gridSpan w:val="3"/>
          </w:tcPr>
          <w:p w14:paraId="6BA760AE" w14:textId="77777777" w:rsidR="00F45E3F" w:rsidRPr="004C6356" w:rsidRDefault="00F45E3F" w:rsidP="00F45E3F">
            <w:r w:rsidRPr="004C6356">
              <w:t xml:space="preserve">VAT is chargeable on some of the fees above. Where VAT is chargeable this is indicated in the </w:t>
            </w:r>
            <w:proofErr w:type="gramStart"/>
            <w:r w:rsidRPr="004C6356">
              <w:t>right hand</w:t>
            </w:r>
            <w:proofErr w:type="gramEnd"/>
            <w:r w:rsidRPr="004C6356">
              <w:t xml:space="preserve"> column. [See also Customs &amp; Excise Notice 749 – Local Authorities and similar bodies (April 2002) for further details]. </w:t>
            </w:r>
          </w:p>
          <w:p w14:paraId="6B699379" w14:textId="77777777" w:rsidR="00F45E3F" w:rsidRPr="004C6356" w:rsidRDefault="00F45E3F" w:rsidP="00F45E3F"/>
          <w:p w14:paraId="4DEEB02A" w14:textId="77777777" w:rsidR="00F45E3F" w:rsidRPr="004C6356" w:rsidRDefault="00F45E3F" w:rsidP="00F45E3F">
            <w:r w:rsidRPr="004C6356">
              <w:t>NB The application of VAT may be subject to further review at any time, but it is currently applicable at the time of the introduction of these Fees &amp; Charges namely 01 April 2018.</w:t>
            </w:r>
          </w:p>
          <w:p w14:paraId="3FE9F23F" w14:textId="77777777" w:rsidR="00F45E3F" w:rsidRPr="004C6356" w:rsidRDefault="00F45E3F" w:rsidP="00F45E3F"/>
          <w:p w14:paraId="0E329A38" w14:textId="77777777" w:rsidR="00F45E3F" w:rsidRPr="004C6356" w:rsidRDefault="00F45E3F" w:rsidP="00F45E3F">
            <w:r w:rsidRPr="004C6356">
              <w:t xml:space="preserve">The current rate of VAT for the </w:t>
            </w:r>
            <w:r>
              <w:t>purposes of these fees and c</w:t>
            </w:r>
            <w:r w:rsidRPr="004C6356">
              <w:t>harges is 20%.</w:t>
            </w:r>
          </w:p>
        </w:tc>
      </w:tr>
      <w:tr w:rsidR="00F45E3F" w14:paraId="37E95764" w14:textId="77777777" w:rsidTr="011D97B0">
        <w:tc>
          <w:tcPr>
            <w:tcW w:w="11096" w:type="dxa"/>
            <w:gridSpan w:val="3"/>
          </w:tcPr>
          <w:p w14:paraId="4BE6B2EC" w14:textId="77777777" w:rsidR="00F45E3F" w:rsidRPr="00615AC4" w:rsidRDefault="00F45E3F" w:rsidP="00F45E3F">
            <w:pPr>
              <w:rPr>
                <w:b/>
              </w:rPr>
            </w:pPr>
            <w:r>
              <w:rPr>
                <w:b/>
              </w:rPr>
              <w:t>Contact Details</w:t>
            </w:r>
          </w:p>
          <w:p w14:paraId="1F72F646" w14:textId="77777777" w:rsidR="00F45E3F" w:rsidRPr="004C6356" w:rsidRDefault="00F45E3F" w:rsidP="00F45E3F"/>
          <w:p w14:paraId="3E995BD4" w14:textId="472E6D18" w:rsidR="00F45E3F" w:rsidRPr="004C6356" w:rsidRDefault="011D97B0" w:rsidP="00F45E3F">
            <w:r>
              <w:t>Fife Council, Trading Standards, Protective Services, 3rd Floor Main, Fife House, North Street, Glenrothes, KY7 5LT. Tel. 01592 583141. Email trading.standards@fife.gov.uk.</w:t>
            </w:r>
          </w:p>
          <w:p w14:paraId="08CE6F91" w14:textId="77777777" w:rsidR="00F45E3F" w:rsidRPr="004C6356" w:rsidRDefault="00F45E3F" w:rsidP="00F45E3F"/>
          <w:p w14:paraId="20604068" w14:textId="49FD25A4" w:rsidR="00F45E3F" w:rsidRPr="004C6356" w:rsidRDefault="00F45E3F" w:rsidP="00F45E3F"/>
        </w:tc>
      </w:tr>
    </w:tbl>
    <w:p w14:paraId="61CDCEAD" w14:textId="77777777" w:rsidR="006718EE" w:rsidRDefault="006718EE"/>
    <w:p w14:paraId="6BB9E253" w14:textId="77777777" w:rsidR="004C6356" w:rsidRPr="004C6356" w:rsidRDefault="004C6356" w:rsidP="004C6356"/>
    <w:sectPr w:rsidR="004C6356" w:rsidRPr="004C6356" w:rsidSect="004C6356">
      <w:footerReference w:type="default" r:id="rId8"/>
      <w:pgSz w:w="12240" w:h="15840"/>
      <w:pgMar w:top="567" w:right="567" w:bottom="567" w:left="567"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FF8F" w14:textId="77777777" w:rsidR="00404CBC" w:rsidRDefault="00404CBC">
      <w:r>
        <w:separator/>
      </w:r>
    </w:p>
  </w:endnote>
  <w:endnote w:type="continuationSeparator" w:id="0">
    <w:p w14:paraId="14AA4EF8" w14:textId="77777777" w:rsidR="00404CBC" w:rsidRDefault="0040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aska">
    <w:altName w:val="Lucida Sans Unicode"/>
    <w:charset w:val="00"/>
    <w:family w:val="swiss"/>
    <w:pitch w:val="variable"/>
    <w:sig w:usb0="00000007" w:usb1="00000000" w:usb2="00000000" w:usb3="00000000" w:csb0="00000011"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9C76" w14:textId="77777777" w:rsidR="00404CBC" w:rsidRDefault="00404CBC" w:rsidP="004C6356">
    <w:pPr>
      <w:pStyle w:val="Footer"/>
      <w:jc w:val="center"/>
    </w:pPr>
    <w:r>
      <w:t xml:space="preserve">Page </w:t>
    </w:r>
    <w:r>
      <w:fldChar w:fldCharType="begin"/>
    </w:r>
    <w:r>
      <w:instrText xml:space="preserve"> PAGE </w:instrText>
    </w:r>
    <w:r>
      <w:fldChar w:fldCharType="separate"/>
    </w:r>
    <w:r>
      <w:rPr>
        <w:noProof/>
      </w:rPr>
      <w:t>7</w:t>
    </w:r>
    <w:r>
      <w:fldChar w:fldCharType="end"/>
    </w:r>
    <w:r>
      <w:t xml:space="preserve"> of </w:t>
    </w:r>
    <w:r>
      <w:rPr>
        <w:noProof/>
      </w:rPr>
      <w:fldChar w:fldCharType="begin"/>
    </w:r>
    <w:r>
      <w:rPr>
        <w:noProof/>
      </w:rPr>
      <w:instrText xml:space="preserve"> NUMPAGES </w:instrText>
    </w:r>
    <w:r>
      <w:rPr>
        <w:noProof/>
      </w:rP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2AA51" w14:textId="77777777" w:rsidR="00404CBC" w:rsidRDefault="00404CBC">
      <w:r>
        <w:separator/>
      </w:r>
    </w:p>
  </w:footnote>
  <w:footnote w:type="continuationSeparator" w:id="0">
    <w:p w14:paraId="64D34953" w14:textId="77777777" w:rsidR="00404CBC" w:rsidRDefault="00404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215"/>
    <w:multiLevelType w:val="singleLevel"/>
    <w:tmpl w:val="1DA4800E"/>
    <w:lvl w:ilvl="0">
      <w:start w:val="4"/>
      <w:numFmt w:val="bullet"/>
      <w:lvlText w:val=""/>
      <w:lvlJc w:val="left"/>
      <w:pPr>
        <w:tabs>
          <w:tab w:val="num" w:pos="720"/>
        </w:tabs>
        <w:ind w:left="720" w:hanging="720"/>
      </w:pPr>
      <w:rPr>
        <w:rFonts w:ascii="Symbol" w:hAnsi="Symbol" w:hint="default"/>
      </w:rPr>
    </w:lvl>
  </w:abstractNum>
  <w:abstractNum w:abstractNumId="1" w15:restartNumberingAfterBreak="0">
    <w:nsid w:val="03A5794B"/>
    <w:multiLevelType w:val="hybridMultilevel"/>
    <w:tmpl w:val="17D23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62B5B"/>
    <w:multiLevelType w:val="hybridMultilevel"/>
    <w:tmpl w:val="13867ED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0B6552B2"/>
    <w:multiLevelType w:val="hybridMultilevel"/>
    <w:tmpl w:val="9CDC4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B57E8"/>
    <w:multiLevelType w:val="hybridMultilevel"/>
    <w:tmpl w:val="D64E0270"/>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B0521"/>
    <w:multiLevelType w:val="hybridMultilevel"/>
    <w:tmpl w:val="E86AD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705DB6"/>
    <w:multiLevelType w:val="hybridMultilevel"/>
    <w:tmpl w:val="C8420540"/>
    <w:lvl w:ilvl="0" w:tplc="238AD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22DC9"/>
    <w:multiLevelType w:val="hybridMultilevel"/>
    <w:tmpl w:val="758E4B9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8C2D40"/>
    <w:multiLevelType w:val="hybridMultilevel"/>
    <w:tmpl w:val="42205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171D03"/>
    <w:multiLevelType w:val="hybridMultilevel"/>
    <w:tmpl w:val="371C76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8060C4"/>
    <w:multiLevelType w:val="singleLevel"/>
    <w:tmpl w:val="318E7204"/>
    <w:lvl w:ilvl="0">
      <w:start w:val="11"/>
      <w:numFmt w:val="decimal"/>
      <w:lvlText w:val="%1"/>
      <w:lvlJc w:val="left"/>
      <w:pPr>
        <w:tabs>
          <w:tab w:val="num" w:pos="540"/>
        </w:tabs>
        <w:ind w:left="540" w:hanging="540"/>
      </w:pPr>
      <w:rPr>
        <w:rFonts w:hint="default"/>
      </w:rPr>
    </w:lvl>
  </w:abstractNum>
  <w:abstractNum w:abstractNumId="11" w15:restartNumberingAfterBreak="0">
    <w:nsid w:val="263F6D6F"/>
    <w:multiLevelType w:val="singleLevel"/>
    <w:tmpl w:val="1150A5D2"/>
    <w:lvl w:ilvl="0">
      <w:start w:val="1"/>
      <w:numFmt w:val="lowerLetter"/>
      <w:lvlText w:val="(%1) "/>
      <w:legacy w:legacy="1" w:legacySpace="0" w:legacyIndent="283"/>
      <w:lvlJc w:val="left"/>
      <w:pPr>
        <w:ind w:left="823" w:hanging="283"/>
      </w:pPr>
      <w:rPr>
        <w:rFonts w:ascii="Arial" w:hAnsi="Arial" w:hint="default"/>
        <w:b w:val="0"/>
        <w:i w:val="0"/>
        <w:sz w:val="22"/>
        <w:u w:val="none"/>
      </w:rPr>
    </w:lvl>
  </w:abstractNum>
  <w:abstractNum w:abstractNumId="12" w15:restartNumberingAfterBreak="0">
    <w:nsid w:val="297E7107"/>
    <w:multiLevelType w:val="hybridMultilevel"/>
    <w:tmpl w:val="E2383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CA14AC"/>
    <w:multiLevelType w:val="hybridMultilevel"/>
    <w:tmpl w:val="6DF6DB6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38C63A2B"/>
    <w:multiLevelType w:val="hybridMultilevel"/>
    <w:tmpl w:val="AA4EE0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9B475B7"/>
    <w:multiLevelType w:val="hybridMultilevel"/>
    <w:tmpl w:val="7D42E3D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D253D0"/>
    <w:multiLevelType w:val="hybridMultilevel"/>
    <w:tmpl w:val="0FA22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BF25E5"/>
    <w:multiLevelType w:val="hybridMultilevel"/>
    <w:tmpl w:val="9060531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B316E9"/>
    <w:multiLevelType w:val="hybridMultilevel"/>
    <w:tmpl w:val="23FE09FC"/>
    <w:lvl w:ilvl="0" w:tplc="08090011">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717080"/>
    <w:multiLevelType w:val="hybridMultilevel"/>
    <w:tmpl w:val="7070075C"/>
    <w:lvl w:ilvl="0" w:tplc="27BEF6D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406BF"/>
    <w:multiLevelType w:val="hybridMultilevel"/>
    <w:tmpl w:val="FD2E8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F5DDD"/>
    <w:multiLevelType w:val="multilevel"/>
    <w:tmpl w:val="62AA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34999"/>
    <w:multiLevelType w:val="hybridMultilevel"/>
    <w:tmpl w:val="B9A814D6"/>
    <w:lvl w:ilvl="0" w:tplc="27BEF6D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492240"/>
    <w:multiLevelType w:val="hybridMultilevel"/>
    <w:tmpl w:val="4ED8293C"/>
    <w:lvl w:ilvl="0" w:tplc="0409000F">
      <w:start w:val="1"/>
      <w:numFmt w:val="decimal"/>
      <w:lvlText w:val="%1."/>
      <w:lvlJc w:val="left"/>
      <w:pPr>
        <w:tabs>
          <w:tab w:val="num" w:pos="720"/>
        </w:tabs>
        <w:ind w:left="720" w:hanging="360"/>
      </w:pPr>
      <w:rPr>
        <w:rFonts w:hint="default"/>
      </w:rPr>
    </w:lvl>
    <w:lvl w:ilvl="1" w:tplc="71A082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7B7E84"/>
    <w:multiLevelType w:val="hybridMultilevel"/>
    <w:tmpl w:val="59545018"/>
    <w:lvl w:ilvl="0" w:tplc="238AD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9A040A"/>
    <w:multiLevelType w:val="hybridMultilevel"/>
    <w:tmpl w:val="283009A8"/>
    <w:lvl w:ilvl="0" w:tplc="27BEF6D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7F0E71"/>
    <w:multiLevelType w:val="hybridMultilevel"/>
    <w:tmpl w:val="86446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33538E"/>
    <w:multiLevelType w:val="hybridMultilevel"/>
    <w:tmpl w:val="693EE5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194069"/>
    <w:multiLevelType w:val="hybridMultilevel"/>
    <w:tmpl w:val="1A0810BE"/>
    <w:lvl w:ilvl="0" w:tplc="CAD4A4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F54EA"/>
    <w:multiLevelType w:val="hybridMultilevel"/>
    <w:tmpl w:val="C6A40A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976BA6"/>
    <w:multiLevelType w:val="hybridMultilevel"/>
    <w:tmpl w:val="20B2BBC4"/>
    <w:lvl w:ilvl="0" w:tplc="27BEF6D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280246"/>
    <w:multiLevelType w:val="hybridMultilevel"/>
    <w:tmpl w:val="EF7622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B81F7B"/>
    <w:multiLevelType w:val="hybridMultilevel"/>
    <w:tmpl w:val="C7966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3E3956"/>
    <w:multiLevelType w:val="hybridMultilevel"/>
    <w:tmpl w:val="1E4E103E"/>
    <w:lvl w:ilvl="0" w:tplc="0409000F">
      <w:start w:val="1"/>
      <w:numFmt w:val="decimal"/>
      <w:lvlText w:val="%1."/>
      <w:lvlJc w:val="left"/>
      <w:pPr>
        <w:tabs>
          <w:tab w:val="num" w:pos="720"/>
        </w:tabs>
        <w:ind w:left="720" w:hanging="360"/>
      </w:pPr>
      <w:rPr>
        <w:rFonts w:hint="default"/>
      </w:rPr>
    </w:lvl>
    <w:lvl w:ilvl="1" w:tplc="E912FEC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6707F"/>
    <w:multiLevelType w:val="hybridMultilevel"/>
    <w:tmpl w:val="33246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717AD6"/>
    <w:multiLevelType w:val="hybridMultilevel"/>
    <w:tmpl w:val="65CA511C"/>
    <w:lvl w:ilvl="0" w:tplc="238AD0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14C9B"/>
    <w:multiLevelType w:val="hybridMultilevel"/>
    <w:tmpl w:val="31C81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2D41AD"/>
    <w:multiLevelType w:val="hybridMultilevel"/>
    <w:tmpl w:val="A52AA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3"/>
  </w:num>
  <w:num w:numId="5">
    <w:abstractNumId w:val="33"/>
  </w:num>
  <w:num w:numId="6">
    <w:abstractNumId w:val="14"/>
  </w:num>
  <w:num w:numId="7">
    <w:abstractNumId w:val="8"/>
  </w:num>
  <w:num w:numId="8">
    <w:abstractNumId w:val="12"/>
  </w:num>
  <w:num w:numId="9">
    <w:abstractNumId w:val="16"/>
  </w:num>
  <w:num w:numId="10">
    <w:abstractNumId w:val="31"/>
  </w:num>
  <w:num w:numId="11">
    <w:abstractNumId w:val="36"/>
  </w:num>
  <w:num w:numId="12">
    <w:abstractNumId w:val="15"/>
  </w:num>
  <w:num w:numId="13">
    <w:abstractNumId w:val="5"/>
  </w:num>
  <w:num w:numId="14">
    <w:abstractNumId w:val="29"/>
  </w:num>
  <w:num w:numId="15">
    <w:abstractNumId w:val="27"/>
  </w:num>
  <w:num w:numId="16">
    <w:abstractNumId w:val="26"/>
  </w:num>
  <w:num w:numId="17">
    <w:abstractNumId w:val="1"/>
  </w:num>
  <w:num w:numId="18">
    <w:abstractNumId w:val="20"/>
  </w:num>
  <w:num w:numId="19">
    <w:abstractNumId w:val="3"/>
  </w:num>
  <w:num w:numId="20">
    <w:abstractNumId w:val="0"/>
  </w:num>
  <w:num w:numId="21">
    <w:abstractNumId w:val="11"/>
  </w:num>
  <w:num w:numId="22">
    <w:abstractNumId w:val="10"/>
  </w:num>
  <w:num w:numId="23">
    <w:abstractNumId w:val="17"/>
  </w:num>
  <w:num w:numId="24">
    <w:abstractNumId w:val="21"/>
  </w:num>
  <w:num w:numId="25">
    <w:abstractNumId w:val="28"/>
  </w:num>
  <w:num w:numId="26">
    <w:abstractNumId w:val="34"/>
  </w:num>
  <w:num w:numId="27">
    <w:abstractNumId w:val="32"/>
  </w:num>
  <w:num w:numId="28">
    <w:abstractNumId w:val="24"/>
  </w:num>
  <w:num w:numId="29">
    <w:abstractNumId w:val="35"/>
  </w:num>
  <w:num w:numId="30">
    <w:abstractNumId w:val="6"/>
  </w:num>
  <w:num w:numId="31">
    <w:abstractNumId w:val="22"/>
  </w:num>
  <w:num w:numId="32">
    <w:abstractNumId w:val="19"/>
  </w:num>
  <w:num w:numId="33">
    <w:abstractNumId w:val="30"/>
  </w:num>
  <w:num w:numId="34">
    <w:abstractNumId w:val="25"/>
  </w:num>
  <w:num w:numId="35">
    <w:abstractNumId w:val="18"/>
  </w:num>
  <w:num w:numId="36">
    <w:abstractNumId w:val="37"/>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175"/>
    <w:rsid w:val="000002BD"/>
    <w:rsid w:val="0000034A"/>
    <w:rsid w:val="00001A01"/>
    <w:rsid w:val="00002626"/>
    <w:rsid w:val="00007C37"/>
    <w:rsid w:val="0001093E"/>
    <w:rsid w:val="00010D58"/>
    <w:rsid w:val="0001371E"/>
    <w:rsid w:val="00014B1C"/>
    <w:rsid w:val="00017FF9"/>
    <w:rsid w:val="00021035"/>
    <w:rsid w:val="0002783E"/>
    <w:rsid w:val="000305E7"/>
    <w:rsid w:val="00030FA7"/>
    <w:rsid w:val="0003151F"/>
    <w:rsid w:val="00033952"/>
    <w:rsid w:val="000342F2"/>
    <w:rsid w:val="0004247F"/>
    <w:rsid w:val="00052BE4"/>
    <w:rsid w:val="00054E3E"/>
    <w:rsid w:val="000554BE"/>
    <w:rsid w:val="00056A7A"/>
    <w:rsid w:val="000574C4"/>
    <w:rsid w:val="00061298"/>
    <w:rsid w:val="00062FB9"/>
    <w:rsid w:val="000640E2"/>
    <w:rsid w:val="00064A9F"/>
    <w:rsid w:val="00064ADE"/>
    <w:rsid w:val="00067B78"/>
    <w:rsid w:val="00067FC0"/>
    <w:rsid w:val="000744C6"/>
    <w:rsid w:val="00077D7C"/>
    <w:rsid w:val="00084DB1"/>
    <w:rsid w:val="00086AD7"/>
    <w:rsid w:val="00090C88"/>
    <w:rsid w:val="00095E9D"/>
    <w:rsid w:val="00096D62"/>
    <w:rsid w:val="000A1A0E"/>
    <w:rsid w:val="000A2D05"/>
    <w:rsid w:val="000A3B56"/>
    <w:rsid w:val="000A4833"/>
    <w:rsid w:val="000A4D38"/>
    <w:rsid w:val="000A5D3E"/>
    <w:rsid w:val="000A712B"/>
    <w:rsid w:val="000B0D78"/>
    <w:rsid w:val="000B3825"/>
    <w:rsid w:val="000B41FA"/>
    <w:rsid w:val="000B5C92"/>
    <w:rsid w:val="000C06E2"/>
    <w:rsid w:val="000C4BE6"/>
    <w:rsid w:val="000C4D70"/>
    <w:rsid w:val="000D0655"/>
    <w:rsid w:val="000E2E9B"/>
    <w:rsid w:val="000E3C39"/>
    <w:rsid w:val="000E466D"/>
    <w:rsid w:val="000E6953"/>
    <w:rsid w:val="000F1041"/>
    <w:rsid w:val="000F1241"/>
    <w:rsid w:val="000F1F26"/>
    <w:rsid w:val="000F2040"/>
    <w:rsid w:val="000F2208"/>
    <w:rsid w:val="000F504E"/>
    <w:rsid w:val="000F514E"/>
    <w:rsid w:val="000F6819"/>
    <w:rsid w:val="000F7D5E"/>
    <w:rsid w:val="00105722"/>
    <w:rsid w:val="00117D04"/>
    <w:rsid w:val="001228A5"/>
    <w:rsid w:val="001273E7"/>
    <w:rsid w:val="00133CED"/>
    <w:rsid w:val="00135C30"/>
    <w:rsid w:val="00136FE2"/>
    <w:rsid w:val="00141F07"/>
    <w:rsid w:val="00143A07"/>
    <w:rsid w:val="00143D33"/>
    <w:rsid w:val="001444B7"/>
    <w:rsid w:val="00145954"/>
    <w:rsid w:val="001469F0"/>
    <w:rsid w:val="00147C4E"/>
    <w:rsid w:val="00152146"/>
    <w:rsid w:val="001546FC"/>
    <w:rsid w:val="001552BF"/>
    <w:rsid w:val="001606F5"/>
    <w:rsid w:val="00161988"/>
    <w:rsid w:val="00165CDE"/>
    <w:rsid w:val="001667ED"/>
    <w:rsid w:val="00170549"/>
    <w:rsid w:val="0017329F"/>
    <w:rsid w:val="00173C1B"/>
    <w:rsid w:val="00175406"/>
    <w:rsid w:val="00176062"/>
    <w:rsid w:val="00176321"/>
    <w:rsid w:val="00183787"/>
    <w:rsid w:val="00183C32"/>
    <w:rsid w:val="00191B34"/>
    <w:rsid w:val="0019366C"/>
    <w:rsid w:val="00193B29"/>
    <w:rsid w:val="00194345"/>
    <w:rsid w:val="001A6108"/>
    <w:rsid w:val="001B2FAC"/>
    <w:rsid w:val="001B3317"/>
    <w:rsid w:val="001B6017"/>
    <w:rsid w:val="001B6B5A"/>
    <w:rsid w:val="001B7F9A"/>
    <w:rsid w:val="001C07E7"/>
    <w:rsid w:val="001C38F8"/>
    <w:rsid w:val="001D7F50"/>
    <w:rsid w:val="001E03E8"/>
    <w:rsid w:val="001E1D34"/>
    <w:rsid w:val="001E2646"/>
    <w:rsid w:val="001E3605"/>
    <w:rsid w:val="001E370A"/>
    <w:rsid w:val="001E48A1"/>
    <w:rsid w:val="001F0E90"/>
    <w:rsid w:val="001F388B"/>
    <w:rsid w:val="001F3BEF"/>
    <w:rsid w:val="00203263"/>
    <w:rsid w:val="00211C29"/>
    <w:rsid w:val="00230813"/>
    <w:rsid w:val="002310BF"/>
    <w:rsid w:val="0023170E"/>
    <w:rsid w:val="0023229F"/>
    <w:rsid w:val="00234E51"/>
    <w:rsid w:val="00237727"/>
    <w:rsid w:val="00255752"/>
    <w:rsid w:val="002667E5"/>
    <w:rsid w:val="00267E61"/>
    <w:rsid w:val="00273959"/>
    <w:rsid w:val="00274121"/>
    <w:rsid w:val="00280E4D"/>
    <w:rsid w:val="002816A2"/>
    <w:rsid w:val="0028375A"/>
    <w:rsid w:val="0028722F"/>
    <w:rsid w:val="002A24BE"/>
    <w:rsid w:val="002A3E9D"/>
    <w:rsid w:val="002A62A6"/>
    <w:rsid w:val="002A6BE6"/>
    <w:rsid w:val="002B0141"/>
    <w:rsid w:val="002B2EFC"/>
    <w:rsid w:val="002B2F16"/>
    <w:rsid w:val="002B43E9"/>
    <w:rsid w:val="002B7094"/>
    <w:rsid w:val="002B710B"/>
    <w:rsid w:val="002C3CE6"/>
    <w:rsid w:val="002C3DD4"/>
    <w:rsid w:val="002C3EEC"/>
    <w:rsid w:val="002C5E13"/>
    <w:rsid w:val="002C5FAE"/>
    <w:rsid w:val="002C7976"/>
    <w:rsid w:val="002D5E5E"/>
    <w:rsid w:val="002D64D4"/>
    <w:rsid w:val="002D6832"/>
    <w:rsid w:val="002E096D"/>
    <w:rsid w:val="002E525C"/>
    <w:rsid w:val="002E6267"/>
    <w:rsid w:val="002F184F"/>
    <w:rsid w:val="002F3DC1"/>
    <w:rsid w:val="002F4555"/>
    <w:rsid w:val="002F59E4"/>
    <w:rsid w:val="002F6C3A"/>
    <w:rsid w:val="00301DFF"/>
    <w:rsid w:val="00303B20"/>
    <w:rsid w:val="00307D5A"/>
    <w:rsid w:val="00307DE0"/>
    <w:rsid w:val="00311AF1"/>
    <w:rsid w:val="00320252"/>
    <w:rsid w:val="003326A8"/>
    <w:rsid w:val="00335835"/>
    <w:rsid w:val="0033679C"/>
    <w:rsid w:val="00340C81"/>
    <w:rsid w:val="00342A41"/>
    <w:rsid w:val="003434C8"/>
    <w:rsid w:val="00346188"/>
    <w:rsid w:val="003478F3"/>
    <w:rsid w:val="00350250"/>
    <w:rsid w:val="00350E51"/>
    <w:rsid w:val="0035296F"/>
    <w:rsid w:val="00353CB5"/>
    <w:rsid w:val="00354622"/>
    <w:rsid w:val="003549E3"/>
    <w:rsid w:val="00356201"/>
    <w:rsid w:val="0035667D"/>
    <w:rsid w:val="003646D8"/>
    <w:rsid w:val="003648D5"/>
    <w:rsid w:val="003728AC"/>
    <w:rsid w:val="00373B61"/>
    <w:rsid w:val="003755CA"/>
    <w:rsid w:val="0037563D"/>
    <w:rsid w:val="00376F89"/>
    <w:rsid w:val="00381900"/>
    <w:rsid w:val="00391433"/>
    <w:rsid w:val="00396E96"/>
    <w:rsid w:val="00397CF8"/>
    <w:rsid w:val="003A01E2"/>
    <w:rsid w:val="003A3BD8"/>
    <w:rsid w:val="003A55D9"/>
    <w:rsid w:val="003A5674"/>
    <w:rsid w:val="003A5E9B"/>
    <w:rsid w:val="003A5FB2"/>
    <w:rsid w:val="003A74A1"/>
    <w:rsid w:val="003A7BE7"/>
    <w:rsid w:val="003A7F63"/>
    <w:rsid w:val="003B06BD"/>
    <w:rsid w:val="003B2B0A"/>
    <w:rsid w:val="003B2EAD"/>
    <w:rsid w:val="003B2EB2"/>
    <w:rsid w:val="003B44D4"/>
    <w:rsid w:val="003B4C1B"/>
    <w:rsid w:val="003B64BD"/>
    <w:rsid w:val="003B6CF5"/>
    <w:rsid w:val="003C3E3F"/>
    <w:rsid w:val="003D14D5"/>
    <w:rsid w:val="003D2A1D"/>
    <w:rsid w:val="003D61C5"/>
    <w:rsid w:val="003D6C9A"/>
    <w:rsid w:val="003E48B2"/>
    <w:rsid w:val="003F3941"/>
    <w:rsid w:val="003F5D03"/>
    <w:rsid w:val="004000B3"/>
    <w:rsid w:val="00402D21"/>
    <w:rsid w:val="00403BB2"/>
    <w:rsid w:val="00404CBC"/>
    <w:rsid w:val="0041339B"/>
    <w:rsid w:val="004148D3"/>
    <w:rsid w:val="00417F4E"/>
    <w:rsid w:val="00424E14"/>
    <w:rsid w:val="00427A68"/>
    <w:rsid w:val="004310AB"/>
    <w:rsid w:val="00431E0A"/>
    <w:rsid w:val="00440C89"/>
    <w:rsid w:val="00446A86"/>
    <w:rsid w:val="00447194"/>
    <w:rsid w:val="00447324"/>
    <w:rsid w:val="00456BB9"/>
    <w:rsid w:val="0045711A"/>
    <w:rsid w:val="004712F9"/>
    <w:rsid w:val="004722F5"/>
    <w:rsid w:val="00480AE5"/>
    <w:rsid w:val="00481188"/>
    <w:rsid w:val="004845A1"/>
    <w:rsid w:val="00497773"/>
    <w:rsid w:val="004A203C"/>
    <w:rsid w:val="004A617D"/>
    <w:rsid w:val="004B3677"/>
    <w:rsid w:val="004B4889"/>
    <w:rsid w:val="004B5DCC"/>
    <w:rsid w:val="004B76FD"/>
    <w:rsid w:val="004C1D4C"/>
    <w:rsid w:val="004C5194"/>
    <w:rsid w:val="004C6356"/>
    <w:rsid w:val="004D0B9E"/>
    <w:rsid w:val="004D17AA"/>
    <w:rsid w:val="004D1C51"/>
    <w:rsid w:val="004D3961"/>
    <w:rsid w:val="004D4102"/>
    <w:rsid w:val="004D7A06"/>
    <w:rsid w:val="004E1598"/>
    <w:rsid w:val="004E44F8"/>
    <w:rsid w:val="004F1413"/>
    <w:rsid w:val="004F3FE9"/>
    <w:rsid w:val="004F6F18"/>
    <w:rsid w:val="0050080B"/>
    <w:rsid w:val="00501942"/>
    <w:rsid w:val="00502493"/>
    <w:rsid w:val="00505C69"/>
    <w:rsid w:val="005065AF"/>
    <w:rsid w:val="00507E10"/>
    <w:rsid w:val="005144A5"/>
    <w:rsid w:val="00530BCE"/>
    <w:rsid w:val="00531FF8"/>
    <w:rsid w:val="0054030E"/>
    <w:rsid w:val="00540DD5"/>
    <w:rsid w:val="00547065"/>
    <w:rsid w:val="00553F19"/>
    <w:rsid w:val="00555889"/>
    <w:rsid w:val="00557906"/>
    <w:rsid w:val="00560AB9"/>
    <w:rsid w:val="005630AC"/>
    <w:rsid w:val="00570C05"/>
    <w:rsid w:val="00572CEE"/>
    <w:rsid w:val="00581719"/>
    <w:rsid w:val="00595BED"/>
    <w:rsid w:val="005A2387"/>
    <w:rsid w:val="005B1DD4"/>
    <w:rsid w:val="005B230D"/>
    <w:rsid w:val="005B70C8"/>
    <w:rsid w:val="005B7D2E"/>
    <w:rsid w:val="005C0D04"/>
    <w:rsid w:val="005C30DF"/>
    <w:rsid w:val="005C4CB6"/>
    <w:rsid w:val="005C60CF"/>
    <w:rsid w:val="005D08D3"/>
    <w:rsid w:val="005D55D7"/>
    <w:rsid w:val="005E79E5"/>
    <w:rsid w:val="005F7BD6"/>
    <w:rsid w:val="006013DC"/>
    <w:rsid w:val="006023A9"/>
    <w:rsid w:val="006036D8"/>
    <w:rsid w:val="0060450F"/>
    <w:rsid w:val="00604EF3"/>
    <w:rsid w:val="0060510E"/>
    <w:rsid w:val="00605860"/>
    <w:rsid w:val="0061057F"/>
    <w:rsid w:val="00615AC4"/>
    <w:rsid w:val="00616E30"/>
    <w:rsid w:val="00617529"/>
    <w:rsid w:val="00621276"/>
    <w:rsid w:val="00623CA7"/>
    <w:rsid w:val="00623DCA"/>
    <w:rsid w:val="00624103"/>
    <w:rsid w:val="00631297"/>
    <w:rsid w:val="00633445"/>
    <w:rsid w:val="00633875"/>
    <w:rsid w:val="00633E89"/>
    <w:rsid w:val="00636563"/>
    <w:rsid w:val="00640C70"/>
    <w:rsid w:val="00642055"/>
    <w:rsid w:val="00642891"/>
    <w:rsid w:val="006432C1"/>
    <w:rsid w:val="00651073"/>
    <w:rsid w:val="00651B50"/>
    <w:rsid w:val="0065335E"/>
    <w:rsid w:val="006542B2"/>
    <w:rsid w:val="00654D5E"/>
    <w:rsid w:val="006551FC"/>
    <w:rsid w:val="00662410"/>
    <w:rsid w:val="00666DFD"/>
    <w:rsid w:val="006701E7"/>
    <w:rsid w:val="006718EE"/>
    <w:rsid w:val="00676FE2"/>
    <w:rsid w:val="006802EA"/>
    <w:rsid w:val="00681040"/>
    <w:rsid w:val="00684699"/>
    <w:rsid w:val="00684CA9"/>
    <w:rsid w:val="0068523F"/>
    <w:rsid w:val="006911C8"/>
    <w:rsid w:val="006A113C"/>
    <w:rsid w:val="006A66E2"/>
    <w:rsid w:val="006B79EE"/>
    <w:rsid w:val="006C2048"/>
    <w:rsid w:val="006C4063"/>
    <w:rsid w:val="006C40DC"/>
    <w:rsid w:val="006C7095"/>
    <w:rsid w:val="006C76EA"/>
    <w:rsid w:val="006C7FD6"/>
    <w:rsid w:val="006D1AC8"/>
    <w:rsid w:val="006D229A"/>
    <w:rsid w:val="006D296E"/>
    <w:rsid w:val="006D3D18"/>
    <w:rsid w:val="006D44F9"/>
    <w:rsid w:val="006E111D"/>
    <w:rsid w:val="006E24B5"/>
    <w:rsid w:val="006E272B"/>
    <w:rsid w:val="006E2777"/>
    <w:rsid w:val="006E3AB0"/>
    <w:rsid w:val="006E49F3"/>
    <w:rsid w:val="006F102F"/>
    <w:rsid w:val="006F1316"/>
    <w:rsid w:val="006F4B3D"/>
    <w:rsid w:val="006F4B7D"/>
    <w:rsid w:val="006F529E"/>
    <w:rsid w:val="006F5341"/>
    <w:rsid w:val="006F65D7"/>
    <w:rsid w:val="00701E02"/>
    <w:rsid w:val="0070378E"/>
    <w:rsid w:val="007063D0"/>
    <w:rsid w:val="00711F17"/>
    <w:rsid w:val="00712C94"/>
    <w:rsid w:val="007150ED"/>
    <w:rsid w:val="00726C20"/>
    <w:rsid w:val="00727BF2"/>
    <w:rsid w:val="00731205"/>
    <w:rsid w:val="00732A7D"/>
    <w:rsid w:val="00740788"/>
    <w:rsid w:val="00744452"/>
    <w:rsid w:val="00750DC5"/>
    <w:rsid w:val="00751554"/>
    <w:rsid w:val="00752E0A"/>
    <w:rsid w:val="00754426"/>
    <w:rsid w:val="007600E3"/>
    <w:rsid w:val="007611AB"/>
    <w:rsid w:val="00763041"/>
    <w:rsid w:val="007632C8"/>
    <w:rsid w:val="0077463A"/>
    <w:rsid w:val="007748AC"/>
    <w:rsid w:val="00776A2C"/>
    <w:rsid w:val="007817BF"/>
    <w:rsid w:val="00781A62"/>
    <w:rsid w:val="007864F9"/>
    <w:rsid w:val="00790953"/>
    <w:rsid w:val="007A07E9"/>
    <w:rsid w:val="007A24F9"/>
    <w:rsid w:val="007A3D04"/>
    <w:rsid w:val="007A6977"/>
    <w:rsid w:val="007A73FA"/>
    <w:rsid w:val="007B15E2"/>
    <w:rsid w:val="007B2606"/>
    <w:rsid w:val="007B4CDF"/>
    <w:rsid w:val="007B7641"/>
    <w:rsid w:val="007B77A7"/>
    <w:rsid w:val="007C5A1D"/>
    <w:rsid w:val="007C630C"/>
    <w:rsid w:val="007C6469"/>
    <w:rsid w:val="007C6875"/>
    <w:rsid w:val="007D2C7F"/>
    <w:rsid w:val="007D731F"/>
    <w:rsid w:val="007E1615"/>
    <w:rsid w:val="007E6099"/>
    <w:rsid w:val="007F07DD"/>
    <w:rsid w:val="007F35E8"/>
    <w:rsid w:val="007F39E7"/>
    <w:rsid w:val="007F3EBA"/>
    <w:rsid w:val="007F4A03"/>
    <w:rsid w:val="007F7381"/>
    <w:rsid w:val="00800152"/>
    <w:rsid w:val="00804D41"/>
    <w:rsid w:val="00804D71"/>
    <w:rsid w:val="00806208"/>
    <w:rsid w:val="0080652F"/>
    <w:rsid w:val="00811338"/>
    <w:rsid w:val="00813FDD"/>
    <w:rsid w:val="00820D35"/>
    <w:rsid w:val="0082351B"/>
    <w:rsid w:val="00827366"/>
    <w:rsid w:val="008327D4"/>
    <w:rsid w:val="008331E1"/>
    <w:rsid w:val="008344EC"/>
    <w:rsid w:val="00835E27"/>
    <w:rsid w:val="00841426"/>
    <w:rsid w:val="00853656"/>
    <w:rsid w:val="00854414"/>
    <w:rsid w:val="00855318"/>
    <w:rsid w:val="00855737"/>
    <w:rsid w:val="00855E44"/>
    <w:rsid w:val="00856DB7"/>
    <w:rsid w:val="00864F47"/>
    <w:rsid w:val="00867306"/>
    <w:rsid w:val="00872741"/>
    <w:rsid w:val="0087540C"/>
    <w:rsid w:val="00876031"/>
    <w:rsid w:val="00891D21"/>
    <w:rsid w:val="00895075"/>
    <w:rsid w:val="008950C5"/>
    <w:rsid w:val="008A309E"/>
    <w:rsid w:val="008B753E"/>
    <w:rsid w:val="008C567A"/>
    <w:rsid w:val="008C5FFB"/>
    <w:rsid w:val="008C7749"/>
    <w:rsid w:val="008D0837"/>
    <w:rsid w:val="008D0A1B"/>
    <w:rsid w:val="008D0CD1"/>
    <w:rsid w:val="008D3F2D"/>
    <w:rsid w:val="008E7854"/>
    <w:rsid w:val="008F07AF"/>
    <w:rsid w:val="008F3A9E"/>
    <w:rsid w:val="008F3BA2"/>
    <w:rsid w:val="008F6BA8"/>
    <w:rsid w:val="008F7B15"/>
    <w:rsid w:val="0091398A"/>
    <w:rsid w:val="00920655"/>
    <w:rsid w:val="00926A09"/>
    <w:rsid w:val="00937B0D"/>
    <w:rsid w:val="00941A42"/>
    <w:rsid w:val="00952DEA"/>
    <w:rsid w:val="00960FCB"/>
    <w:rsid w:val="00963059"/>
    <w:rsid w:val="0097287D"/>
    <w:rsid w:val="009740E5"/>
    <w:rsid w:val="0097515D"/>
    <w:rsid w:val="00975E71"/>
    <w:rsid w:val="00976E2A"/>
    <w:rsid w:val="009772D7"/>
    <w:rsid w:val="00982484"/>
    <w:rsid w:val="00985847"/>
    <w:rsid w:val="00987ADC"/>
    <w:rsid w:val="00993C86"/>
    <w:rsid w:val="00993E93"/>
    <w:rsid w:val="00996DEE"/>
    <w:rsid w:val="009A20A4"/>
    <w:rsid w:val="009B00BB"/>
    <w:rsid w:val="009B0EF8"/>
    <w:rsid w:val="009B1FF0"/>
    <w:rsid w:val="009B347A"/>
    <w:rsid w:val="009B50D4"/>
    <w:rsid w:val="009B6AD9"/>
    <w:rsid w:val="009C1229"/>
    <w:rsid w:val="009C2762"/>
    <w:rsid w:val="009C37DE"/>
    <w:rsid w:val="009C3DDC"/>
    <w:rsid w:val="009D0204"/>
    <w:rsid w:val="009D431E"/>
    <w:rsid w:val="009D59F9"/>
    <w:rsid w:val="009D7313"/>
    <w:rsid w:val="009D7C95"/>
    <w:rsid w:val="009E3D32"/>
    <w:rsid w:val="009E4613"/>
    <w:rsid w:val="009E48F1"/>
    <w:rsid w:val="009E56AE"/>
    <w:rsid w:val="009E64E6"/>
    <w:rsid w:val="009E69BC"/>
    <w:rsid w:val="009F1D97"/>
    <w:rsid w:val="009F2C9C"/>
    <w:rsid w:val="009F460A"/>
    <w:rsid w:val="00A02550"/>
    <w:rsid w:val="00A02D58"/>
    <w:rsid w:val="00A0417F"/>
    <w:rsid w:val="00A04ACE"/>
    <w:rsid w:val="00A07021"/>
    <w:rsid w:val="00A13FE8"/>
    <w:rsid w:val="00A1458B"/>
    <w:rsid w:val="00A210EF"/>
    <w:rsid w:val="00A22AAF"/>
    <w:rsid w:val="00A37404"/>
    <w:rsid w:val="00A4051C"/>
    <w:rsid w:val="00A43FF1"/>
    <w:rsid w:val="00A4499D"/>
    <w:rsid w:val="00A47924"/>
    <w:rsid w:val="00A50D86"/>
    <w:rsid w:val="00A57E72"/>
    <w:rsid w:val="00A62844"/>
    <w:rsid w:val="00A670D6"/>
    <w:rsid w:val="00A7559D"/>
    <w:rsid w:val="00A75B91"/>
    <w:rsid w:val="00A842E8"/>
    <w:rsid w:val="00A936FD"/>
    <w:rsid w:val="00A94BF3"/>
    <w:rsid w:val="00A9672B"/>
    <w:rsid w:val="00A96DD2"/>
    <w:rsid w:val="00AA129E"/>
    <w:rsid w:val="00AA6603"/>
    <w:rsid w:val="00AA7C30"/>
    <w:rsid w:val="00AC3C62"/>
    <w:rsid w:val="00AC619A"/>
    <w:rsid w:val="00AD2C68"/>
    <w:rsid w:val="00AD395A"/>
    <w:rsid w:val="00AD4EA7"/>
    <w:rsid w:val="00AD552B"/>
    <w:rsid w:val="00AE6382"/>
    <w:rsid w:val="00AE7DB0"/>
    <w:rsid w:val="00AF1E76"/>
    <w:rsid w:val="00AF691D"/>
    <w:rsid w:val="00AF7940"/>
    <w:rsid w:val="00AF7A35"/>
    <w:rsid w:val="00B00F1A"/>
    <w:rsid w:val="00B01CE6"/>
    <w:rsid w:val="00B020F9"/>
    <w:rsid w:val="00B03A27"/>
    <w:rsid w:val="00B03C4F"/>
    <w:rsid w:val="00B0449D"/>
    <w:rsid w:val="00B06ECF"/>
    <w:rsid w:val="00B11CA6"/>
    <w:rsid w:val="00B11E47"/>
    <w:rsid w:val="00B131F6"/>
    <w:rsid w:val="00B15A44"/>
    <w:rsid w:val="00B20FBD"/>
    <w:rsid w:val="00B221BF"/>
    <w:rsid w:val="00B2733C"/>
    <w:rsid w:val="00B30B88"/>
    <w:rsid w:val="00B334ED"/>
    <w:rsid w:val="00B36908"/>
    <w:rsid w:val="00B51714"/>
    <w:rsid w:val="00B53AD1"/>
    <w:rsid w:val="00B541D5"/>
    <w:rsid w:val="00B54F3F"/>
    <w:rsid w:val="00B55F98"/>
    <w:rsid w:val="00B64472"/>
    <w:rsid w:val="00B66254"/>
    <w:rsid w:val="00B706A7"/>
    <w:rsid w:val="00B739E4"/>
    <w:rsid w:val="00B84B6B"/>
    <w:rsid w:val="00B90A21"/>
    <w:rsid w:val="00B91E69"/>
    <w:rsid w:val="00B93A11"/>
    <w:rsid w:val="00B944E7"/>
    <w:rsid w:val="00B96747"/>
    <w:rsid w:val="00B96DF6"/>
    <w:rsid w:val="00BA034A"/>
    <w:rsid w:val="00BB0947"/>
    <w:rsid w:val="00BB150A"/>
    <w:rsid w:val="00BC2B75"/>
    <w:rsid w:val="00BD0AD0"/>
    <w:rsid w:val="00BD24C6"/>
    <w:rsid w:val="00BD3404"/>
    <w:rsid w:val="00BD45C5"/>
    <w:rsid w:val="00BD5C33"/>
    <w:rsid w:val="00BD613E"/>
    <w:rsid w:val="00BE1E1C"/>
    <w:rsid w:val="00BE31E0"/>
    <w:rsid w:val="00BE4902"/>
    <w:rsid w:val="00BE6B9F"/>
    <w:rsid w:val="00BF0E91"/>
    <w:rsid w:val="00BF2196"/>
    <w:rsid w:val="00C00E4A"/>
    <w:rsid w:val="00C01AB6"/>
    <w:rsid w:val="00C05AA6"/>
    <w:rsid w:val="00C1309A"/>
    <w:rsid w:val="00C15447"/>
    <w:rsid w:val="00C210EF"/>
    <w:rsid w:val="00C23D0B"/>
    <w:rsid w:val="00C25114"/>
    <w:rsid w:val="00C25345"/>
    <w:rsid w:val="00C27D46"/>
    <w:rsid w:val="00C31BB0"/>
    <w:rsid w:val="00C3742C"/>
    <w:rsid w:val="00C41A29"/>
    <w:rsid w:val="00C43800"/>
    <w:rsid w:val="00C44DA7"/>
    <w:rsid w:val="00C46B2C"/>
    <w:rsid w:val="00C53043"/>
    <w:rsid w:val="00C568AB"/>
    <w:rsid w:val="00C5789D"/>
    <w:rsid w:val="00C66169"/>
    <w:rsid w:val="00C778BC"/>
    <w:rsid w:val="00C77BB2"/>
    <w:rsid w:val="00C8073D"/>
    <w:rsid w:val="00C8300B"/>
    <w:rsid w:val="00C86E68"/>
    <w:rsid w:val="00C874D6"/>
    <w:rsid w:val="00C94C6D"/>
    <w:rsid w:val="00CB09F8"/>
    <w:rsid w:val="00CB49A8"/>
    <w:rsid w:val="00CC3448"/>
    <w:rsid w:val="00CC627F"/>
    <w:rsid w:val="00CC7C01"/>
    <w:rsid w:val="00CD5422"/>
    <w:rsid w:val="00CE2C8A"/>
    <w:rsid w:val="00CE4DEA"/>
    <w:rsid w:val="00CF6082"/>
    <w:rsid w:val="00CF64A0"/>
    <w:rsid w:val="00CF70FB"/>
    <w:rsid w:val="00CF7791"/>
    <w:rsid w:val="00D001C8"/>
    <w:rsid w:val="00D00B31"/>
    <w:rsid w:val="00D02779"/>
    <w:rsid w:val="00D02DEF"/>
    <w:rsid w:val="00D06E15"/>
    <w:rsid w:val="00D133DD"/>
    <w:rsid w:val="00D1367D"/>
    <w:rsid w:val="00D1669A"/>
    <w:rsid w:val="00D178E2"/>
    <w:rsid w:val="00D258AD"/>
    <w:rsid w:val="00D30A8B"/>
    <w:rsid w:val="00D351BC"/>
    <w:rsid w:val="00D36ABD"/>
    <w:rsid w:val="00D36D76"/>
    <w:rsid w:val="00D37CEA"/>
    <w:rsid w:val="00D4148D"/>
    <w:rsid w:val="00D4581C"/>
    <w:rsid w:val="00D601E4"/>
    <w:rsid w:val="00D608E0"/>
    <w:rsid w:val="00D61B7C"/>
    <w:rsid w:val="00D6569E"/>
    <w:rsid w:val="00D6743F"/>
    <w:rsid w:val="00D7226D"/>
    <w:rsid w:val="00D75F13"/>
    <w:rsid w:val="00D769A4"/>
    <w:rsid w:val="00D7739F"/>
    <w:rsid w:val="00D827F2"/>
    <w:rsid w:val="00D91921"/>
    <w:rsid w:val="00D97538"/>
    <w:rsid w:val="00DA116A"/>
    <w:rsid w:val="00DA3ABF"/>
    <w:rsid w:val="00DA6572"/>
    <w:rsid w:val="00DB39C3"/>
    <w:rsid w:val="00DB4CE6"/>
    <w:rsid w:val="00DD036F"/>
    <w:rsid w:val="00DD2EE4"/>
    <w:rsid w:val="00DD4C97"/>
    <w:rsid w:val="00DD4CB5"/>
    <w:rsid w:val="00DD5062"/>
    <w:rsid w:val="00DD54A2"/>
    <w:rsid w:val="00DD64F8"/>
    <w:rsid w:val="00E02F08"/>
    <w:rsid w:val="00E039D7"/>
    <w:rsid w:val="00E0430B"/>
    <w:rsid w:val="00E06002"/>
    <w:rsid w:val="00E06517"/>
    <w:rsid w:val="00E07175"/>
    <w:rsid w:val="00E10179"/>
    <w:rsid w:val="00E10512"/>
    <w:rsid w:val="00E26615"/>
    <w:rsid w:val="00E3715B"/>
    <w:rsid w:val="00E43C56"/>
    <w:rsid w:val="00E43CE5"/>
    <w:rsid w:val="00E46886"/>
    <w:rsid w:val="00E54418"/>
    <w:rsid w:val="00E60D14"/>
    <w:rsid w:val="00E60DF0"/>
    <w:rsid w:val="00E63E2A"/>
    <w:rsid w:val="00E679EC"/>
    <w:rsid w:val="00E70285"/>
    <w:rsid w:val="00E70FFF"/>
    <w:rsid w:val="00E72520"/>
    <w:rsid w:val="00E8020A"/>
    <w:rsid w:val="00E82012"/>
    <w:rsid w:val="00E822F8"/>
    <w:rsid w:val="00E83D6A"/>
    <w:rsid w:val="00E92476"/>
    <w:rsid w:val="00EA0A6B"/>
    <w:rsid w:val="00EA218A"/>
    <w:rsid w:val="00EA2CEB"/>
    <w:rsid w:val="00EA398D"/>
    <w:rsid w:val="00EA40E6"/>
    <w:rsid w:val="00EA54D1"/>
    <w:rsid w:val="00EB1F8B"/>
    <w:rsid w:val="00EB305F"/>
    <w:rsid w:val="00EB661B"/>
    <w:rsid w:val="00EC0CA3"/>
    <w:rsid w:val="00EC1E5D"/>
    <w:rsid w:val="00EC2611"/>
    <w:rsid w:val="00EC3645"/>
    <w:rsid w:val="00EC43FD"/>
    <w:rsid w:val="00EC5B85"/>
    <w:rsid w:val="00ED083F"/>
    <w:rsid w:val="00ED16AF"/>
    <w:rsid w:val="00ED30B8"/>
    <w:rsid w:val="00ED5BFE"/>
    <w:rsid w:val="00EE4575"/>
    <w:rsid w:val="00EE62A4"/>
    <w:rsid w:val="00EF0935"/>
    <w:rsid w:val="00EF0EF5"/>
    <w:rsid w:val="00EF1C01"/>
    <w:rsid w:val="00EF3BC5"/>
    <w:rsid w:val="00EF750B"/>
    <w:rsid w:val="00F005CF"/>
    <w:rsid w:val="00F035D5"/>
    <w:rsid w:val="00F06262"/>
    <w:rsid w:val="00F072BB"/>
    <w:rsid w:val="00F11F74"/>
    <w:rsid w:val="00F1238C"/>
    <w:rsid w:val="00F14533"/>
    <w:rsid w:val="00F16572"/>
    <w:rsid w:val="00F16D9C"/>
    <w:rsid w:val="00F222FE"/>
    <w:rsid w:val="00F22C96"/>
    <w:rsid w:val="00F245F9"/>
    <w:rsid w:val="00F25636"/>
    <w:rsid w:val="00F37E9C"/>
    <w:rsid w:val="00F41B74"/>
    <w:rsid w:val="00F43DD9"/>
    <w:rsid w:val="00F45E3F"/>
    <w:rsid w:val="00F46158"/>
    <w:rsid w:val="00F476CF"/>
    <w:rsid w:val="00F56B5B"/>
    <w:rsid w:val="00F613E9"/>
    <w:rsid w:val="00F62AC0"/>
    <w:rsid w:val="00F64FD0"/>
    <w:rsid w:val="00F66A7E"/>
    <w:rsid w:val="00F71B63"/>
    <w:rsid w:val="00F71DDA"/>
    <w:rsid w:val="00F743AF"/>
    <w:rsid w:val="00F80DEC"/>
    <w:rsid w:val="00F83F1D"/>
    <w:rsid w:val="00F90417"/>
    <w:rsid w:val="00F92C97"/>
    <w:rsid w:val="00F93A2A"/>
    <w:rsid w:val="00FA00A1"/>
    <w:rsid w:val="00FA4C1D"/>
    <w:rsid w:val="00FA5BE6"/>
    <w:rsid w:val="00FA6C85"/>
    <w:rsid w:val="00FA71FB"/>
    <w:rsid w:val="00FB046E"/>
    <w:rsid w:val="00FB3344"/>
    <w:rsid w:val="00FB4ED4"/>
    <w:rsid w:val="00FC0947"/>
    <w:rsid w:val="00FC5C72"/>
    <w:rsid w:val="00FC7860"/>
    <w:rsid w:val="00FD009C"/>
    <w:rsid w:val="00FD636A"/>
    <w:rsid w:val="00FD6CC8"/>
    <w:rsid w:val="00FE061A"/>
    <w:rsid w:val="00FE6097"/>
    <w:rsid w:val="00FE6645"/>
    <w:rsid w:val="00FE6727"/>
    <w:rsid w:val="00FE7FC0"/>
    <w:rsid w:val="00FF3B07"/>
    <w:rsid w:val="011D97B0"/>
    <w:rsid w:val="1A524955"/>
    <w:rsid w:val="3D202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0279B8"/>
  <w15:chartTrackingRefBased/>
  <w15:docId w15:val="{179BF3C6-F074-4390-97D0-381D065C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C72"/>
    <w:rPr>
      <w:rFonts w:ascii="Tahoma" w:hAnsi="Tahoma"/>
      <w:sz w:val="24"/>
      <w:szCs w:val="24"/>
      <w:lang w:eastAsia="en-US"/>
    </w:rPr>
  </w:style>
  <w:style w:type="paragraph" w:styleId="Heading1">
    <w:name w:val="heading 1"/>
    <w:basedOn w:val="Normal"/>
    <w:next w:val="Normal"/>
    <w:qFormat/>
    <w:rsid w:val="008D0A1B"/>
    <w:pPr>
      <w:keepNext/>
      <w:outlineLvl w:val="0"/>
    </w:pPr>
    <w:rPr>
      <w:rFonts w:ascii="Alaska" w:hAnsi="Alaska"/>
      <w:b/>
      <w:sz w:val="28"/>
      <w:szCs w:val="20"/>
    </w:rPr>
  </w:style>
  <w:style w:type="paragraph" w:styleId="Heading3">
    <w:name w:val="heading 3"/>
    <w:basedOn w:val="Normal"/>
    <w:next w:val="Normal"/>
    <w:qFormat/>
    <w:rsid w:val="00D17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B2606"/>
    <w:rPr>
      <w:rFonts w:cs="Tahoma"/>
      <w:sz w:val="16"/>
      <w:szCs w:val="16"/>
    </w:rPr>
  </w:style>
  <w:style w:type="table" w:styleId="TableGrid">
    <w:name w:val="Table Grid"/>
    <w:basedOn w:val="TableNormal"/>
    <w:rsid w:val="00B9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742C"/>
    <w:rPr>
      <w:sz w:val="16"/>
      <w:szCs w:val="16"/>
    </w:rPr>
  </w:style>
  <w:style w:type="paragraph" w:styleId="CommentText">
    <w:name w:val="annotation text"/>
    <w:basedOn w:val="Normal"/>
    <w:semiHidden/>
    <w:rsid w:val="00C3742C"/>
    <w:rPr>
      <w:sz w:val="20"/>
      <w:szCs w:val="20"/>
    </w:rPr>
  </w:style>
  <w:style w:type="paragraph" w:styleId="CommentSubject">
    <w:name w:val="annotation subject"/>
    <w:basedOn w:val="CommentText"/>
    <w:next w:val="CommentText"/>
    <w:semiHidden/>
    <w:rsid w:val="00C3742C"/>
    <w:rPr>
      <w:b/>
      <w:bCs/>
    </w:rPr>
  </w:style>
  <w:style w:type="paragraph" w:styleId="DocumentMap">
    <w:name w:val="Document Map"/>
    <w:basedOn w:val="Normal"/>
    <w:semiHidden/>
    <w:rsid w:val="005B1DD4"/>
    <w:pPr>
      <w:shd w:val="clear" w:color="auto" w:fill="000080"/>
    </w:pPr>
    <w:rPr>
      <w:rFonts w:cs="Tahoma"/>
      <w:sz w:val="20"/>
      <w:szCs w:val="20"/>
    </w:rPr>
  </w:style>
  <w:style w:type="paragraph" w:styleId="BodyTextIndent">
    <w:name w:val="Body Text Indent"/>
    <w:basedOn w:val="Normal"/>
    <w:rsid w:val="00D178E2"/>
    <w:pPr>
      <w:tabs>
        <w:tab w:val="left" w:pos="540"/>
        <w:tab w:val="left" w:pos="990"/>
        <w:tab w:val="left" w:pos="1440"/>
        <w:tab w:val="left" w:pos="3780"/>
        <w:tab w:val="decimal" w:pos="7200"/>
        <w:tab w:val="center" w:pos="8280"/>
        <w:tab w:val="decimal" w:pos="9720"/>
        <w:tab w:val="left" w:pos="10458"/>
      </w:tabs>
      <w:ind w:left="540" w:hanging="540"/>
    </w:pPr>
    <w:rPr>
      <w:rFonts w:ascii="Alaska" w:hAnsi="Alaska"/>
      <w:sz w:val="22"/>
      <w:szCs w:val="20"/>
    </w:rPr>
  </w:style>
  <w:style w:type="paragraph" w:customStyle="1" w:styleId="CharChar">
    <w:name w:val="Char Char"/>
    <w:basedOn w:val="Normal"/>
    <w:rsid w:val="000F2208"/>
    <w:rPr>
      <w:rFonts w:ascii="Times New Roman" w:hAnsi="Times New Roman"/>
      <w:szCs w:val="20"/>
      <w:lang w:val="pl-PL" w:eastAsia="pl-PL"/>
    </w:rPr>
  </w:style>
  <w:style w:type="character" w:styleId="Hyperlink">
    <w:name w:val="Hyperlink"/>
    <w:rsid w:val="00E92476"/>
    <w:rPr>
      <w:color w:val="0000FF"/>
      <w:u w:val="single"/>
    </w:rPr>
  </w:style>
  <w:style w:type="paragraph" w:styleId="Header">
    <w:name w:val="header"/>
    <w:basedOn w:val="Normal"/>
    <w:rsid w:val="00B84B6B"/>
    <w:pPr>
      <w:tabs>
        <w:tab w:val="center" w:pos="4153"/>
        <w:tab w:val="right" w:pos="8306"/>
      </w:tabs>
    </w:pPr>
  </w:style>
  <w:style w:type="paragraph" w:styleId="Footer">
    <w:name w:val="footer"/>
    <w:basedOn w:val="Normal"/>
    <w:rsid w:val="00B84B6B"/>
    <w:pPr>
      <w:tabs>
        <w:tab w:val="center" w:pos="4153"/>
        <w:tab w:val="right" w:pos="8306"/>
      </w:tabs>
    </w:pPr>
  </w:style>
  <w:style w:type="paragraph" w:customStyle="1" w:styleId="Default">
    <w:name w:val="Default"/>
    <w:rsid w:val="00BB150A"/>
    <w:pPr>
      <w:autoSpaceDE w:val="0"/>
      <w:autoSpaceDN w:val="0"/>
      <w:adjustRightInd w:val="0"/>
    </w:pPr>
    <w:rPr>
      <w:rFonts w:ascii="Times New Roman PSMT" w:hAnsi="Times New Roman PSMT" w:cs="Times New Roman PSMT"/>
      <w:color w:val="000000"/>
      <w:sz w:val="24"/>
      <w:szCs w:val="24"/>
    </w:rPr>
  </w:style>
  <w:style w:type="paragraph" w:styleId="NormalWeb">
    <w:name w:val="Normal (Web)"/>
    <w:basedOn w:val="Normal"/>
    <w:uiPriority w:val="99"/>
    <w:unhideWhenUsed/>
    <w:rsid w:val="00681040"/>
    <w:pPr>
      <w:spacing w:after="312"/>
    </w:pPr>
    <w:rPr>
      <w:rFonts w:ascii="Times New Roman" w:hAnsi="Times New Roman"/>
      <w:lang w:eastAsia="en-GB"/>
    </w:rPr>
  </w:style>
  <w:style w:type="character" w:customStyle="1" w:styleId="apple-converted-space">
    <w:name w:val="apple-converted-space"/>
    <w:rsid w:val="00835E27"/>
  </w:style>
  <w:style w:type="paragraph" w:styleId="ListParagraph">
    <w:name w:val="List Paragraph"/>
    <w:basedOn w:val="Normal"/>
    <w:uiPriority w:val="34"/>
    <w:qFormat/>
    <w:rsid w:val="007F3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333793">
      <w:bodyDiv w:val="1"/>
      <w:marLeft w:val="0"/>
      <w:marRight w:val="0"/>
      <w:marTop w:val="0"/>
      <w:marBottom w:val="0"/>
      <w:divBdr>
        <w:top w:val="none" w:sz="0" w:space="0" w:color="auto"/>
        <w:left w:val="none" w:sz="0" w:space="0" w:color="auto"/>
        <w:bottom w:val="none" w:sz="0" w:space="0" w:color="auto"/>
        <w:right w:val="none" w:sz="0" w:space="0" w:color="auto"/>
      </w:divBdr>
    </w:div>
    <w:div w:id="348681070">
      <w:bodyDiv w:val="1"/>
      <w:marLeft w:val="0"/>
      <w:marRight w:val="0"/>
      <w:marTop w:val="0"/>
      <w:marBottom w:val="0"/>
      <w:divBdr>
        <w:top w:val="none" w:sz="0" w:space="0" w:color="auto"/>
        <w:left w:val="none" w:sz="0" w:space="0" w:color="auto"/>
        <w:bottom w:val="none" w:sz="0" w:space="0" w:color="auto"/>
        <w:right w:val="none" w:sz="0" w:space="0" w:color="auto"/>
      </w:divBdr>
    </w:div>
    <w:div w:id="472602679">
      <w:bodyDiv w:val="1"/>
      <w:marLeft w:val="0"/>
      <w:marRight w:val="0"/>
      <w:marTop w:val="0"/>
      <w:marBottom w:val="0"/>
      <w:divBdr>
        <w:top w:val="none" w:sz="0" w:space="0" w:color="auto"/>
        <w:left w:val="none" w:sz="0" w:space="0" w:color="auto"/>
        <w:bottom w:val="none" w:sz="0" w:space="0" w:color="auto"/>
        <w:right w:val="none" w:sz="0" w:space="0" w:color="auto"/>
      </w:divBdr>
      <w:divsChild>
        <w:div w:id="91823984">
          <w:marLeft w:val="0"/>
          <w:marRight w:val="0"/>
          <w:marTop w:val="0"/>
          <w:marBottom w:val="0"/>
          <w:divBdr>
            <w:top w:val="none" w:sz="0" w:space="0" w:color="auto"/>
            <w:left w:val="none" w:sz="0" w:space="0" w:color="auto"/>
            <w:bottom w:val="none" w:sz="0" w:space="0" w:color="auto"/>
            <w:right w:val="none" w:sz="0" w:space="0" w:color="auto"/>
          </w:divBdr>
          <w:divsChild>
            <w:div w:id="1847667064">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488712876">
      <w:bodyDiv w:val="1"/>
      <w:marLeft w:val="0"/>
      <w:marRight w:val="0"/>
      <w:marTop w:val="0"/>
      <w:marBottom w:val="0"/>
      <w:divBdr>
        <w:top w:val="none" w:sz="0" w:space="0" w:color="auto"/>
        <w:left w:val="none" w:sz="0" w:space="0" w:color="auto"/>
        <w:bottom w:val="none" w:sz="0" w:space="0" w:color="auto"/>
        <w:right w:val="none" w:sz="0" w:space="0" w:color="auto"/>
      </w:divBdr>
    </w:div>
    <w:div w:id="560096227">
      <w:bodyDiv w:val="1"/>
      <w:marLeft w:val="0"/>
      <w:marRight w:val="0"/>
      <w:marTop w:val="0"/>
      <w:marBottom w:val="0"/>
      <w:divBdr>
        <w:top w:val="none" w:sz="0" w:space="0" w:color="auto"/>
        <w:left w:val="none" w:sz="0" w:space="0" w:color="auto"/>
        <w:bottom w:val="none" w:sz="0" w:space="0" w:color="auto"/>
        <w:right w:val="none" w:sz="0" w:space="0" w:color="auto"/>
      </w:divBdr>
      <w:divsChild>
        <w:div w:id="874661664">
          <w:marLeft w:val="0"/>
          <w:marRight w:val="0"/>
          <w:marTop w:val="0"/>
          <w:marBottom w:val="0"/>
          <w:divBdr>
            <w:top w:val="none" w:sz="0" w:space="0" w:color="auto"/>
            <w:left w:val="none" w:sz="0" w:space="0" w:color="auto"/>
            <w:bottom w:val="none" w:sz="0" w:space="0" w:color="auto"/>
            <w:right w:val="none" w:sz="0" w:space="0" w:color="auto"/>
          </w:divBdr>
          <w:divsChild>
            <w:div w:id="205967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192168">
      <w:bodyDiv w:val="1"/>
      <w:marLeft w:val="0"/>
      <w:marRight w:val="0"/>
      <w:marTop w:val="0"/>
      <w:marBottom w:val="0"/>
      <w:divBdr>
        <w:top w:val="none" w:sz="0" w:space="0" w:color="auto"/>
        <w:left w:val="none" w:sz="0" w:space="0" w:color="auto"/>
        <w:bottom w:val="none" w:sz="0" w:space="0" w:color="auto"/>
        <w:right w:val="none" w:sz="0" w:space="0" w:color="auto"/>
      </w:divBdr>
      <w:divsChild>
        <w:div w:id="1786776195">
          <w:marLeft w:val="0"/>
          <w:marRight w:val="0"/>
          <w:marTop w:val="0"/>
          <w:marBottom w:val="0"/>
          <w:divBdr>
            <w:top w:val="none" w:sz="0" w:space="0" w:color="auto"/>
            <w:left w:val="none" w:sz="0" w:space="0" w:color="auto"/>
            <w:bottom w:val="none" w:sz="0" w:space="0" w:color="auto"/>
            <w:right w:val="none" w:sz="0" w:space="0" w:color="auto"/>
          </w:divBdr>
          <w:divsChild>
            <w:div w:id="1650554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5314222">
      <w:bodyDiv w:val="1"/>
      <w:marLeft w:val="0"/>
      <w:marRight w:val="0"/>
      <w:marTop w:val="0"/>
      <w:marBottom w:val="0"/>
      <w:divBdr>
        <w:top w:val="none" w:sz="0" w:space="0" w:color="auto"/>
        <w:left w:val="none" w:sz="0" w:space="0" w:color="auto"/>
        <w:bottom w:val="none" w:sz="0" w:space="0" w:color="auto"/>
        <w:right w:val="none" w:sz="0" w:space="0" w:color="auto"/>
      </w:divBdr>
      <w:divsChild>
        <w:div w:id="1435246780">
          <w:marLeft w:val="0"/>
          <w:marRight w:val="0"/>
          <w:marTop w:val="0"/>
          <w:marBottom w:val="0"/>
          <w:divBdr>
            <w:top w:val="none" w:sz="0" w:space="0" w:color="auto"/>
            <w:left w:val="none" w:sz="0" w:space="0" w:color="auto"/>
            <w:bottom w:val="none" w:sz="0" w:space="0" w:color="auto"/>
            <w:right w:val="none" w:sz="0" w:space="0" w:color="auto"/>
          </w:divBdr>
          <w:divsChild>
            <w:div w:id="1468552664">
              <w:marLeft w:val="0"/>
              <w:marRight w:val="0"/>
              <w:marTop w:val="0"/>
              <w:marBottom w:val="0"/>
              <w:divBdr>
                <w:top w:val="none" w:sz="0" w:space="0" w:color="auto"/>
                <w:left w:val="none" w:sz="0" w:space="0" w:color="auto"/>
                <w:bottom w:val="none" w:sz="0" w:space="0" w:color="auto"/>
                <w:right w:val="none" w:sz="0" w:space="0" w:color="auto"/>
              </w:divBdr>
              <w:divsChild>
                <w:div w:id="736049395">
                  <w:marLeft w:val="0"/>
                  <w:marRight w:val="0"/>
                  <w:marTop w:val="0"/>
                  <w:marBottom w:val="0"/>
                  <w:divBdr>
                    <w:top w:val="none" w:sz="0" w:space="0" w:color="auto"/>
                    <w:left w:val="none" w:sz="0" w:space="0" w:color="auto"/>
                    <w:bottom w:val="none" w:sz="0" w:space="0" w:color="auto"/>
                    <w:right w:val="none" w:sz="0" w:space="0" w:color="auto"/>
                  </w:divBdr>
                  <w:divsChild>
                    <w:div w:id="294650077">
                      <w:marLeft w:val="0"/>
                      <w:marRight w:val="0"/>
                      <w:marTop w:val="0"/>
                      <w:marBottom w:val="0"/>
                      <w:divBdr>
                        <w:top w:val="none" w:sz="0" w:space="0" w:color="auto"/>
                        <w:left w:val="none" w:sz="0" w:space="0" w:color="auto"/>
                        <w:bottom w:val="none" w:sz="0" w:space="0" w:color="auto"/>
                        <w:right w:val="none" w:sz="0" w:space="0" w:color="auto"/>
                      </w:divBdr>
                      <w:divsChild>
                        <w:div w:id="1595280722">
                          <w:marLeft w:val="0"/>
                          <w:marRight w:val="-32"/>
                          <w:marTop w:val="0"/>
                          <w:marBottom w:val="0"/>
                          <w:divBdr>
                            <w:top w:val="single" w:sz="6" w:space="0" w:color="D9E1E5"/>
                            <w:left w:val="single" w:sz="6" w:space="0" w:color="D9E1E5"/>
                            <w:bottom w:val="single" w:sz="6" w:space="0" w:color="D9E1E5"/>
                            <w:right w:val="single" w:sz="6" w:space="0" w:color="D9E1E5"/>
                          </w:divBdr>
                          <w:divsChild>
                            <w:div w:id="1288969727">
                              <w:marLeft w:val="0"/>
                              <w:marRight w:val="0"/>
                              <w:marTop w:val="0"/>
                              <w:marBottom w:val="0"/>
                              <w:divBdr>
                                <w:top w:val="none" w:sz="0" w:space="0" w:color="auto"/>
                                <w:left w:val="none" w:sz="0" w:space="0" w:color="auto"/>
                                <w:bottom w:val="none" w:sz="0" w:space="0" w:color="auto"/>
                                <w:right w:val="none" w:sz="0" w:space="0" w:color="auto"/>
                              </w:divBdr>
                              <w:divsChild>
                                <w:div w:id="418723382">
                                  <w:marLeft w:val="0"/>
                                  <w:marRight w:val="0"/>
                                  <w:marTop w:val="0"/>
                                  <w:marBottom w:val="0"/>
                                  <w:divBdr>
                                    <w:top w:val="none" w:sz="0" w:space="0" w:color="auto"/>
                                    <w:left w:val="none" w:sz="0" w:space="0" w:color="auto"/>
                                    <w:bottom w:val="none" w:sz="0" w:space="0" w:color="auto"/>
                                    <w:right w:val="none" w:sz="0" w:space="0" w:color="auto"/>
                                  </w:divBdr>
                                  <w:divsChild>
                                    <w:div w:id="41254147">
                                      <w:marLeft w:val="0"/>
                                      <w:marRight w:val="0"/>
                                      <w:marTop w:val="0"/>
                                      <w:marBottom w:val="0"/>
                                      <w:divBdr>
                                        <w:top w:val="none" w:sz="0" w:space="0" w:color="auto"/>
                                        <w:left w:val="single" w:sz="6" w:space="0" w:color="D9E1E5"/>
                                        <w:bottom w:val="none" w:sz="0" w:space="0" w:color="auto"/>
                                        <w:right w:val="none" w:sz="0" w:space="0" w:color="auto"/>
                                      </w:divBdr>
                                      <w:divsChild>
                                        <w:div w:id="1424300404">
                                          <w:marLeft w:val="0"/>
                                          <w:marRight w:val="0"/>
                                          <w:marTop w:val="0"/>
                                          <w:marBottom w:val="0"/>
                                          <w:divBdr>
                                            <w:top w:val="none" w:sz="0" w:space="0" w:color="auto"/>
                                            <w:left w:val="none" w:sz="0" w:space="0" w:color="auto"/>
                                            <w:bottom w:val="none" w:sz="0" w:space="0" w:color="auto"/>
                                            <w:right w:val="none" w:sz="0" w:space="0" w:color="auto"/>
                                          </w:divBdr>
                                          <w:divsChild>
                                            <w:div w:id="1366638262">
                                              <w:marLeft w:val="0"/>
                                              <w:marRight w:val="0"/>
                                              <w:marTop w:val="0"/>
                                              <w:marBottom w:val="0"/>
                                              <w:divBdr>
                                                <w:top w:val="none" w:sz="0" w:space="0" w:color="auto"/>
                                                <w:left w:val="none" w:sz="0" w:space="0" w:color="auto"/>
                                                <w:bottom w:val="none" w:sz="0" w:space="0" w:color="auto"/>
                                                <w:right w:val="none" w:sz="0" w:space="0" w:color="auto"/>
                                              </w:divBdr>
                                              <w:divsChild>
                                                <w:div w:id="83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67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2465</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LACORS Fee Guidance 2007/08</vt:lpstr>
    </vt:vector>
  </TitlesOfParts>
  <Company>LGA</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LACORS Fee Guidance 2007/08</dc:title>
  <dc:subject/>
  <dc:creator>sybil ofori-darko</dc:creator>
  <cp:keywords/>
  <cp:lastModifiedBy>Dawn Adamson</cp:lastModifiedBy>
  <cp:revision>3</cp:revision>
  <cp:lastPrinted>2019-03-07T11:21:00Z</cp:lastPrinted>
  <dcterms:created xsi:type="dcterms:W3CDTF">2020-04-22T13:48:00Z</dcterms:created>
  <dcterms:modified xsi:type="dcterms:W3CDTF">2020-04-22T13:52:00Z</dcterms:modified>
</cp:coreProperties>
</file>