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E39CB" w14:textId="77777777" w:rsidR="001927FC" w:rsidRPr="00500A72" w:rsidRDefault="001927FC" w:rsidP="001927FC">
      <w:pPr>
        <w:pStyle w:val="CommitteeTitle"/>
        <w:rPr>
          <w:rFonts w:ascii="Arial" w:hAnsi="Arial" w:cs="Arial"/>
        </w:rPr>
      </w:pPr>
      <w:r w:rsidRPr="00FE0267">
        <w:rPr>
          <w:rFonts w:ascii="Arial" w:hAnsi="Arial" w:cs="Arial"/>
          <w:highlight w:val="yellow"/>
        </w:rPr>
        <w:pict w14:anchorId="4A72F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65pt;margin-top:-4.45pt;width:549pt;height:72.5pt;z-index:-5">
            <v:imagedata r:id="rId12" o:title="fcB&amp;WFlashHeader"/>
          </v:shape>
        </w:pict>
      </w:r>
      <w:r w:rsidR="0027083A">
        <w:rPr>
          <w:rFonts w:ascii="Arial" w:hAnsi="Arial" w:cs="Arial"/>
        </w:rPr>
        <w:t>E</w:t>
      </w:r>
      <w:r w:rsidR="005772C7">
        <w:rPr>
          <w:rFonts w:ascii="Arial" w:hAnsi="Arial" w:cs="Arial"/>
        </w:rPr>
        <w:t>c</w:t>
      </w:r>
      <w:r w:rsidR="0027083A">
        <w:rPr>
          <w:rFonts w:ascii="Arial" w:hAnsi="Arial" w:cs="Arial"/>
        </w:rPr>
        <w:t>onomy, Tourism, Strategic Plan</w:t>
      </w:r>
      <w:r w:rsidR="00292552">
        <w:rPr>
          <w:rFonts w:ascii="Arial" w:hAnsi="Arial" w:cs="Arial"/>
        </w:rPr>
        <w:t>n</w:t>
      </w:r>
      <w:r w:rsidR="0027083A">
        <w:rPr>
          <w:rFonts w:ascii="Arial" w:hAnsi="Arial" w:cs="Arial"/>
        </w:rPr>
        <w:t xml:space="preserve">ing &amp; Transportation </w:t>
      </w:r>
      <w:r w:rsidR="00496C83">
        <w:rPr>
          <w:rFonts w:ascii="Arial" w:hAnsi="Arial" w:cs="Arial"/>
        </w:rPr>
        <w:t xml:space="preserve"> Sub </w:t>
      </w:r>
      <w:r w:rsidR="0052786E">
        <w:rPr>
          <w:rFonts w:ascii="Arial" w:hAnsi="Arial" w:cs="Arial"/>
        </w:rPr>
        <w:t>Committe</w:t>
      </w:r>
      <w:r w:rsidR="005772C7">
        <w:rPr>
          <w:rFonts w:ascii="Arial" w:hAnsi="Arial" w:cs="Arial"/>
        </w:rPr>
        <w:t>e</w:t>
      </w:r>
      <w:r w:rsidR="002A02E9">
        <w:rPr>
          <w:rFonts w:ascii="Arial" w:hAnsi="Arial" w:cs="Arial"/>
        </w:rPr>
        <w:t xml:space="preserve"> </w:t>
      </w:r>
    </w:p>
    <w:p w14:paraId="586BE9A6" w14:textId="77777777" w:rsidR="00B86886" w:rsidRDefault="00B86886" w:rsidP="009B4ECC">
      <w:pPr>
        <w:spacing w:before="0"/>
        <w:rPr>
          <w:rFonts w:ascii="Arial" w:hAnsi="Arial" w:cs="Arial"/>
        </w:rPr>
      </w:pPr>
    </w:p>
    <w:p w14:paraId="3EEF7B64" w14:textId="77777777" w:rsidR="00E12351" w:rsidRDefault="0027083A" w:rsidP="009B4ECC">
      <w:pPr>
        <w:spacing w:before="0"/>
        <w:rPr>
          <w:rFonts w:ascii="Arial" w:hAnsi="Arial" w:cs="Arial"/>
        </w:rPr>
      </w:pPr>
      <w:r>
        <w:rPr>
          <w:rFonts w:ascii="Arial" w:hAnsi="Arial" w:cs="Arial"/>
        </w:rPr>
        <w:t>10 December</w:t>
      </w:r>
      <w:r w:rsidR="0052786E">
        <w:rPr>
          <w:rFonts w:ascii="Arial" w:hAnsi="Arial" w:cs="Arial"/>
        </w:rPr>
        <w:t xml:space="preserve"> </w:t>
      </w:r>
      <w:r w:rsidR="006B7E99">
        <w:rPr>
          <w:rFonts w:ascii="Arial" w:hAnsi="Arial" w:cs="Arial"/>
        </w:rPr>
        <w:t>20</w:t>
      </w:r>
      <w:r w:rsidR="00F171F7">
        <w:rPr>
          <w:rFonts w:ascii="Arial" w:hAnsi="Arial" w:cs="Arial"/>
        </w:rPr>
        <w:t>20</w:t>
      </w:r>
      <w:r w:rsidR="00BD7A97">
        <w:rPr>
          <w:rFonts w:ascii="Arial" w:hAnsi="Arial" w:cs="Arial"/>
        </w:rPr>
        <w:t>.</w:t>
      </w:r>
    </w:p>
    <w:p w14:paraId="045D8F5D" w14:textId="77777777" w:rsidR="009B4ECC" w:rsidRPr="006C2E4E" w:rsidRDefault="009B4ECC" w:rsidP="009B4ECC">
      <w:pPr>
        <w:spacing w:before="0"/>
        <w:rPr>
          <w:rFonts w:ascii="Arial" w:hAnsi="Arial" w:cs="Arial"/>
        </w:rPr>
      </w:pPr>
      <w:r>
        <w:rPr>
          <w:rFonts w:ascii="Arial" w:hAnsi="Arial" w:cs="Arial"/>
        </w:rPr>
        <w:t xml:space="preserve">Agenda Item </w:t>
      </w:r>
      <w:r w:rsidR="00B70BAF">
        <w:rPr>
          <w:rFonts w:ascii="Arial" w:hAnsi="Arial" w:cs="Arial"/>
        </w:rPr>
        <w:t xml:space="preserve">No. </w:t>
      </w:r>
    </w:p>
    <w:tbl>
      <w:tblPr>
        <w:tblW w:w="0" w:type="auto"/>
        <w:tblLook w:val="00BF" w:firstRow="1" w:lastRow="0" w:firstColumn="1" w:lastColumn="0" w:noHBand="0" w:noVBand="0"/>
      </w:tblPr>
      <w:tblGrid>
        <w:gridCol w:w="9854"/>
      </w:tblGrid>
      <w:tr w:rsidR="00A90C08" w:rsidRPr="00500A72" w14:paraId="16101BC5" w14:textId="77777777">
        <w:tc>
          <w:tcPr>
            <w:tcW w:w="9854" w:type="dxa"/>
            <w:tcBorders>
              <w:bottom w:val="single" w:sz="4" w:space="0" w:color="00424F"/>
            </w:tcBorders>
          </w:tcPr>
          <w:p w14:paraId="145182B5" w14:textId="77777777" w:rsidR="00A90C08" w:rsidRPr="009234E7" w:rsidRDefault="009737BB" w:rsidP="009578CD">
            <w:pPr>
              <w:pStyle w:val="ReportTitle"/>
              <w:rPr>
                <w:rFonts w:ascii="Arial" w:hAnsi="Arial" w:cs="Arial"/>
                <w:color w:val="FF0000"/>
              </w:rPr>
            </w:pPr>
            <w:r>
              <w:rPr>
                <w:rFonts w:ascii="Arial" w:hAnsi="Arial" w:cs="Arial"/>
              </w:rPr>
              <w:t xml:space="preserve">Enterprise and Environment Directorate </w:t>
            </w:r>
            <w:r w:rsidR="00F171F7">
              <w:rPr>
                <w:rFonts w:ascii="Arial" w:hAnsi="Arial" w:cs="Arial"/>
              </w:rPr>
              <w:t>Service</w:t>
            </w:r>
            <w:r>
              <w:rPr>
                <w:rFonts w:ascii="Arial" w:hAnsi="Arial" w:cs="Arial"/>
              </w:rPr>
              <w:t xml:space="preserve"> Performance</w:t>
            </w:r>
            <w:r w:rsidR="006B7E99">
              <w:rPr>
                <w:rFonts w:ascii="Arial" w:hAnsi="Arial" w:cs="Arial"/>
              </w:rPr>
              <w:t xml:space="preserve"> Report</w:t>
            </w:r>
            <w:r>
              <w:rPr>
                <w:rFonts w:ascii="Arial" w:hAnsi="Arial" w:cs="Arial"/>
              </w:rPr>
              <w:t>s</w:t>
            </w:r>
            <w:r w:rsidR="009234E7">
              <w:rPr>
                <w:rFonts w:ascii="Arial" w:hAnsi="Arial" w:cs="Arial"/>
              </w:rPr>
              <w:t xml:space="preserve"> </w:t>
            </w:r>
          </w:p>
        </w:tc>
      </w:tr>
      <w:tr w:rsidR="00A90C08" w:rsidRPr="00500A72" w14:paraId="1994BDFD" w14:textId="77777777">
        <w:tc>
          <w:tcPr>
            <w:tcW w:w="9854" w:type="dxa"/>
            <w:tcBorders>
              <w:top w:val="single" w:sz="4" w:space="0" w:color="00424F"/>
              <w:bottom w:val="single" w:sz="4" w:space="0" w:color="00424F"/>
            </w:tcBorders>
          </w:tcPr>
          <w:p w14:paraId="03060905" w14:textId="77777777" w:rsidR="00A90C08" w:rsidRPr="00500A72" w:rsidRDefault="00A90C08" w:rsidP="0080109B">
            <w:pPr>
              <w:pStyle w:val="overviewtext"/>
              <w:rPr>
                <w:rFonts w:ascii="Arial" w:hAnsi="Arial" w:cs="Arial"/>
              </w:rPr>
            </w:pPr>
            <w:r w:rsidRPr="00500A72">
              <w:rPr>
                <w:rFonts w:ascii="Arial" w:hAnsi="Arial" w:cs="Arial"/>
              </w:rPr>
              <w:t xml:space="preserve">Report </w:t>
            </w:r>
            <w:r w:rsidR="00E96FD8" w:rsidRPr="00500A72">
              <w:rPr>
                <w:rFonts w:ascii="Arial" w:hAnsi="Arial" w:cs="Arial"/>
              </w:rPr>
              <w:t>by:</w:t>
            </w:r>
            <w:r w:rsidR="00E96FD8">
              <w:rPr>
                <w:rFonts w:ascii="Arial" w:hAnsi="Arial" w:cs="Arial"/>
              </w:rPr>
              <w:t xml:space="preserve"> Keith</w:t>
            </w:r>
            <w:r w:rsidR="009737BB">
              <w:rPr>
                <w:rFonts w:ascii="Arial" w:hAnsi="Arial" w:cs="Arial"/>
              </w:rPr>
              <w:t xml:space="preserve"> </w:t>
            </w:r>
            <w:r w:rsidR="00E96FD8">
              <w:rPr>
                <w:rFonts w:ascii="Arial" w:hAnsi="Arial" w:cs="Arial"/>
              </w:rPr>
              <w:t>Winter, Executive</w:t>
            </w:r>
            <w:r w:rsidR="009737BB">
              <w:rPr>
                <w:rFonts w:ascii="Arial" w:hAnsi="Arial" w:cs="Arial"/>
              </w:rPr>
              <w:t xml:space="preserve"> </w:t>
            </w:r>
            <w:r w:rsidR="00E96FD8">
              <w:rPr>
                <w:rFonts w:ascii="Arial" w:hAnsi="Arial" w:cs="Arial"/>
              </w:rPr>
              <w:t>Director, Enterprise</w:t>
            </w:r>
            <w:r w:rsidR="00112FB6">
              <w:rPr>
                <w:rFonts w:ascii="Arial" w:hAnsi="Arial" w:cs="Arial"/>
              </w:rPr>
              <w:t xml:space="preserve"> and Environment</w:t>
            </w:r>
            <w:r w:rsidR="00E751EC">
              <w:rPr>
                <w:rFonts w:ascii="Arial" w:hAnsi="Arial" w:cs="Arial"/>
              </w:rPr>
              <w:t xml:space="preserve"> </w:t>
            </w:r>
          </w:p>
        </w:tc>
      </w:tr>
      <w:tr w:rsidR="00A90C08" w:rsidRPr="00500A72" w14:paraId="6B852574" w14:textId="77777777">
        <w:tc>
          <w:tcPr>
            <w:tcW w:w="9854" w:type="dxa"/>
            <w:tcBorders>
              <w:top w:val="single" w:sz="4" w:space="0" w:color="00424F"/>
              <w:bottom w:val="single" w:sz="4" w:space="0" w:color="00424F"/>
            </w:tcBorders>
          </w:tcPr>
          <w:p w14:paraId="7A495D17" w14:textId="77777777" w:rsidR="00A90C08" w:rsidRPr="00500A72" w:rsidRDefault="00A90C08" w:rsidP="00FE2AE3">
            <w:pPr>
              <w:pStyle w:val="overviewtext"/>
              <w:rPr>
                <w:rFonts w:ascii="Arial" w:hAnsi="Arial" w:cs="Arial"/>
              </w:rPr>
            </w:pPr>
            <w:r w:rsidRPr="00500A72">
              <w:rPr>
                <w:rFonts w:ascii="Arial" w:hAnsi="Arial" w:cs="Arial"/>
              </w:rPr>
              <w:t>Wards Affected: All</w:t>
            </w:r>
          </w:p>
        </w:tc>
      </w:tr>
    </w:tbl>
    <w:p w14:paraId="6DFAB4C5"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Purpose</w:t>
      </w:r>
    </w:p>
    <w:p w14:paraId="45F5DD7B" w14:textId="77777777" w:rsidR="001D758F" w:rsidRPr="001B0DAD" w:rsidRDefault="00E82D85" w:rsidP="00BD7A97">
      <w:pPr>
        <w:spacing w:before="240"/>
        <w:ind w:left="720"/>
        <w:jc w:val="both"/>
        <w:rPr>
          <w:rFonts w:ascii="Arial" w:hAnsi="Arial" w:cs="Arial"/>
        </w:rPr>
      </w:pPr>
      <w:r>
        <w:rPr>
          <w:rFonts w:ascii="Arial" w:hAnsi="Arial" w:cs="Arial"/>
        </w:rPr>
        <w:t xml:space="preserve">To present the </w:t>
      </w:r>
      <w:r w:rsidR="00E74D16">
        <w:rPr>
          <w:rFonts w:ascii="Arial" w:hAnsi="Arial" w:cs="Arial"/>
        </w:rPr>
        <w:t>performance scorecard for</w:t>
      </w:r>
      <w:r w:rsidR="0052786E">
        <w:rPr>
          <w:rFonts w:ascii="Arial" w:hAnsi="Arial" w:cs="Arial"/>
        </w:rPr>
        <w:t xml:space="preserve"> </w:t>
      </w:r>
      <w:bookmarkStart w:id="0" w:name="_Hlk54946537"/>
      <w:r w:rsidR="005772C7">
        <w:rPr>
          <w:rFonts w:ascii="Arial" w:hAnsi="Arial" w:cs="Arial"/>
        </w:rPr>
        <w:t>Planning</w:t>
      </w:r>
      <w:r w:rsidR="009737BB">
        <w:rPr>
          <w:rFonts w:ascii="Arial" w:hAnsi="Arial" w:cs="Arial"/>
        </w:rPr>
        <w:t xml:space="preserve">, </w:t>
      </w:r>
      <w:r w:rsidR="0027083A">
        <w:rPr>
          <w:rFonts w:ascii="Arial" w:hAnsi="Arial" w:cs="Arial"/>
        </w:rPr>
        <w:t xml:space="preserve">Business &amp; Employability and Roads &amp; Transportation </w:t>
      </w:r>
      <w:r w:rsidR="00404DF8">
        <w:rPr>
          <w:rFonts w:ascii="Arial" w:hAnsi="Arial" w:cs="Arial"/>
        </w:rPr>
        <w:t>Services</w:t>
      </w:r>
      <w:bookmarkEnd w:id="0"/>
      <w:r w:rsidR="007F7F59">
        <w:rPr>
          <w:rFonts w:ascii="Arial" w:hAnsi="Arial" w:cs="Arial"/>
        </w:rPr>
        <w:t xml:space="preserve"> </w:t>
      </w:r>
      <w:r w:rsidR="00E96FD8">
        <w:rPr>
          <w:rFonts w:ascii="Arial" w:hAnsi="Arial" w:cs="Arial"/>
        </w:rPr>
        <w:t>for</w:t>
      </w:r>
      <w:r w:rsidR="00494FCA">
        <w:rPr>
          <w:rFonts w:ascii="Arial" w:hAnsi="Arial" w:cs="Arial"/>
        </w:rPr>
        <w:t xml:space="preserve"> 201</w:t>
      </w:r>
      <w:r w:rsidR="00035DC8">
        <w:rPr>
          <w:rFonts w:ascii="Arial" w:hAnsi="Arial" w:cs="Arial"/>
        </w:rPr>
        <w:t>9</w:t>
      </w:r>
      <w:r w:rsidR="00494FCA">
        <w:rPr>
          <w:rFonts w:ascii="Arial" w:hAnsi="Arial" w:cs="Arial"/>
        </w:rPr>
        <w:t>/</w:t>
      </w:r>
      <w:r w:rsidR="00035DC8">
        <w:rPr>
          <w:rFonts w:ascii="Arial" w:hAnsi="Arial" w:cs="Arial"/>
        </w:rPr>
        <w:t>20</w:t>
      </w:r>
    </w:p>
    <w:p w14:paraId="043E9187" w14:textId="77777777" w:rsidR="00A90C08" w:rsidRPr="00500A72" w:rsidRDefault="00A90C08" w:rsidP="00BD7A97">
      <w:pPr>
        <w:pStyle w:val="overviewheading"/>
        <w:tabs>
          <w:tab w:val="center" w:pos="4819"/>
        </w:tabs>
        <w:spacing w:before="240" w:after="120"/>
        <w:jc w:val="both"/>
        <w:rPr>
          <w:rFonts w:ascii="Arial" w:hAnsi="Arial" w:cs="Arial"/>
        </w:rPr>
      </w:pPr>
      <w:r w:rsidRPr="00500A72">
        <w:rPr>
          <w:rFonts w:ascii="Arial" w:hAnsi="Arial" w:cs="Arial"/>
        </w:rPr>
        <w:t>Recommendations</w:t>
      </w:r>
    </w:p>
    <w:p w14:paraId="6F619359" w14:textId="77777777" w:rsidR="00494FCA" w:rsidRDefault="00494FCA" w:rsidP="006B7E99">
      <w:pPr>
        <w:pStyle w:val="Para2"/>
        <w:spacing w:before="240" w:after="120"/>
        <w:ind w:left="720"/>
        <w:rPr>
          <w:rFonts w:ascii="Arial" w:hAnsi="Arial" w:cs="Arial"/>
        </w:rPr>
      </w:pPr>
      <w:r>
        <w:rPr>
          <w:rFonts w:ascii="Arial" w:hAnsi="Arial" w:cs="Arial"/>
        </w:rPr>
        <w:t>Members are asked to:</w:t>
      </w:r>
    </w:p>
    <w:p w14:paraId="0D5EBD17" w14:textId="77777777" w:rsidR="00494FCA" w:rsidRDefault="00967BBB" w:rsidP="00494FCA">
      <w:pPr>
        <w:pStyle w:val="Para2"/>
        <w:numPr>
          <w:ilvl w:val="0"/>
          <w:numId w:val="20"/>
        </w:numPr>
        <w:spacing w:before="240" w:after="120"/>
        <w:rPr>
          <w:rFonts w:ascii="Arial" w:hAnsi="Arial" w:cs="Arial"/>
        </w:rPr>
      </w:pPr>
      <w:r>
        <w:rPr>
          <w:rFonts w:ascii="Arial" w:hAnsi="Arial" w:cs="Arial"/>
        </w:rPr>
        <w:t xml:space="preserve">Consider </w:t>
      </w:r>
      <w:r w:rsidR="00494FCA">
        <w:rPr>
          <w:rFonts w:ascii="Arial" w:hAnsi="Arial" w:cs="Arial"/>
        </w:rPr>
        <w:t xml:space="preserve">the </w:t>
      </w:r>
      <w:r w:rsidR="005772C7">
        <w:rPr>
          <w:rFonts w:ascii="Arial" w:hAnsi="Arial" w:cs="Arial"/>
        </w:rPr>
        <w:t>Planning</w:t>
      </w:r>
      <w:r w:rsidR="00404DF8">
        <w:rPr>
          <w:rFonts w:ascii="Arial" w:hAnsi="Arial" w:cs="Arial"/>
        </w:rPr>
        <w:t xml:space="preserve">, Business &amp; Employability and Roads &amp; Transportation Services </w:t>
      </w:r>
      <w:r w:rsidR="00D567AC">
        <w:rPr>
          <w:rFonts w:ascii="Arial" w:hAnsi="Arial" w:cs="Arial"/>
        </w:rPr>
        <w:t>performance</w:t>
      </w:r>
      <w:r w:rsidR="00494FCA">
        <w:rPr>
          <w:rFonts w:ascii="Arial" w:hAnsi="Arial" w:cs="Arial"/>
        </w:rPr>
        <w:t xml:space="preserve"> information presented at appendix 1</w:t>
      </w:r>
      <w:r w:rsidR="00E96FD8">
        <w:rPr>
          <w:rFonts w:ascii="Arial" w:hAnsi="Arial" w:cs="Arial"/>
        </w:rPr>
        <w:t>, 2</w:t>
      </w:r>
      <w:r w:rsidR="009737BB">
        <w:rPr>
          <w:rFonts w:ascii="Arial" w:hAnsi="Arial" w:cs="Arial"/>
        </w:rPr>
        <w:t xml:space="preserve"> &amp; </w:t>
      </w:r>
      <w:r w:rsidR="00E96FD8">
        <w:rPr>
          <w:rFonts w:ascii="Arial" w:hAnsi="Arial" w:cs="Arial"/>
        </w:rPr>
        <w:t>3</w:t>
      </w:r>
      <w:r w:rsidR="002125C9">
        <w:rPr>
          <w:rFonts w:ascii="Arial" w:hAnsi="Arial" w:cs="Arial"/>
        </w:rPr>
        <w:t xml:space="preserve">; </w:t>
      </w:r>
    </w:p>
    <w:p w14:paraId="0688C34C" w14:textId="77777777" w:rsidR="00967BBB" w:rsidRDefault="00967BBB" w:rsidP="00494FCA">
      <w:pPr>
        <w:pStyle w:val="Para2"/>
        <w:numPr>
          <w:ilvl w:val="0"/>
          <w:numId w:val="20"/>
        </w:numPr>
        <w:spacing w:before="240" w:after="120"/>
        <w:rPr>
          <w:rFonts w:ascii="Arial" w:hAnsi="Arial" w:cs="Arial"/>
        </w:rPr>
      </w:pPr>
      <w:r>
        <w:rPr>
          <w:rFonts w:ascii="Arial" w:hAnsi="Arial" w:cs="Arial"/>
        </w:rPr>
        <w:t>Consider if any further review work or scrutiny is required and the scope of that review.</w:t>
      </w:r>
    </w:p>
    <w:p w14:paraId="47B8E6F7" w14:textId="77777777" w:rsidR="00B70BAF" w:rsidRDefault="00967BBB" w:rsidP="00494FCA">
      <w:pPr>
        <w:pStyle w:val="Para2"/>
        <w:numPr>
          <w:ilvl w:val="0"/>
          <w:numId w:val="20"/>
        </w:numPr>
        <w:spacing w:before="240" w:after="120"/>
        <w:rPr>
          <w:rFonts w:ascii="Arial" w:hAnsi="Arial" w:cs="Arial"/>
        </w:rPr>
      </w:pPr>
      <w:r>
        <w:rPr>
          <w:rFonts w:ascii="Arial" w:hAnsi="Arial" w:cs="Arial"/>
        </w:rPr>
        <w:t>Note t</w:t>
      </w:r>
      <w:r w:rsidR="003F30B3">
        <w:rPr>
          <w:rFonts w:ascii="Arial" w:hAnsi="Arial" w:cs="Arial"/>
        </w:rPr>
        <w:t>he</w:t>
      </w:r>
      <w:r w:rsidR="00326B8A">
        <w:rPr>
          <w:rFonts w:ascii="Arial" w:hAnsi="Arial" w:cs="Arial"/>
        </w:rPr>
        <w:t xml:space="preserve"> arrangements set out in section 1 to fulfil the Council’s obligation to comply with Audit Scotland’s 201</w:t>
      </w:r>
      <w:r w:rsidR="00E73F4F">
        <w:rPr>
          <w:rFonts w:ascii="Arial" w:hAnsi="Arial" w:cs="Arial"/>
        </w:rPr>
        <w:t>8</w:t>
      </w:r>
      <w:r w:rsidR="00326B8A">
        <w:rPr>
          <w:rFonts w:ascii="Arial" w:hAnsi="Arial" w:cs="Arial"/>
        </w:rPr>
        <w:t xml:space="preserve"> SPI Direction.</w:t>
      </w:r>
      <w:r w:rsidR="003F30B3">
        <w:rPr>
          <w:rFonts w:ascii="Arial" w:hAnsi="Arial" w:cs="Arial"/>
        </w:rPr>
        <w:t xml:space="preserve"> </w:t>
      </w:r>
      <w:r w:rsidR="00616D1F" w:rsidRPr="00BC294C">
        <w:rPr>
          <w:rFonts w:ascii="Arial" w:hAnsi="Arial" w:cs="Arial"/>
        </w:rPr>
        <w:t xml:space="preserve"> </w:t>
      </w:r>
    </w:p>
    <w:p w14:paraId="1B817FF4" w14:textId="77777777" w:rsidR="002F1B31" w:rsidRDefault="00967BBB" w:rsidP="00494FCA">
      <w:pPr>
        <w:pStyle w:val="Para2"/>
        <w:numPr>
          <w:ilvl w:val="0"/>
          <w:numId w:val="20"/>
        </w:numPr>
        <w:spacing w:before="240" w:after="120"/>
        <w:rPr>
          <w:rFonts w:ascii="Arial" w:hAnsi="Arial" w:cs="Arial"/>
        </w:rPr>
      </w:pPr>
      <w:r>
        <w:rPr>
          <w:rFonts w:ascii="Arial" w:hAnsi="Arial" w:cs="Arial"/>
        </w:rPr>
        <w:t>Note the in</w:t>
      </w:r>
      <w:r w:rsidR="002F1B31">
        <w:rPr>
          <w:rFonts w:ascii="Arial" w:hAnsi="Arial" w:cs="Arial"/>
        </w:rPr>
        <w:t>formation regarding the workforce profile</w:t>
      </w:r>
      <w:r w:rsidR="00035DC8">
        <w:rPr>
          <w:rFonts w:ascii="Arial" w:hAnsi="Arial" w:cs="Arial"/>
        </w:rPr>
        <w:t xml:space="preserve"> at appendix </w:t>
      </w:r>
      <w:r w:rsidR="00E96FD8">
        <w:rPr>
          <w:rFonts w:ascii="Arial" w:hAnsi="Arial" w:cs="Arial"/>
        </w:rPr>
        <w:t>4</w:t>
      </w:r>
      <w:r w:rsidR="00B41071" w:rsidRPr="00B41071">
        <w:rPr>
          <w:rFonts w:ascii="Arial" w:hAnsi="Arial" w:cs="Arial"/>
        </w:rPr>
        <w:t>.</w:t>
      </w:r>
    </w:p>
    <w:p w14:paraId="52166E89" w14:textId="77777777" w:rsidR="008C2069" w:rsidRDefault="00D11C21" w:rsidP="00494FCA">
      <w:pPr>
        <w:pStyle w:val="Para2"/>
        <w:numPr>
          <w:ilvl w:val="0"/>
          <w:numId w:val="20"/>
        </w:numPr>
        <w:spacing w:before="240" w:after="120"/>
        <w:rPr>
          <w:rFonts w:ascii="Arial" w:hAnsi="Arial" w:cs="Arial"/>
        </w:rPr>
      </w:pPr>
      <w:r>
        <w:rPr>
          <w:rFonts w:ascii="Arial" w:hAnsi="Arial" w:cs="Arial"/>
        </w:rPr>
        <w:t>N</w:t>
      </w:r>
      <w:r w:rsidR="008C2069">
        <w:rPr>
          <w:rFonts w:ascii="Arial" w:hAnsi="Arial" w:cs="Arial"/>
        </w:rPr>
        <w:t>ote the information regarding workforce data at appendix 5.</w:t>
      </w:r>
    </w:p>
    <w:p w14:paraId="419B4EC4"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Resource Implications</w:t>
      </w:r>
    </w:p>
    <w:p w14:paraId="7E299C9A" w14:textId="77777777" w:rsidR="00A90C08" w:rsidRDefault="00494FCA" w:rsidP="0027083A">
      <w:pPr>
        <w:ind w:left="720"/>
        <w:jc w:val="both"/>
        <w:rPr>
          <w:rFonts w:ascii="Arial" w:hAnsi="Arial" w:cs="Arial"/>
        </w:rPr>
      </w:pPr>
      <w:r>
        <w:rPr>
          <w:rFonts w:ascii="Arial" w:hAnsi="Arial" w:cs="Arial"/>
        </w:rPr>
        <w:t>None</w:t>
      </w:r>
    </w:p>
    <w:p w14:paraId="1D69B343"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 xml:space="preserve">Legal </w:t>
      </w:r>
      <w:r w:rsidR="00913EA4" w:rsidRPr="00500A72">
        <w:rPr>
          <w:rFonts w:ascii="Arial" w:hAnsi="Arial" w:cs="Arial"/>
        </w:rPr>
        <w:t>&amp;</w:t>
      </w:r>
      <w:r w:rsidRPr="00500A72">
        <w:rPr>
          <w:rFonts w:ascii="Arial" w:hAnsi="Arial" w:cs="Arial"/>
        </w:rPr>
        <w:t xml:space="preserve"> Risk Implications</w:t>
      </w:r>
    </w:p>
    <w:p w14:paraId="7B0ED9CB" w14:textId="77777777" w:rsidR="006B2171" w:rsidRDefault="00494FCA" w:rsidP="0027083A">
      <w:pPr>
        <w:pStyle w:val="summarydetails"/>
        <w:spacing w:before="120" w:after="120"/>
        <w:jc w:val="both"/>
        <w:rPr>
          <w:rFonts w:ascii="Arial" w:hAnsi="Arial" w:cs="Arial"/>
        </w:rPr>
      </w:pPr>
      <w:r>
        <w:rPr>
          <w:rFonts w:ascii="Arial" w:hAnsi="Arial" w:cs="Arial"/>
        </w:rPr>
        <w:t>None</w:t>
      </w:r>
    </w:p>
    <w:p w14:paraId="03C63364"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Impact Assessment</w:t>
      </w:r>
    </w:p>
    <w:p w14:paraId="65AE3381" w14:textId="77777777" w:rsidR="00E40EA6" w:rsidRDefault="005D6FDE" w:rsidP="0027083A">
      <w:pPr>
        <w:pStyle w:val="summarydetails"/>
        <w:spacing w:before="120" w:after="120"/>
        <w:jc w:val="both"/>
        <w:rPr>
          <w:rFonts w:ascii="Arial" w:hAnsi="Arial" w:cs="Arial"/>
        </w:rPr>
      </w:pPr>
      <w:r w:rsidRPr="005D6FDE">
        <w:rPr>
          <w:rFonts w:ascii="Arial" w:hAnsi="Arial" w:cs="Arial"/>
        </w:rPr>
        <w:t>An EqIA is not required because the report does not propose a change or revision to existing policies and practices</w:t>
      </w:r>
      <w:r>
        <w:rPr>
          <w:rFonts w:ascii="Arial" w:hAnsi="Arial" w:cs="Arial"/>
        </w:rPr>
        <w:t>.</w:t>
      </w:r>
    </w:p>
    <w:p w14:paraId="66FAD432"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Consultation</w:t>
      </w:r>
    </w:p>
    <w:p w14:paraId="3FAB776D" w14:textId="77777777" w:rsidR="008E74AD" w:rsidRPr="00500A72" w:rsidRDefault="00494FCA" w:rsidP="0038700D">
      <w:pPr>
        <w:pStyle w:val="Heading2"/>
        <w:spacing w:before="240" w:after="120"/>
        <w:rPr>
          <w:rFonts w:ascii="Arial" w:hAnsi="Arial" w:cs="Arial"/>
        </w:rPr>
      </w:pPr>
      <w:r>
        <w:rPr>
          <w:rFonts w:ascii="Arial" w:hAnsi="Arial" w:cs="Arial"/>
          <w:b w:val="0"/>
          <w:sz w:val="24"/>
          <w:szCs w:val="24"/>
        </w:rPr>
        <w:tab/>
        <w:t>None required</w:t>
      </w:r>
      <w:r w:rsidR="00BD7A97" w:rsidRPr="00BC6BF6">
        <w:rPr>
          <w:rFonts w:ascii="Arial" w:hAnsi="Arial" w:cs="Arial"/>
          <w:b w:val="0"/>
          <w:sz w:val="24"/>
          <w:szCs w:val="24"/>
        </w:rPr>
        <w:br w:type="column"/>
      </w:r>
      <w:r w:rsidR="00AD62CD">
        <w:rPr>
          <w:rFonts w:ascii="Arial" w:hAnsi="Arial" w:cs="Arial"/>
        </w:rPr>
        <w:lastRenderedPageBreak/>
        <w:t>1.</w:t>
      </w:r>
      <w:r w:rsidR="00BD7A97">
        <w:rPr>
          <w:rFonts w:ascii="Arial" w:hAnsi="Arial" w:cs="Arial"/>
        </w:rPr>
        <w:t>0</w:t>
      </w:r>
      <w:r w:rsidR="008E74AD" w:rsidRPr="00500A72">
        <w:rPr>
          <w:rFonts w:ascii="Arial" w:hAnsi="Arial" w:cs="Arial"/>
        </w:rPr>
        <w:tab/>
        <w:t>Background</w:t>
      </w:r>
    </w:p>
    <w:p w14:paraId="301174B4" w14:textId="77777777" w:rsidR="00494FCA" w:rsidRDefault="00494FCA" w:rsidP="00B4134A">
      <w:pPr>
        <w:pStyle w:val="Default"/>
        <w:numPr>
          <w:ilvl w:val="1"/>
          <w:numId w:val="24"/>
        </w:numPr>
      </w:pPr>
      <w:r w:rsidRPr="00EB3829">
        <w:t xml:space="preserve">Audit Scotland </w:t>
      </w:r>
      <w:r w:rsidR="00B4134A">
        <w:t xml:space="preserve">published </w:t>
      </w:r>
      <w:r w:rsidRPr="00EB3829">
        <w:t>the S</w:t>
      </w:r>
      <w:r w:rsidR="0009444F">
        <w:t>tatutory Performance D</w:t>
      </w:r>
      <w:r w:rsidRPr="00EB3829">
        <w:t>irection in December 201</w:t>
      </w:r>
      <w:r w:rsidR="001720CC">
        <w:t>8</w:t>
      </w:r>
      <w:r w:rsidRPr="00EB3829">
        <w:t>.</w:t>
      </w:r>
      <w:r w:rsidR="0009444F">
        <w:t xml:space="preserve"> </w:t>
      </w:r>
      <w:r w:rsidR="008243AC">
        <w:t>201</w:t>
      </w:r>
      <w:r w:rsidR="001720CC">
        <w:t>9/20</w:t>
      </w:r>
      <w:r w:rsidR="008243AC">
        <w:t xml:space="preserve"> is the final year to which that direction applies. </w:t>
      </w:r>
      <w:r w:rsidR="00B4134A">
        <w:t>The Council is required to report a range of information setting out:</w:t>
      </w:r>
    </w:p>
    <w:p w14:paraId="28B6EAA5" w14:textId="77777777" w:rsidR="00B4134A" w:rsidRDefault="00B4134A" w:rsidP="00B4134A">
      <w:pPr>
        <w:pStyle w:val="Default"/>
        <w:ind w:left="720"/>
      </w:pPr>
    </w:p>
    <w:p w14:paraId="0C5479D6" w14:textId="77777777" w:rsidR="00B4134A" w:rsidRDefault="00B4134A" w:rsidP="00B4134A">
      <w:pPr>
        <w:pStyle w:val="Default"/>
        <w:numPr>
          <w:ilvl w:val="0"/>
          <w:numId w:val="25"/>
        </w:numPr>
      </w:pPr>
      <w:r>
        <w:t>Its performance in improving local public services</w:t>
      </w:r>
      <w:r w:rsidR="00035DC8">
        <w:t>, provided by both (i) the council itself and (ii) by the council in conjunction with its partners and communities</w:t>
      </w:r>
      <w:r>
        <w:t>.</w:t>
      </w:r>
    </w:p>
    <w:p w14:paraId="1FD2BB92" w14:textId="77777777" w:rsidR="00B4134A" w:rsidRDefault="00B4134A" w:rsidP="00B4134A">
      <w:pPr>
        <w:pStyle w:val="Default"/>
        <w:numPr>
          <w:ilvl w:val="0"/>
          <w:numId w:val="25"/>
        </w:numPr>
      </w:pPr>
      <w:r>
        <w:t xml:space="preserve">Its </w:t>
      </w:r>
      <w:r w:rsidR="00035DC8">
        <w:t>progress against the desired outcomes agreed with its partners and communities.</w:t>
      </w:r>
    </w:p>
    <w:p w14:paraId="727285AF" w14:textId="77777777" w:rsidR="00B4134A" w:rsidRDefault="00B4134A" w:rsidP="00B4134A">
      <w:pPr>
        <w:pStyle w:val="Default"/>
        <w:numPr>
          <w:ilvl w:val="0"/>
          <w:numId w:val="25"/>
        </w:numPr>
      </w:pPr>
      <w:r>
        <w:t xml:space="preserve">Its performance in </w:t>
      </w:r>
      <w:r w:rsidR="00035DC8">
        <w:t>comparison (i) over time and (ii) with other similar bodies including information drawn down from LGBF in particular and from other benchmarking activities.</w:t>
      </w:r>
    </w:p>
    <w:p w14:paraId="2E7F8CE0" w14:textId="77777777" w:rsidR="00B4134A" w:rsidRDefault="00B4134A" w:rsidP="00B4134A">
      <w:pPr>
        <w:pStyle w:val="Default"/>
        <w:numPr>
          <w:ilvl w:val="0"/>
          <w:numId w:val="25"/>
        </w:numPr>
      </w:pPr>
      <w:r>
        <w:t xml:space="preserve">Its </w:t>
      </w:r>
      <w:r w:rsidR="00E96FD8">
        <w:t>assessment of</w:t>
      </w:r>
      <w:r w:rsidR="00241907">
        <w:t xml:space="preserve"> how it is performing against its duty of </w:t>
      </w:r>
      <w:r w:rsidR="00E96FD8">
        <w:t>Best Value</w:t>
      </w:r>
      <w:r w:rsidR="00241907">
        <w:t>, and how it plans to improve against this assessment.</w:t>
      </w:r>
      <w:r>
        <w:cr/>
      </w:r>
    </w:p>
    <w:p w14:paraId="6E4C426B" w14:textId="77777777" w:rsidR="00C828EB" w:rsidRDefault="00494FCA" w:rsidP="0009444F">
      <w:pPr>
        <w:pStyle w:val="Default"/>
        <w:ind w:left="720" w:hanging="720"/>
      </w:pPr>
      <w:r w:rsidRPr="00EB3829">
        <w:t xml:space="preserve"> </w:t>
      </w:r>
    </w:p>
    <w:p w14:paraId="7E9CE2ED" w14:textId="77777777" w:rsidR="00C828EB" w:rsidRDefault="00C828EB" w:rsidP="008243AC">
      <w:pPr>
        <w:pStyle w:val="Default"/>
        <w:numPr>
          <w:ilvl w:val="1"/>
          <w:numId w:val="24"/>
        </w:numPr>
      </w:pPr>
      <w:r>
        <w:t xml:space="preserve">The </w:t>
      </w:r>
      <w:r w:rsidR="008243AC">
        <w:t xml:space="preserve">first </w:t>
      </w:r>
      <w:r>
        <w:t xml:space="preserve">requirement, to report the </w:t>
      </w:r>
      <w:r w:rsidR="008243AC">
        <w:t xml:space="preserve">Council’s </w:t>
      </w:r>
      <w:r>
        <w:t xml:space="preserve">performance </w:t>
      </w:r>
      <w:r w:rsidR="008243AC">
        <w:t xml:space="preserve">in improving local public services (including with partners) </w:t>
      </w:r>
      <w:r>
        <w:t>will be satisfied by the series of reports (of which this is one) that will be presented to the Council covering the whole of the Council’s performance for 201</w:t>
      </w:r>
      <w:r w:rsidR="00241907">
        <w:t>9</w:t>
      </w:r>
      <w:r>
        <w:t>/</w:t>
      </w:r>
      <w:r w:rsidR="00241907">
        <w:t>20</w:t>
      </w:r>
      <w:r>
        <w:t xml:space="preserve">. </w:t>
      </w:r>
      <w:r w:rsidR="00A30604">
        <w:t xml:space="preserve">Where possible, comparative performance is given for </w:t>
      </w:r>
      <w:r w:rsidR="004049D8">
        <w:t>the Scottish average, top quartile, and peer group averages.</w:t>
      </w:r>
    </w:p>
    <w:p w14:paraId="63BA9934" w14:textId="77777777" w:rsidR="008243AC" w:rsidRDefault="008243AC" w:rsidP="008243AC">
      <w:pPr>
        <w:pStyle w:val="Default"/>
      </w:pPr>
    </w:p>
    <w:p w14:paraId="08944A84" w14:textId="77777777" w:rsidR="008243AC" w:rsidRDefault="008243AC" w:rsidP="009C410D">
      <w:pPr>
        <w:pStyle w:val="Default"/>
        <w:numPr>
          <w:ilvl w:val="1"/>
          <w:numId w:val="24"/>
        </w:numPr>
      </w:pPr>
      <w:r>
        <w:t xml:space="preserve">The other requirements </w:t>
      </w:r>
      <w:r w:rsidR="009C410D">
        <w:t xml:space="preserve">of the Statutory Performance Direction </w:t>
      </w:r>
      <w:r>
        <w:t xml:space="preserve">will be satisfied by </w:t>
      </w:r>
      <w:r w:rsidR="009C410D">
        <w:t xml:space="preserve">a combination of </w:t>
      </w:r>
    </w:p>
    <w:p w14:paraId="3BFB6FA3" w14:textId="77777777" w:rsidR="009C410D" w:rsidRDefault="009C410D" w:rsidP="009C410D">
      <w:pPr>
        <w:pStyle w:val="Default"/>
      </w:pPr>
    </w:p>
    <w:p w14:paraId="37F69735" w14:textId="77777777" w:rsidR="009C410D" w:rsidRDefault="009C410D" w:rsidP="009C410D">
      <w:pPr>
        <w:pStyle w:val="Default"/>
        <w:numPr>
          <w:ilvl w:val="0"/>
          <w:numId w:val="27"/>
        </w:numPr>
      </w:pPr>
      <w:r>
        <w:t xml:space="preserve">Update reports to the Fife Partnership regarding progress against the Plan for Fife, with reports also going to Policy and Co-ordination Committee. </w:t>
      </w:r>
    </w:p>
    <w:p w14:paraId="0A13A1AD" w14:textId="77777777" w:rsidR="002F1B31" w:rsidRDefault="002F1B31" w:rsidP="002F1B31">
      <w:pPr>
        <w:pStyle w:val="Default"/>
        <w:ind w:left="1440"/>
      </w:pPr>
    </w:p>
    <w:p w14:paraId="2E2E2006" w14:textId="77777777" w:rsidR="009C410D" w:rsidRDefault="009C410D" w:rsidP="009C410D">
      <w:pPr>
        <w:pStyle w:val="Default"/>
        <w:numPr>
          <w:ilvl w:val="0"/>
          <w:numId w:val="27"/>
        </w:numPr>
      </w:pPr>
      <w:r>
        <w:t>public performance reporting, assurance statements and governance arrangements.</w:t>
      </w:r>
    </w:p>
    <w:p w14:paraId="3A8F462B" w14:textId="77777777" w:rsidR="00E12795" w:rsidRDefault="00E12795" w:rsidP="00E12795">
      <w:pPr>
        <w:pStyle w:val="ListParagraph"/>
      </w:pPr>
    </w:p>
    <w:p w14:paraId="2583BE1C" w14:textId="77777777" w:rsidR="00E12795" w:rsidRDefault="00E12795" w:rsidP="00E12795">
      <w:pPr>
        <w:pStyle w:val="Default"/>
        <w:numPr>
          <w:ilvl w:val="0"/>
          <w:numId w:val="27"/>
        </w:numPr>
      </w:pPr>
      <w:r>
        <w:t>Reviewing the external Audit Annual Report for it’s view on our Best Value performance and any action plans thereafter.</w:t>
      </w:r>
    </w:p>
    <w:p w14:paraId="4A20ED85" w14:textId="77777777" w:rsidR="00E12795" w:rsidRDefault="00E12795" w:rsidP="00E12795">
      <w:pPr>
        <w:pStyle w:val="ListParagraph"/>
      </w:pPr>
    </w:p>
    <w:p w14:paraId="6C44EDBE" w14:textId="77777777" w:rsidR="00E12795" w:rsidRDefault="00E12795" w:rsidP="00E12795">
      <w:pPr>
        <w:pStyle w:val="Default"/>
        <w:numPr>
          <w:ilvl w:val="0"/>
          <w:numId w:val="27"/>
        </w:numPr>
      </w:pPr>
      <w:r>
        <w:t>Carry out a Best Value self Assessment using the updated Audit Scotland Guidance in conjunction with the Council’s Corporate Governance Statements.</w:t>
      </w:r>
    </w:p>
    <w:p w14:paraId="2B61777A" w14:textId="77777777" w:rsidR="00E12795" w:rsidRDefault="00E12795" w:rsidP="00B20F9B">
      <w:pPr>
        <w:pStyle w:val="Default"/>
        <w:ind w:left="1440"/>
      </w:pPr>
    </w:p>
    <w:p w14:paraId="55315B0F" w14:textId="77777777" w:rsidR="00C828EB" w:rsidRDefault="00C828EB" w:rsidP="0009444F">
      <w:pPr>
        <w:pStyle w:val="Default"/>
        <w:ind w:left="720" w:hanging="720"/>
      </w:pPr>
    </w:p>
    <w:p w14:paraId="617F4330" w14:textId="77777777" w:rsidR="00490EFF" w:rsidRDefault="00C828EB" w:rsidP="0009444F">
      <w:pPr>
        <w:pStyle w:val="Default"/>
        <w:ind w:left="720" w:hanging="720"/>
      </w:pPr>
      <w:r>
        <w:t>1.</w:t>
      </w:r>
      <w:r w:rsidR="009C410D">
        <w:t>4</w:t>
      </w:r>
      <w:r>
        <w:t xml:space="preserve">. </w:t>
      </w:r>
      <w:r>
        <w:tab/>
        <w:t>Taken together, these reports will cover the whole of the Local Government Benchmarking Framework</w:t>
      </w:r>
      <w:r w:rsidR="003F30B3">
        <w:t>, plus selected service performance indicators that give a balanced picture of Council performance.</w:t>
      </w:r>
      <w:r>
        <w:t xml:space="preserve"> </w:t>
      </w:r>
    </w:p>
    <w:p w14:paraId="6A416220" w14:textId="77777777" w:rsidR="00490EFF" w:rsidRDefault="00490EFF" w:rsidP="0009444F">
      <w:pPr>
        <w:pStyle w:val="Default"/>
        <w:ind w:left="720" w:hanging="720"/>
      </w:pPr>
    </w:p>
    <w:p w14:paraId="695E4FB9" w14:textId="77777777" w:rsidR="00986992" w:rsidRDefault="00986992" w:rsidP="00021874">
      <w:pPr>
        <w:pStyle w:val="Default"/>
        <w:numPr>
          <w:ilvl w:val="1"/>
          <w:numId w:val="24"/>
        </w:numPr>
      </w:pPr>
      <w:r>
        <w:t>The appen</w:t>
      </w:r>
      <w:r w:rsidR="00050DA6">
        <w:t>dices</w:t>
      </w:r>
      <w:r>
        <w:t xml:space="preserve"> to this report </w:t>
      </w:r>
      <w:r w:rsidR="00050DA6">
        <w:t>are</w:t>
      </w:r>
      <w:r>
        <w:t xml:space="preserve"> presented in the form of a balanced scorecard covering the areas of Customer, People, Responsiveness and Cost results. This is consistent with the format used for the </w:t>
      </w:r>
      <w:r w:rsidR="003C2644">
        <w:t>2018/19</w:t>
      </w:r>
      <w:r>
        <w:t xml:space="preserve"> Public Performance Report and mirrors the approach used for internal management reporting throughout the year.</w:t>
      </w:r>
    </w:p>
    <w:p w14:paraId="62254DD6" w14:textId="77777777" w:rsidR="00021874" w:rsidRDefault="00021874" w:rsidP="00021874">
      <w:pPr>
        <w:pStyle w:val="Default"/>
      </w:pPr>
    </w:p>
    <w:p w14:paraId="4C27FE95" w14:textId="77777777" w:rsidR="00021874" w:rsidRDefault="002C0880" w:rsidP="00021874">
      <w:pPr>
        <w:pStyle w:val="p1"/>
        <w:numPr>
          <w:ilvl w:val="0"/>
          <w:numId w:val="23"/>
        </w:numPr>
        <w:pBdr>
          <w:bottom w:val="single" w:sz="4" w:space="1" w:color="auto"/>
        </w:pBdr>
        <w:spacing w:before="240" w:after="120"/>
        <w:jc w:val="both"/>
        <w:rPr>
          <w:rFonts w:ascii="Arial" w:hAnsi="Arial" w:cs="Arial"/>
          <w:color w:val="auto"/>
          <w:sz w:val="22"/>
          <w:szCs w:val="22"/>
        </w:rPr>
      </w:pPr>
      <w:r>
        <w:rPr>
          <w:rStyle w:val="s1"/>
          <w:rFonts w:ascii="Arial" w:hAnsi="Arial"/>
          <w:b/>
          <w:color w:val="auto"/>
          <w:sz w:val="36"/>
          <w:szCs w:val="36"/>
        </w:rPr>
        <w:lastRenderedPageBreak/>
        <w:t>Workforce Profile</w:t>
      </w:r>
      <w:r w:rsidR="00644622">
        <w:rPr>
          <w:rStyle w:val="s1"/>
          <w:rFonts w:ascii="Arial" w:hAnsi="Arial"/>
          <w:b/>
          <w:color w:val="auto"/>
          <w:sz w:val="36"/>
          <w:szCs w:val="36"/>
        </w:rPr>
        <w:t>/data</w:t>
      </w:r>
    </w:p>
    <w:p w14:paraId="355E6CED" w14:textId="77777777" w:rsidR="00021874" w:rsidRDefault="00021874" w:rsidP="00021874">
      <w:pPr>
        <w:pStyle w:val="Default"/>
      </w:pPr>
    </w:p>
    <w:p w14:paraId="02858EED" w14:textId="77777777" w:rsidR="00021874" w:rsidRDefault="00021874" w:rsidP="003B4DEF">
      <w:pPr>
        <w:pStyle w:val="Default"/>
        <w:ind w:left="495" w:hanging="495"/>
      </w:pPr>
      <w:r>
        <w:t>2.1</w:t>
      </w:r>
      <w:r>
        <w:tab/>
      </w:r>
      <w:r w:rsidR="00644622">
        <w:t>It was agreed by CET in December 2019 that to streamline performance reporting, workforce Profiles and Data shall be incorporated into Annual Service Reports to eliminate the need for separate reporting</w:t>
      </w:r>
      <w:r>
        <w:t>.</w:t>
      </w:r>
    </w:p>
    <w:p w14:paraId="58C8D0DE" w14:textId="77777777" w:rsidR="00B4134A" w:rsidRDefault="00B4134A" w:rsidP="0009444F">
      <w:pPr>
        <w:pStyle w:val="Default"/>
        <w:ind w:left="720" w:hanging="720"/>
      </w:pPr>
    </w:p>
    <w:p w14:paraId="2B01CC63" w14:textId="77777777" w:rsidR="00E156C4" w:rsidRDefault="00E156C4" w:rsidP="005D6FDE">
      <w:pPr>
        <w:pStyle w:val="p1"/>
        <w:numPr>
          <w:ilvl w:val="0"/>
          <w:numId w:val="23"/>
        </w:numPr>
        <w:pBdr>
          <w:bottom w:val="single" w:sz="4" w:space="1" w:color="auto"/>
        </w:pBdr>
        <w:spacing w:before="240" w:after="120"/>
        <w:jc w:val="both"/>
        <w:rPr>
          <w:rFonts w:ascii="Arial" w:hAnsi="Arial" w:cs="Arial"/>
          <w:color w:val="auto"/>
          <w:sz w:val="22"/>
          <w:szCs w:val="22"/>
        </w:rPr>
      </w:pPr>
      <w:r>
        <w:rPr>
          <w:rStyle w:val="s1"/>
          <w:rFonts w:ascii="Arial" w:hAnsi="Arial"/>
          <w:b/>
          <w:color w:val="auto"/>
          <w:sz w:val="36"/>
          <w:szCs w:val="36"/>
        </w:rPr>
        <w:t>Conclusion</w:t>
      </w:r>
      <w:r w:rsidR="00F70710">
        <w:rPr>
          <w:rStyle w:val="s1"/>
          <w:rFonts w:ascii="Arial" w:hAnsi="Arial"/>
          <w:b/>
          <w:color w:val="auto"/>
          <w:sz w:val="36"/>
          <w:szCs w:val="36"/>
        </w:rPr>
        <w:t>s</w:t>
      </w:r>
      <w:r>
        <w:rPr>
          <w:rStyle w:val="s1"/>
          <w:rFonts w:ascii="Arial" w:hAnsi="Arial"/>
          <w:b/>
          <w:color w:val="auto"/>
          <w:sz w:val="36"/>
          <w:szCs w:val="36"/>
        </w:rPr>
        <w:t xml:space="preserve"> </w:t>
      </w:r>
    </w:p>
    <w:p w14:paraId="7F0AC67B" w14:textId="77777777" w:rsidR="00F31797" w:rsidRDefault="00F31797" w:rsidP="00986992">
      <w:pPr>
        <w:spacing w:before="0" w:after="0"/>
        <w:ind w:left="709" w:hanging="709"/>
        <w:jc w:val="both"/>
        <w:rPr>
          <w:rFonts w:ascii="Arial" w:hAnsi="Arial" w:cs="Arial"/>
          <w:szCs w:val="24"/>
        </w:rPr>
      </w:pPr>
    </w:p>
    <w:p w14:paraId="5B6D58B0" w14:textId="77777777" w:rsidR="005D6FDE" w:rsidRDefault="003B4DEF" w:rsidP="005D6FDE">
      <w:pPr>
        <w:spacing w:before="0" w:after="0"/>
        <w:ind w:left="720" w:hanging="720"/>
        <w:jc w:val="both"/>
        <w:rPr>
          <w:rFonts w:ascii="Arial" w:hAnsi="Arial" w:cs="Arial"/>
          <w:szCs w:val="24"/>
        </w:rPr>
      </w:pPr>
      <w:r>
        <w:rPr>
          <w:rFonts w:ascii="Arial" w:hAnsi="Arial" w:cs="Arial"/>
          <w:szCs w:val="24"/>
        </w:rPr>
        <w:t>3</w:t>
      </w:r>
      <w:r w:rsidR="005D6FDE">
        <w:rPr>
          <w:rFonts w:ascii="Arial" w:hAnsi="Arial" w:cs="Arial"/>
          <w:szCs w:val="24"/>
        </w:rPr>
        <w:t>.1</w:t>
      </w:r>
      <w:r w:rsidR="005D6FDE">
        <w:rPr>
          <w:rFonts w:ascii="Arial" w:hAnsi="Arial" w:cs="Arial"/>
          <w:szCs w:val="24"/>
        </w:rPr>
        <w:tab/>
        <w:t xml:space="preserve">This report is </w:t>
      </w:r>
      <w:r w:rsidR="00241907">
        <w:rPr>
          <w:rFonts w:ascii="Arial" w:hAnsi="Arial" w:cs="Arial"/>
          <w:szCs w:val="24"/>
        </w:rPr>
        <w:t xml:space="preserve">part of </w:t>
      </w:r>
      <w:r w:rsidR="005D6FDE">
        <w:rPr>
          <w:rFonts w:ascii="Arial" w:hAnsi="Arial" w:cs="Arial"/>
          <w:szCs w:val="24"/>
        </w:rPr>
        <w:t>a series covering the whole of the Council’s performance against key indicators, including the Local Government Benchmarking framework.</w:t>
      </w:r>
    </w:p>
    <w:p w14:paraId="0CF04975" w14:textId="77777777" w:rsidR="005D6FDE" w:rsidRDefault="005D6FDE" w:rsidP="005D6FDE">
      <w:pPr>
        <w:spacing w:before="0" w:after="0"/>
        <w:ind w:left="720" w:hanging="720"/>
        <w:jc w:val="both"/>
        <w:rPr>
          <w:rFonts w:ascii="Arial" w:hAnsi="Arial" w:cs="Arial"/>
          <w:szCs w:val="24"/>
        </w:rPr>
      </w:pPr>
    </w:p>
    <w:p w14:paraId="793EC818" w14:textId="77777777" w:rsidR="005D6FDE" w:rsidRDefault="003B4DEF" w:rsidP="005D6FDE">
      <w:pPr>
        <w:spacing w:before="0" w:after="0"/>
        <w:ind w:left="720" w:hanging="720"/>
        <w:jc w:val="both"/>
        <w:rPr>
          <w:rFonts w:ascii="Arial" w:hAnsi="Arial" w:cs="Arial"/>
          <w:szCs w:val="24"/>
        </w:rPr>
      </w:pPr>
      <w:r>
        <w:rPr>
          <w:rFonts w:ascii="Arial" w:hAnsi="Arial" w:cs="Arial"/>
          <w:szCs w:val="24"/>
        </w:rPr>
        <w:t>3</w:t>
      </w:r>
      <w:r w:rsidR="005D6FDE">
        <w:rPr>
          <w:rFonts w:ascii="Arial" w:hAnsi="Arial" w:cs="Arial"/>
          <w:szCs w:val="24"/>
        </w:rPr>
        <w:t>.2</w:t>
      </w:r>
      <w:r w:rsidR="005D6FDE">
        <w:rPr>
          <w:rFonts w:ascii="Arial" w:hAnsi="Arial" w:cs="Arial"/>
          <w:szCs w:val="24"/>
        </w:rPr>
        <w:tab/>
        <w:t xml:space="preserve">The overall performance of </w:t>
      </w:r>
      <w:r w:rsidR="005772C7">
        <w:rPr>
          <w:rFonts w:ascii="Arial" w:hAnsi="Arial" w:cs="Arial"/>
        </w:rPr>
        <w:t>Planning</w:t>
      </w:r>
      <w:r w:rsidR="0027083A">
        <w:rPr>
          <w:rFonts w:ascii="Arial" w:hAnsi="Arial" w:cs="Arial"/>
        </w:rPr>
        <w:t xml:space="preserve">, Business &amp; Employability and Roads &amp; Transportation </w:t>
      </w:r>
      <w:r w:rsidR="00404DF8">
        <w:rPr>
          <w:rFonts w:ascii="Arial" w:hAnsi="Arial" w:cs="Arial"/>
        </w:rPr>
        <w:t>S</w:t>
      </w:r>
      <w:r w:rsidR="0027083A">
        <w:rPr>
          <w:rFonts w:ascii="Arial" w:hAnsi="Arial" w:cs="Arial"/>
        </w:rPr>
        <w:t>ervices</w:t>
      </w:r>
      <w:r w:rsidR="0027083A">
        <w:rPr>
          <w:rFonts w:ascii="Arial" w:hAnsi="Arial" w:cs="Arial"/>
          <w:szCs w:val="24"/>
        </w:rPr>
        <w:t xml:space="preserve"> </w:t>
      </w:r>
      <w:r w:rsidR="00F548B4">
        <w:rPr>
          <w:rFonts w:ascii="Arial" w:hAnsi="Arial" w:cs="Arial"/>
          <w:szCs w:val="24"/>
        </w:rPr>
        <w:t xml:space="preserve">is </w:t>
      </w:r>
      <w:r w:rsidR="005D6FDE">
        <w:rPr>
          <w:rFonts w:ascii="Arial" w:hAnsi="Arial" w:cs="Arial"/>
          <w:szCs w:val="24"/>
        </w:rPr>
        <w:t>positive</w:t>
      </w:r>
      <w:r w:rsidR="00547880">
        <w:rPr>
          <w:rFonts w:ascii="Arial" w:hAnsi="Arial" w:cs="Arial"/>
          <w:szCs w:val="24"/>
        </w:rPr>
        <w:t>; areas for improvement focus are identified in append</w:t>
      </w:r>
      <w:r w:rsidR="00C229EC">
        <w:rPr>
          <w:rFonts w:ascii="Arial" w:hAnsi="Arial" w:cs="Arial"/>
          <w:szCs w:val="24"/>
        </w:rPr>
        <w:t>ices</w:t>
      </w:r>
      <w:r w:rsidR="00547880">
        <w:rPr>
          <w:rFonts w:ascii="Arial" w:hAnsi="Arial" w:cs="Arial"/>
          <w:szCs w:val="24"/>
        </w:rPr>
        <w:t xml:space="preserve"> 1</w:t>
      </w:r>
      <w:r w:rsidR="00B20F9B">
        <w:rPr>
          <w:rFonts w:ascii="Arial" w:hAnsi="Arial" w:cs="Arial"/>
          <w:szCs w:val="24"/>
        </w:rPr>
        <w:t>, 2 &amp; 3</w:t>
      </w:r>
    </w:p>
    <w:p w14:paraId="788F4291" w14:textId="77777777" w:rsidR="005D6FDE" w:rsidRDefault="005D6FDE" w:rsidP="00986992">
      <w:pPr>
        <w:spacing w:before="0" w:after="0"/>
        <w:ind w:left="709" w:hanging="709"/>
        <w:jc w:val="both"/>
        <w:rPr>
          <w:rFonts w:ascii="Arial" w:hAnsi="Arial" w:cs="Arial"/>
          <w:szCs w:val="24"/>
        </w:rPr>
      </w:pPr>
    </w:p>
    <w:p w14:paraId="2AF9ACA3" w14:textId="6FFA97F0" w:rsidR="00603139" w:rsidRPr="00910BBF" w:rsidRDefault="000532D5" w:rsidP="008B7AEF">
      <w:pPr>
        <w:spacing w:before="0" w:after="0"/>
        <w:rPr>
          <w:b/>
          <w:szCs w:val="24"/>
        </w:rPr>
      </w:pPr>
      <w:r w:rsidRPr="00910BBF">
        <w:rPr>
          <w:b/>
          <w:szCs w:val="24"/>
        </w:rPr>
        <w:t>Lis</w:t>
      </w:r>
      <w:r w:rsidR="00840BBC">
        <w:rPr>
          <w:b/>
          <w:szCs w:val="24"/>
        </w:rPr>
        <w:t>-</w:t>
      </w:r>
      <w:r w:rsidRPr="00910BBF">
        <w:rPr>
          <w:b/>
          <w:szCs w:val="24"/>
        </w:rPr>
        <w:t xml:space="preserve">t of </w:t>
      </w:r>
      <w:r w:rsidR="00603139" w:rsidRPr="00910BBF">
        <w:rPr>
          <w:b/>
          <w:szCs w:val="24"/>
        </w:rPr>
        <w:t>Appendices</w:t>
      </w:r>
      <w:r w:rsidR="00F85B98" w:rsidRPr="00910BBF">
        <w:rPr>
          <w:b/>
          <w:szCs w:val="24"/>
        </w:rPr>
        <w:t xml:space="preserve"> </w:t>
      </w:r>
    </w:p>
    <w:p w14:paraId="4760BBB6" w14:textId="77777777" w:rsidR="00603139" w:rsidRPr="00910BBF" w:rsidRDefault="00603139" w:rsidP="008B7AEF">
      <w:pPr>
        <w:spacing w:before="0" w:after="0"/>
        <w:rPr>
          <w:b/>
          <w:szCs w:val="24"/>
        </w:rPr>
      </w:pPr>
    </w:p>
    <w:p w14:paraId="650E0E6E" w14:textId="77777777" w:rsidR="008B7AEF" w:rsidRDefault="003F30B3" w:rsidP="008B7AEF">
      <w:pPr>
        <w:spacing w:before="0" w:after="0"/>
        <w:jc w:val="both"/>
        <w:rPr>
          <w:szCs w:val="24"/>
        </w:rPr>
      </w:pPr>
      <w:r>
        <w:rPr>
          <w:szCs w:val="24"/>
        </w:rPr>
        <w:t>Appendix 1</w:t>
      </w:r>
      <w:r w:rsidR="00AA10C2">
        <w:rPr>
          <w:szCs w:val="24"/>
        </w:rPr>
        <w:t xml:space="preserve"> – </w:t>
      </w:r>
      <w:r w:rsidR="0027083A">
        <w:rPr>
          <w:szCs w:val="24"/>
        </w:rPr>
        <w:t>Planning</w:t>
      </w:r>
      <w:r w:rsidR="009737BB">
        <w:rPr>
          <w:szCs w:val="24"/>
        </w:rPr>
        <w:t xml:space="preserve"> </w:t>
      </w:r>
      <w:r w:rsidR="00AA10C2">
        <w:rPr>
          <w:szCs w:val="24"/>
        </w:rPr>
        <w:t>Performance Report 201</w:t>
      </w:r>
      <w:r w:rsidR="00241907">
        <w:rPr>
          <w:szCs w:val="24"/>
        </w:rPr>
        <w:t>9</w:t>
      </w:r>
      <w:r w:rsidR="00AA10C2">
        <w:rPr>
          <w:szCs w:val="24"/>
        </w:rPr>
        <w:t>/</w:t>
      </w:r>
      <w:r w:rsidR="00241907">
        <w:rPr>
          <w:szCs w:val="24"/>
        </w:rPr>
        <w:t>20</w:t>
      </w:r>
    </w:p>
    <w:p w14:paraId="674C7F94" w14:textId="77777777" w:rsidR="00E96FD8" w:rsidRDefault="00E96FD8" w:rsidP="008B7AEF">
      <w:pPr>
        <w:spacing w:before="0" w:after="0"/>
        <w:jc w:val="both"/>
        <w:rPr>
          <w:szCs w:val="24"/>
        </w:rPr>
      </w:pPr>
      <w:r>
        <w:rPr>
          <w:szCs w:val="24"/>
        </w:rPr>
        <w:t xml:space="preserve">Appendix 2 – </w:t>
      </w:r>
      <w:r w:rsidR="0027083A">
        <w:rPr>
          <w:szCs w:val="24"/>
        </w:rPr>
        <w:t>Business &amp; Employability</w:t>
      </w:r>
      <w:r w:rsidR="0052786E">
        <w:rPr>
          <w:szCs w:val="24"/>
        </w:rPr>
        <w:t xml:space="preserve"> Performance </w:t>
      </w:r>
      <w:r>
        <w:rPr>
          <w:szCs w:val="24"/>
        </w:rPr>
        <w:t>Report 2019/20</w:t>
      </w:r>
    </w:p>
    <w:p w14:paraId="7CC74700" w14:textId="77777777" w:rsidR="009737BB" w:rsidRDefault="009737BB" w:rsidP="008B7AEF">
      <w:pPr>
        <w:spacing w:before="0" w:after="0"/>
        <w:jc w:val="both"/>
        <w:rPr>
          <w:szCs w:val="24"/>
        </w:rPr>
      </w:pPr>
      <w:r>
        <w:rPr>
          <w:szCs w:val="24"/>
        </w:rPr>
        <w:t xml:space="preserve">Appendix </w:t>
      </w:r>
      <w:r w:rsidR="00E96FD8">
        <w:rPr>
          <w:szCs w:val="24"/>
        </w:rPr>
        <w:t>3</w:t>
      </w:r>
      <w:r>
        <w:rPr>
          <w:szCs w:val="24"/>
        </w:rPr>
        <w:t xml:space="preserve"> – </w:t>
      </w:r>
      <w:r w:rsidR="0027083A">
        <w:rPr>
          <w:szCs w:val="24"/>
        </w:rPr>
        <w:t>Roads &amp; Transportation</w:t>
      </w:r>
      <w:r w:rsidR="0052786E">
        <w:rPr>
          <w:szCs w:val="24"/>
        </w:rPr>
        <w:t xml:space="preserve"> </w:t>
      </w:r>
      <w:r>
        <w:rPr>
          <w:szCs w:val="24"/>
        </w:rPr>
        <w:t>Performance Report 2019/20</w:t>
      </w:r>
    </w:p>
    <w:p w14:paraId="03FBBCF8" w14:textId="77777777" w:rsidR="00241907" w:rsidRDefault="00241907" w:rsidP="008B7AEF">
      <w:pPr>
        <w:spacing w:before="0" w:after="0"/>
        <w:jc w:val="both"/>
        <w:rPr>
          <w:szCs w:val="24"/>
        </w:rPr>
      </w:pPr>
      <w:r>
        <w:rPr>
          <w:szCs w:val="24"/>
        </w:rPr>
        <w:t xml:space="preserve">Appendix </w:t>
      </w:r>
      <w:r w:rsidR="00E96FD8">
        <w:rPr>
          <w:szCs w:val="24"/>
        </w:rPr>
        <w:t>4</w:t>
      </w:r>
      <w:r>
        <w:rPr>
          <w:szCs w:val="24"/>
        </w:rPr>
        <w:t xml:space="preserve"> – Workforce Profile</w:t>
      </w:r>
    </w:p>
    <w:p w14:paraId="6B8D3435" w14:textId="77777777" w:rsidR="008C2069" w:rsidRDefault="008C2069" w:rsidP="008B7AEF">
      <w:pPr>
        <w:spacing w:before="0" w:after="0"/>
        <w:jc w:val="both"/>
        <w:rPr>
          <w:szCs w:val="24"/>
        </w:rPr>
      </w:pPr>
      <w:r>
        <w:rPr>
          <w:szCs w:val="24"/>
        </w:rPr>
        <w:t xml:space="preserve">Appendix 5 </w:t>
      </w:r>
      <w:r w:rsidR="005772C7">
        <w:rPr>
          <w:szCs w:val="24"/>
        </w:rPr>
        <w:t>- Workforce</w:t>
      </w:r>
      <w:r>
        <w:rPr>
          <w:szCs w:val="24"/>
        </w:rPr>
        <w:t xml:space="preserve"> data</w:t>
      </w:r>
    </w:p>
    <w:p w14:paraId="2318C559" w14:textId="77777777" w:rsidR="00193B24" w:rsidRDefault="00193B24" w:rsidP="008B7AEF">
      <w:pPr>
        <w:pStyle w:val="Heading4"/>
        <w:spacing w:before="0" w:after="0"/>
        <w:rPr>
          <w:szCs w:val="24"/>
        </w:rPr>
      </w:pPr>
    </w:p>
    <w:p w14:paraId="0857B6FC" w14:textId="77777777" w:rsidR="00F548B4" w:rsidRPr="00F548B4" w:rsidRDefault="00F548B4" w:rsidP="00F548B4"/>
    <w:p w14:paraId="2813983F" w14:textId="77777777" w:rsidR="000532D5" w:rsidRDefault="008B7AEF" w:rsidP="00BF0181">
      <w:pPr>
        <w:pStyle w:val="Heading4"/>
        <w:spacing w:before="0" w:after="0"/>
        <w:rPr>
          <w:szCs w:val="24"/>
        </w:rPr>
      </w:pPr>
      <w:r w:rsidRPr="00910BBF">
        <w:rPr>
          <w:szCs w:val="24"/>
        </w:rPr>
        <w:t>Report Contact</w:t>
      </w:r>
      <w:r w:rsidR="00F171F7">
        <w:rPr>
          <w:szCs w:val="24"/>
        </w:rPr>
        <w:t>s</w:t>
      </w:r>
    </w:p>
    <w:p w14:paraId="12C4734B" w14:textId="77777777" w:rsidR="005142B3" w:rsidRDefault="005142B3" w:rsidP="00F171F7">
      <w:pPr>
        <w:spacing w:before="0" w:after="0"/>
        <w:rPr>
          <w:szCs w:val="24"/>
        </w:rPr>
      </w:pPr>
    </w:p>
    <w:p w14:paraId="1587C5E3" w14:textId="77777777" w:rsidR="000E3726" w:rsidRDefault="000E3726" w:rsidP="00F171F7">
      <w:pPr>
        <w:spacing w:before="0" w:after="0"/>
        <w:rPr>
          <w:szCs w:val="24"/>
        </w:rPr>
      </w:pPr>
      <w:r>
        <w:rPr>
          <w:szCs w:val="24"/>
        </w:rPr>
        <w:t>Anne-Marie Fleming</w:t>
      </w:r>
    </w:p>
    <w:p w14:paraId="14BF4D70" w14:textId="77777777" w:rsidR="000E3726" w:rsidRDefault="000E3726" w:rsidP="000E3726">
      <w:pPr>
        <w:spacing w:before="0" w:after="0"/>
        <w:rPr>
          <w:szCs w:val="24"/>
        </w:rPr>
      </w:pPr>
      <w:r>
        <w:rPr>
          <w:szCs w:val="24"/>
        </w:rPr>
        <w:t>Corporate Development Officer</w:t>
      </w:r>
    </w:p>
    <w:p w14:paraId="0A0A8F77" w14:textId="77777777" w:rsidR="000E3726" w:rsidRDefault="000E3726" w:rsidP="000E3726">
      <w:pPr>
        <w:spacing w:before="0" w:after="0"/>
        <w:rPr>
          <w:szCs w:val="24"/>
        </w:rPr>
      </w:pPr>
      <w:r>
        <w:rPr>
          <w:szCs w:val="24"/>
        </w:rPr>
        <w:t>Communities Directorate</w:t>
      </w:r>
    </w:p>
    <w:p w14:paraId="522E9089" w14:textId="77777777" w:rsidR="00F171F7" w:rsidRDefault="000E3726" w:rsidP="00F171F7">
      <w:pPr>
        <w:spacing w:before="0" w:after="0"/>
        <w:rPr>
          <w:szCs w:val="24"/>
        </w:rPr>
      </w:pPr>
      <w:hyperlink r:id="rId13" w:history="1">
        <w:r w:rsidRPr="0074704F">
          <w:rPr>
            <w:rStyle w:val="Hyperlink"/>
            <w:szCs w:val="24"/>
          </w:rPr>
          <w:t>Anne-marie.fleming@fife.gov.uk</w:t>
        </w:r>
      </w:hyperlink>
    </w:p>
    <w:p w14:paraId="5F6BBC79" w14:textId="77777777" w:rsidR="000E3726" w:rsidRDefault="000E3726" w:rsidP="00F171F7">
      <w:pPr>
        <w:spacing w:before="0" w:after="0"/>
        <w:rPr>
          <w:szCs w:val="24"/>
        </w:rPr>
      </w:pPr>
    </w:p>
    <w:p w14:paraId="432A4C97" w14:textId="77777777" w:rsidR="004910B3" w:rsidRDefault="004910B3" w:rsidP="004910B3">
      <w:pPr>
        <w:spacing w:before="0" w:after="0"/>
        <w:rPr>
          <w:szCs w:val="24"/>
        </w:rPr>
      </w:pPr>
      <w:r>
        <w:rPr>
          <w:szCs w:val="24"/>
        </w:rPr>
        <w:t>Robert Norrie</w:t>
      </w:r>
    </w:p>
    <w:p w14:paraId="48C92681" w14:textId="77777777" w:rsidR="004910B3" w:rsidRDefault="004910B3" w:rsidP="004910B3">
      <w:pPr>
        <w:spacing w:before="0" w:after="0"/>
        <w:rPr>
          <w:szCs w:val="24"/>
        </w:rPr>
      </w:pPr>
      <w:r>
        <w:rPr>
          <w:szCs w:val="24"/>
        </w:rPr>
        <w:t>Corporate Development Officer</w:t>
      </w:r>
    </w:p>
    <w:p w14:paraId="67D7010C" w14:textId="77777777" w:rsidR="004910B3" w:rsidRDefault="004910B3" w:rsidP="004910B3">
      <w:pPr>
        <w:spacing w:before="0" w:after="0"/>
        <w:rPr>
          <w:szCs w:val="24"/>
        </w:rPr>
      </w:pPr>
      <w:r>
        <w:rPr>
          <w:szCs w:val="24"/>
        </w:rPr>
        <w:t>Communities Directorate</w:t>
      </w:r>
    </w:p>
    <w:p w14:paraId="3E500F90" w14:textId="77777777" w:rsidR="004910B3" w:rsidRDefault="004910B3" w:rsidP="004910B3">
      <w:pPr>
        <w:spacing w:before="0" w:after="0"/>
        <w:rPr>
          <w:szCs w:val="24"/>
        </w:rPr>
      </w:pPr>
      <w:hyperlink r:id="rId14" w:history="1">
        <w:r w:rsidRPr="00A04701">
          <w:rPr>
            <w:rStyle w:val="Hyperlink"/>
            <w:szCs w:val="24"/>
          </w:rPr>
          <w:t>Robert.norrie@fife.gov.uk</w:t>
        </w:r>
      </w:hyperlink>
    </w:p>
    <w:p w14:paraId="2071D7DD" w14:textId="22D3F001" w:rsidR="00F171F7" w:rsidRDefault="00F171F7" w:rsidP="008B7AEF">
      <w:pPr>
        <w:spacing w:before="0" w:after="0"/>
        <w:rPr>
          <w:szCs w:val="24"/>
        </w:rPr>
      </w:pPr>
    </w:p>
    <w:p w14:paraId="37AB2437" w14:textId="3B992141" w:rsidR="00950003" w:rsidRDefault="00950003" w:rsidP="008B7AEF">
      <w:pPr>
        <w:spacing w:before="0" w:after="0"/>
        <w:rPr>
          <w:szCs w:val="24"/>
        </w:rPr>
      </w:pPr>
    </w:p>
    <w:p w14:paraId="7C9D9B31" w14:textId="4557AC2C" w:rsidR="00950003" w:rsidRDefault="00950003" w:rsidP="008B7AEF">
      <w:pPr>
        <w:spacing w:before="0" w:after="0"/>
        <w:rPr>
          <w:szCs w:val="24"/>
        </w:rPr>
      </w:pPr>
    </w:p>
    <w:p w14:paraId="4F74FA1C" w14:textId="55ABF41D" w:rsidR="00950003" w:rsidRDefault="00950003" w:rsidP="008B7AEF">
      <w:pPr>
        <w:spacing w:before="0" w:after="0"/>
        <w:rPr>
          <w:szCs w:val="24"/>
        </w:rPr>
      </w:pPr>
    </w:p>
    <w:p w14:paraId="40C0E49C" w14:textId="430F19FA" w:rsidR="00950003" w:rsidRDefault="00950003" w:rsidP="008B7AEF">
      <w:pPr>
        <w:spacing w:before="0" w:after="0"/>
        <w:rPr>
          <w:szCs w:val="24"/>
        </w:rPr>
      </w:pPr>
    </w:p>
    <w:p w14:paraId="3564557A" w14:textId="652FF200" w:rsidR="00950003" w:rsidRDefault="00950003" w:rsidP="008B7AEF">
      <w:pPr>
        <w:spacing w:before="0" w:after="0"/>
        <w:rPr>
          <w:szCs w:val="24"/>
        </w:rPr>
      </w:pPr>
    </w:p>
    <w:p w14:paraId="7B63CB2E" w14:textId="3E76941B" w:rsidR="00950003" w:rsidRDefault="00950003" w:rsidP="008B7AEF">
      <w:pPr>
        <w:spacing w:before="0" w:after="0"/>
        <w:rPr>
          <w:szCs w:val="24"/>
        </w:rPr>
      </w:pPr>
    </w:p>
    <w:p w14:paraId="661C94F7" w14:textId="718BBAAB" w:rsidR="00950003" w:rsidRDefault="00950003" w:rsidP="008B7AEF">
      <w:pPr>
        <w:spacing w:before="0" w:after="0"/>
        <w:rPr>
          <w:szCs w:val="24"/>
        </w:rPr>
      </w:pPr>
    </w:p>
    <w:p w14:paraId="18852464" w14:textId="46D1C3F4" w:rsidR="00950003" w:rsidRDefault="00950003" w:rsidP="008B7AEF">
      <w:pPr>
        <w:spacing w:before="0" w:after="0"/>
        <w:rPr>
          <w:szCs w:val="24"/>
        </w:rPr>
      </w:pPr>
    </w:p>
    <w:p w14:paraId="7857473F" w14:textId="47553366" w:rsidR="00950003" w:rsidRDefault="00950003" w:rsidP="008B7AEF">
      <w:pPr>
        <w:spacing w:before="0" w:after="0"/>
        <w:rPr>
          <w:szCs w:val="24"/>
        </w:rPr>
      </w:pPr>
    </w:p>
    <w:p w14:paraId="2AA19F1B" w14:textId="15619A7D" w:rsidR="00950003" w:rsidRDefault="00950003" w:rsidP="008B7AEF">
      <w:pPr>
        <w:spacing w:before="0" w:after="0"/>
        <w:rPr>
          <w:szCs w:val="24"/>
        </w:rPr>
      </w:pPr>
    </w:p>
    <w:p w14:paraId="5C70726B" w14:textId="60E257DF" w:rsidR="00950003" w:rsidRDefault="00950003" w:rsidP="008B7AEF">
      <w:pPr>
        <w:spacing w:before="0" w:after="0"/>
        <w:rPr>
          <w:szCs w:val="24"/>
        </w:rPr>
      </w:pPr>
    </w:p>
    <w:p w14:paraId="46044DA4" w14:textId="4D356CE9" w:rsidR="00A72571" w:rsidRDefault="00A72571" w:rsidP="008B7AEF">
      <w:pPr>
        <w:spacing w:before="0" w:after="0"/>
        <w:rPr>
          <w:szCs w:val="24"/>
        </w:rPr>
      </w:pPr>
    </w:p>
    <w:p w14:paraId="4027CF7E" w14:textId="4E6740C9" w:rsidR="00E5352D" w:rsidRPr="00E5352D" w:rsidRDefault="00E5352D" w:rsidP="00E5352D">
      <w:pPr>
        <w:rPr>
          <w:rFonts w:ascii="Arial" w:eastAsia="Calibri" w:hAnsi="Arial" w:cs="Arial"/>
          <w:color w:val="1F4E79"/>
          <w:szCs w:val="24"/>
          <w:lang w:eastAsia="en-US"/>
        </w:rPr>
      </w:pPr>
      <w:r>
        <w:rPr>
          <w:noProof/>
        </w:rPr>
        <w:lastRenderedPageBreak/>
        <w:pict w14:anchorId="3909F776">
          <v:shape id="Picture 1" o:spid="_x0000_s1029" type="#_x0000_t75" style="position:absolute;margin-left:0;margin-top:7.05pt;width:135.75pt;height:61.5pt;z-index: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v:imagedata r:id="rId15" o:title=""/>
            <w10:wrap type="square" anchorx="margin"/>
          </v:shape>
        </w:pict>
      </w:r>
    </w:p>
    <w:p w14:paraId="524FF32F" w14:textId="77777777" w:rsidR="00E5352D" w:rsidRPr="00E5352D" w:rsidRDefault="00E5352D" w:rsidP="00E5352D">
      <w:pPr>
        <w:ind w:left="426"/>
        <w:rPr>
          <w:rFonts w:ascii="Arial" w:eastAsia="Calibri" w:hAnsi="Arial" w:cs="Arial"/>
          <w:color w:val="1F4E79"/>
          <w:szCs w:val="24"/>
          <w:lang w:eastAsia="en-US"/>
        </w:rPr>
      </w:pPr>
    </w:p>
    <w:p w14:paraId="603126D1" w14:textId="77777777" w:rsidR="00E5352D" w:rsidRPr="00E5352D" w:rsidRDefault="00E5352D" w:rsidP="00E5352D">
      <w:pPr>
        <w:rPr>
          <w:rFonts w:ascii="Arial" w:eastAsia="Calibri" w:hAnsi="Arial" w:cs="Arial"/>
          <w:color w:val="1F4E79"/>
          <w:szCs w:val="24"/>
          <w:lang w:eastAsia="en-US"/>
        </w:rPr>
      </w:pPr>
    </w:p>
    <w:p w14:paraId="58AB0A79" w14:textId="77777777" w:rsidR="00E5352D" w:rsidRPr="00E5352D" w:rsidRDefault="00E5352D" w:rsidP="00E5352D">
      <w:pPr>
        <w:ind w:left="426"/>
        <w:jc w:val="right"/>
        <w:rPr>
          <w:rFonts w:ascii="Arial" w:eastAsia="Calibri" w:hAnsi="Arial" w:cs="Arial"/>
          <w:color w:val="1F4E79"/>
          <w:sz w:val="16"/>
          <w:szCs w:val="16"/>
          <w:lang w:eastAsia="en-US"/>
        </w:rPr>
      </w:pPr>
    </w:p>
    <w:p w14:paraId="34BDA909" w14:textId="77777777" w:rsidR="00E5352D" w:rsidRPr="00E5352D" w:rsidRDefault="00E5352D" w:rsidP="00E5352D">
      <w:pPr>
        <w:keepNext/>
        <w:keepLines/>
        <w:spacing w:before="240" w:after="0"/>
        <w:ind w:right="821"/>
        <w:outlineLvl w:val="0"/>
        <w:rPr>
          <w:rFonts w:ascii="Arial" w:eastAsia="Times New Roman" w:hAnsi="Arial" w:cs="Arial"/>
          <w:color w:val="1F4E79"/>
          <w:sz w:val="16"/>
          <w:szCs w:val="16"/>
          <w:lang w:eastAsia="en-US"/>
        </w:rPr>
      </w:pPr>
      <w:r w:rsidRPr="00E5352D">
        <w:rPr>
          <w:rFonts w:ascii="Arial" w:eastAsia="Times New Roman" w:hAnsi="Arial" w:cs="Arial"/>
          <w:color w:val="1F4E79"/>
          <w:sz w:val="56"/>
          <w:szCs w:val="56"/>
          <w:lang w:eastAsia="en-US"/>
        </w:rPr>
        <w:t xml:space="preserve">Planning </w:t>
      </w:r>
    </w:p>
    <w:p w14:paraId="6B0A9961" w14:textId="77777777" w:rsidR="00E5352D" w:rsidRPr="00E5352D" w:rsidRDefault="00E5352D" w:rsidP="00E5352D">
      <w:pPr>
        <w:keepNext/>
        <w:keepLines/>
        <w:spacing w:before="240" w:after="0"/>
        <w:ind w:right="821"/>
        <w:outlineLvl w:val="0"/>
        <w:rPr>
          <w:rFonts w:ascii="Arial" w:eastAsia="Times New Roman" w:hAnsi="Arial" w:cs="Arial"/>
          <w:color w:val="1F4E79"/>
          <w:sz w:val="16"/>
          <w:szCs w:val="16"/>
          <w:lang w:eastAsia="en-US"/>
        </w:rPr>
      </w:pPr>
      <w:r w:rsidRPr="00E5352D">
        <w:rPr>
          <w:rFonts w:ascii="Arial" w:eastAsia="Times New Roman" w:hAnsi="Arial" w:cs="Arial"/>
          <w:color w:val="1F4E79"/>
          <w:sz w:val="56"/>
          <w:szCs w:val="56"/>
          <w:lang w:eastAsia="en-US"/>
        </w:rPr>
        <w:t>Performance Report 2019/20</w:t>
      </w:r>
    </w:p>
    <w:tbl>
      <w:tblPr>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924"/>
        <w:gridCol w:w="4924"/>
      </w:tblGrid>
      <w:tr w:rsidR="00076CB5" w:rsidRPr="00076CB5" w14:paraId="1F3A301C" w14:textId="77777777" w:rsidTr="00076CB5">
        <w:trPr>
          <w:trHeight w:val="8720"/>
        </w:trPr>
        <w:tc>
          <w:tcPr>
            <w:tcW w:w="2500" w:type="pct"/>
            <w:shd w:val="clear" w:color="auto" w:fill="auto"/>
          </w:tcPr>
          <w:p w14:paraId="10AB19A6" w14:textId="77777777" w:rsidR="00E5352D" w:rsidRPr="00076CB5" w:rsidRDefault="00E5352D" w:rsidP="00076CB5">
            <w:pPr>
              <w:spacing w:after="240"/>
              <w:ind w:left="360"/>
              <w:rPr>
                <w:rFonts w:ascii="Arial" w:eastAsia="Calibri" w:hAnsi="Arial" w:cs="Arial"/>
                <w:bCs/>
                <w:color w:val="1F4E79"/>
                <w:sz w:val="22"/>
                <w:szCs w:val="22"/>
                <w:lang w:eastAsia="en-US"/>
              </w:rPr>
            </w:pPr>
            <w:r w:rsidRPr="00076CB5">
              <w:rPr>
                <w:rFonts w:ascii="Arial" w:eastAsia="Calibri" w:hAnsi="Arial" w:cs="Arial"/>
                <w:bCs/>
                <w:color w:val="1F4E79"/>
                <w:sz w:val="22"/>
                <w:szCs w:val="22"/>
                <w:lang w:eastAsia="en-US"/>
              </w:rPr>
              <w:t>This report provides a strategic overview of performance against key indicators. We’ve worked hard to maintain and improve performance, and this year has seen several important achievements for Planning:</w:t>
            </w:r>
          </w:p>
          <w:p w14:paraId="0F03AF14"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Service continues to perform well against National Key Indicators and the full picture of this is available through the Planning Performance Framework, which is submitted annually, and comments are received form Scottish Ministers. We are currently awaiting feedback from the Minister on last year’s Performance Framework and once received this will be presented to Committee early 20/21.</w:t>
            </w:r>
          </w:p>
          <w:p w14:paraId="1B604778"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We continue to ensure that we are providing excellent customer service both in determining applications, and in encouraging investment throughout Fife. Improvements identified by Customers, Staff, and through Appealed Decisions guide our aim of ensuring continuous improvement.</w:t>
            </w:r>
          </w:p>
          <w:p w14:paraId="57A278B8"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report sets out the very satisfactory response we get from Customers in the Service that we provide, together with our improved performance in respect of the time taken to determine Planning Applications.</w:t>
            </w:r>
          </w:p>
          <w:p w14:paraId="0EFE188B"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A fuller Report will be provided through the Annual Performance Framework. The Service is performing well in respect of Scottish Averages and through the last year was shortlisted for some National Awards.</w:t>
            </w:r>
          </w:p>
          <w:p w14:paraId="45003CFA" w14:textId="77777777" w:rsidR="00E5352D" w:rsidRPr="00076CB5" w:rsidRDefault="00E5352D" w:rsidP="00076CB5">
            <w:pPr>
              <w:spacing w:after="0"/>
              <w:ind w:left="360"/>
              <w:rPr>
                <w:rFonts w:ascii="Arial" w:eastAsia="Calibri" w:hAnsi="Arial" w:cs="Arial"/>
                <w:bCs/>
                <w:color w:val="1F4E79"/>
                <w:sz w:val="22"/>
                <w:szCs w:val="22"/>
                <w:lang w:eastAsia="en-US"/>
              </w:rPr>
            </w:pPr>
            <w:r w:rsidRPr="00076CB5">
              <w:rPr>
                <w:rFonts w:ascii="Arial" w:eastAsia="Calibri" w:hAnsi="Arial" w:cs="Arial"/>
                <w:bCs/>
                <w:color w:val="1F4E79"/>
                <w:sz w:val="22"/>
                <w:szCs w:val="22"/>
                <w:lang w:eastAsia="en-US"/>
              </w:rPr>
              <w:t>However, we continue to face significant challenges:</w:t>
            </w:r>
          </w:p>
          <w:p w14:paraId="35300A4E"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role of the Planning Service is </w:t>
            </w:r>
            <w:r w:rsidRPr="00076CB5">
              <w:rPr>
                <w:rFonts w:ascii="Arial" w:eastAsia="Calibri" w:hAnsi="Arial" w:cs="Arial"/>
                <w:color w:val="1F4E79"/>
                <w:sz w:val="22"/>
                <w:szCs w:val="22"/>
                <w:lang w:eastAsia="en-US"/>
              </w:rPr>
              <w:lastRenderedPageBreak/>
              <w:t>critical in respect of Fife’s Economic Recovery and resources within the Service are being aligned to provide the focus needed on this key area of activity. The scale of new growth through the Strategic Growth Areas is very intensive in respect of Staffing.</w:t>
            </w:r>
          </w:p>
        </w:tc>
        <w:tc>
          <w:tcPr>
            <w:tcW w:w="2500" w:type="pct"/>
            <w:shd w:val="clear" w:color="auto" w:fill="auto"/>
          </w:tcPr>
          <w:p w14:paraId="0F0810C1"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lastRenderedPageBreak/>
              <w:t>We are currently experiencing a significant downturn in Statutory Planning Fees and this is being closely monitored throughout the 2020/21budget year. Whilst application numbers have reduced, the workload remains largely static, with strong customer demand for pre-application work as well as ongoing demands due to Covid related legislative changes.</w:t>
            </w:r>
          </w:p>
          <w:p w14:paraId="43777B5A"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There is recent evidence of a healthy and varied pipeline of future strategic projects, expected to progress over the next 18-month period, including minerals, land restoration, rail infrastructure, energy generation / distribution, and leisure and commercial developments.</w:t>
            </w:r>
          </w:p>
          <w:p w14:paraId="59C41139"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It is the intention to commence the review of the Local Development Plan later in 2021 and to achieve this the Service will look at the resources required to deliver that review which will require cross team working.</w:t>
            </w:r>
          </w:p>
          <w:p w14:paraId="51D59644"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scale of Strategic Growth in Fife also has challenges in relation to deliverability. In Dunfermline, one of the seven strategic sites within the City Deal, a business case is being progressed to seek funding from Scottish Government to deliver the Strategic Transport Interventions across Dunfermline to achieve an integrated expansion of the town. </w:t>
            </w:r>
          </w:p>
          <w:p w14:paraId="09F29163"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revenue implications of new schools, new transport interventions, open space, waste disposal and collection, health and social care will all have a significant impact on Services Budgets. More detailed work is currently </w:t>
            </w:r>
            <w:r w:rsidRPr="00076CB5">
              <w:rPr>
                <w:rFonts w:ascii="Arial" w:eastAsia="Calibri" w:hAnsi="Arial" w:cs="Arial"/>
                <w:color w:val="1F4E79"/>
                <w:sz w:val="22"/>
                <w:szCs w:val="22"/>
                <w:lang w:eastAsia="en-US"/>
              </w:rPr>
              <w:lastRenderedPageBreak/>
              <w:t>being progressed in these areas to determine the level of revenue impact.</w:t>
            </w:r>
          </w:p>
          <w:p w14:paraId="39C03EE8" w14:textId="77777777" w:rsidR="00E5352D" w:rsidRPr="00076CB5" w:rsidRDefault="00E5352D" w:rsidP="00076CB5">
            <w:pPr>
              <w:numPr>
                <w:ilvl w:val="0"/>
                <w:numId w:val="32"/>
              </w:numPr>
              <w:spacing w:before="0" w:after="240"/>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Service continues its strong commitment to staff development through training, opportunities for broadening experience and supporting career progression. Our support for planning students and graduates continues to provide positive benefits for the Service as well as the individuals involved.</w:t>
            </w:r>
          </w:p>
        </w:tc>
      </w:tr>
    </w:tbl>
    <w:p w14:paraId="1654763F" w14:textId="77777777" w:rsidR="00E5352D" w:rsidRPr="00E5352D" w:rsidRDefault="00E5352D" w:rsidP="00E5352D">
      <w:pPr>
        <w:spacing w:before="0" w:after="0"/>
        <w:rPr>
          <w:rFonts w:ascii="Arial" w:eastAsia="Calibri" w:hAnsi="Arial" w:cs="Arial"/>
          <w:color w:val="1F4E79"/>
          <w:szCs w:val="24"/>
          <w:lang w:eastAsia="en-US"/>
        </w:rPr>
      </w:pPr>
      <w:r w:rsidRPr="00E5352D">
        <w:rPr>
          <w:rFonts w:ascii="Arial" w:eastAsia="Calibri" w:hAnsi="Arial" w:cs="Arial"/>
          <w:color w:val="1F4E79"/>
          <w:szCs w:val="24"/>
          <w:lang w:eastAsia="en-US"/>
        </w:rPr>
        <w:br w:type="page"/>
      </w:r>
      <w:bookmarkStart w:id="1" w:name="_Hlk14182235"/>
      <w:r w:rsidRPr="00E5352D">
        <w:rPr>
          <w:rFonts w:ascii="Arial" w:eastAsia="Calibri" w:hAnsi="Arial" w:cs="Arial"/>
          <w:color w:val="1F4E79"/>
          <w:sz w:val="56"/>
          <w:szCs w:val="56"/>
          <w:lang w:eastAsia="en-US"/>
        </w:rPr>
        <w:lastRenderedPageBreak/>
        <w:t>Customer</w:t>
      </w:r>
    </w:p>
    <w:tbl>
      <w:tblPr>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076CB5" w:rsidRPr="00076CB5" w14:paraId="233AE00C" w14:textId="77777777" w:rsidTr="00076CB5">
        <w:tc>
          <w:tcPr>
            <w:tcW w:w="6237" w:type="dxa"/>
            <w:shd w:val="clear" w:color="auto" w:fill="1F4E79"/>
            <w:vAlign w:val="center"/>
          </w:tcPr>
          <w:p w14:paraId="4148FAB8" w14:textId="77777777" w:rsidR="00E5352D" w:rsidRPr="00076CB5" w:rsidRDefault="00E5352D" w:rsidP="00076CB5">
            <w:pPr>
              <w:jc w:val="center"/>
              <w:rPr>
                <w:rFonts w:ascii="Arial" w:eastAsia="Calibri" w:hAnsi="Arial" w:cs="Arial"/>
                <w:bCs/>
                <w:color w:val="FFFFFF"/>
                <w:szCs w:val="24"/>
                <w:lang w:eastAsia="en-US"/>
              </w:rPr>
            </w:pPr>
            <w:bookmarkStart w:id="2" w:name="_Hlk14170503"/>
            <w:bookmarkEnd w:id="1"/>
            <w:r w:rsidRPr="00076CB5">
              <w:rPr>
                <w:rFonts w:ascii="Arial" w:eastAsia="Calibri" w:hAnsi="Arial" w:cs="Arial"/>
                <w:bCs/>
                <w:color w:val="FFFFFF"/>
                <w:szCs w:val="24"/>
                <w:lang w:eastAsia="en-US"/>
              </w:rPr>
              <w:t>Performance</w:t>
            </w:r>
          </w:p>
        </w:tc>
        <w:tc>
          <w:tcPr>
            <w:tcW w:w="4395" w:type="dxa"/>
            <w:shd w:val="clear" w:color="auto" w:fill="1F4E79"/>
            <w:vAlign w:val="center"/>
          </w:tcPr>
          <w:p w14:paraId="27C748A6"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bookmarkEnd w:id="2"/>
      <w:tr w:rsidR="00076CB5" w:rsidRPr="00076CB5" w14:paraId="33573B98" w14:textId="77777777" w:rsidTr="00076CB5">
        <w:trPr>
          <w:trHeight w:val="4204"/>
        </w:trPr>
        <w:tc>
          <w:tcPr>
            <w:tcW w:w="6237" w:type="dxa"/>
            <w:shd w:val="clear" w:color="auto" w:fill="auto"/>
          </w:tcPr>
          <w:p w14:paraId="24B1FABD" w14:textId="35B6B65C" w:rsidR="00E5352D" w:rsidRPr="00076CB5" w:rsidRDefault="00E5352D" w:rsidP="00076CB5">
            <w:pPr>
              <w:jc w:val="center"/>
              <w:rPr>
                <w:rFonts w:ascii="Arial" w:eastAsia="Calibri" w:hAnsi="Arial" w:cs="Arial"/>
                <w:color w:val="1F4E79"/>
                <w:szCs w:val="24"/>
                <w:lang w:eastAsia="en-US"/>
              </w:rPr>
            </w:pPr>
            <w:r w:rsidRPr="00076CB5">
              <w:rPr>
                <w:rFonts w:ascii="Calibri" w:eastAsia="Calibri" w:hAnsi="Calibri"/>
                <w:b/>
                <w:noProof/>
                <w:szCs w:val="24"/>
                <w:lang w:eastAsia="en-US"/>
              </w:rPr>
              <w:object w:dxaOrig="5626" w:dyaOrig="3456" w14:anchorId="1C139137">
                <v:shape id="Chart 10" o:spid="_x0000_i1257" type="#_x0000_t75" style="width:281.25pt;height:172.5pt;visibility:visible" o:ole="">
                  <v:imagedata r:id="rId16" o:title=""/>
                  <o:lock v:ext="edit" aspectratio="f"/>
                </v:shape>
                <o:OLEObject Type="Embed" ProgID="Excel.Chart.8" ShapeID="Chart 10" DrawAspect="Content" ObjectID="_1667739695" r:id="rId17">
                  <o:FieldCodes>\s</o:FieldCodes>
                </o:OLEObject>
              </w:object>
            </w:r>
          </w:p>
        </w:tc>
        <w:tc>
          <w:tcPr>
            <w:tcW w:w="4395" w:type="dxa"/>
            <w:vMerge w:val="restart"/>
            <w:shd w:val="clear" w:color="auto" w:fill="auto"/>
          </w:tcPr>
          <w:p w14:paraId="5AECD7FC"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Given the nature of the Planning Service, a range of formal complaints are received.  These are often related to the processing of Planning Applications and cover a wide range of aspects.  Some complaints are not able to be actioned within the specified timescale due to the complexity of the issues raised; however, Officers contact the Customer to discuss this with them in advance.  </w:t>
            </w:r>
          </w:p>
          <w:p w14:paraId="4B26C8A5" w14:textId="77777777" w:rsidR="00E5352D" w:rsidRPr="00076CB5" w:rsidRDefault="00E5352D" w:rsidP="00076CB5">
            <w:pPr>
              <w:spacing w:before="0" w:after="0"/>
              <w:rPr>
                <w:rFonts w:ascii="Arial" w:eastAsia="Calibri" w:hAnsi="Arial" w:cs="Arial"/>
                <w:color w:val="1F4E79"/>
                <w:sz w:val="22"/>
                <w:szCs w:val="22"/>
                <w:lang w:eastAsia="en-US"/>
              </w:rPr>
            </w:pPr>
          </w:p>
          <w:p w14:paraId="29EC4393"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Service has in place a good process to ensure that lessons learnt from any complaints are logged and actioned.  Typically, this will include feedback and additional training for Officers, adapting processes, providing additional guidance for participants in the planning process. In addition, issues raised in complaints are a regular feature in the Service newsletter and are featured in the annual staff development day.</w:t>
            </w:r>
          </w:p>
          <w:p w14:paraId="67E92BE0" w14:textId="77777777" w:rsidR="00E5352D" w:rsidRPr="00076CB5" w:rsidRDefault="00E5352D" w:rsidP="00E5352D">
            <w:pPr>
              <w:rPr>
                <w:rFonts w:ascii="Arial" w:eastAsia="Calibri" w:hAnsi="Arial" w:cs="Arial"/>
                <w:color w:val="1F4E79"/>
                <w:szCs w:val="24"/>
                <w:lang w:eastAsia="en-US"/>
              </w:rPr>
            </w:pPr>
          </w:p>
          <w:p w14:paraId="77452988" w14:textId="77777777" w:rsidR="00E5352D" w:rsidRPr="00076CB5" w:rsidRDefault="00E5352D" w:rsidP="00E5352D">
            <w:pPr>
              <w:rPr>
                <w:rFonts w:ascii="Arial" w:eastAsia="Calibri" w:hAnsi="Arial" w:cs="Arial"/>
                <w:color w:val="1F4E79"/>
                <w:szCs w:val="24"/>
                <w:lang w:eastAsia="en-US"/>
              </w:rPr>
            </w:pPr>
          </w:p>
        </w:tc>
      </w:tr>
      <w:tr w:rsidR="00076CB5" w:rsidRPr="00076CB5" w14:paraId="23CD6ED8" w14:textId="77777777" w:rsidTr="00076CB5">
        <w:tc>
          <w:tcPr>
            <w:tcW w:w="6237" w:type="dxa"/>
            <w:shd w:val="clear" w:color="auto" w:fill="auto"/>
          </w:tcPr>
          <w:p w14:paraId="3496135B" w14:textId="194FC004"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693" w:dyaOrig="3600" w14:anchorId="081E9BE8">
                <v:shape id="Chart 11" o:spid="_x0000_i1256" type="#_x0000_t75" style="width:285pt;height:180pt;visibility:visible" o:ole="">
                  <v:imagedata r:id="rId18" o:title=""/>
                  <o:lock v:ext="edit" aspectratio="f"/>
                </v:shape>
                <o:OLEObject Type="Embed" ProgID="Excel.Chart.8" ShapeID="Chart 11" DrawAspect="Content" ObjectID="_1667739696" r:id="rId19">
                  <o:FieldCodes>\s</o:FieldCodes>
                </o:OLEObject>
              </w:object>
            </w:r>
          </w:p>
        </w:tc>
        <w:tc>
          <w:tcPr>
            <w:tcW w:w="4395" w:type="dxa"/>
            <w:vMerge/>
            <w:shd w:val="clear" w:color="auto" w:fill="FFC000"/>
          </w:tcPr>
          <w:p w14:paraId="7C715B6D" w14:textId="77777777" w:rsidR="00E5352D" w:rsidRPr="00076CB5" w:rsidRDefault="00E5352D" w:rsidP="00E5352D">
            <w:pPr>
              <w:rPr>
                <w:rFonts w:ascii="Arial" w:eastAsia="Calibri" w:hAnsi="Arial" w:cs="Arial"/>
                <w:color w:val="FF0000"/>
                <w:szCs w:val="24"/>
                <w:lang w:eastAsia="en-US"/>
              </w:rPr>
            </w:pPr>
          </w:p>
        </w:tc>
      </w:tr>
      <w:tr w:rsidR="00076CB5" w:rsidRPr="00076CB5" w14:paraId="322F20B6" w14:textId="77777777" w:rsidTr="00076CB5">
        <w:tc>
          <w:tcPr>
            <w:tcW w:w="6237" w:type="dxa"/>
            <w:shd w:val="clear" w:color="auto" w:fill="auto"/>
          </w:tcPr>
          <w:p w14:paraId="1B220CE4" w14:textId="06CBDBEA"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693" w:dyaOrig="3610" w14:anchorId="6D91A09F">
                <v:shape id="Chart 8" o:spid="_x0000_i1255" type="#_x0000_t75" style="width:285pt;height:180.75pt;visibility:visible" o:ole="">
                  <v:imagedata r:id="rId20" o:title=""/>
                  <o:lock v:ext="edit" aspectratio="f"/>
                </v:shape>
                <o:OLEObject Type="Embed" ProgID="Excel.Chart.8" ShapeID="Chart 8" DrawAspect="Content" ObjectID="_1667739697" r:id="rId21">
                  <o:FieldCodes>\s</o:FieldCodes>
                </o:OLEObject>
              </w:object>
            </w:r>
          </w:p>
        </w:tc>
        <w:tc>
          <w:tcPr>
            <w:tcW w:w="4395" w:type="dxa"/>
            <w:shd w:val="clear" w:color="auto" w:fill="auto"/>
          </w:tcPr>
          <w:p w14:paraId="0455580E"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Service continues to seek feedback from Customers on their experience with the Planning Service.  Throughout the past 4/5 years this has been consistently high satisfaction.  More recently we have widened the scope of our Customer Surveys to include Customers who make Representations to planning applications.  </w:t>
            </w:r>
          </w:p>
          <w:p w14:paraId="591FC0AA" w14:textId="77777777" w:rsidR="00E5352D" w:rsidRPr="00076CB5" w:rsidRDefault="00E5352D" w:rsidP="00E5352D">
            <w:pPr>
              <w:rPr>
                <w:rFonts w:ascii="Arial" w:eastAsia="Calibri" w:hAnsi="Arial" w:cs="Arial"/>
                <w:color w:val="1F4E79"/>
                <w:szCs w:val="24"/>
                <w:lang w:eastAsia="en-US"/>
              </w:rPr>
            </w:pPr>
          </w:p>
        </w:tc>
      </w:tr>
    </w:tbl>
    <w:p w14:paraId="5506AF9F" w14:textId="77777777" w:rsidR="00E5352D" w:rsidRPr="00E5352D" w:rsidRDefault="00E5352D" w:rsidP="00E5352D">
      <w:pPr>
        <w:rPr>
          <w:rFonts w:ascii="Arial" w:eastAsia="Calibri" w:hAnsi="Arial" w:cs="Arial"/>
          <w:color w:val="1F4E79"/>
          <w:szCs w:val="24"/>
          <w:lang w:eastAsia="en-US"/>
        </w:rPr>
      </w:pPr>
    </w:p>
    <w:p w14:paraId="7C8C47DE" w14:textId="77777777" w:rsidR="00E5352D" w:rsidRPr="00E5352D" w:rsidRDefault="00E5352D" w:rsidP="00E5352D">
      <w:pPr>
        <w:spacing w:before="0" w:after="0"/>
        <w:rPr>
          <w:rFonts w:ascii="Arial" w:eastAsia="Calibri" w:hAnsi="Arial" w:cs="Arial"/>
          <w:color w:val="1F4E79"/>
          <w:szCs w:val="24"/>
          <w:lang w:eastAsia="en-US"/>
        </w:rPr>
      </w:pPr>
    </w:p>
    <w:p w14:paraId="2CADF913" w14:textId="77777777" w:rsidR="00E5352D" w:rsidRPr="00E5352D" w:rsidRDefault="00E5352D" w:rsidP="00E5352D">
      <w:pPr>
        <w:rPr>
          <w:rFonts w:ascii="Arial" w:eastAsia="Calibri" w:hAnsi="Arial" w:cs="Arial"/>
          <w:color w:val="1F4E79"/>
          <w:szCs w:val="24"/>
          <w:lang w:eastAsia="en-US"/>
        </w:rPr>
      </w:pPr>
    </w:p>
    <w:p w14:paraId="29391742" w14:textId="77777777" w:rsidR="00E5352D" w:rsidRPr="00E5352D" w:rsidRDefault="00E5352D" w:rsidP="00E5352D">
      <w:pPr>
        <w:rPr>
          <w:rFonts w:ascii="Arial" w:eastAsia="Calibri" w:hAnsi="Arial" w:cs="Arial"/>
          <w:color w:val="1F4E79"/>
          <w:szCs w:val="24"/>
          <w:lang w:eastAsia="en-US"/>
        </w:rPr>
      </w:pPr>
    </w:p>
    <w:p w14:paraId="0E3E1226" w14:textId="77777777" w:rsidR="00E5352D" w:rsidRPr="00E5352D" w:rsidRDefault="00E5352D" w:rsidP="00E5352D">
      <w:pPr>
        <w:rPr>
          <w:rFonts w:ascii="Arial" w:eastAsia="Calibri" w:hAnsi="Arial" w:cs="Arial"/>
          <w:color w:val="1F4E79"/>
          <w:sz w:val="56"/>
          <w:szCs w:val="56"/>
          <w:lang w:eastAsia="en-US"/>
        </w:rPr>
      </w:pPr>
      <w:bookmarkStart w:id="3" w:name="_Hlk14170694"/>
      <w:bookmarkStart w:id="4" w:name="_Hlk14170914"/>
      <w:r w:rsidRPr="00E5352D">
        <w:rPr>
          <w:rFonts w:ascii="Arial" w:eastAsia="Calibri" w:hAnsi="Arial" w:cs="Arial"/>
          <w:color w:val="1F4E79"/>
          <w:sz w:val="56"/>
          <w:szCs w:val="56"/>
          <w:lang w:eastAsia="en-US"/>
        </w:rPr>
        <w:t>People</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111"/>
      </w:tblGrid>
      <w:tr w:rsidR="00E5352D" w:rsidRPr="00076CB5" w14:paraId="3B821DA3" w14:textId="77777777" w:rsidTr="00076CB5">
        <w:tc>
          <w:tcPr>
            <w:tcW w:w="6379" w:type="dxa"/>
            <w:shd w:val="clear" w:color="auto" w:fill="1F4E79"/>
            <w:vAlign w:val="center"/>
          </w:tcPr>
          <w:p w14:paraId="7E4B071B" w14:textId="77777777" w:rsidR="00E5352D" w:rsidRPr="00076CB5" w:rsidRDefault="00E5352D" w:rsidP="00076CB5">
            <w:pPr>
              <w:jc w:val="center"/>
              <w:rPr>
                <w:rFonts w:ascii="Arial" w:eastAsia="Calibri" w:hAnsi="Arial" w:cs="Arial"/>
                <w:bCs/>
                <w:color w:val="FFFFFF"/>
                <w:szCs w:val="24"/>
                <w:lang w:eastAsia="en-US"/>
              </w:rPr>
            </w:pPr>
            <w:bookmarkStart w:id="5" w:name="_Hlk54771332"/>
            <w:bookmarkEnd w:id="3"/>
            <w:r w:rsidRPr="00076CB5">
              <w:rPr>
                <w:rFonts w:ascii="Arial" w:eastAsia="Calibri" w:hAnsi="Arial" w:cs="Arial"/>
                <w:bCs/>
                <w:color w:val="FFFFFF"/>
                <w:szCs w:val="24"/>
                <w:lang w:eastAsia="en-US"/>
              </w:rPr>
              <w:t>Performance</w:t>
            </w:r>
          </w:p>
        </w:tc>
        <w:tc>
          <w:tcPr>
            <w:tcW w:w="4111" w:type="dxa"/>
            <w:shd w:val="clear" w:color="auto" w:fill="1F4E79"/>
            <w:vAlign w:val="center"/>
          </w:tcPr>
          <w:p w14:paraId="1F5C85B4"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407D7491" w14:textId="77777777" w:rsidTr="00076CB5">
        <w:tc>
          <w:tcPr>
            <w:tcW w:w="6379" w:type="dxa"/>
            <w:shd w:val="clear" w:color="auto" w:fill="auto"/>
          </w:tcPr>
          <w:p w14:paraId="09B7C87D" w14:textId="3EBD48C2" w:rsidR="00E5352D" w:rsidRPr="00076CB5" w:rsidRDefault="00E5352D" w:rsidP="00076CB5">
            <w:pPr>
              <w:jc w:val="center"/>
              <w:rPr>
                <w:rFonts w:ascii="Arial" w:eastAsia="Calibri" w:hAnsi="Arial" w:cs="Arial"/>
                <w:color w:val="1F4E79"/>
                <w:szCs w:val="24"/>
                <w:lang w:eastAsia="en-US"/>
              </w:rPr>
            </w:pPr>
            <w:r w:rsidRPr="00076CB5">
              <w:rPr>
                <w:rFonts w:ascii="Calibri" w:eastAsia="Calibri" w:hAnsi="Calibri"/>
                <w:b/>
                <w:noProof/>
                <w:szCs w:val="24"/>
                <w:lang w:eastAsia="en-US"/>
              </w:rPr>
              <w:object w:dxaOrig="5760" w:dyaOrig="3600" w14:anchorId="0BD67E70">
                <v:shape id="Chart 25" o:spid="_x0000_i1254" type="#_x0000_t75" style="width:4in;height:180pt;visibility:visible" o:ole="">
                  <v:imagedata r:id="rId22" o:title=""/>
                  <o:lock v:ext="edit" aspectratio="f"/>
                </v:shape>
                <o:OLEObject Type="Embed" ProgID="Excel.Chart.8" ShapeID="Chart 25" DrawAspect="Content" ObjectID="_1667739698" r:id="rId23">
                  <o:FieldCodes>\s</o:FieldCodes>
                </o:OLEObject>
              </w:object>
            </w:r>
          </w:p>
        </w:tc>
        <w:tc>
          <w:tcPr>
            <w:tcW w:w="4111" w:type="dxa"/>
            <w:vMerge w:val="restart"/>
            <w:shd w:val="clear" w:color="auto" w:fill="auto"/>
          </w:tcPr>
          <w:p w14:paraId="6A9327D1"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Absenteeism across Planning, Protective Services, Business &amp; Employability Services is below the Council average.  The long-term working days lost (LT WDL) often relates to a small number of Staff.  </w:t>
            </w:r>
          </w:p>
          <w:p w14:paraId="2A6B76E9" w14:textId="77777777" w:rsidR="00E5352D" w:rsidRPr="00076CB5" w:rsidRDefault="00E5352D" w:rsidP="00076CB5">
            <w:pPr>
              <w:spacing w:before="0" w:after="0"/>
              <w:rPr>
                <w:rFonts w:ascii="Arial" w:eastAsia="Calibri" w:hAnsi="Arial" w:cs="Arial"/>
                <w:color w:val="1F4E79"/>
                <w:sz w:val="22"/>
                <w:szCs w:val="22"/>
                <w:lang w:eastAsia="en-US"/>
              </w:rPr>
            </w:pPr>
          </w:p>
          <w:p w14:paraId="77BD9764"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Overall the absenteeism with the Service is managed and Staff are supported through training on areas such as Mental Health Awareness, utilising Reality Check tools and ensuring where required Staff are provided support through the Council’s Support Services.</w:t>
            </w:r>
          </w:p>
          <w:p w14:paraId="3F65D3DC" w14:textId="77777777" w:rsidR="00E5352D" w:rsidRPr="00076CB5" w:rsidRDefault="00E5352D" w:rsidP="00E5352D">
            <w:pPr>
              <w:rPr>
                <w:rFonts w:ascii="Arial" w:eastAsia="Calibri" w:hAnsi="Arial" w:cs="Arial"/>
                <w:color w:val="FF0000"/>
                <w:szCs w:val="24"/>
                <w:lang w:eastAsia="en-US"/>
              </w:rPr>
            </w:pPr>
          </w:p>
        </w:tc>
      </w:tr>
      <w:tr w:rsidR="00076CB5" w:rsidRPr="00076CB5" w14:paraId="1300640F" w14:textId="77777777" w:rsidTr="00076CB5">
        <w:tc>
          <w:tcPr>
            <w:tcW w:w="6379" w:type="dxa"/>
            <w:shd w:val="clear" w:color="auto" w:fill="auto"/>
          </w:tcPr>
          <w:p w14:paraId="27EDA9C1" w14:textId="582CFF73"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760" w:dyaOrig="3610" w14:anchorId="37ABE2EA">
                <v:shape id="Chart 26" o:spid="_x0000_i1253" type="#_x0000_t75" style="width:4in;height:180.75pt;visibility:visible" o:ole="">
                  <v:imagedata r:id="rId24" o:title=""/>
                  <o:lock v:ext="edit" aspectratio="f"/>
                </v:shape>
                <o:OLEObject Type="Embed" ProgID="Excel.Chart.8" ShapeID="Chart 26" DrawAspect="Content" ObjectID="_1667739699" r:id="rId25">
                  <o:FieldCodes>\s</o:FieldCodes>
                </o:OLEObject>
              </w:object>
            </w:r>
          </w:p>
        </w:tc>
        <w:tc>
          <w:tcPr>
            <w:tcW w:w="4111" w:type="dxa"/>
            <w:vMerge/>
            <w:shd w:val="clear" w:color="auto" w:fill="auto"/>
          </w:tcPr>
          <w:p w14:paraId="63962B1A" w14:textId="77777777" w:rsidR="00E5352D" w:rsidRPr="00076CB5" w:rsidRDefault="00E5352D" w:rsidP="00E5352D">
            <w:pPr>
              <w:rPr>
                <w:rFonts w:ascii="Arial" w:eastAsia="Calibri" w:hAnsi="Arial" w:cs="Arial"/>
                <w:color w:val="1F4E79"/>
                <w:szCs w:val="24"/>
                <w:lang w:eastAsia="en-US"/>
              </w:rPr>
            </w:pPr>
          </w:p>
        </w:tc>
      </w:tr>
      <w:tr w:rsidR="00076CB5" w:rsidRPr="00076CB5" w14:paraId="1EF73AA4" w14:textId="77777777" w:rsidTr="00076CB5">
        <w:tc>
          <w:tcPr>
            <w:tcW w:w="6379" w:type="dxa"/>
            <w:shd w:val="clear" w:color="auto" w:fill="auto"/>
          </w:tcPr>
          <w:p w14:paraId="110B3E3D" w14:textId="74E95892"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857" w:dyaOrig="3562" w14:anchorId="30A995EC">
                <v:shape id="Chart 27" o:spid="_x0000_i1252" type="#_x0000_t75" style="width:292.5pt;height:177.75pt;visibility:visible" o:ole="">
                  <v:imagedata r:id="rId26" o:title=""/>
                  <o:lock v:ext="edit" aspectratio="f"/>
                </v:shape>
                <o:OLEObject Type="Embed" ProgID="Excel.Chart.8" ShapeID="Chart 27" DrawAspect="Content" ObjectID="_1667739700" r:id="rId27">
                  <o:FieldCodes>\s</o:FieldCodes>
                </o:OLEObject>
              </w:object>
            </w:r>
          </w:p>
        </w:tc>
        <w:tc>
          <w:tcPr>
            <w:tcW w:w="4111" w:type="dxa"/>
            <w:vMerge/>
            <w:shd w:val="clear" w:color="auto" w:fill="auto"/>
          </w:tcPr>
          <w:p w14:paraId="775F52C5" w14:textId="77777777" w:rsidR="00E5352D" w:rsidRPr="00076CB5" w:rsidRDefault="00E5352D" w:rsidP="00E5352D">
            <w:pPr>
              <w:rPr>
                <w:rFonts w:ascii="Arial" w:eastAsia="Calibri" w:hAnsi="Arial" w:cs="Arial"/>
                <w:color w:val="1F4E79"/>
                <w:szCs w:val="24"/>
                <w:lang w:eastAsia="en-US"/>
              </w:rPr>
            </w:pPr>
          </w:p>
        </w:tc>
      </w:tr>
      <w:bookmarkEnd w:id="5"/>
    </w:tbl>
    <w:p w14:paraId="0D916EC9" w14:textId="77777777" w:rsidR="00E5352D" w:rsidRPr="00E5352D" w:rsidRDefault="00E5352D" w:rsidP="00E5352D">
      <w:pPr>
        <w:rPr>
          <w:rFonts w:ascii="Arial" w:eastAsia="Calibri" w:hAnsi="Arial" w:cs="Arial"/>
          <w:color w:val="1F4E79"/>
          <w:szCs w:val="24"/>
          <w:lang w:eastAsia="en-US"/>
        </w:rPr>
      </w:pPr>
    </w:p>
    <w:p w14:paraId="1F53DA41" w14:textId="77777777" w:rsidR="00E5352D" w:rsidRPr="00E5352D" w:rsidRDefault="00E5352D" w:rsidP="00E5352D">
      <w:pPr>
        <w:rPr>
          <w:rFonts w:ascii="Arial" w:eastAsia="Calibri" w:hAnsi="Arial" w:cs="Arial"/>
          <w:color w:val="1F4E79"/>
          <w:szCs w:val="24"/>
          <w:lang w:eastAsia="en-US"/>
        </w:rPr>
      </w:pPr>
    </w:p>
    <w:p w14:paraId="6EE8C328" w14:textId="77777777" w:rsidR="00E5352D" w:rsidRPr="00E5352D" w:rsidRDefault="00E5352D" w:rsidP="00E5352D">
      <w:pPr>
        <w:rPr>
          <w:rFonts w:ascii="Arial" w:eastAsia="Calibri" w:hAnsi="Arial" w:cs="Arial"/>
          <w:color w:val="1F4E79"/>
          <w:szCs w:val="24"/>
          <w:lang w:eastAsia="en-US"/>
        </w:rPr>
      </w:pPr>
    </w:p>
    <w:p w14:paraId="7293C3AC" w14:textId="77777777" w:rsidR="00E5352D" w:rsidRPr="00E5352D" w:rsidRDefault="00E5352D" w:rsidP="00E5352D">
      <w:pPr>
        <w:rPr>
          <w:rFonts w:ascii="Arial" w:eastAsia="Calibri" w:hAnsi="Arial" w:cs="Arial"/>
          <w:color w:val="1F4E79"/>
          <w:szCs w:val="24"/>
          <w:lang w:eastAsia="en-US"/>
        </w:rPr>
      </w:pPr>
    </w:p>
    <w:p w14:paraId="29C69E4A" w14:textId="77777777" w:rsidR="00E5352D" w:rsidRPr="00E5352D" w:rsidRDefault="00E5352D" w:rsidP="00E5352D">
      <w:pPr>
        <w:rPr>
          <w:rFonts w:ascii="Arial" w:eastAsia="Calibri" w:hAnsi="Arial" w:cs="Arial"/>
          <w:color w:val="1F4E79"/>
          <w:szCs w:val="24"/>
          <w:lang w:eastAsia="en-US"/>
        </w:rPr>
      </w:pP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111"/>
      </w:tblGrid>
      <w:tr w:rsidR="00E5352D" w:rsidRPr="00076CB5" w14:paraId="12F8BB8E" w14:textId="77777777" w:rsidTr="00076CB5">
        <w:tc>
          <w:tcPr>
            <w:tcW w:w="6379" w:type="dxa"/>
            <w:shd w:val="clear" w:color="auto" w:fill="1F4E79"/>
            <w:vAlign w:val="center"/>
          </w:tcPr>
          <w:p w14:paraId="43B339A6"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111" w:type="dxa"/>
            <w:shd w:val="clear" w:color="auto" w:fill="1F4E79"/>
            <w:vAlign w:val="center"/>
          </w:tcPr>
          <w:p w14:paraId="4DB77B0F"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30E4C6D4" w14:textId="77777777" w:rsidTr="00076CB5">
        <w:tc>
          <w:tcPr>
            <w:tcW w:w="6379" w:type="dxa"/>
            <w:shd w:val="clear" w:color="auto" w:fill="auto"/>
          </w:tcPr>
          <w:p w14:paraId="6B3FE68A" w14:textId="2D5B47BB"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741" w:dyaOrig="3706" w14:anchorId="79257736">
                <v:shape id="Chart 15" o:spid="_x0000_i1251" type="#_x0000_t75" style="width:287.25pt;height:185.25pt;visibility:visible" o:ole="">
                  <v:imagedata r:id="rId28" o:title=""/>
                  <o:lock v:ext="edit" aspectratio="f"/>
                </v:shape>
                <o:OLEObject Type="Embed" ProgID="Excel.Chart.8" ShapeID="Chart 15" DrawAspect="Content" ObjectID="_1667739701" r:id="rId29">
                  <o:FieldCodes>\s</o:FieldCodes>
                </o:OLEObject>
              </w:object>
            </w:r>
          </w:p>
        </w:tc>
        <w:tc>
          <w:tcPr>
            <w:tcW w:w="4111" w:type="dxa"/>
            <w:vMerge w:val="restart"/>
            <w:shd w:val="clear" w:color="auto" w:fill="auto"/>
          </w:tcPr>
          <w:p w14:paraId="0D7C1F91"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Annually a Planning Service Development Day is held and as part of this the Annual Planning Staff Survey is undertaken.</w:t>
            </w:r>
          </w:p>
          <w:p w14:paraId="6DD3B2A6" w14:textId="77777777" w:rsidR="00E5352D" w:rsidRPr="00076CB5" w:rsidRDefault="00E5352D" w:rsidP="00076CB5">
            <w:pPr>
              <w:spacing w:before="0" w:after="0"/>
              <w:rPr>
                <w:rFonts w:ascii="Arial" w:eastAsia="Calibri" w:hAnsi="Arial" w:cs="Arial"/>
                <w:color w:val="1F4E79"/>
                <w:sz w:val="22"/>
                <w:szCs w:val="22"/>
                <w:lang w:eastAsia="en-US"/>
              </w:rPr>
            </w:pPr>
          </w:p>
          <w:p w14:paraId="6D797440"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This identifies that there has been a drop in the Personal Development Appraisals undertaken with every individual in the Service.  Part of this change relates to the Corporate change more focussed on regular discussions rather than an annual assessment.</w:t>
            </w:r>
          </w:p>
          <w:p w14:paraId="676DB575" w14:textId="77777777" w:rsidR="00E5352D" w:rsidRPr="00076CB5" w:rsidRDefault="00E5352D" w:rsidP="00E5352D">
            <w:pPr>
              <w:rPr>
                <w:rFonts w:ascii="Arial" w:eastAsia="Calibri" w:hAnsi="Arial" w:cs="Arial"/>
                <w:color w:val="1F4E79"/>
                <w:sz w:val="22"/>
                <w:szCs w:val="22"/>
                <w:lang w:eastAsia="en-US"/>
              </w:rPr>
            </w:pPr>
          </w:p>
          <w:p w14:paraId="76D72D3B" w14:textId="77777777" w:rsidR="00E5352D" w:rsidRPr="00076CB5" w:rsidRDefault="00E5352D" w:rsidP="00076CB5">
            <w:pPr>
              <w:spacing w:before="0" w:after="0"/>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One of the key indicators within the Service is the percentage of Staff who are happy at work and it is pleasing to see that that percentage has increased in recent years.  </w:t>
            </w:r>
          </w:p>
          <w:p w14:paraId="37EF2792" w14:textId="77777777" w:rsidR="00E5352D" w:rsidRPr="00076CB5" w:rsidRDefault="00E5352D" w:rsidP="00E5352D">
            <w:pPr>
              <w:rPr>
                <w:rFonts w:ascii="Arial" w:eastAsia="Calibri" w:hAnsi="Arial" w:cs="Arial"/>
                <w:color w:val="1F4E79"/>
                <w:sz w:val="22"/>
                <w:szCs w:val="22"/>
                <w:lang w:eastAsia="en-US"/>
              </w:rPr>
            </w:pPr>
          </w:p>
          <w:p w14:paraId="6CCDDEAF" w14:textId="77777777" w:rsidR="00E5352D" w:rsidRPr="00076CB5" w:rsidRDefault="00E5352D" w:rsidP="00E5352D">
            <w:pPr>
              <w:rPr>
                <w:rFonts w:ascii="Arial" w:eastAsia="Calibri" w:hAnsi="Arial" w:cs="Arial"/>
                <w:color w:val="1F4E79"/>
                <w:szCs w:val="24"/>
                <w:lang w:eastAsia="en-US"/>
              </w:rPr>
            </w:pPr>
          </w:p>
        </w:tc>
      </w:tr>
      <w:tr w:rsidR="00076CB5" w:rsidRPr="00076CB5" w14:paraId="70C692BF" w14:textId="77777777" w:rsidTr="00076CB5">
        <w:tc>
          <w:tcPr>
            <w:tcW w:w="6379" w:type="dxa"/>
            <w:shd w:val="clear" w:color="auto" w:fill="auto"/>
          </w:tcPr>
          <w:p w14:paraId="53AC722E" w14:textId="0C02B0CF"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722" w:dyaOrig="3629" w14:anchorId="708A7DA2">
                <v:shape id="Chart 33" o:spid="_x0000_i1250" type="#_x0000_t75" style="width:285.75pt;height:181.5pt;visibility:visible" o:ole="">
                  <v:imagedata r:id="rId30" o:title=""/>
                  <o:lock v:ext="edit" aspectratio="f"/>
                </v:shape>
                <o:OLEObject Type="Embed" ProgID="Excel.Chart.8" ShapeID="Chart 33" DrawAspect="Content" ObjectID="_1667739702" r:id="rId31">
                  <o:FieldCodes>\s</o:FieldCodes>
                </o:OLEObject>
              </w:object>
            </w:r>
          </w:p>
        </w:tc>
        <w:tc>
          <w:tcPr>
            <w:tcW w:w="4111" w:type="dxa"/>
            <w:vMerge/>
            <w:shd w:val="clear" w:color="auto" w:fill="auto"/>
          </w:tcPr>
          <w:p w14:paraId="19A52D46" w14:textId="77777777" w:rsidR="00E5352D" w:rsidRPr="00076CB5" w:rsidRDefault="00E5352D" w:rsidP="00E5352D">
            <w:pPr>
              <w:rPr>
                <w:rFonts w:ascii="Arial" w:eastAsia="Calibri" w:hAnsi="Arial" w:cs="Arial"/>
                <w:color w:val="1F4E79"/>
                <w:szCs w:val="24"/>
                <w:lang w:eastAsia="en-US"/>
              </w:rPr>
            </w:pPr>
          </w:p>
        </w:tc>
      </w:tr>
    </w:tbl>
    <w:p w14:paraId="0CF88BB2" w14:textId="77777777" w:rsidR="00E5352D" w:rsidRPr="00E5352D" w:rsidRDefault="00E5352D" w:rsidP="00E5352D">
      <w:pPr>
        <w:rPr>
          <w:rFonts w:ascii="Arial" w:eastAsia="Calibri" w:hAnsi="Arial" w:cs="Arial"/>
          <w:color w:val="1F4E79"/>
          <w:szCs w:val="24"/>
          <w:lang w:eastAsia="en-US"/>
        </w:rPr>
      </w:pPr>
    </w:p>
    <w:p w14:paraId="3613EB21" w14:textId="77777777" w:rsidR="00E5352D" w:rsidRPr="00E5352D" w:rsidRDefault="00E5352D" w:rsidP="00E5352D">
      <w:pPr>
        <w:spacing w:before="0" w:after="160" w:line="259" w:lineRule="auto"/>
        <w:rPr>
          <w:rFonts w:ascii="Arial" w:eastAsia="Calibri" w:hAnsi="Arial" w:cs="Arial"/>
          <w:color w:val="1F4E79"/>
          <w:szCs w:val="24"/>
          <w:lang w:eastAsia="en-US"/>
        </w:rPr>
      </w:pPr>
      <w:r w:rsidRPr="00E5352D">
        <w:rPr>
          <w:rFonts w:ascii="Arial" w:eastAsia="Calibri" w:hAnsi="Arial" w:cs="Arial"/>
          <w:color w:val="1F4E79"/>
          <w:szCs w:val="24"/>
          <w:lang w:eastAsia="en-US"/>
        </w:rPr>
        <w:br w:type="page"/>
      </w:r>
    </w:p>
    <w:p w14:paraId="3530250F" w14:textId="77777777" w:rsidR="00E5352D" w:rsidRPr="00E5352D" w:rsidRDefault="00E5352D" w:rsidP="00E5352D">
      <w:pPr>
        <w:rPr>
          <w:rFonts w:ascii="Arial" w:eastAsia="Calibri" w:hAnsi="Arial" w:cs="Arial"/>
          <w:color w:val="1F4E79"/>
          <w:sz w:val="56"/>
          <w:szCs w:val="56"/>
          <w:lang w:eastAsia="en-US"/>
        </w:rPr>
      </w:pPr>
      <w:bookmarkStart w:id="6" w:name="_Hlk14182278"/>
      <w:bookmarkEnd w:id="4"/>
      <w:r w:rsidRPr="00E5352D">
        <w:rPr>
          <w:rFonts w:ascii="Arial" w:eastAsia="Calibri" w:hAnsi="Arial" w:cs="Arial"/>
          <w:color w:val="1F4E79"/>
          <w:sz w:val="56"/>
          <w:szCs w:val="56"/>
          <w:lang w:eastAsia="en-US"/>
        </w:rPr>
        <w:t>Responsiveness</w:t>
      </w:r>
    </w:p>
    <w:tbl>
      <w:tblPr>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2"/>
        <w:gridCol w:w="147"/>
        <w:gridCol w:w="4253"/>
      </w:tblGrid>
      <w:tr w:rsidR="00E5352D" w:rsidRPr="00076CB5" w14:paraId="405B9221" w14:textId="77777777" w:rsidTr="00076CB5">
        <w:tc>
          <w:tcPr>
            <w:tcW w:w="6379" w:type="dxa"/>
            <w:gridSpan w:val="2"/>
            <w:shd w:val="clear" w:color="auto" w:fill="1F4E79"/>
            <w:vAlign w:val="center"/>
          </w:tcPr>
          <w:p w14:paraId="130A82A6" w14:textId="77777777" w:rsidR="00E5352D" w:rsidRPr="00076CB5" w:rsidRDefault="00E5352D" w:rsidP="00076CB5">
            <w:pPr>
              <w:jc w:val="center"/>
              <w:rPr>
                <w:rFonts w:ascii="Arial" w:eastAsia="Calibri" w:hAnsi="Arial" w:cs="Arial"/>
                <w:bCs/>
                <w:color w:val="FFFFFF"/>
                <w:szCs w:val="24"/>
                <w:lang w:eastAsia="en-US"/>
              </w:rPr>
            </w:pPr>
            <w:bookmarkStart w:id="7" w:name="_Hlk14171017"/>
            <w:bookmarkEnd w:id="6"/>
            <w:r w:rsidRPr="00076CB5">
              <w:rPr>
                <w:rFonts w:ascii="Arial" w:eastAsia="Calibri" w:hAnsi="Arial" w:cs="Arial"/>
                <w:bCs/>
                <w:color w:val="FFFFFF"/>
                <w:szCs w:val="24"/>
                <w:lang w:eastAsia="en-US"/>
              </w:rPr>
              <w:t>Performance</w:t>
            </w:r>
          </w:p>
        </w:tc>
        <w:tc>
          <w:tcPr>
            <w:tcW w:w="4253" w:type="dxa"/>
            <w:shd w:val="clear" w:color="auto" w:fill="1F4E79"/>
            <w:vAlign w:val="center"/>
          </w:tcPr>
          <w:p w14:paraId="1542D7C0" w14:textId="77777777" w:rsidR="00E5352D" w:rsidRPr="00076CB5" w:rsidRDefault="00E5352D" w:rsidP="00076CB5">
            <w:pPr>
              <w:jc w:val="center"/>
              <w:rPr>
                <w:rFonts w:ascii="Arial" w:eastAsia="Calibri" w:hAnsi="Arial" w:cs="Arial"/>
                <w:bCs/>
                <w:color w:val="FFFFFF"/>
                <w:szCs w:val="24"/>
                <w:lang w:eastAsia="en-US"/>
              </w:rPr>
            </w:pPr>
          </w:p>
        </w:tc>
      </w:tr>
      <w:bookmarkEnd w:id="7"/>
      <w:tr w:rsidR="00076CB5" w:rsidRPr="00076CB5" w14:paraId="5E6419B7" w14:textId="77777777" w:rsidTr="00076CB5">
        <w:trPr>
          <w:trHeight w:val="207"/>
        </w:trPr>
        <w:tc>
          <w:tcPr>
            <w:tcW w:w="6232" w:type="dxa"/>
            <w:shd w:val="clear" w:color="auto" w:fill="auto"/>
          </w:tcPr>
          <w:p w14:paraId="1401CA5E" w14:textId="00F4DD2B" w:rsidR="00E5352D" w:rsidRPr="00076CB5" w:rsidRDefault="00E5352D" w:rsidP="00076CB5">
            <w:pPr>
              <w:jc w:val="center"/>
              <w:rPr>
                <w:rFonts w:ascii="Arial" w:eastAsia="Calibri" w:hAnsi="Arial" w:cs="Arial"/>
                <w:color w:val="1F4E79"/>
                <w:szCs w:val="24"/>
                <w:lang w:eastAsia="en-US"/>
              </w:rPr>
            </w:pPr>
            <w:r w:rsidRPr="00076CB5">
              <w:rPr>
                <w:rFonts w:ascii="Calibri" w:eastAsia="Calibri" w:hAnsi="Calibri"/>
                <w:b/>
                <w:noProof/>
                <w:szCs w:val="24"/>
                <w:lang w:eastAsia="en-US"/>
              </w:rPr>
              <w:object w:dxaOrig="5770" w:dyaOrig="3600" w14:anchorId="03E19A9B">
                <v:shape id="Chart 3" o:spid="_x0000_i1249" type="#_x0000_t75" style="width:288.75pt;height:180pt;visibility:visible" o:ole="">
                  <v:imagedata r:id="rId32" o:title=""/>
                  <o:lock v:ext="edit" aspectratio="f"/>
                </v:shape>
                <o:OLEObject Type="Embed" ProgID="Excel.Chart.8" ShapeID="Chart 3" DrawAspect="Content" ObjectID="_1667739703" r:id="rId33">
                  <o:FieldCodes>\s</o:FieldCodes>
                </o:OLEObject>
              </w:object>
            </w:r>
          </w:p>
        </w:tc>
        <w:tc>
          <w:tcPr>
            <w:tcW w:w="4400" w:type="dxa"/>
            <w:gridSpan w:val="2"/>
            <w:shd w:val="clear" w:color="auto" w:fill="auto"/>
          </w:tcPr>
          <w:p w14:paraId="23BD2B7A" w14:textId="77777777" w:rsidR="00E5352D" w:rsidRPr="00076CB5" w:rsidRDefault="00E5352D" w:rsidP="00076CB5">
            <w:pPr>
              <w:spacing w:before="0" w:after="0"/>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Whilst the average weeks have increased to determine major planning applications in Fife, as compared to the Scottish Average, it is important that this is considered within the context that the Service has been dealing with the largest and most complex planning applications in Scotland in recent years.  With the strategic growth areas, such as Dunfermline and Kirkcaldy East, there are always numerous complex and often competing issues to resolve, meaning these applications take a considerable amount of time to bring forward.  </w:t>
            </w:r>
          </w:p>
          <w:p w14:paraId="2B39AB0F" w14:textId="77777777" w:rsidR="00E5352D" w:rsidRPr="00076CB5" w:rsidRDefault="00E5352D" w:rsidP="00076CB5">
            <w:pPr>
              <w:shd w:val="clear" w:color="auto" w:fill="FFFFFF"/>
              <w:spacing w:before="0" w:after="135"/>
              <w:rPr>
                <w:rFonts w:ascii="Arial" w:eastAsia="Calibri" w:hAnsi="Arial" w:cs="Arial"/>
                <w:color w:val="1F4E79"/>
                <w:szCs w:val="24"/>
                <w:lang w:eastAsia="en-US"/>
              </w:rPr>
            </w:pPr>
          </w:p>
        </w:tc>
      </w:tr>
      <w:tr w:rsidR="00076CB5" w:rsidRPr="00076CB5" w14:paraId="157A5252" w14:textId="77777777" w:rsidTr="00076CB5">
        <w:trPr>
          <w:trHeight w:val="207"/>
        </w:trPr>
        <w:tc>
          <w:tcPr>
            <w:tcW w:w="6232" w:type="dxa"/>
            <w:shd w:val="clear" w:color="auto" w:fill="auto"/>
          </w:tcPr>
          <w:p w14:paraId="413B7552" w14:textId="5BD6A597"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780" w:dyaOrig="3610" w14:anchorId="40176050">
                <v:shape id="Chart 4" o:spid="_x0000_i1248" type="#_x0000_t75" style="width:288.75pt;height:180.75pt;visibility:visible" o:ole="">
                  <v:imagedata r:id="rId34" o:title=""/>
                  <o:lock v:ext="edit" aspectratio="f"/>
                </v:shape>
                <o:OLEObject Type="Embed" ProgID="Excel.Chart.8" ShapeID="Chart 4" DrawAspect="Content" ObjectID="_1667739704" r:id="rId35">
                  <o:FieldCodes>\s</o:FieldCodes>
                </o:OLEObject>
              </w:object>
            </w:r>
          </w:p>
        </w:tc>
        <w:tc>
          <w:tcPr>
            <w:tcW w:w="4400" w:type="dxa"/>
            <w:gridSpan w:val="2"/>
            <w:shd w:val="clear" w:color="auto" w:fill="auto"/>
          </w:tcPr>
          <w:p w14:paraId="21109D96" w14:textId="77777777" w:rsidR="00E5352D" w:rsidRPr="00076CB5" w:rsidRDefault="00E5352D" w:rsidP="00E5352D">
            <w:pPr>
              <w:rPr>
                <w:rFonts w:ascii="Arial" w:eastAsia="Calibri" w:hAnsi="Arial" w:cs="Arial"/>
                <w:color w:val="1F4E79"/>
                <w:szCs w:val="24"/>
                <w:lang w:eastAsia="en-US"/>
              </w:rPr>
            </w:pPr>
            <w:r w:rsidRPr="00076CB5">
              <w:rPr>
                <w:rFonts w:ascii="Arial" w:eastAsia="Calibri" w:hAnsi="Arial" w:cs="Arial"/>
                <w:color w:val="1F4E79"/>
                <w:szCs w:val="24"/>
                <w:lang w:eastAsia="en-US"/>
              </w:rPr>
              <w:t>The average time to determine local planning applications has significantly reduced over the past 4/5 years.  This has been a focus within the Service and has in part been achieved by the implementation of project management of applications and agreeing timescale extensions with the applicants.</w:t>
            </w:r>
          </w:p>
        </w:tc>
      </w:tr>
      <w:tr w:rsidR="00076CB5" w:rsidRPr="00076CB5" w14:paraId="638C08DA" w14:textId="77777777" w:rsidTr="00076CB5">
        <w:tc>
          <w:tcPr>
            <w:tcW w:w="6232" w:type="dxa"/>
            <w:shd w:val="clear" w:color="auto" w:fill="auto"/>
          </w:tcPr>
          <w:p w14:paraId="10B4CA91" w14:textId="3C8A0283" w:rsidR="00E5352D" w:rsidRPr="00076CB5" w:rsidRDefault="00E5352D" w:rsidP="00076CB5">
            <w:pPr>
              <w:jc w:val="center"/>
              <w:rPr>
                <w:rFonts w:ascii="Arial" w:eastAsia="Calibri" w:hAnsi="Arial" w:cs="Arial"/>
                <w:color w:val="1F4E79"/>
                <w:szCs w:val="24"/>
                <w:lang w:eastAsia="en-US"/>
              </w:rPr>
            </w:pPr>
            <w:r w:rsidRPr="00076CB5">
              <w:rPr>
                <w:rFonts w:ascii="Calibri" w:eastAsia="Calibri" w:hAnsi="Calibri"/>
                <w:b/>
                <w:noProof/>
                <w:szCs w:val="24"/>
                <w:lang w:eastAsia="en-US"/>
              </w:rPr>
              <w:object w:dxaOrig="5809" w:dyaOrig="3533" w14:anchorId="5889E103">
                <v:shape id="Chart 2" o:spid="_x0000_i1247" type="#_x0000_t75" style="width:290.25pt;height:177pt;visibility:visible" o:ole="">
                  <v:imagedata r:id="rId36" o:title=""/>
                  <o:lock v:ext="edit" aspectratio="f"/>
                </v:shape>
                <o:OLEObject Type="Embed" ProgID="Excel.Chart.8" ShapeID="Chart 2" DrawAspect="Content" ObjectID="_1667739705" r:id="rId37">
                  <o:FieldCodes>\s</o:FieldCodes>
                </o:OLEObject>
              </w:object>
            </w:r>
          </w:p>
        </w:tc>
        <w:tc>
          <w:tcPr>
            <w:tcW w:w="4400" w:type="dxa"/>
            <w:gridSpan w:val="2"/>
            <w:shd w:val="clear" w:color="auto" w:fill="auto"/>
          </w:tcPr>
          <w:p w14:paraId="02CBC7B0" w14:textId="77777777" w:rsidR="00E5352D" w:rsidRPr="00076CB5" w:rsidRDefault="00E5352D" w:rsidP="00076CB5">
            <w:pPr>
              <w:spacing w:before="0" w:after="0"/>
              <w:rPr>
                <w:rFonts w:ascii="Arial" w:eastAsia="Calibri" w:hAnsi="Arial" w:cs="Arial"/>
                <w:color w:val="1F4E79"/>
                <w:szCs w:val="24"/>
                <w:lang w:eastAsia="en-US"/>
              </w:rPr>
            </w:pPr>
            <w:r w:rsidRPr="00076CB5">
              <w:rPr>
                <w:rFonts w:ascii="Arial" w:eastAsia="Calibri" w:hAnsi="Arial" w:cs="Arial"/>
                <w:color w:val="1F4E79"/>
                <w:szCs w:val="24"/>
                <w:lang w:eastAsia="en-US"/>
              </w:rPr>
              <w:t>Non-householder planning applications are recorded and important in respect of Fife’s Economy.  These applications are a range of different types and as shown over the past 4/5 years there has been a significant reduction in the time taken to determine these applications.</w:t>
            </w:r>
          </w:p>
          <w:p w14:paraId="5EB86874" w14:textId="77777777" w:rsidR="00E5352D" w:rsidRPr="00076CB5" w:rsidRDefault="00E5352D" w:rsidP="00E5352D">
            <w:pPr>
              <w:rPr>
                <w:rFonts w:ascii="Arial" w:eastAsia="Calibri" w:hAnsi="Arial" w:cs="Arial"/>
                <w:color w:val="1F4E79"/>
                <w:szCs w:val="24"/>
                <w:lang w:eastAsia="en-US"/>
              </w:rPr>
            </w:pPr>
          </w:p>
        </w:tc>
      </w:tr>
    </w:tbl>
    <w:p w14:paraId="0E3C7475" w14:textId="77777777" w:rsidR="00E5352D" w:rsidRPr="00E5352D" w:rsidRDefault="00E5352D" w:rsidP="00E5352D">
      <w:pPr>
        <w:spacing w:before="0" w:after="0"/>
        <w:rPr>
          <w:rFonts w:ascii="Arial" w:eastAsia="Calibri" w:hAnsi="Arial" w:cs="Arial"/>
          <w:color w:val="1F4E79"/>
          <w:szCs w:val="24"/>
          <w:lang w:eastAsia="en-US"/>
        </w:rPr>
      </w:pPr>
    </w:p>
    <w:p w14:paraId="404C5723" w14:textId="77777777" w:rsidR="00E5352D" w:rsidRPr="00E5352D" w:rsidRDefault="00E5352D" w:rsidP="00E5352D">
      <w:pPr>
        <w:spacing w:before="0" w:after="0"/>
        <w:rPr>
          <w:rFonts w:ascii="Arial" w:eastAsia="Calibri" w:hAnsi="Arial" w:cs="Arial"/>
          <w:color w:val="1F4E79"/>
          <w:szCs w:val="24"/>
          <w:lang w:eastAsia="en-US"/>
        </w:rPr>
      </w:pPr>
      <w:r w:rsidRPr="00E5352D">
        <w:rPr>
          <w:rFonts w:ascii="Arial" w:eastAsia="Calibri" w:hAnsi="Arial" w:cs="Arial"/>
          <w:color w:val="1F4E79"/>
          <w:szCs w:val="24"/>
          <w:lang w:eastAsia="en-US"/>
        </w:rPr>
        <w:br w:type="page"/>
      </w:r>
      <w:bookmarkStart w:id="8" w:name="_Hlk19879793"/>
    </w:p>
    <w:tbl>
      <w:tblPr>
        <w:tblW w:w="10627"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46"/>
        <w:gridCol w:w="4381"/>
      </w:tblGrid>
      <w:tr w:rsidR="00076CB5" w:rsidRPr="00076CB5" w14:paraId="1D5B3B94" w14:textId="77777777" w:rsidTr="00076CB5">
        <w:tc>
          <w:tcPr>
            <w:tcW w:w="6246" w:type="dxa"/>
            <w:shd w:val="clear" w:color="auto" w:fill="1F4E79"/>
            <w:vAlign w:val="center"/>
          </w:tcPr>
          <w:bookmarkEnd w:id="8"/>
          <w:p w14:paraId="4BB7C11E"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381" w:type="dxa"/>
            <w:shd w:val="clear" w:color="auto" w:fill="1F4E79"/>
            <w:vAlign w:val="center"/>
          </w:tcPr>
          <w:p w14:paraId="637868D9"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577FFD23"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6" w:type="dxa"/>
            <w:shd w:val="clear" w:color="auto" w:fill="auto"/>
          </w:tcPr>
          <w:p w14:paraId="50096213" w14:textId="5870D2D1"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703" w:dyaOrig="3610" w14:anchorId="5C8AEB46">
                <v:shape id="Chart 13" o:spid="_x0000_i1246" type="#_x0000_t75" style="width:285pt;height:180.75pt;visibility:visible" o:ole="">
                  <v:imagedata r:id="rId38" o:title=""/>
                  <o:lock v:ext="edit" aspectratio="f"/>
                </v:shape>
                <o:OLEObject Type="Embed" ProgID="Excel.Chart.8" ShapeID="Chart 13" DrawAspect="Content" ObjectID="_1667739706" r:id="rId39">
                  <o:FieldCodes>\s</o:FieldCodes>
                </o:OLEObject>
              </w:object>
            </w:r>
          </w:p>
          <w:p w14:paraId="13044D6B" w14:textId="77777777" w:rsidR="00E5352D" w:rsidRPr="00076CB5" w:rsidRDefault="00E5352D" w:rsidP="00076CB5">
            <w:pPr>
              <w:jc w:val="center"/>
              <w:rPr>
                <w:rFonts w:ascii="Arial" w:eastAsia="Calibri" w:hAnsi="Arial" w:cs="Arial"/>
                <w:noProof/>
                <w:color w:val="1F4E79"/>
                <w:szCs w:val="24"/>
                <w:lang w:eastAsia="en-US"/>
              </w:rPr>
            </w:pPr>
          </w:p>
        </w:tc>
        <w:tc>
          <w:tcPr>
            <w:tcW w:w="4381" w:type="dxa"/>
            <w:shd w:val="clear" w:color="auto" w:fill="auto"/>
          </w:tcPr>
          <w:p w14:paraId="271AC588" w14:textId="77777777" w:rsidR="00E5352D" w:rsidRPr="00076CB5" w:rsidRDefault="00E5352D" w:rsidP="00076CB5">
            <w:pPr>
              <w:spacing w:before="0" w:after="0"/>
              <w:rPr>
                <w:rFonts w:ascii="Arial" w:eastAsia="Calibri" w:hAnsi="Arial" w:cs="Arial"/>
                <w:color w:val="1F4E79"/>
                <w:szCs w:val="24"/>
                <w:lang w:eastAsia="en-US"/>
              </w:rPr>
            </w:pPr>
            <w:r w:rsidRPr="00076CB5">
              <w:rPr>
                <w:rFonts w:ascii="Arial" w:eastAsia="Calibri" w:hAnsi="Arial" w:cs="Arial"/>
                <w:color w:val="1F4E79"/>
                <w:szCs w:val="24"/>
                <w:lang w:eastAsia="en-US"/>
              </w:rPr>
              <w:t>Similar to Local applications as above, the performance in determining Minor planning applications has also improved.</w:t>
            </w:r>
          </w:p>
          <w:p w14:paraId="4918CD12" w14:textId="77777777" w:rsidR="00E5352D" w:rsidRPr="00E5352D" w:rsidRDefault="00E5352D" w:rsidP="00076CB5">
            <w:pPr>
              <w:spacing w:before="100" w:beforeAutospacing="1" w:after="100" w:afterAutospacing="1"/>
              <w:rPr>
                <w:rFonts w:ascii="Arial" w:eastAsia="Times New Roman" w:hAnsi="Arial" w:cs="Arial"/>
                <w:color w:val="FF0000"/>
                <w:szCs w:val="24"/>
              </w:rPr>
            </w:pPr>
          </w:p>
        </w:tc>
      </w:tr>
      <w:tr w:rsidR="00076CB5" w:rsidRPr="00076CB5" w14:paraId="2D862F4D"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6" w:type="dxa"/>
            <w:shd w:val="clear" w:color="auto" w:fill="auto"/>
          </w:tcPr>
          <w:p w14:paraId="641EFA22" w14:textId="6FC47C58" w:rsidR="00E5352D" w:rsidRPr="00076CB5" w:rsidRDefault="00E5352D" w:rsidP="00076CB5">
            <w:pPr>
              <w:jc w:val="center"/>
              <w:rPr>
                <w:rFonts w:ascii="Arial" w:eastAsia="Calibri" w:hAnsi="Arial" w:cs="Arial"/>
                <w:noProof/>
                <w:color w:val="1F4E79"/>
                <w:szCs w:val="24"/>
                <w:lang w:eastAsia="en-US"/>
              </w:rPr>
            </w:pPr>
            <w:r w:rsidRPr="00076CB5">
              <w:rPr>
                <w:rFonts w:ascii="Calibri" w:eastAsia="Calibri" w:hAnsi="Calibri"/>
                <w:b/>
                <w:noProof/>
                <w:szCs w:val="24"/>
                <w:lang w:eastAsia="en-US"/>
              </w:rPr>
              <w:object w:dxaOrig="5712" w:dyaOrig="3610" w14:anchorId="28E8384C">
                <v:shape id="Chart 14" o:spid="_x0000_i1245" type="#_x0000_t75" style="width:285.75pt;height:180.75pt;visibility:visible" o:ole="">
                  <v:imagedata r:id="rId40" o:title=""/>
                  <o:lock v:ext="edit" aspectratio="f"/>
                </v:shape>
                <o:OLEObject Type="Embed" ProgID="Excel.Chart.8" ShapeID="Chart 14" DrawAspect="Content" ObjectID="_1667739707" r:id="rId41">
                  <o:FieldCodes>\s</o:FieldCodes>
                </o:OLEObject>
              </w:object>
            </w:r>
          </w:p>
        </w:tc>
        <w:tc>
          <w:tcPr>
            <w:tcW w:w="4381" w:type="dxa"/>
            <w:shd w:val="clear" w:color="auto" w:fill="auto"/>
          </w:tcPr>
          <w:p w14:paraId="136EE310" w14:textId="77777777" w:rsidR="00E5352D" w:rsidRPr="00076CB5" w:rsidRDefault="00E5352D" w:rsidP="00076CB5">
            <w:pPr>
              <w:spacing w:before="0" w:after="0"/>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This is an indictor through the Local Government benchmarking framework (LGBF) and captures commercial planning applications.  Again, the performance has improved over the past few years and we are currently awaiting data for 2019/20.  </w:t>
            </w:r>
          </w:p>
          <w:p w14:paraId="2009A831" w14:textId="77777777" w:rsidR="00E5352D" w:rsidRPr="00076CB5" w:rsidRDefault="00E5352D" w:rsidP="00E5352D">
            <w:pPr>
              <w:rPr>
                <w:rFonts w:ascii="Arial" w:eastAsia="Calibri" w:hAnsi="Arial" w:cs="Arial"/>
                <w:color w:val="1F4E79"/>
                <w:szCs w:val="24"/>
                <w:lang w:eastAsia="en-US"/>
              </w:rPr>
            </w:pPr>
          </w:p>
        </w:tc>
      </w:tr>
      <w:tr w:rsidR="00076CB5" w:rsidRPr="00076CB5" w14:paraId="52553EBB"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6" w:type="dxa"/>
            <w:shd w:val="clear" w:color="auto" w:fill="auto"/>
          </w:tcPr>
          <w:p w14:paraId="0FD16C1A" w14:textId="70D8B62E" w:rsidR="00E5352D" w:rsidRPr="00076CB5" w:rsidRDefault="00E5352D" w:rsidP="00076CB5">
            <w:pPr>
              <w:jc w:val="center"/>
              <w:rPr>
                <w:rFonts w:ascii="Calibri" w:eastAsia="Calibri" w:hAnsi="Calibri"/>
                <w:noProof/>
                <w:szCs w:val="24"/>
                <w:lang w:eastAsia="en-US"/>
              </w:rPr>
            </w:pPr>
            <w:r w:rsidRPr="00076CB5">
              <w:rPr>
                <w:rFonts w:ascii="Calibri" w:eastAsia="Calibri" w:hAnsi="Calibri"/>
                <w:b/>
                <w:noProof/>
                <w:szCs w:val="24"/>
                <w:lang w:eastAsia="en-US"/>
              </w:rPr>
              <w:object w:dxaOrig="5770" w:dyaOrig="3629" w14:anchorId="2EA45189">
                <v:shape id="Chart 21" o:spid="_x0000_i1244" type="#_x0000_t75" style="width:288.75pt;height:181.5pt;visibility:visible" o:ole="">
                  <v:imagedata r:id="rId42" o:title=""/>
                  <o:lock v:ext="edit" aspectratio="f"/>
                </v:shape>
                <o:OLEObject Type="Embed" ProgID="Excel.Chart.8" ShapeID="Chart 21" DrawAspect="Content" ObjectID="_1667739708" r:id="rId43">
                  <o:FieldCodes>\s</o:FieldCodes>
                </o:OLEObject>
              </w:object>
            </w:r>
          </w:p>
        </w:tc>
        <w:tc>
          <w:tcPr>
            <w:tcW w:w="4381" w:type="dxa"/>
            <w:shd w:val="clear" w:color="auto" w:fill="auto"/>
          </w:tcPr>
          <w:p w14:paraId="702CCDBA" w14:textId="77777777" w:rsidR="00E5352D" w:rsidRPr="00076CB5" w:rsidRDefault="00E5352D" w:rsidP="00076CB5">
            <w:pPr>
              <w:spacing w:before="0" w:after="0"/>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Number of Completions of new homes built across Fife over the past 4 - 5 years highlights the increase deliverability of new affordable homes as well as mainstream market housing.  It has been a steady completion rate across this period.  </w:t>
            </w:r>
          </w:p>
          <w:p w14:paraId="01DD3FD3" w14:textId="77777777" w:rsidR="00E5352D" w:rsidRPr="00076CB5" w:rsidRDefault="00E5352D" w:rsidP="00076CB5">
            <w:pPr>
              <w:spacing w:before="0" w:after="0"/>
              <w:rPr>
                <w:rFonts w:ascii="Arial" w:eastAsia="Calibri" w:hAnsi="Arial" w:cs="Arial"/>
                <w:color w:val="1F4E79"/>
                <w:szCs w:val="24"/>
                <w:lang w:eastAsia="en-US"/>
              </w:rPr>
            </w:pPr>
          </w:p>
          <w:p w14:paraId="1FE640D2" w14:textId="77777777" w:rsidR="00E5352D" w:rsidRPr="00076CB5" w:rsidRDefault="00E5352D" w:rsidP="00076CB5">
            <w:pPr>
              <w:spacing w:before="0" w:after="0"/>
              <w:rPr>
                <w:rFonts w:ascii="Arial" w:eastAsia="Calibri" w:hAnsi="Arial" w:cs="Arial"/>
                <w:color w:val="1F4E79"/>
                <w:szCs w:val="24"/>
                <w:lang w:eastAsia="en-US"/>
              </w:rPr>
            </w:pPr>
            <w:r w:rsidRPr="00076CB5">
              <w:rPr>
                <w:rFonts w:ascii="Arial" w:eastAsia="Calibri" w:hAnsi="Arial" w:cs="Arial"/>
                <w:color w:val="1F4E79"/>
                <w:szCs w:val="24"/>
                <w:lang w:eastAsia="en-US"/>
              </w:rPr>
              <w:t>The 2019/20 survey normally done early April did not take place due to COVID.</w:t>
            </w:r>
          </w:p>
          <w:p w14:paraId="5F51707C" w14:textId="77777777" w:rsidR="00E5352D" w:rsidRPr="00076CB5" w:rsidRDefault="00E5352D" w:rsidP="00E5352D">
            <w:pPr>
              <w:rPr>
                <w:rFonts w:ascii="Arial" w:eastAsia="Calibri" w:hAnsi="Arial" w:cs="Arial"/>
                <w:color w:val="1F4E79"/>
                <w:szCs w:val="24"/>
                <w:lang w:eastAsia="en-US"/>
              </w:rPr>
            </w:pPr>
          </w:p>
        </w:tc>
      </w:tr>
    </w:tbl>
    <w:p w14:paraId="2B54652D" w14:textId="77777777" w:rsidR="00E5352D" w:rsidRPr="00E5352D" w:rsidRDefault="00E5352D" w:rsidP="00E5352D">
      <w:pPr>
        <w:spacing w:before="0" w:after="0"/>
        <w:rPr>
          <w:rFonts w:ascii="Arial" w:eastAsia="Calibri" w:hAnsi="Arial" w:cs="Arial"/>
          <w:color w:val="1F4E79"/>
          <w:szCs w:val="24"/>
          <w:lang w:eastAsia="en-US"/>
        </w:rPr>
      </w:pPr>
    </w:p>
    <w:p w14:paraId="5FBA2FA2" w14:textId="77777777" w:rsidR="00E5352D" w:rsidRPr="00E5352D" w:rsidRDefault="00E5352D" w:rsidP="00E5352D">
      <w:pPr>
        <w:rPr>
          <w:rFonts w:ascii="Arial" w:eastAsia="Calibri" w:hAnsi="Arial" w:cs="Arial"/>
          <w:color w:val="1F4E79"/>
          <w:szCs w:val="24"/>
          <w:lang w:eastAsia="en-US"/>
        </w:rPr>
      </w:pPr>
    </w:p>
    <w:p w14:paraId="04C25437" w14:textId="77777777" w:rsidR="00E5352D" w:rsidRPr="00E5352D" w:rsidRDefault="00E5352D" w:rsidP="00E5352D">
      <w:pPr>
        <w:spacing w:before="0" w:after="0"/>
        <w:rPr>
          <w:rFonts w:ascii="Arial" w:eastAsia="Calibri" w:hAnsi="Arial" w:cs="Arial"/>
          <w:color w:val="1F4E79"/>
          <w:szCs w:val="24"/>
          <w:lang w:eastAsia="en-US"/>
        </w:rPr>
      </w:pPr>
      <w:r w:rsidRPr="00E5352D">
        <w:rPr>
          <w:rFonts w:ascii="Arial" w:eastAsia="Calibri" w:hAnsi="Arial" w:cs="Arial"/>
          <w:color w:val="1F4E79"/>
          <w:szCs w:val="24"/>
          <w:lang w:eastAsia="en-US"/>
        </w:rPr>
        <w:br w:type="page"/>
      </w:r>
      <w:bookmarkStart w:id="9" w:name="_Hlk19027172"/>
    </w:p>
    <w:bookmarkEnd w:id="9"/>
    <w:p w14:paraId="2E2566D9" w14:textId="77777777" w:rsidR="00E5352D" w:rsidRPr="00E5352D" w:rsidRDefault="00E5352D" w:rsidP="00E5352D">
      <w:pPr>
        <w:rPr>
          <w:rFonts w:ascii="Arial" w:eastAsia="Calibri" w:hAnsi="Arial" w:cs="Arial"/>
          <w:color w:val="1F4E79"/>
          <w:sz w:val="56"/>
          <w:szCs w:val="56"/>
          <w:lang w:eastAsia="en-US"/>
        </w:rPr>
      </w:pPr>
      <w:r w:rsidRPr="00E5352D">
        <w:rPr>
          <w:rFonts w:ascii="Arial" w:eastAsia="Calibri" w:hAnsi="Arial" w:cs="Arial"/>
          <w:color w:val="1F4E79"/>
          <w:sz w:val="56"/>
          <w:szCs w:val="56"/>
          <w:lang w:eastAsia="en-US"/>
        </w:rPr>
        <w:t>Cost</w:t>
      </w:r>
    </w:p>
    <w:tbl>
      <w:tblPr>
        <w:tblW w:w="10348" w:type="dxa"/>
        <w:tblInd w:w="279"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095"/>
        <w:gridCol w:w="4253"/>
      </w:tblGrid>
      <w:tr w:rsidR="00076CB5" w:rsidRPr="00076CB5" w14:paraId="48F9D77F" w14:textId="77777777" w:rsidTr="00076CB5">
        <w:tc>
          <w:tcPr>
            <w:tcW w:w="6095" w:type="dxa"/>
            <w:shd w:val="clear" w:color="auto" w:fill="1F4E79"/>
            <w:vAlign w:val="center"/>
          </w:tcPr>
          <w:p w14:paraId="6BE75464"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253" w:type="dxa"/>
            <w:shd w:val="clear" w:color="auto" w:fill="1F4E79"/>
            <w:vAlign w:val="center"/>
          </w:tcPr>
          <w:p w14:paraId="249D7E0F" w14:textId="77777777" w:rsidR="00E5352D" w:rsidRPr="00076CB5" w:rsidRDefault="00E5352D"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247DD2F6" w14:textId="77777777" w:rsidTr="00076CB5">
        <w:tc>
          <w:tcPr>
            <w:tcW w:w="6095" w:type="dxa"/>
            <w:shd w:val="clear" w:color="auto" w:fill="auto"/>
          </w:tcPr>
          <w:p w14:paraId="33CCF901" w14:textId="771B8F3C" w:rsidR="00E5352D" w:rsidRPr="00076CB5" w:rsidRDefault="00E5352D" w:rsidP="00076CB5">
            <w:pPr>
              <w:spacing w:before="840"/>
              <w:jc w:val="center"/>
              <w:rPr>
                <w:rFonts w:ascii="Arial" w:eastAsia="Calibri" w:hAnsi="Arial" w:cs="Arial"/>
                <w:color w:val="1F4E79"/>
                <w:szCs w:val="24"/>
                <w:lang w:eastAsia="en-US"/>
              </w:rPr>
            </w:pPr>
            <w:r w:rsidRPr="00076CB5">
              <w:rPr>
                <w:rFonts w:ascii="Calibri" w:eastAsia="Calibri" w:hAnsi="Calibri"/>
                <w:b/>
                <w:noProof/>
                <w:szCs w:val="24"/>
                <w:lang w:eastAsia="en-US"/>
              </w:rPr>
              <w:object w:dxaOrig="5684" w:dyaOrig="3773" w14:anchorId="1EAD3D76">
                <v:shape id="Chart 20" o:spid="_x0000_i1243" type="#_x0000_t75" style="width:284.25pt;height:189pt;visibility:visible" o:ole="">
                  <v:imagedata r:id="rId44" o:title=""/>
                  <o:lock v:ext="edit" aspectratio="f"/>
                </v:shape>
                <o:OLEObject Type="Embed" ProgID="Excel.Chart.8" ShapeID="Chart 20" DrawAspect="Content" ObjectID="_1667739709" r:id="rId45">
                  <o:FieldCodes>\s</o:FieldCodes>
                </o:OLEObject>
              </w:object>
            </w:r>
          </w:p>
        </w:tc>
        <w:tc>
          <w:tcPr>
            <w:tcW w:w="4253" w:type="dxa"/>
            <w:shd w:val="clear" w:color="auto" w:fill="auto"/>
          </w:tcPr>
          <w:p w14:paraId="59797B58" w14:textId="77777777" w:rsidR="00E5352D" w:rsidRPr="00076CB5" w:rsidRDefault="00E5352D" w:rsidP="00E5352D">
            <w:pPr>
              <w:rPr>
                <w:rFonts w:ascii="Arial" w:eastAsia="Calibri" w:hAnsi="Arial" w:cs="Arial"/>
                <w:color w:val="1F4E79"/>
                <w:szCs w:val="24"/>
                <w:lang w:eastAsia="en-US"/>
              </w:rPr>
            </w:pPr>
            <w:r w:rsidRPr="00076CB5">
              <w:rPr>
                <w:rFonts w:ascii="Arial" w:eastAsia="Calibri" w:hAnsi="Arial" w:cs="Arial"/>
                <w:color w:val="1F4E79"/>
                <w:szCs w:val="24"/>
                <w:lang w:eastAsia="en-US"/>
              </w:rPr>
              <w:t>This indicator is a National Local Government Benchmarking Framework (LGBF) which indicates the cost per planning application.  Fife indicator sets out that the cost per application is reducing and there are a number of factors that are considered in arriving at this performance.  The Service has continually worked to streamline processes to speed up the determination of applications and that is a key factor in the reduction in the cost per application.</w:t>
            </w:r>
          </w:p>
        </w:tc>
      </w:tr>
    </w:tbl>
    <w:p w14:paraId="159FFFBD" w14:textId="3417C56D" w:rsidR="00D426FF" w:rsidRDefault="00D426FF" w:rsidP="008B7AEF">
      <w:pPr>
        <w:spacing w:before="0" w:after="0"/>
        <w:rPr>
          <w:szCs w:val="24"/>
        </w:rPr>
      </w:pPr>
    </w:p>
    <w:p w14:paraId="0EFDC025" w14:textId="37C0F1E1" w:rsidR="00143FD1" w:rsidRDefault="00143FD1" w:rsidP="008B7AEF">
      <w:pPr>
        <w:spacing w:before="0" w:after="0"/>
        <w:rPr>
          <w:szCs w:val="24"/>
        </w:rPr>
      </w:pPr>
    </w:p>
    <w:p w14:paraId="000C258D" w14:textId="6D093968" w:rsidR="00143FD1" w:rsidRDefault="00143FD1" w:rsidP="008B7AEF">
      <w:pPr>
        <w:spacing w:before="0" w:after="0"/>
        <w:rPr>
          <w:szCs w:val="24"/>
        </w:rPr>
      </w:pPr>
    </w:p>
    <w:p w14:paraId="15EC4AEA" w14:textId="2502A523" w:rsidR="00143FD1" w:rsidRDefault="00143FD1" w:rsidP="008B7AEF">
      <w:pPr>
        <w:spacing w:before="0" w:after="0"/>
        <w:rPr>
          <w:szCs w:val="24"/>
        </w:rPr>
      </w:pPr>
    </w:p>
    <w:p w14:paraId="7185F70B" w14:textId="3B635E34" w:rsidR="00143FD1" w:rsidRDefault="00143FD1" w:rsidP="008B7AEF">
      <w:pPr>
        <w:spacing w:before="0" w:after="0"/>
        <w:rPr>
          <w:szCs w:val="24"/>
        </w:rPr>
      </w:pPr>
    </w:p>
    <w:p w14:paraId="6E21B872" w14:textId="1EADD92A" w:rsidR="00143FD1" w:rsidRDefault="00143FD1" w:rsidP="008B7AEF">
      <w:pPr>
        <w:spacing w:before="0" w:after="0"/>
        <w:rPr>
          <w:szCs w:val="24"/>
        </w:rPr>
      </w:pPr>
    </w:p>
    <w:p w14:paraId="0E70DB88" w14:textId="1AA29785" w:rsidR="00143FD1" w:rsidRDefault="00143FD1" w:rsidP="008B7AEF">
      <w:pPr>
        <w:spacing w:before="0" w:after="0"/>
        <w:rPr>
          <w:szCs w:val="24"/>
        </w:rPr>
      </w:pPr>
    </w:p>
    <w:p w14:paraId="6A9B9C1C" w14:textId="6EC0D35B" w:rsidR="00143FD1" w:rsidRDefault="00143FD1" w:rsidP="008B7AEF">
      <w:pPr>
        <w:spacing w:before="0" w:after="0"/>
        <w:rPr>
          <w:szCs w:val="24"/>
        </w:rPr>
      </w:pPr>
    </w:p>
    <w:p w14:paraId="76794D8E" w14:textId="26A13866" w:rsidR="00143FD1" w:rsidRDefault="00143FD1" w:rsidP="008B7AEF">
      <w:pPr>
        <w:spacing w:before="0" w:after="0"/>
        <w:rPr>
          <w:szCs w:val="24"/>
        </w:rPr>
      </w:pPr>
    </w:p>
    <w:p w14:paraId="11FD659E" w14:textId="41301998" w:rsidR="00143FD1" w:rsidRDefault="00143FD1" w:rsidP="008B7AEF">
      <w:pPr>
        <w:spacing w:before="0" w:after="0"/>
        <w:rPr>
          <w:szCs w:val="24"/>
        </w:rPr>
      </w:pPr>
    </w:p>
    <w:p w14:paraId="6D52A2B9" w14:textId="1639907D" w:rsidR="00143FD1" w:rsidRDefault="00143FD1" w:rsidP="008B7AEF">
      <w:pPr>
        <w:spacing w:before="0" w:after="0"/>
        <w:rPr>
          <w:szCs w:val="24"/>
        </w:rPr>
      </w:pPr>
    </w:p>
    <w:p w14:paraId="3968D9DC" w14:textId="067AAD95" w:rsidR="00143FD1" w:rsidRDefault="00143FD1" w:rsidP="008B7AEF">
      <w:pPr>
        <w:spacing w:before="0" w:after="0"/>
        <w:rPr>
          <w:szCs w:val="24"/>
        </w:rPr>
      </w:pPr>
    </w:p>
    <w:p w14:paraId="2B61ECBF" w14:textId="66C41707" w:rsidR="00143FD1" w:rsidRDefault="00143FD1" w:rsidP="008B7AEF">
      <w:pPr>
        <w:spacing w:before="0" w:after="0"/>
        <w:rPr>
          <w:szCs w:val="24"/>
        </w:rPr>
      </w:pPr>
    </w:p>
    <w:p w14:paraId="0BB457DD" w14:textId="209B777A" w:rsidR="00143FD1" w:rsidRDefault="00143FD1" w:rsidP="008B7AEF">
      <w:pPr>
        <w:spacing w:before="0" w:after="0"/>
        <w:rPr>
          <w:szCs w:val="24"/>
        </w:rPr>
      </w:pPr>
    </w:p>
    <w:p w14:paraId="07435406" w14:textId="3CFB0F58" w:rsidR="00143FD1" w:rsidRDefault="00143FD1" w:rsidP="008B7AEF">
      <w:pPr>
        <w:spacing w:before="0" w:after="0"/>
        <w:rPr>
          <w:szCs w:val="24"/>
        </w:rPr>
      </w:pPr>
    </w:p>
    <w:p w14:paraId="06888068" w14:textId="3DB2DCAA" w:rsidR="00143FD1" w:rsidRDefault="00143FD1" w:rsidP="008B7AEF">
      <w:pPr>
        <w:spacing w:before="0" w:after="0"/>
        <w:rPr>
          <w:szCs w:val="24"/>
        </w:rPr>
      </w:pPr>
    </w:p>
    <w:p w14:paraId="11C83928" w14:textId="49456D60" w:rsidR="00143FD1" w:rsidRDefault="00143FD1" w:rsidP="008B7AEF">
      <w:pPr>
        <w:spacing w:before="0" w:after="0"/>
        <w:rPr>
          <w:szCs w:val="24"/>
        </w:rPr>
      </w:pPr>
    </w:p>
    <w:p w14:paraId="0781DE69" w14:textId="1C3E1027" w:rsidR="00143FD1" w:rsidRDefault="00143FD1" w:rsidP="008B7AEF">
      <w:pPr>
        <w:spacing w:before="0" w:after="0"/>
        <w:rPr>
          <w:szCs w:val="24"/>
        </w:rPr>
      </w:pPr>
    </w:p>
    <w:p w14:paraId="13FE6FE1" w14:textId="2316B7B3" w:rsidR="00143FD1" w:rsidRDefault="00143FD1" w:rsidP="008B7AEF">
      <w:pPr>
        <w:spacing w:before="0" w:after="0"/>
        <w:rPr>
          <w:szCs w:val="24"/>
        </w:rPr>
      </w:pPr>
    </w:p>
    <w:p w14:paraId="399200E8" w14:textId="31398492" w:rsidR="00143FD1" w:rsidRDefault="00143FD1" w:rsidP="008B7AEF">
      <w:pPr>
        <w:spacing w:before="0" w:after="0"/>
        <w:rPr>
          <w:szCs w:val="24"/>
        </w:rPr>
      </w:pPr>
    </w:p>
    <w:p w14:paraId="069FA90A" w14:textId="36248980" w:rsidR="00143FD1" w:rsidRDefault="00143FD1" w:rsidP="008B7AEF">
      <w:pPr>
        <w:spacing w:before="0" w:after="0"/>
        <w:rPr>
          <w:szCs w:val="24"/>
        </w:rPr>
      </w:pPr>
    </w:p>
    <w:p w14:paraId="32BBB510" w14:textId="661DFE2D" w:rsidR="00143FD1" w:rsidRDefault="00143FD1" w:rsidP="008B7AEF">
      <w:pPr>
        <w:spacing w:before="0" w:after="0"/>
        <w:rPr>
          <w:szCs w:val="24"/>
        </w:rPr>
      </w:pPr>
    </w:p>
    <w:p w14:paraId="27ACFC9C" w14:textId="3263B49B" w:rsidR="00143FD1" w:rsidRDefault="00143FD1" w:rsidP="008B7AEF">
      <w:pPr>
        <w:spacing w:before="0" w:after="0"/>
        <w:rPr>
          <w:szCs w:val="24"/>
        </w:rPr>
      </w:pPr>
    </w:p>
    <w:p w14:paraId="3614602C" w14:textId="46BA44DC" w:rsidR="00143FD1" w:rsidRDefault="00143FD1" w:rsidP="008B7AEF">
      <w:pPr>
        <w:spacing w:before="0" w:after="0"/>
        <w:rPr>
          <w:szCs w:val="24"/>
        </w:rPr>
      </w:pPr>
    </w:p>
    <w:p w14:paraId="72F093B2" w14:textId="125F0376" w:rsidR="00143FD1" w:rsidRDefault="00143FD1" w:rsidP="008B7AEF">
      <w:pPr>
        <w:spacing w:before="0" w:after="0"/>
        <w:rPr>
          <w:szCs w:val="24"/>
        </w:rPr>
      </w:pPr>
    </w:p>
    <w:p w14:paraId="621479A4" w14:textId="468B7620" w:rsidR="00143FD1" w:rsidRDefault="00143FD1" w:rsidP="008B7AEF">
      <w:pPr>
        <w:spacing w:before="0" w:after="0"/>
        <w:rPr>
          <w:szCs w:val="24"/>
        </w:rPr>
      </w:pPr>
    </w:p>
    <w:p w14:paraId="6F3F7287" w14:textId="70199B21" w:rsidR="00143FD1" w:rsidRDefault="00143FD1" w:rsidP="008B7AEF">
      <w:pPr>
        <w:spacing w:before="0" w:after="0"/>
        <w:rPr>
          <w:szCs w:val="24"/>
        </w:rPr>
      </w:pPr>
    </w:p>
    <w:p w14:paraId="21612505" w14:textId="26D5F72D" w:rsidR="00143FD1" w:rsidRDefault="00143FD1" w:rsidP="008B7AEF">
      <w:pPr>
        <w:spacing w:before="0" w:after="0"/>
        <w:rPr>
          <w:szCs w:val="24"/>
        </w:rPr>
      </w:pPr>
    </w:p>
    <w:p w14:paraId="79784253" w14:textId="15956736" w:rsidR="00143FD1" w:rsidRDefault="00143FD1" w:rsidP="008B7AEF">
      <w:pPr>
        <w:spacing w:before="0" w:after="0"/>
        <w:rPr>
          <w:szCs w:val="24"/>
        </w:rPr>
      </w:pPr>
    </w:p>
    <w:p w14:paraId="7B119143" w14:textId="0AB7F1FA" w:rsidR="000265B9" w:rsidRPr="000265B9" w:rsidRDefault="000265B9" w:rsidP="000265B9">
      <w:pPr>
        <w:rPr>
          <w:rFonts w:ascii="Arial" w:eastAsia="Calibri" w:hAnsi="Arial" w:cs="Arial"/>
          <w:color w:val="1F4E79"/>
          <w:sz w:val="23"/>
          <w:szCs w:val="23"/>
          <w:lang w:eastAsia="en-US"/>
        </w:rPr>
      </w:pPr>
      <w:r>
        <w:rPr>
          <w:noProof/>
        </w:rPr>
        <w:lastRenderedPageBreak/>
        <w:pict w14:anchorId="66529F58">
          <v:shape id="_x0000_s1030" type="#_x0000_t75" style="position:absolute;margin-left:0;margin-top:25.7pt;width:147.3pt;height:66.75pt;z-index: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v:imagedata r:id="rId46" o:title=""/>
            <w10:wrap type="square" anchorx="margin"/>
          </v:shape>
        </w:pict>
      </w:r>
    </w:p>
    <w:p w14:paraId="6BFEB4C4" w14:textId="77777777" w:rsidR="000265B9" w:rsidRPr="000265B9" w:rsidRDefault="000265B9" w:rsidP="000265B9">
      <w:pPr>
        <w:ind w:left="426"/>
        <w:rPr>
          <w:rFonts w:ascii="Arial" w:eastAsia="Calibri" w:hAnsi="Arial" w:cs="Arial"/>
          <w:color w:val="1F4E79"/>
          <w:sz w:val="23"/>
          <w:szCs w:val="23"/>
          <w:lang w:eastAsia="en-US"/>
        </w:rPr>
      </w:pPr>
    </w:p>
    <w:p w14:paraId="2569C61B" w14:textId="77777777" w:rsidR="000265B9" w:rsidRPr="000265B9" w:rsidRDefault="000265B9" w:rsidP="000265B9">
      <w:pPr>
        <w:rPr>
          <w:rFonts w:ascii="Arial" w:eastAsia="Calibri" w:hAnsi="Arial" w:cs="Arial"/>
          <w:color w:val="1F4E79"/>
          <w:sz w:val="23"/>
          <w:szCs w:val="23"/>
          <w:lang w:eastAsia="en-US"/>
        </w:rPr>
      </w:pPr>
    </w:p>
    <w:p w14:paraId="65E1B9DF" w14:textId="77777777" w:rsidR="000265B9" w:rsidRPr="000265B9" w:rsidRDefault="000265B9" w:rsidP="000265B9">
      <w:pPr>
        <w:ind w:left="426"/>
        <w:rPr>
          <w:rFonts w:ascii="Arial" w:eastAsia="Calibri" w:hAnsi="Arial" w:cs="Arial"/>
          <w:color w:val="1F4E79"/>
          <w:sz w:val="23"/>
          <w:szCs w:val="23"/>
          <w:lang w:eastAsia="en-US"/>
        </w:rPr>
      </w:pPr>
    </w:p>
    <w:p w14:paraId="1FA48578" w14:textId="77777777" w:rsidR="000265B9" w:rsidRPr="000265B9" w:rsidRDefault="000265B9" w:rsidP="000265B9">
      <w:pPr>
        <w:ind w:left="426"/>
        <w:jc w:val="right"/>
        <w:rPr>
          <w:rFonts w:ascii="Arial" w:eastAsia="Calibri" w:hAnsi="Arial" w:cs="Arial"/>
          <w:color w:val="1F4E79"/>
          <w:sz w:val="23"/>
          <w:szCs w:val="23"/>
          <w:lang w:eastAsia="en-US"/>
        </w:rPr>
      </w:pPr>
    </w:p>
    <w:p w14:paraId="05A0FDD3" w14:textId="77777777" w:rsidR="000265B9" w:rsidRPr="000265B9" w:rsidRDefault="000265B9" w:rsidP="000265B9">
      <w:pPr>
        <w:keepNext/>
        <w:keepLines/>
        <w:spacing w:before="240" w:after="0"/>
        <w:ind w:right="821"/>
        <w:outlineLvl w:val="0"/>
        <w:rPr>
          <w:rFonts w:ascii="Arial" w:eastAsia="Times New Roman" w:hAnsi="Arial" w:cs="Arial"/>
          <w:color w:val="1F4E79"/>
          <w:sz w:val="56"/>
          <w:szCs w:val="56"/>
          <w:lang w:eastAsia="en-US"/>
        </w:rPr>
      </w:pPr>
      <w:r w:rsidRPr="000265B9">
        <w:rPr>
          <w:rFonts w:ascii="Arial" w:eastAsia="Times New Roman" w:hAnsi="Arial" w:cs="Arial"/>
          <w:color w:val="1F4E79"/>
          <w:sz w:val="56"/>
          <w:szCs w:val="56"/>
          <w:lang w:eastAsia="en-US"/>
        </w:rPr>
        <w:t xml:space="preserve">Business, Employability &amp; Planning </w:t>
      </w:r>
    </w:p>
    <w:p w14:paraId="0C364818" w14:textId="77777777" w:rsidR="000265B9" w:rsidRPr="000265B9" w:rsidRDefault="000265B9" w:rsidP="000265B9">
      <w:pPr>
        <w:keepNext/>
        <w:keepLines/>
        <w:spacing w:before="240" w:after="0"/>
        <w:ind w:right="821"/>
        <w:outlineLvl w:val="0"/>
        <w:rPr>
          <w:rFonts w:ascii="Arial" w:eastAsia="Times New Roman" w:hAnsi="Arial" w:cs="Arial"/>
          <w:color w:val="1F4E79"/>
          <w:sz w:val="56"/>
          <w:szCs w:val="56"/>
          <w:lang w:eastAsia="en-US"/>
        </w:rPr>
      </w:pPr>
      <w:r w:rsidRPr="000265B9">
        <w:rPr>
          <w:rFonts w:ascii="Arial" w:eastAsia="Times New Roman" w:hAnsi="Arial" w:cs="Arial"/>
          <w:color w:val="1F4E79"/>
          <w:sz w:val="56"/>
          <w:szCs w:val="56"/>
          <w:lang w:eastAsia="en-US"/>
        </w:rPr>
        <w:t>Performance Report 2019/20</w:t>
      </w:r>
    </w:p>
    <w:tbl>
      <w:tblPr>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924"/>
        <w:gridCol w:w="4924"/>
      </w:tblGrid>
      <w:tr w:rsidR="00076CB5" w:rsidRPr="00076CB5" w14:paraId="175FAC13" w14:textId="77777777" w:rsidTr="00076CB5">
        <w:trPr>
          <w:trHeight w:val="8720"/>
        </w:trPr>
        <w:tc>
          <w:tcPr>
            <w:tcW w:w="2500" w:type="pct"/>
            <w:shd w:val="clear" w:color="auto" w:fill="auto"/>
          </w:tcPr>
          <w:p w14:paraId="19787C4A"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This report provides a strategic overview of performance against key indicators. We’ve worked hard to maintain and improve performance, and this year has seen several important achievements for Business, Employability &amp; Planning in 2019-20. </w:t>
            </w:r>
          </w:p>
          <w:p w14:paraId="3E44E5DE" w14:textId="77777777" w:rsidR="000265B9" w:rsidRPr="00076CB5" w:rsidRDefault="000265B9" w:rsidP="00076CB5">
            <w:pPr>
              <w:numPr>
                <w:ilvl w:val="0"/>
                <w:numId w:val="33"/>
              </w:numPr>
              <w:spacing w:before="0" w:after="0"/>
              <w:contextualSpacing/>
              <w:rPr>
                <w:rFonts w:ascii="Calibri" w:eastAsia="Times New Roman" w:hAnsi="Calibri"/>
                <w:color w:val="1F4E79"/>
                <w:sz w:val="23"/>
                <w:szCs w:val="23"/>
                <w:lang w:eastAsia="en-US"/>
              </w:rPr>
            </w:pPr>
            <w:r w:rsidRPr="00076CB5">
              <w:rPr>
                <w:rFonts w:ascii="Arial" w:eastAsia="Calibri" w:hAnsi="Arial" w:cs="Arial"/>
                <w:color w:val="1F4E79"/>
                <w:sz w:val="23"/>
                <w:szCs w:val="23"/>
                <w:lang w:eastAsia="en-US"/>
              </w:rPr>
              <w:t xml:space="preserve">The financial year was characterised by relative uncertainty in the economy arising from Brexit and the proposition of a no-deal scenario. This impacted on businesses’ decisions for inward investment, start-up and growth. However, the period also saw significant development of the tourism and hospitality sector as the domestic visitor market strengthened and new campaigns were launched, alongside a calendar of strategic events to encourage visits throughout the year. </w:t>
            </w:r>
          </w:p>
          <w:p w14:paraId="74335E52" w14:textId="77777777" w:rsidR="000265B9" w:rsidRPr="00076CB5" w:rsidRDefault="000265B9" w:rsidP="00076CB5">
            <w:pPr>
              <w:numPr>
                <w:ilvl w:val="0"/>
                <w:numId w:val="33"/>
              </w:numPr>
              <w:spacing w:before="0" w:after="0"/>
              <w:contextualSpacing/>
              <w:rPr>
                <w:rFonts w:ascii="Calibri" w:eastAsia="Times New Roman" w:hAnsi="Calibri"/>
                <w:color w:val="1F4E79"/>
                <w:sz w:val="23"/>
                <w:szCs w:val="23"/>
                <w:lang w:eastAsia="en-US"/>
              </w:rPr>
            </w:pPr>
            <w:r w:rsidRPr="00076CB5">
              <w:rPr>
                <w:rFonts w:ascii="Arial" w:eastAsia="Calibri" w:hAnsi="Arial" w:cs="Arial"/>
                <w:color w:val="1F4E79"/>
                <w:sz w:val="23"/>
                <w:szCs w:val="23"/>
                <w:lang w:eastAsia="en-US"/>
              </w:rPr>
              <w:t xml:space="preserve">Unemployment rose during the period after a period of stabilisation and decline. The Opportunities Fife Partnership launched its ESIF funded activity for the period 2019-2022 within the year, with targeted provision for those with significant barriers to employment. </w:t>
            </w:r>
          </w:p>
          <w:p w14:paraId="71B66679" w14:textId="77777777" w:rsidR="000265B9" w:rsidRPr="00076CB5" w:rsidRDefault="000265B9" w:rsidP="00076CB5">
            <w:pPr>
              <w:numPr>
                <w:ilvl w:val="0"/>
                <w:numId w:val="33"/>
              </w:numPr>
              <w:spacing w:before="0" w:after="0"/>
              <w:contextualSpacing/>
              <w:rPr>
                <w:rFonts w:ascii="Calibri" w:eastAsia="Times New Roman" w:hAnsi="Calibri"/>
                <w:color w:val="1F4E79"/>
                <w:sz w:val="23"/>
                <w:szCs w:val="23"/>
                <w:lang w:eastAsia="en-US"/>
              </w:rPr>
            </w:pPr>
            <w:r w:rsidRPr="00076CB5">
              <w:rPr>
                <w:rFonts w:ascii="Arial" w:eastAsia="Calibri" w:hAnsi="Arial" w:cs="Arial"/>
                <w:color w:val="1F4E79"/>
                <w:sz w:val="23"/>
                <w:szCs w:val="23"/>
                <w:lang w:eastAsia="en-US"/>
              </w:rPr>
              <w:t xml:space="preserve">In respect of fair work, Fife’s percentage of those paid below the Scottish Living Wage (set by the Living wage Foundation) was above the Scottish average, but notably had reduced significantly in Glenrothes with the introduction of the Living Wage Town campaign. </w:t>
            </w:r>
          </w:p>
          <w:p w14:paraId="7D86255E" w14:textId="77777777" w:rsidR="000265B9" w:rsidRPr="00076CB5" w:rsidRDefault="000265B9" w:rsidP="000265B9">
            <w:pPr>
              <w:rPr>
                <w:rFonts w:ascii="Arial" w:eastAsia="Calibri" w:hAnsi="Arial" w:cs="Arial"/>
                <w:color w:val="1F4E79"/>
                <w:sz w:val="23"/>
                <w:szCs w:val="23"/>
                <w:lang w:eastAsia="en-US"/>
              </w:rPr>
            </w:pPr>
          </w:p>
          <w:p w14:paraId="1E547944" w14:textId="77777777" w:rsidR="000265B9" w:rsidRPr="00076CB5" w:rsidRDefault="000265B9" w:rsidP="000265B9">
            <w:pPr>
              <w:rPr>
                <w:rFonts w:ascii="Arial" w:eastAsia="Calibri" w:hAnsi="Arial" w:cs="Arial"/>
                <w:color w:val="1F4E79"/>
                <w:sz w:val="23"/>
                <w:szCs w:val="23"/>
                <w:lang w:eastAsia="en-US"/>
              </w:rPr>
            </w:pPr>
          </w:p>
          <w:p w14:paraId="29BCF1C2" w14:textId="77777777" w:rsidR="000265B9" w:rsidRPr="00076CB5" w:rsidRDefault="000265B9" w:rsidP="00076CB5">
            <w:pPr>
              <w:spacing w:before="0" w:after="0"/>
              <w:rPr>
                <w:rFonts w:ascii="Arial" w:eastAsia="Calibri" w:hAnsi="Arial" w:cs="Arial"/>
                <w:color w:val="FF0000"/>
                <w:sz w:val="23"/>
                <w:szCs w:val="23"/>
                <w:lang w:eastAsia="en-US"/>
              </w:rPr>
            </w:pPr>
          </w:p>
        </w:tc>
        <w:tc>
          <w:tcPr>
            <w:tcW w:w="2500" w:type="pct"/>
            <w:shd w:val="clear" w:color="auto" w:fill="auto"/>
          </w:tcPr>
          <w:p w14:paraId="509360F7"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The report for 2019/2020 does not capture the impacts of the COVID-19 pandemic, which will be reported in the 2020/21 report.</w:t>
            </w:r>
          </w:p>
          <w:p w14:paraId="40FBB421"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However, we continue to face significant challenges:</w:t>
            </w:r>
          </w:p>
          <w:p w14:paraId="133A2C02" w14:textId="77777777" w:rsidR="000265B9" w:rsidRPr="00076CB5" w:rsidRDefault="000265B9" w:rsidP="000265B9">
            <w:pPr>
              <w:rPr>
                <w:rFonts w:ascii="Arial" w:eastAsia="Calibri" w:hAnsi="Arial" w:cs="Arial"/>
                <w:color w:val="1F4E79"/>
                <w:sz w:val="23"/>
                <w:szCs w:val="23"/>
                <w:lang w:eastAsia="en-US"/>
              </w:rPr>
            </w:pPr>
          </w:p>
          <w:p w14:paraId="39B71049" w14:textId="77777777" w:rsidR="000265B9" w:rsidRPr="00076CB5" w:rsidRDefault="000265B9" w:rsidP="00076CB5">
            <w:pPr>
              <w:numPr>
                <w:ilvl w:val="0"/>
                <w:numId w:val="34"/>
              </w:numPr>
              <w:spacing w:before="0" w:after="0"/>
              <w:contextualSpacing/>
              <w:rPr>
                <w:rFonts w:ascii="Arial" w:eastAsia="Calibri" w:hAnsi="Arial" w:cs="Arial"/>
                <w:color w:val="1F4E79"/>
                <w:sz w:val="23"/>
                <w:szCs w:val="23"/>
                <w:lang w:eastAsia="en-US"/>
              </w:rPr>
            </w:pPr>
            <w:r w:rsidRPr="00076CB5">
              <w:rPr>
                <w:rFonts w:ascii="Arial" w:eastAsia="Calibri" w:hAnsi="Arial" w:cs="Arial"/>
                <w:bCs/>
                <w:color w:val="1F4E79"/>
                <w:sz w:val="23"/>
                <w:szCs w:val="23"/>
                <w:lang w:eastAsia="en-US"/>
              </w:rPr>
              <w:t xml:space="preserve">The decline of town centre retail as large retailers and banks seek to decrease their footprint, and smaller businesses are limited in trade due to COVID restrictions. This necessitates the continued need to diversify town centre uses. </w:t>
            </w:r>
          </w:p>
          <w:p w14:paraId="3EF885E7" w14:textId="77777777" w:rsidR="000265B9" w:rsidRPr="00076CB5" w:rsidRDefault="000265B9" w:rsidP="00076CB5">
            <w:pPr>
              <w:numPr>
                <w:ilvl w:val="0"/>
                <w:numId w:val="34"/>
              </w:numPr>
              <w:spacing w:before="0" w:after="0"/>
              <w:contextualSpacing/>
              <w:rPr>
                <w:rFonts w:ascii="Arial" w:eastAsia="Calibri" w:hAnsi="Arial" w:cs="Arial"/>
                <w:color w:val="1F4E79"/>
                <w:sz w:val="23"/>
                <w:szCs w:val="23"/>
                <w:lang w:eastAsia="en-US"/>
              </w:rPr>
            </w:pPr>
            <w:r w:rsidRPr="00076CB5">
              <w:rPr>
                <w:rFonts w:ascii="Arial" w:eastAsia="Calibri" w:hAnsi="Arial" w:cs="Arial"/>
                <w:bCs/>
                <w:color w:val="1F4E79"/>
                <w:sz w:val="23"/>
                <w:szCs w:val="23"/>
                <w:lang w:eastAsia="en-US"/>
              </w:rPr>
              <w:t xml:space="preserve">Rising unemployment – with increased redundancies forecast, the capacity and effectiveness of employability interventions will continue to be reviewed and adapted </w:t>
            </w:r>
          </w:p>
          <w:p w14:paraId="5F35D066" w14:textId="77777777" w:rsidR="000265B9" w:rsidRPr="00076CB5" w:rsidRDefault="000265B9" w:rsidP="00076CB5">
            <w:pPr>
              <w:numPr>
                <w:ilvl w:val="0"/>
                <w:numId w:val="34"/>
              </w:numPr>
              <w:spacing w:before="0" w:after="0"/>
              <w:contextualSpacing/>
              <w:rPr>
                <w:rFonts w:ascii="Arial" w:eastAsia="Calibri" w:hAnsi="Arial" w:cs="Arial"/>
                <w:color w:val="1F4E79"/>
                <w:sz w:val="23"/>
                <w:szCs w:val="23"/>
                <w:lang w:eastAsia="en-US"/>
              </w:rPr>
            </w:pPr>
            <w:r w:rsidRPr="00076CB5">
              <w:rPr>
                <w:rFonts w:ascii="Arial" w:eastAsia="Calibri" w:hAnsi="Arial" w:cs="Arial"/>
                <w:bCs/>
                <w:color w:val="1F4E79"/>
                <w:sz w:val="23"/>
                <w:szCs w:val="23"/>
                <w:lang w:eastAsia="en-US"/>
              </w:rPr>
              <w:t>Business formation –</w:t>
            </w:r>
            <w:r w:rsidRPr="00076CB5">
              <w:rPr>
                <w:rFonts w:ascii="Arial" w:eastAsia="Calibri" w:hAnsi="Arial" w:cs="Arial"/>
                <w:color w:val="1F4E79"/>
                <w:sz w:val="23"/>
                <w:szCs w:val="23"/>
                <w:lang w:eastAsia="en-US"/>
              </w:rPr>
              <w:t xml:space="preserve"> </w:t>
            </w:r>
            <w:r w:rsidRPr="00076CB5">
              <w:rPr>
                <w:rFonts w:ascii="Arial" w:eastAsia="Calibri" w:hAnsi="Arial" w:cs="Arial"/>
                <w:bCs/>
                <w:color w:val="1F4E79"/>
                <w:sz w:val="23"/>
                <w:szCs w:val="23"/>
                <w:lang w:eastAsia="en-US"/>
              </w:rPr>
              <w:t xml:space="preserve">Business Gateway continues to support start-up businesses, but uncertainty arising from COVID and Brexit will require additional measures for start-up and support services. </w:t>
            </w:r>
          </w:p>
          <w:p w14:paraId="2E88BEF5" w14:textId="77777777" w:rsidR="000265B9" w:rsidRPr="00076CB5" w:rsidRDefault="000265B9" w:rsidP="000265B9">
            <w:pPr>
              <w:contextualSpacing/>
              <w:rPr>
                <w:rFonts w:ascii="Arial" w:eastAsia="Calibri" w:hAnsi="Arial" w:cs="Arial"/>
                <w:color w:val="1F4E79"/>
                <w:sz w:val="23"/>
                <w:szCs w:val="23"/>
                <w:lang w:eastAsia="en-US"/>
              </w:rPr>
            </w:pPr>
          </w:p>
          <w:p w14:paraId="4F12980B" w14:textId="77777777" w:rsidR="000265B9" w:rsidRPr="00076CB5" w:rsidRDefault="000265B9" w:rsidP="00076CB5">
            <w:pPr>
              <w:numPr>
                <w:ilvl w:val="0"/>
                <w:numId w:val="34"/>
              </w:numPr>
              <w:spacing w:before="0" w:after="0"/>
              <w:contextualSpacing/>
              <w:rPr>
                <w:rFonts w:ascii="Arial" w:eastAsia="Calibri" w:hAnsi="Arial" w:cs="Arial"/>
                <w:bCs/>
                <w:color w:val="1F4E79"/>
                <w:sz w:val="23"/>
                <w:szCs w:val="23"/>
                <w:lang w:eastAsia="en-US"/>
              </w:rPr>
            </w:pPr>
            <w:r w:rsidRPr="00076CB5">
              <w:rPr>
                <w:rFonts w:ascii="Arial" w:eastAsia="Calibri" w:hAnsi="Arial" w:cs="Arial"/>
                <w:bCs/>
                <w:color w:val="1F4E79"/>
                <w:sz w:val="23"/>
                <w:szCs w:val="23"/>
                <w:lang w:eastAsia="en-US"/>
              </w:rPr>
              <w:t xml:space="preserve">The Leading Economic Recovery reform approach will lead to a refreshed Fife’s Economic Strategy, focused on targeted recovery with a particular emphasis on Mid Fife. </w:t>
            </w:r>
          </w:p>
        </w:tc>
      </w:tr>
    </w:tbl>
    <w:p w14:paraId="4C5912B8" w14:textId="77777777" w:rsidR="000265B9" w:rsidRPr="000265B9" w:rsidRDefault="000265B9" w:rsidP="000265B9">
      <w:pPr>
        <w:spacing w:before="0" w:after="0"/>
        <w:rPr>
          <w:rFonts w:ascii="Arial" w:eastAsia="Calibri" w:hAnsi="Arial" w:cs="Arial"/>
          <w:color w:val="1F4E79"/>
          <w:sz w:val="56"/>
          <w:szCs w:val="56"/>
          <w:lang w:eastAsia="en-US"/>
        </w:rPr>
      </w:pPr>
      <w:r w:rsidRPr="000265B9">
        <w:rPr>
          <w:rFonts w:ascii="Arial" w:eastAsia="Calibri" w:hAnsi="Arial" w:cs="Arial"/>
          <w:color w:val="1F4E79"/>
          <w:sz w:val="23"/>
          <w:szCs w:val="23"/>
          <w:lang w:eastAsia="en-US"/>
        </w:rPr>
        <w:br w:type="page"/>
      </w:r>
      <w:r w:rsidRPr="000265B9">
        <w:rPr>
          <w:rFonts w:ascii="Arial" w:eastAsia="Calibri" w:hAnsi="Arial" w:cs="Arial"/>
          <w:color w:val="1F4E79"/>
          <w:sz w:val="56"/>
          <w:szCs w:val="56"/>
          <w:lang w:eastAsia="en-US"/>
        </w:rPr>
        <w:lastRenderedPageBreak/>
        <w:t>Customer</w:t>
      </w:r>
    </w:p>
    <w:tbl>
      <w:tblPr>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5985"/>
        <w:gridCol w:w="4647"/>
      </w:tblGrid>
      <w:tr w:rsidR="00076CB5" w:rsidRPr="00076CB5" w14:paraId="1D8C697B" w14:textId="77777777" w:rsidTr="00076CB5">
        <w:tc>
          <w:tcPr>
            <w:tcW w:w="5985" w:type="dxa"/>
            <w:shd w:val="clear" w:color="auto" w:fill="1F4E79"/>
            <w:vAlign w:val="center"/>
          </w:tcPr>
          <w:p w14:paraId="102FF111"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Performance</w:t>
            </w:r>
          </w:p>
        </w:tc>
        <w:tc>
          <w:tcPr>
            <w:tcW w:w="4647" w:type="dxa"/>
            <w:shd w:val="clear" w:color="auto" w:fill="1F4E79"/>
            <w:vAlign w:val="center"/>
          </w:tcPr>
          <w:p w14:paraId="1A3FD2F3"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tr w:rsidR="00076CB5" w:rsidRPr="00076CB5" w14:paraId="64FDFD63" w14:textId="77777777" w:rsidTr="00076CB5">
        <w:trPr>
          <w:trHeight w:val="4204"/>
        </w:trPr>
        <w:tc>
          <w:tcPr>
            <w:tcW w:w="5985" w:type="dxa"/>
            <w:shd w:val="clear" w:color="auto" w:fill="auto"/>
          </w:tcPr>
          <w:p w14:paraId="2EB745D0" w14:textId="68427F74" w:rsidR="000265B9" w:rsidRPr="00076CB5" w:rsidRDefault="000265B9" w:rsidP="00076CB5">
            <w:pPr>
              <w:jc w:val="center"/>
              <w:rPr>
                <w:rFonts w:ascii="Arial" w:eastAsia="Calibri" w:hAnsi="Arial" w:cs="Arial"/>
                <w:color w:val="1F4E79"/>
                <w:sz w:val="23"/>
                <w:szCs w:val="23"/>
                <w:lang w:eastAsia="en-US"/>
              </w:rPr>
            </w:pPr>
            <w:r w:rsidRPr="00076CB5">
              <w:rPr>
                <w:rFonts w:ascii="Arial" w:eastAsia="Calibri" w:hAnsi="Arial" w:cs="Arial"/>
                <w:b/>
                <w:noProof/>
                <w:sz w:val="23"/>
                <w:szCs w:val="23"/>
                <w:lang w:eastAsia="en-US"/>
              </w:rPr>
              <w:object w:dxaOrig="5780" w:dyaOrig="3620" w14:anchorId="27399CD6">
                <v:shape id="Chart 36" o:spid="_x0000_i1279" type="#_x0000_t75" style="width:288.75pt;height:180.75pt;visibility:visible" o:ole="">
                  <v:imagedata r:id="rId47" o:title=""/>
                  <o:lock v:ext="edit" aspectratio="f"/>
                </v:shape>
                <o:OLEObject Type="Embed" ProgID="Excel.Chart.8" ShapeID="Chart 36" DrawAspect="Content" ObjectID="_1667739710" r:id="rId48">
                  <o:FieldCodes>\s</o:FieldCodes>
                </o:OLEObject>
              </w:object>
            </w:r>
          </w:p>
        </w:tc>
        <w:tc>
          <w:tcPr>
            <w:tcW w:w="4647" w:type="dxa"/>
            <w:vMerge w:val="restart"/>
            <w:shd w:val="clear" w:color="auto" w:fill="auto"/>
          </w:tcPr>
          <w:p w14:paraId="47FE03E5" w14:textId="77777777" w:rsidR="000265B9" w:rsidRPr="000265B9" w:rsidRDefault="000265B9" w:rsidP="00076CB5">
            <w:pPr>
              <w:spacing w:before="100" w:beforeAutospacing="1" w:after="100" w:afterAutospacing="1"/>
              <w:rPr>
                <w:rFonts w:ascii="Arial" w:eastAsia="Times New Roman" w:hAnsi="Arial" w:cs="Arial"/>
                <w:color w:val="1F4E79"/>
                <w:sz w:val="23"/>
                <w:szCs w:val="23"/>
              </w:rPr>
            </w:pPr>
            <w:r w:rsidRPr="000265B9">
              <w:rPr>
                <w:rFonts w:ascii="Arial" w:eastAsia="Times New Roman" w:hAnsi="Arial" w:cs="Arial"/>
                <w:color w:val="1F4E79"/>
                <w:sz w:val="23"/>
                <w:szCs w:val="23"/>
              </w:rPr>
              <w:t xml:space="preserve">615 start-ups were supported in 2019/20 against a target of 600 (up by 63 on previous year). It is anticipated that these start-ups will support the creation of 813 jobs (up 93 on previous year) and £18 million based on 3 year projected turnover (similar leverage from previous year). Start-ups by Women were 49% of total start-ups, which is well above the national average and up by 1.6% on last year. Young People start-ups equate to 25% of overall delivery, which is encouraging performance. </w:t>
            </w:r>
          </w:p>
          <w:p w14:paraId="76E83F08" w14:textId="77777777" w:rsidR="000265B9" w:rsidRPr="000265B9" w:rsidRDefault="000265B9" w:rsidP="00076CB5">
            <w:pPr>
              <w:spacing w:before="100" w:beforeAutospacing="1" w:after="100" w:afterAutospacing="1"/>
              <w:rPr>
                <w:rFonts w:ascii="Arial" w:eastAsia="Times New Roman" w:hAnsi="Arial" w:cs="Arial"/>
                <w:color w:val="1F4E79"/>
                <w:sz w:val="23"/>
                <w:szCs w:val="23"/>
              </w:rPr>
            </w:pPr>
            <w:r w:rsidRPr="000265B9">
              <w:rPr>
                <w:rFonts w:ascii="Arial" w:eastAsia="Times New Roman" w:hAnsi="Arial" w:cs="Arial"/>
                <w:color w:val="1F4E79"/>
                <w:sz w:val="23"/>
                <w:szCs w:val="23"/>
              </w:rPr>
              <w:t xml:space="preserve">As set out in Fife’s Economic Strategy, Fife Council continues to prioritise start-up services to support enterprise and employment opportunities within Fife and across communities, to stimulate the continuing relatively poor performance of the economy in Mid-Fife </w:t>
            </w:r>
          </w:p>
          <w:p w14:paraId="46C703C0" w14:textId="77777777" w:rsidR="000265B9" w:rsidRPr="00076CB5" w:rsidRDefault="000265B9" w:rsidP="000265B9">
            <w:pPr>
              <w:rPr>
                <w:rFonts w:ascii="Arial" w:eastAsia="Calibri" w:hAnsi="Arial" w:cs="Arial"/>
                <w:color w:val="FF0000"/>
                <w:sz w:val="23"/>
                <w:szCs w:val="23"/>
                <w:lang w:eastAsia="en-US"/>
              </w:rPr>
            </w:pPr>
          </w:p>
          <w:p w14:paraId="5BE7C1AD" w14:textId="77777777" w:rsidR="000265B9" w:rsidRPr="00076CB5" w:rsidRDefault="000265B9" w:rsidP="000265B9">
            <w:pPr>
              <w:rPr>
                <w:rFonts w:ascii="Arial" w:eastAsia="Calibri" w:hAnsi="Arial" w:cs="Arial"/>
                <w:color w:val="1F4E79"/>
                <w:sz w:val="23"/>
                <w:szCs w:val="23"/>
                <w:lang w:eastAsia="en-US"/>
              </w:rPr>
            </w:pPr>
          </w:p>
        </w:tc>
      </w:tr>
      <w:tr w:rsidR="00076CB5" w:rsidRPr="00076CB5" w14:paraId="7E53A395" w14:textId="77777777" w:rsidTr="00076CB5">
        <w:tc>
          <w:tcPr>
            <w:tcW w:w="5985" w:type="dxa"/>
            <w:shd w:val="clear" w:color="auto" w:fill="auto"/>
          </w:tcPr>
          <w:p w14:paraId="7EEE9C3F" w14:textId="38A5EF5A"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29" w14:anchorId="379A61C7">
                <v:shape id="Chart 35" o:spid="_x0000_i1278" type="#_x0000_t75" style="width:288.75pt;height:181.5pt;visibility:visible" o:ole="">
                  <v:imagedata r:id="rId49" o:title=""/>
                  <o:lock v:ext="edit" aspectratio="f"/>
                </v:shape>
                <o:OLEObject Type="Embed" ProgID="Excel.Chart.8" ShapeID="Chart 35" DrawAspect="Content" ObjectID="_1667739711" r:id="rId50">
                  <o:FieldCodes>\s</o:FieldCodes>
                </o:OLEObject>
              </w:object>
            </w:r>
          </w:p>
        </w:tc>
        <w:tc>
          <w:tcPr>
            <w:tcW w:w="4647" w:type="dxa"/>
            <w:vMerge/>
            <w:shd w:val="clear" w:color="auto" w:fill="auto"/>
          </w:tcPr>
          <w:p w14:paraId="22ED2290" w14:textId="77777777" w:rsidR="000265B9" w:rsidRPr="00076CB5" w:rsidRDefault="000265B9" w:rsidP="000265B9">
            <w:pPr>
              <w:rPr>
                <w:rFonts w:ascii="Arial" w:eastAsia="Calibri" w:hAnsi="Arial" w:cs="Arial"/>
                <w:color w:val="FF0000"/>
                <w:sz w:val="23"/>
                <w:szCs w:val="23"/>
                <w:lang w:eastAsia="en-US"/>
              </w:rPr>
            </w:pPr>
          </w:p>
        </w:tc>
      </w:tr>
      <w:tr w:rsidR="00076CB5" w:rsidRPr="00076CB5" w14:paraId="7294AF3F" w14:textId="77777777" w:rsidTr="00076CB5">
        <w:tc>
          <w:tcPr>
            <w:tcW w:w="5985" w:type="dxa"/>
            <w:shd w:val="clear" w:color="auto" w:fill="auto"/>
          </w:tcPr>
          <w:p w14:paraId="69B790F3" w14:textId="40DD5852"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99" w:dyaOrig="3610" w14:anchorId="07BEE17E">
                <v:shape id="_x0000_i1277" type="#_x0000_t75" style="width:290.25pt;height:180.75pt;visibility:visible" o:ole="">
                  <v:imagedata r:id="rId51" o:title=""/>
                  <o:lock v:ext="edit" aspectratio="f"/>
                </v:shape>
                <o:OLEObject Type="Embed" ProgID="Excel.Chart.8" ShapeID="_x0000_i1277" DrawAspect="Content" ObjectID="_1667739712" r:id="rId52">
                  <o:FieldCodes>\s</o:FieldCodes>
                </o:OLEObject>
              </w:object>
            </w:r>
          </w:p>
        </w:tc>
        <w:tc>
          <w:tcPr>
            <w:tcW w:w="4647" w:type="dxa"/>
            <w:shd w:val="clear" w:color="auto" w:fill="auto"/>
          </w:tcPr>
          <w:p w14:paraId="4240A400"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In 2018, both the number of new business start-ups and the business start-up rate fell for the 2nd year running. 125 fewer businesses started up in Fife compared with the previous year and 185 fewer than 2016. Whilst the number and rate of start-ups also fell in Scotland as a whole, the fall was greater in Fife, increasing the gap with the Scottish start-up rate from -4.8% in 2016 to -10.4% in 2018. </w:t>
            </w:r>
          </w:p>
          <w:p w14:paraId="44E07927" w14:textId="77777777" w:rsidR="000265B9" w:rsidRPr="00076CB5" w:rsidRDefault="000265B9" w:rsidP="000265B9">
            <w:pPr>
              <w:rPr>
                <w:rFonts w:ascii="Arial" w:eastAsia="Calibri" w:hAnsi="Arial" w:cs="Arial"/>
                <w:color w:val="1F4E79"/>
                <w:sz w:val="23"/>
                <w:szCs w:val="23"/>
                <w:lang w:eastAsia="en-US"/>
              </w:rPr>
            </w:pPr>
          </w:p>
        </w:tc>
      </w:tr>
    </w:tbl>
    <w:p w14:paraId="4D13FB2C" w14:textId="77777777" w:rsidR="000265B9" w:rsidRPr="000265B9" w:rsidRDefault="000265B9" w:rsidP="000265B9">
      <w:pPr>
        <w:rPr>
          <w:rFonts w:ascii="Arial" w:eastAsia="Calibri" w:hAnsi="Arial" w:cs="Arial"/>
          <w:color w:val="1F4E79"/>
          <w:sz w:val="23"/>
          <w:szCs w:val="23"/>
          <w:lang w:eastAsia="en-US"/>
        </w:rPr>
      </w:pPr>
    </w:p>
    <w:p w14:paraId="1297A76C" w14:textId="77777777" w:rsidR="000265B9" w:rsidRPr="000265B9" w:rsidRDefault="000265B9" w:rsidP="000265B9">
      <w:pPr>
        <w:rPr>
          <w:rFonts w:ascii="Arial" w:eastAsia="Calibri" w:hAnsi="Arial" w:cs="Arial"/>
          <w:color w:val="1F4E79"/>
          <w:sz w:val="23"/>
          <w:szCs w:val="23"/>
          <w:lang w:eastAsia="en-US"/>
        </w:rPr>
      </w:pPr>
    </w:p>
    <w:tbl>
      <w:tblPr>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076CB5" w:rsidRPr="00076CB5" w14:paraId="300E3A72" w14:textId="77777777" w:rsidTr="00076CB5">
        <w:tc>
          <w:tcPr>
            <w:tcW w:w="6237" w:type="dxa"/>
            <w:shd w:val="clear" w:color="auto" w:fill="1F4E79"/>
            <w:vAlign w:val="center"/>
          </w:tcPr>
          <w:p w14:paraId="62FD886E"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lastRenderedPageBreak/>
              <w:t>Performance</w:t>
            </w:r>
          </w:p>
        </w:tc>
        <w:tc>
          <w:tcPr>
            <w:tcW w:w="4395" w:type="dxa"/>
            <w:shd w:val="clear" w:color="auto" w:fill="1F4E79"/>
            <w:vAlign w:val="center"/>
          </w:tcPr>
          <w:p w14:paraId="3367CC1D"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tr w:rsidR="00076CB5" w:rsidRPr="00076CB5" w14:paraId="366B22EC" w14:textId="77777777" w:rsidTr="00076CB5">
        <w:tc>
          <w:tcPr>
            <w:tcW w:w="6237" w:type="dxa"/>
            <w:shd w:val="clear" w:color="auto" w:fill="auto"/>
          </w:tcPr>
          <w:p w14:paraId="2CE4ECF3" w14:textId="02807938" w:rsidR="000265B9" w:rsidRPr="00076CB5" w:rsidRDefault="000265B9" w:rsidP="00076CB5">
            <w:pPr>
              <w:jc w:val="center"/>
              <w:rPr>
                <w:rFonts w:ascii="Arial" w:eastAsia="Calibri" w:hAnsi="Arial" w:cs="Arial"/>
                <w:color w:val="1F4E79"/>
                <w:sz w:val="23"/>
                <w:szCs w:val="23"/>
                <w:lang w:eastAsia="en-US"/>
              </w:rPr>
            </w:pPr>
            <w:r w:rsidRPr="00076CB5">
              <w:rPr>
                <w:rFonts w:ascii="Arial" w:eastAsia="Calibri" w:hAnsi="Arial" w:cs="Arial"/>
                <w:b/>
                <w:noProof/>
                <w:sz w:val="23"/>
                <w:szCs w:val="23"/>
                <w:lang w:eastAsia="en-US"/>
              </w:rPr>
              <w:object w:dxaOrig="5780" w:dyaOrig="3610" w14:anchorId="2E620C59">
                <v:shape id="_x0000_i1276" type="#_x0000_t75" style="width:288.75pt;height:180.75pt;visibility:visible" o:ole="">
                  <v:imagedata r:id="rId53" o:title=""/>
                  <o:lock v:ext="edit" aspectratio="f"/>
                </v:shape>
                <o:OLEObject Type="Embed" ProgID="Excel.Chart.8" ShapeID="_x0000_i1276" DrawAspect="Content" ObjectID="_1667739713" r:id="rId54">
                  <o:FieldCodes>\s</o:FieldCodes>
                </o:OLEObject>
              </w:object>
            </w:r>
          </w:p>
        </w:tc>
        <w:tc>
          <w:tcPr>
            <w:tcW w:w="4395" w:type="dxa"/>
            <w:shd w:val="clear" w:color="auto" w:fill="auto"/>
          </w:tcPr>
          <w:p w14:paraId="6562EF55"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In 2018, both the number of new business start-ups and the business start-up rate fell for the second year running.  125 fewer businesses started up in Fie compared with the previous year and 185 fewer than 2016.  Whilst the number and rate of start-ups also fell in Scotland as a whole, the fall was greater in Fife, increasing the gap with the Scottish start-up rate from -4,8% in 2016 60 -10.4% in 2018.</w:t>
            </w:r>
          </w:p>
          <w:p w14:paraId="1F846D8B"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Business Gateway Fife delivery was during 2019/20 restructured to support business survival to support growth of companies beyond their first six months of trading. </w:t>
            </w:r>
          </w:p>
        </w:tc>
      </w:tr>
      <w:tr w:rsidR="00076CB5" w:rsidRPr="00076CB5" w14:paraId="47028DBC" w14:textId="77777777" w:rsidTr="00076CB5">
        <w:tc>
          <w:tcPr>
            <w:tcW w:w="6237" w:type="dxa"/>
            <w:shd w:val="clear" w:color="auto" w:fill="auto"/>
          </w:tcPr>
          <w:p w14:paraId="47277EC4" w14:textId="0BBD0439" w:rsidR="000265B9" w:rsidRPr="00076CB5" w:rsidRDefault="000265B9" w:rsidP="00076CB5">
            <w:pPr>
              <w:spacing w:before="360"/>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10" w14:anchorId="35F17908">
                <v:shape id="Chart 31" o:spid="_x0000_i1275" type="#_x0000_t75" style="width:288.75pt;height:180.75pt;visibility:visible" o:ole="">
                  <v:imagedata r:id="rId55" o:title=""/>
                  <o:lock v:ext="edit" aspectratio="f"/>
                </v:shape>
                <o:OLEObject Type="Embed" ProgID="Excel.Chart.8" ShapeID="Chart 31" DrawAspect="Content" ObjectID="_1667739714" r:id="rId56">
                  <o:FieldCodes>\s</o:FieldCodes>
                </o:OLEObject>
              </w:object>
            </w:r>
          </w:p>
        </w:tc>
        <w:tc>
          <w:tcPr>
            <w:tcW w:w="4395" w:type="dxa"/>
            <w:shd w:val="clear" w:color="auto" w:fill="auto"/>
          </w:tcPr>
          <w:p w14:paraId="51370689"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A higher number of grants was awarded to businesses this year as more products were available, including a new grant (the SME competitiveness fund) introduced in April 2019.</w:t>
            </w:r>
          </w:p>
        </w:tc>
      </w:tr>
      <w:tr w:rsidR="00076CB5" w:rsidRPr="00076CB5" w14:paraId="5CFE48D5" w14:textId="77777777" w:rsidTr="00076CB5">
        <w:tc>
          <w:tcPr>
            <w:tcW w:w="6237" w:type="dxa"/>
            <w:shd w:val="clear" w:color="auto" w:fill="auto"/>
          </w:tcPr>
          <w:p w14:paraId="48044894" w14:textId="5660D0B4"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10" w14:anchorId="1651ACD9">
                <v:shape id="Chart 38" o:spid="_x0000_i1274" type="#_x0000_t75" style="width:288.75pt;height:180.75pt;visibility:visible" o:ole="">
                  <v:imagedata r:id="rId57" o:title=""/>
                  <o:lock v:ext="edit" aspectratio="f"/>
                </v:shape>
                <o:OLEObject Type="Embed" ProgID="Excel.Chart.8" ShapeID="Chart 38" DrawAspect="Content" ObjectID="_1667739715" r:id="rId58">
                  <o:FieldCodes>\s</o:FieldCodes>
                </o:OLEObject>
              </w:object>
            </w:r>
          </w:p>
        </w:tc>
        <w:tc>
          <w:tcPr>
            <w:tcW w:w="4395" w:type="dxa"/>
            <w:shd w:val="clear" w:color="auto" w:fill="auto"/>
          </w:tcPr>
          <w:p w14:paraId="67612317"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Film tourism continued to draw significant numbers of visitors to the Kingdom with popular TV Shows such as Outlander leading to global interest and cruise passenger numbers have shown an increase year on year'. A strong digital presence for Fife has also been a key factor in engaging with audiences from all over the world with over half a million users on welcometofife.com. Uncertainty around Brexit and fluctuations in currency have been contributing factors for Fife strengthening its domestic market for overnight "staycations" and day trips from the central belt during this period. </w:t>
            </w:r>
          </w:p>
          <w:p w14:paraId="148C1495" w14:textId="77777777" w:rsidR="000265B9" w:rsidRPr="00076CB5" w:rsidRDefault="000265B9" w:rsidP="000265B9">
            <w:pPr>
              <w:rPr>
                <w:rFonts w:ascii="Arial" w:eastAsia="Calibri" w:hAnsi="Arial" w:cs="Arial"/>
                <w:color w:val="FF0000"/>
                <w:sz w:val="23"/>
                <w:szCs w:val="23"/>
                <w:lang w:eastAsia="en-US"/>
              </w:rPr>
            </w:pPr>
          </w:p>
        </w:tc>
      </w:tr>
      <w:tr w:rsidR="00076CB5" w:rsidRPr="00076CB5" w14:paraId="2FFC4497" w14:textId="77777777" w:rsidTr="00076CB5">
        <w:tc>
          <w:tcPr>
            <w:tcW w:w="6237" w:type="dxa"/>
            <w:shd w:val="clear" w:color="auto" w:fill="1F4E79"/>
            <w:vAlign w:val="center"/>
          </w:tcPr>
          <w:p w14:paraId="16C70A9F" w14:textId="77777777" w:rsidR="000265B9" w:rsidRPr="00076CB5" w:rsidRDefault="000265B9" w:rsidP="00076CB5">
            <w:pPr>
              <w:jc w:val="center"/>
              <w:rPr>
                <w:rFonts w:ascii="Arial" w:eastAsia="Calibri" w:hAnsi="Arial" w:cs="Arial"/>
                <w:bCs/>
                <w:color w:val="FFFFFF"/>
                <w:sz w:val="23"/>
                <w:szCs w:val="23"/>
                <w:lang w:eastAsia="en-US"/>
              </w:rPr>
            </w:pPr>
            <w:bookmarkStart w:id="10" w:name="_Hlk19797744"/>
            <w:bookmarkStart w:id="11" w:name="_Hlk19878700"/>
            <w:r w:rsidRPr="00076CB5">
              <w:rPr>
                <w:rFonts w:ascii="Arial" w:eastAsia="Calibri" w:hAnsi="Arial" w:cs="Arial"/>
                <w:bCs/>
                <w:color w:val="FFFFFF"/>
                <w:sz w:val="23"/>
                <w:szCs w:val="23"/>
                <w:lang w:eastAsia="en-US"/>
              </w:rPr>
              <w:t>Performance</w:t>
            </w:r>
          </w:p>
        </w:tc>
        <w:tc>
          <w:tcPr>
            <w:tcW w:w="4395" w:type="dxa"/>
            <w:shd w:val="clear" w:color="auto" w:fill="1F4E79"/>
            <w:vAlign w:val="center"/>
          </w:tcPr>
          <w:p w14:paraId="6CEF361F"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bookmarkEnd w:id="10"/>
      <w:tr w:rsidR="00076CB5" w:rsidRPr="00076CB5" w14:paraId="08D74289" w14:textId="77777777" w:rsidTr="00076CB5">
        <w:tc>
          <w:tcPr>
            <w:tcW w:w="6237" w:type="dxa"/>
            <w:shd w:val="clear" w:color="auto" w:fill="auto"/>
          </w:tcPr>
          <w:p w14:paraId="7BE01C1C" w14:textId="06A689BD"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89" w:dyaOrig="3629" w14:anchorId="41B98EC2">
                <v:shape id="_x0000_i1273" type="#_x0000_t75" style="width:289.5pt;height:181.5pt;visibility:visible" o:ole="">
                  <v:imagedata r:id="rId59" o:title=""/>
                  <o:lock v:ext="edit" aspectratio="f"/>
                </v:shape>
                <o:OLEObject Type="Embed" ProgID="Excel.Chart.8" ShapeID="_x0000_i1273" DrawAspect="Content" ObjectID="_1667739716" r:id="rId60">
                  <o:FieldCodes>\s</o:FieldCodes>
                </o:OLEObject>
              </w:object>
            </w:r>
          </w:p>
        </w:tc>
        <w:tc>
          <w:tcPr>
            <w:tcW w:w="4395" w:type="dxa"/>
            <w:shd w:val="clear" w:color="auto" w:fill="auto"/>
          </w:tcPr>
          <w:p w14:paraId="5FA35468"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The graph illustrates the success delivered by projects on the Employability Pathway and part funded by ESIF. The higher performance in the middle of this first phase of the European programme is reflective of the spending profile, as projects took time to start-up, develop effective interventions and progress people into opportunities. The peak of success in 2016/17 is linked to longer term, more intensive interventions supporting those with multiple barriers to progress into employment. As projects reduced capacity as we came to the end of the phase, the percentage of jobs slowed down. Moving forward to 2019-2020, we have focussed more heavily on those living in Mid Fife, those with health and disability issues (particularly mental health), disadvantaged families and those suffering “in-work” poverty. We expect the types of interventions we have commissioned to take longer than one year to show success, meaning that this line may further reduce or plateau in the coming year. </w:t>
            </w:r>
          </w:p>
          <w:p w14:paraId="17EA0BE6" w14:textId="77777777" w:rsidR="000265B9" w:rsidRPr="00076CB5" w:rsidRDefault="000265B9" w:rsidP="000265B9">
            <w:pPr>
              <w:rPr>
                <w:rFonts w:ascii="Arial" w:eastAsia="Calibri" w:hAnsi="Arial" w:cs="Arial"/>
                <w:color w:val="FF0000"/>
                <w:sz w:val="23"/>
                <w:szCs w:val="23"/>
                <w:lang w:eastAsia="en-US"/>
              </w:rPr>
            </w:pPr>
          </w:p>
        </w:tc>
      </w:tr>
      <w:bookmarkEnd w:id="11"/>
    </w:tbl>
    <w:p w14:paraId="45203C4A" w14:textId="77777777" w:rsidR="000265B9" w:rsidRPr="000265B9" w:rsidRDefault="000265B9" w:rsidP="000265B9">
      <w:pPr>
        <w:rPr>
          <w:rFonts w:ascii="Arial" w:eastAsia="Calibri" w:hAnsi="Arial" w:cs="Arial"/>
          <w:color w:val="1F4E79"/>
          <w:sz w:val="23"/>
          <w:szCs w:val="23"/>
          <w:lang w:eastAsia="en-US"/>
        </w:rPr>
      </w:pPr>
    </w:p>
    <w:p w14:paraId="00B5B768" w14:textId="77777777" w:rsidR="000265B9" w:rsidRPr="000265B9" w:rsidRDefault="000265B9" w:rsidP="000265B9">
      <w:pPr>
        <w:rPr>
          <w:rFonts w:ascii="Arial" w:eastAsia="Calibri" w:hAnsi="Arial" w:cs="Arial"/>
          <w:color w:val="1F4E79"/>
          <w:sz w:val="23"/>
          <w:szCs w:val="23"/>
          <w:lang w:eastAsia="en-US"/>
        </w:rPr>
      </w:pPr>
    </w:p>
    <w:p w14:paraId="5649C00F" w14:textId="77777777" w:rsidR="000265B9" w:rsidRPr="000265B9" w:rsidRDefault="000265B9" w:rsidP="000265B9">
      <w:pPr>
        <w:rPr>
          <w:rFonts w:ascii="Arial" w:eastAsia="Calibri" w:hAnsi="Arial" w:cs="Arial"/>
          <w:color w:val="1F4E79"/>
          <w:sz w:val="23"/>
          <w:szCs w:val="23"/>
          <w:lang w:eastAsia="en-US"/>
        </w:rPr>
      </w:pPr>
    </w:p>
    <w:p w14:paraId="6659F0E4" w14:textId="77777777" w:rsidR="000265B9" w:rsidRPr="000265B9" w:rsidRDefault="000265B9" w:rsidP="000265B9">
      <w:pPr>
        <w:rPr>
          <w:rFonts w:ascii="Arial" w:eastAsia="Calibri" w:hAnsi="Arial" w:cs="Arial"/>
          <w:color w:val="1F4E79"/>
          <w:sz w:val="23"/>
          <w:szCs w:val="23"/>
          <w:lang w:eastAsia="en-US"/>
        </w:rPr>
      </w:pPr>
    </w:p>
    <w:p w14:paraId="237B4048" w14:textId="77777777" w:rsidR="000265B9" w:rsidRPr="000265B9" w:rsidRDefault="000265B9" w:rsidP="000265B9">
      <w:pPr>
        <w:rPr>
          <w:rFonts w:ascii="Arial" w:eastAsia="Calibri" w:hAnsi="Arial" w:cs="Arial"/>
          <w:color w:val="1F4E79"/>
          <w:sz w:val="23"/>
          <w:szCs w:val="23"/>
          <w:lang w:eastAsia="en-US"/>
        </w:rPr>
      </w:pPr>
    </w:p>
    <w:p w14:paraId="4A5DE1BF" w14:textId="77777777" w:rsidR="000265B9" w:rsidRPr="000265B9" w:rsidRDefault="000265B9" w:rsidP="000265B9">
      <w:pPr>
        <w:rPr>
          <w:rFonts w:ascii="Arial" w:eastAsia="Calibri" w:hAnsi="Arial" w:cs="Arial"/>
          <w:color w:val="1F4E79"/>
          <w:sz w:val="23"/>
          <w:szCs w:val="23"/>
          <w:lang w:eastAsia="en-US"/>
        </w:rPr>
      </w:pPr>
    </w:p>
    <w:p w14:paraId="0EAA4331" w14:textId="77777777" w:rsidR="000265B9" w:rsidRPr="000265B9" w:rsidRDefault="000265B9" w:rsidP="000265B9">
      <w:pPr>
        <w:rPr>
          <w:rFonts w:ascii="Arial" w:eastAsia="Calibri" w:hAnsi="Arial" w:cs="Arial"/>
          <w:color w:val="1F4E79"/>
          <w:sz w:val="23"/>
          <w:szCs w:val="23"/>
          <w:lang w:eastAsia="en-US"/>
        </w:rPr>
      </w:pPr>
    </w:p>
    <w:p w14:paraId="34E06A5F" w14:textId="77777777" w:rsidR="000265B9" w:rsidRPr="000265B9" w:rsidRDefault="000265B9" w:rsidP="000265B9">
      <w:pPr>
        <w:rPr>
          <w:rFonts w:ascii="Arial" w:eastAsia="Calibri" w:hAnsi="Arial" w:cs="Arial"/>
          <w:color w:val="1F4E79"/>
          <w:sz w:val="23"/>
          <w:szCs w:val="23"/>
          <w:lang w:eastAsia="en-US"/>
        </w:rPr>
      </w:pPr>
    </w:p>
    <w:p w14:paraId="205D8180" w14:textId="77777777" w:rsidR="000265B9" w:rsidRPr="000265B9" w:rsidRDefault="000265B9" w:rsidP="000265B9">
      <w:pPr>
        <w:rPr>
          <w:rFonts w:ascii="Arial" w:eastAsia="Calibri" w:hAnsi="Arial" w:cs="Arial"/>
          <w:color w:val="1F4E79"/>
          <w:sz w:val="23"/>
          <w:szCs w:val="23"/>
          <w:lang w:eastAsia="en-US"/>
        </w:rPr>
      </w:pPr>
    </w:p>
    <w:p w14:paraId="3E3DCDD0" w14:textId="77777777" w:rsidR="000265B9" w:rsidRPr="000265B9" w:rsidRDefault="000265B9" w:rsidP="000265B9">
      <w:pPr>
        <w:rPr>
          <w:rFonts w:ascii="Arial" w:eastAsia="Calibri" w:hAnsi="Arial" w:cs="Arial"/>
          <w:color w:val="1F4E79"/>
          <w:sz w:val="23"/>
          <w:szCs w:val="23"/>
          <w:lang w:eastAsia="en-US"/>
        </w:rPr>
      </w:pPr>
    </w:p>
    <w:p w14:paraId="640D74E2" w14:textId="77777777" w:rsidR="000265B9" w:rsidRPr="000265B9" w:rsidRDefault="000265B9" w:rsidP="000265B9">
      <w:pPr>
        <w:rPr>
          <w:rFonts w:ascii="Arial" w:eastAsia="Calibri" w:hAnsi="Arial" w:cs="Arial"/>
          <w:color w:val="1F4E79"/>
          <w:sz w:val="23"/>
          <w:szCs w:val="23"/>
          <w:lang w:eastAsia="en-US"/>
        </w:rPr>
      </w:pPr>
    </w:p>
    <w:p w14:paraId="7349F783" w14:textId="77777777" w:rsidR="000265B9" w:rsidRPr="000265B9" w:rsidRDefault="000265B9" w:rsidP="000265B9">
      <w:pPr>
        <w:rPr>
          <w:rFonts w:ascii="Arial" w:eastAsia="Calibri" w:hAnsi="Arial" w:cs="Arial"/>
          <w:color w:val="1F4E79"/>
          <w:sz w:val="23"/>
          <w:szCs w:val="23"/>
          <w:lang w:eastAsia="en-US"/>
        </w:rPr>
      </w:pPr>
    </w:p>
    <w:p w14:paraId="77A94EA1" w14:textId="77777777" w:rsidR="000265B9" w:rsidRPr="000265B9" w:rsidRDefault="000265B9" w:rsidP="000265B9">
      <w:pPr>
        <w:rPr>
          <w:rFonts w:ascii="Arial" w:eastAsia="Calibri" w:hAnsi="Arial" w:cs="Arial"/>
          <w:color w:val="1F4E79"/>
          <w:sz w:val="23"/>
          <w:szCs w:val="23"/>
          <w:lang w:eastAsia="en-US"/>
        </w:rPr>
      </w:pPr>
    </w:p>
    <w:p w14:paraId="353A6203" w14:textId="77777777" w:rsidR="000265B9" w:rsidRPr="000265B9" w:rsidRDefault="000265B9" w:rsidP="000265B9">
      <w:pPr>
        <w:rPr>
          <w:rFonts w:ascii="Arial" w:eastAsia="Calibri" w:hAnsi="Arial" w:cs="Arial"/>
          <w:color w:val="1F4E79"/>
          <w:sz w:val="23"/>
          <w:szCs w:val="23"/>
          <w:lang w:eastAsia="en-US"/>
        </w:rPr>
      </w:pPr>
    </w:p>
    <w:p w14:paraId="1BCED9BE" w14:textId="77777777" w:rsidR="000265B9" w:rsidRPr="000265B9" w:rsidRDefault="000265B9" w:rsidP="000265B9">
      <w:pPr>
        <w:rPr>
          <w:rFonts w:ascii="Arial" w:eastAsia="Calibri" w:hAnsi="Arial" w:cs="Arial"/>
          <w:color w:val="1F4E79"/>
          <w:sz w:val="23"/>
          <w:szCs w:val="23"/>
          <w:lang w:eastAsia="en-US"/>
        </w:rPr>
      </w:pPr>
    </w:p>
    <w:p w14:paraId="698420E4" w14:textId="77777777" w:rsidR="000265B9" w:rsidRPr="000265B9" w:rsidRDefault="000265B9" w:rsidP="000265B9">
      <w:pPr>
        <w:rPr>
          <w:rFonts w:ascii="Arial" w:eastAsia="Calibri" w:hAnsi="Arial" w:cs="Arial"/>
          <w:color w:val="1F4E79"/>
          <w:sz w:val="23"/>
          <w:szCs w:val="23"/>
          <w:lang w:eastAsia="en-US"/>
        </w:rPr>
      </w:pPr>
    </w:p>
    <w:p w14:paraId="0CEEC6FD" w14:textId="77777777" w:rsidR="000265B9" w:rsidRPr="000265B9" w:rsidRDefault="000265B9" w:rsidP="000265B9">
      <w:pPr>
        <w:rPr>
          <w:rFonts w:ascii="Arial" w:eastAsia="Calibri" w:hAnsi="Arial" w:cs="Arial"/>
          <w:color w:val="1F4E79"/>
          <w:sz w:val="56"/>
          <w:szCs w:val="56"/>
          <w:lang w:eastAsia="en-US"/>
        </w:rPr>
      </w:pPr>
      <w:r w:rsidRPr="000265B9">
        <w:rPr>
          <w:rFonts w:ascii="Arial" w:eastAsia="Calibri" w:hAnsi="Arial" w:cs="Arial"/>
          <w:color w:val="1F4E79"/>
          <w:sz w:val="56"/>
          <w:szCs w:val="56"/>
          <w:lang w:eastAsia="en-US"/>
        </w:rPr>
        <w:lastRenderedPageBreak/>
        <w:t>People</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111"/>
      </w:tblGrid>
      <w:tr w:rsidR="00961980" w:rsidRPr="00076CB5" w14:paraId="2AF487CF" w14:textId="77777777" w:rsidTr="00076CB5">
        <w:tc>
          <w:tcPr>
            <w:tcW w:w="6379" w:type="dxa"/>
            <w:shd w:val="clear" w:color="auto" w:fill="1F4E79"/>
            <w:vAlign w:val="center"/>
          </w:tcPr>
          <w:p w14:paraId="3F548A90"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Performance</w:t>
            </w:r>
          </w:p>
        </w:tc>
        <w:tc>
          <w:tcPr>
            <w:tcW w:w="4111" w:type="dxa"/>
            <w:shd w:val="clear" w:color="auto" w:fill="1F4E79"/>
            <w:vAlign w:val="center"/>
          </w:tcPr>
          <w:p w14:paraId="29548810"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tr w:rsidR="00076CB5" w:rsidRPr="00076CB5" w14:paraId="3CB01258" w14:textId="77777777" w:rsidTr="00076CB5">
        <w:tc>
          <w:tcPr>
            <w:tcW w:w="6379" w:type="dxa"/>
            <w:shd w:val="clear" w:color="auto" w:fill="auto"/>
          </w:tcPr>
          <w:p w14:paraId="020ADA4F" w14:textId="3B49CD12" w:rsidR="000265B9" w:rsidRPr="00076CB5" w:rsidRDefault="000265B9" w:rsidP="00076CB5">
            <w:pPr>
              <w:jc w:val="center"/>
              <w:rPr>
                <w:rFonts w:ascii="Arial" w:eastAsia="Calibri" w:hAnsi="Arial" w:cs="Arial"/>
                <w:color w:val="1F4E79"/>
                <w:sz w:val="23"/>
                <w:szCs w:val="23"/>
                <w:lang w:eastAsia="en-US"/>
              </w:rPr>
            </w:pPr>
            <w:r w:rsidRPr="00076CB5">
              <w:rPr>
                <w:rFonts w:ascii="Arial" w:eastAsia="Calibri" w:hAnsi="Arial" w:cs="Arial"/>
                <w:b/>
                <w:noProof/>
                <w:sz w:val="23"/>
                <w:szCs w:val="23"/>
                <w:lang w:eastAsia="en-US"/>
              </w:rPr>
              <w:object w:dxaOrig="5760" w:dyaOrig="3600" w14:anchorId="73AFD34B">
                <v:shape id="_x0000_i1272" type="#_x0000_t75" style="width:4in;height:180pt;visibility:visible" o:ole="">
                  <v:imagedata r:id="rId22" o:title=""/>
                  <o:lock v:ext="edit" aspectratio="f"/>
                </v:shape>
                <o:OLEObject Type="Embed" ProgID="Excel.Chart.8" ShapeID="_x0000_i1272" DrawAspect="Content" ObjectID="_1667739717" r:id="rId61">
                  <o:FieldCodes>\s</o:FieldCodes>
                </o:OLEObject>
              </w:object>
            </w:r>
          </w:p>
        </w:tc>
        <w:tc>
          <w:tcPr>
            <w:tcW w:w="4111" w:type="dxa"/>
            <w:vMerge w:val="restart"/>
            <w:shd w:val="clear" w:color="auto" w:fill="auto"/>
          </w:tcPr>
          <w:p w14:paraId="7565AE76"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Absence across Planning, Protective Services, Business &amp; Employability Services is below the Council average.  The long-term working days lost (LT WDL) often relates to a small number of staff off long term with persistent conditions.  </w:t>
            </w:r>
          </w:p>
          <w:p w14:paraId="58E2D3B0"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  </w:t>
            </w:r>
          </w:p>
          <w:p w14:paraId="10DFEA38"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Overall the absence with the Service is managed and Staff are supported through training on areas such as Mental Health Awareness, utilising Reality Check tools and ensuring where required Staff are provided support through the Council’s Support Services. </w:t>
            </w:r>
          </w:p>
          <w:p w14:paraId="792933AB" w14:textId="77777777" w:rsidR="000265B9" w:rsidRPr="00076CB5" w:rsidRDefault="000265B9" w:rsidP="000265B9">
            <w:pPr>
              <w:rPr>
                <w:rFonts w:ascii="Arial" w:eastAsia="Calibri" w:hAnsi="Arial" w:cs="Arial"/>
                <w:color w:val="FF0000"/>
                <w:sz w:val="23"/>
                <w:szCs w:val="23"/>
                <w:lang w:eastAsia="en-US"/>
              </w:rPr>
            </w:pPr>
          </w:p>
        </w:tc>
      </w:tr>
      <w:tr w:rsidR="00076CB5" w:rsidRPr="00076CB5" w14:paraId="448E8956" w14:textId="77777777" w:rsidTr="00076CB5">
        <w:tc>
          <w:tcPr>
            <w:tcW w:w="6379" w:type="dxa"/>
            <w:shd w:val="clear" w:color="auto" w:fill="auto"/>
          </w:tcPr>
          <w:p w14:paraId="49BC911C" w14:textId="0C8DABCF"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60" w:dyaOrig="3610" w14:anchorId="3276A466">
                <v:shape id="_x0000_i1271" type="#_x0000_t75" style="width:4in;height:180.75pt;visibility:visible" o:ole="">
                  <v:imagedata r:id="rId24" o:title=""/>
                  <o:lock v:ext="edit" aspectratio="f"/>
                </v:shape>
                <o:OLEObject Type="Embed" ProgID="Excel.Chart.8" ShapeID="_x0000_i1271" DrawAspect="Content" ObjectID="_1667739718" r:id="rId62">
                  <o:FieldCodes>\s</o:FieldCodes>
                </o:OLEObject>
              </w:object>
            </w:r>
          </w:p>
        </w:tc>
        <w:tc>
          <w:tcPr>
            <w:tcW w:w="4111" w:type="dxa"/>
            <w:vMerge/>
            <w:shd w:val="clear" w:color="auto" w:fill="auto"/>
          </w:tcPr>
          <w:p w14:paraId="6217C286" w14:textId="77777777" w:rsidR="000265B9" w:rsidRPr="00076CB5" w:rsidRDefault="000265B9" w:rsidP="000265B9">
            <w:pPr>
              <w:rPr>
                <w:rFonts w:ascii="Arial" w:eastAsia="Calibri" w:hAnsi="Arial" w:cs="Arial"/>
                <w:color w:val="1F4E79"/>
                <w:sz w:val="23"/>
                <w:szCs w:val="23"/>
                <w:lang w:eastAsia="en-US"/>
              </w:rPr>
            </w:pPr>
          </w:p>
        </w:tc>
      </w:tr>
      <w:tr w:rsidR="00076CB5" w:rsidRPr="00076CB5" w14:paraId="74CD6702" w14:textId="77777777" w:rsidTr="00076CB5">
        <w:tc>
          <w:tcPr>
            <w:tcW w:w="6379" w:type="dxa"/>
            <w:shd w:val="clear" w:color="auto" w:fill="auto"/>
          </w:tcPr>
          <w:p w14:paraId="2B378F58" w14:textId="46CAE98A"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857" w:dyaOrig="3562" w14:anchorId="38C05D5F">
                <v:shape id="_x0000_i1270" type="#_x0000_t75" style="width:292.5pt;height:177.75pt;visibility:visible" o:ole="">
                  <v:imagedata r:id="rId26" o:title=""/>
                  <o:lock v:ext="edit" aspectratio="f"/>
                </v:shape>
                <o:OLEObject Type="Embed" ProgID="Excel.Chart.8" ShapeID="_x0000_i1270" DrawAspect="Content" ObjectID="_1667739719" r:id="rId63">
                  <o:FieldCodes>\s</o:FieldCodes>
                </o:OLEObject>
              </w:object>
            </w:r>
          </w:p>
        </w:tc>
        <w:tc>
          <w:tcPr>
            <w:tcW w:w="4111" w:type="dxa"/>
            <w:vMerge/>
            <w:shd w:val="clear" w:color="auto" w:fill="auto"/>
          </w:tcPr>
          <w:p w14:paraId="0D82FA6A" w14:textId="77777777" w:rsidR="000265B9" w:rsidRPr="00076CB5" w:rsidRDefault="000265B9" w:rsidP="000265B9">
            <w:pPr>
              <w:rPr>
                <w:rFonts w:ascii="Arial" w:eastAsia="Calibri" w:hAnsi="Arial" w:cs="Arial"/>
                <w:color w:val="1F4E79"/>
                <w:sz w:val="23"/>
                <w:szCs w:val="23"/>
                <w:lang w:eastAsia="en-US"/>
              </w:rPr>
            </w:pPr>
          </w:p>
        </w:tc>
      </w:tr>
    </w:tbl>
    <w:p w14:paraId="06F5A1E7" w14:textId="77777777" w:rsidR="000265B9" w:rsidRPr="000265B9" w:rsidRDefault="000265B9" w:rsidP="000265B9">
      <w:pPr>
        <w:rPr>
          <w:rFonts w:ascii="Arial" w:eastAsia="Calibri" w:hAnsi="Arial" w:cs="Arial"/>
          <w:color w:val="1F4E79"/>
          <w:sz w:val="23"/>
          <w:szCs w:val="23"/>
          <w:lang w:eastAsia="en-US"/>
        </w:rPr>
      </w:pPr>
    </w:p>
    <w:p w14:paraId="1850DD3B" w14:textId="77777777" w:rsidR="000265B9" w:rsidRPr="000265B9" w:rsidRDefault="000265B9" w:rsidP="000265B9">
      <w:pPr>
        <w:rPr>
          <w:rFonts w:ascii="Arial" w:eastAsia="Calibri" w:hAnsi="Arial" w:cs="Arial"/>
          <w:color w:val="1F4E79"/>
          <w:sz w:val="23"/>
          <w:szCs w:val="23"/>
          <w:lang w:eastAsia="en-US"/>
        </w:rPr>
      </w:pPr>
    </w:p>
    <w:p w14:paraId="7143F0C1" w14:textId="77777777" w:rsidR="000265B9" w:rsidRPr="000265B9" w:rsidRDefault="000265B9" w:rsidP="000265B9">
      <w:pPr>
        <w:rPr>
          <w:rFonts w:ascii="Arial" w:eastAsia="Calibri" w:hAnsi="Arial" w:cs="Arial"/>
          <w:color w:val="1F4E79"/>
          <w:sz w:val="23"/>
          <w:szCs w:val="23"/>
          <w:lang w:eastAsia="en-US"/>
        </w:rPr>
      </w:pPr>
    </w:p>
    <w:p w14:paraId="56781186" w14:textId="77777777" w:rsidR="000265B9" w:rsidRPr="000265B9" w:rsidRDefault="000265B9" w:rsidP="000265B9">
      <w:pPr>
        <w:rPr>
          <w:rFonts w:ascii="Arial" w:eastAsia="Calibri" w:hAnsi="Arial" w:cs="Arial"/>
          <w:color w:val="1F4E79"/>
          <w:sz w:val="23"/>
          <w:szCs w:val="23"/>
          <w:lang w:eastAsia="en-US"/>
        </w:rPr>
      </w:pPr>
    </w:p>
    <w:p w14:paraId="14E0E517" w14:textId="77777777" w:rsidR="000265B9" w:rsidRPr="000265B9" w:rsidRDefault="000265B9" w:rsidP="000265B9">
      <w:pPr>
        <w:rPr>
          <w:rFonts w:ascii="Arial" w:eastAsia="Calibri" w:hAnsi="Arial" w:cs="Arial"/>
          <w:color w:val="1F4E79"/>
          <w:sz w:val="56"/>
          <w:szCs w:val="56"/>
          <w:lang w:eastAsia="en-US"/>
        </w:rPr>
      </w:pPr>
      <w:r w:rsidRPr="000265B9">
        <w:rPr>
          <w:rFonts w:ascii="Arial" w:eastAsia="Calibri" w:hAnsi="Arial" w:cs="Arial"/>
          <w:color w:val="1F4E79"/>
          <w:sz w:val="56"/>
          <w:szCs w:val="56"/>
          <w:lang w:eastAsia="en-US"/>
        </w:rPr>
        <w:lastRenderedPageBreak/>
        <w:t>Responsiveness</w:t>
      </w:r>
    </w:p>
    <w:tbl>
      <w:tblPr>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2"/>
        <w:gridCol w:w="147"/>
        <w:gridCol w:w="4253"/>
      </w:tblGrid>
      <w:tr w:rsidR="00961980" w:rsidRPr="00076CB5" w14:paraId="3C82DCD6" w14:textId="77777777" w:rsidTr="00076CB5">
        <w:tc>
          <w:tcPr>
            <w:tcW w:w="6379" w:type="dxa"/>
            <w:gridSpan w:val="2"/>
            <w:shd w:val="clear" w:color="auto" w:fill="1F4E79"/>
            <w:vAlign w:val="center"/>
          </w:tcPr>
          <w:p w14:paraId="12C15DE1"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Performance</w:t>
            </w:r>
          </w:p>
        </w:tc>
        <w:tc>
          <w:tcPr>
            <w:tcW w:w="4253" w:type="dxa"/>
            <w:shd w:val="clear" w:color="auto" w:fill="1F4E79"/>
            <w:vAlign w:val="center"/>
          </w:tcPr>
          <w:p w14:paraId="1F3B2EE5" w14:textId="77777777" w:rsidR="000265B9" w:rsidRPr="00076CB5" w:rsidRDefault="000265B9" w:rsidP="00076CB5">
            <w:pPr>
              <w:jc w:val="center"/>
              <w:rPr>
                <w:rFonts w:ascii="Arial" w:eastAsia="Calibri" w:hAnsi="Arial" w:cs="Arial"/>
                <w:bCs/>
                <w:color w:val="1F4E79"/>
                <w:sz w:val="23"/>
                <w:szCs w:val="23"/>
                <w:lang w:eastAsia="en-US"/>
              </w:rPr>
            </w:pPr>
          </w:p>
        </w:tc>
      </w:tr>
      <w:tr w:rsidR="00076CB5" w:rsidRPr="00076CB5" w14:paraId="49AEC5C7" w14:textId="77777777" w:rsidTr="00076CB5">
        <w:trPr>
          <w:trHeight w:val="207"/>
        </w:trPr>
        <w:tc>
          <w:tcPr>
            <w:tcW w:w="6232" w:type="dxa"/>
            <w:shd w:val="clear" w:color="auto" w:fill="auto"/>
          </w:tcPr>
          <w:p w14:paraId="035EC8D3" w14:textId="503254A2" w:rsidR="000265B9" w:rsidRPr="00076CB5" w:rsidRDefault="000265B9" w:rsidP="00076CB5">
            <w:pPr>
              <w:jc w:val="center"/>
              <w:rPr>
                <w:rFonts w:ascii="Arial" w:eastAsia="Calibri" w:hAnsi="Arial" w:cs="Arial"/>
                <w:color w:val="1F4E79"/>
                <w:sz w:val="23"/>
                <w:szCs w:val="23"/>
                <w:lang w:eastAsia="en-US"/>
              </w:rPr>
            </w:pPr>
            <w:r w:rsidRPr="00076CB5">
              <w:rPr>
                <w:rFonts w:ascii="Arial" w:eastAsia="Calibri" w:hAnsi="Arial" w:cs="Arial"/>
                <w:b/>
                <w:noProof/>
                <w:sz w:val="23"/>
                <w:szCs w:val="23"/>
                <w:lang w:eastAsia="en-US"/>
              </w:rPr>
              <w:object w:dxaOrig="5799" w:dyaOrig="3629" w14:anchorId="3B6FEF0B">
                <v:shape id="_x0000_i1269" type="#_x0000_t75" style="width:290.25pt;height:181.5pt;visibility:visible" o:ole="">
                  <v:imagedata r:id="rId64" o:title=""/>
                  <o:lock v:ext="edit" aspectratio="f"/>
                </v:shape>
                <o:OLEObject Type="Embed" ProgID="Excel.Chart.8" ShapeID="_x0000_i1269" DrawAspect="Content" ObjectID="_1667739720" r:id="rId65">
                  <o:FieldCodes>\s</o:FieldCodes>
                </o:OLEObject>
              </w:object>
            </w:r>
          </w:p>
        </w:tc>
        <w:tc>
          <w:tcPr>
            <w:tcW w:w="4400" w:type="dxa"/>
            <w:gridSpan w:val="2"/>
            <w:vMerge w:val="restart"/>
            <w:shd w:val="clear" w:color="auto" w:fill="auto"/>
          </w:tcPr>
          <w:p w14:paraId="664AFA47" w14:textId="77777777" w:rsidR="000265B9" w:rsidRPr="00076CB5" w:rsidRDefault="000265B9" w:rsidP="00076CB5">
            <w:pPr>
              <w:shd w:val="clear" w:color="auto" w:fill="FFFFFF"/>
              <w:spacing w:before="0" w:after="135"/>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The vacancy rate in Kirkcaldy, traditionally Fife's main retail centre, continues to increase with the departure of high profile and long-established retailers such as BHS, Marks and Spencer and Debenhams. With continuing pressures on high street retail, many national chains are actively reviewing locations and performance in locations away from cities and major conurbations and we anticipate that the vacancy rate will continue to rise.  This will be a key driver in placemaking approaches to Kirkcaldy town centre.  </w:t>
            </w:r>
          </w:p>
          <w:p w14:paraId="65705566" w14:textId="77777777" w:rsidR="000265B9" w:rsidRPr="00076CB5" w:rsidRDefault="000265B9" w:rsidP="00076CB5">
            <w:pPr>
              <w:shd w:val="clear" w:color="auto" w:fill="FFFFFF"/>
              <w:spacing w:before="0" w:after="135"/>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The generic problem remains too much retail space combined with the numbers of larger format units which are problematic to let through a relative lack of flexibility, higher business rates and rents, constrained locations and being harder to subdivide or re-develop for alternate uses. Owners continue to actively consider how to improve their portfolios and increase footfall.  </w:t>
            </w:r>
          </w:p>
          <w:p w14:paraId="21892191" w14:textId="77777777" w:rsidR="000265B9" w:rsidRPr="00076CB5" w:rsidRDefault="000265B9" w:rsidP="00076CB5">
            <w:pPr>
              <w:shd w:val="clear" w:color="auto" w:fill="FFFFFF"/>
              <w:spacing w:before="0" w:after="135"/>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Mid-Fife mirrored Kirkcaldy with vacancy rates remaining high. However, these towns, particularly Cowdenbeath and Leven town centres, have fewer national retailers and larger format stores, with change fuelled by shopping patterns, an ageing retail workforce with shop owners retiring or opting to leave the profession, and a change in customer habits and expectations. </w:t>
            </w:r>
          </w:p>
          <w:p w14:paraId="24D986A7" w14:textId="77777777" w:rsidR="000265B9" w:rsidRPr="00076CB5" w:rsidRDefault="000265B9" w:rsidP="00076CB5">
            <w:pPr>
              <w:shd w:val="clear" w:color="auto" w:fill="FFFFFF"/>
              <w:spacing w:before="0" w:after="135"/>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St Andrews continued to perform strongly in terms of occupancy rates with few units remaining vacant for significant periods of time.  </w:t>
            </w:r>
          </w:p>
          <w:p w14:paraId="480F7961" w14:textId="77777777" w:rsidR="000265B9" w:rsidRPr="00076CB5" w:rsidRDefault="000265B9" w:rsidP="00076CB5">
            <w:pPr>
              <w:shd w:val="clear" w:color="auto" w:fill="FFFFFF"/>
              <w:spacing w:before="0" w:after="135"/>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The picture is now changing rapidly as restrictions remain to deal with COVID-19. This is likely to result in the loss of further retail and service businesses across Fife. </w:t>
            </w:r>
          </w:p>
          <w:p w14:paraId="14B0475F" w14:textId="77777777" w:rsidR="000265B9" w:rsidRPr="00076CB5" w:rsidRDefault="000265B9" w:rsidP="00076CB5">
            <w:pPr>
              <w:shd w:val="clear" w:color="auto" w:fill="FFFFFF"/>
              <w:spacing w:before="0" w:after="135"/>
              <w:rPr>
                <w:rFonts w:ascii="Arial" w:eastAsia="Calibri" w:hAnsi="Arial" w:cs="Arial"/>
                <w:color w:val="1F4E79"/>
                <w:sz w:val="23"/>
                <w:szCs w:val="23"/>
                <w:lang w:eastAsia="en-US"/>
              </w:rPr>
            </w:pPr>
          </w:p>
        </w:tc>
      </w:tr>
      <w:tr w:rsidR="00076CB5" w:rsidRPr="00076CB5" w14:paraId="1E20A7BE" w14:textId="77777777" w:rsidTr="00076CB5">
        <w:trPr>
          <w:trHeight w:val="207"/>
        </w:trPr>
        <w:tc>
          <w:tcPr>
            <w:tcW w:w="6232" w:type="dxa"/>
            <w:shd w:val="clear" w:color="auto" w:fill="auto"/>
          </w:tcPr>
          <w:p w14:paraId="50E63AF5" w14:textId="545D4BE8"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10" w14:anchorId="6BCA8BAD">
                <v:shape id="Chart 6" o:spid="_x0000_i1268" type="#_x0000_t75" style="width:288.75pt;height:180.75pt;visibility:visible" o:ole="">
                  <v:imagedata r:id="rId66" o:title=""/>
                  <o:lock v:ext="edit" aspectratio="f"/>
                </v:shape>
                <o:OLEObject Type="Embed" ProgID="Excel.Chart.8" ShapeID="Chart 6" DrawAspect="Content" ObjectID="_1667739721" r:id="rId67">
                  <o:FieldCodes>\s</o:FieldCodes>
                </o:OLEObject>
              </w:object>
            </w:r>
          </w:p>
        </w:tc>
        <w:tc>
          <w:tcPr>
            <w:tcW w:w="4400" w:type="dxa"/>
            <w:gridSpan w:val="2"/>
            <w:vMerge/>
            <w:shd w:val="clear" w:color="auto" w:fill="auto"/>
          </w:tcPr>
          <w:p w14:paraId="2B70B6C7" w14:textId="77777777" w:rsidR="000265B9" w:rsidRPr="00076CB5" w:rsidRDefault="000265B9" w:rsidP="000265B9">
            <w:pPr>
              <w:rPr>
                <w:rFonts w:ascii="Arial" w:eastAsia="Calibri" w:hAnsi="Arial" w:cs="Arial"/>
                <w:color w:val="1F4E79"/>
                <w:sz w:val="23"/>
                <w:szCs w:val="23"/>
                <w:lang w:eastAsia="en-US"/>
              </w:rPr>
            </w:pPr>
          </w:p>
        </w:tc>
      </w:tr>
      <w:tr w:rsidR="00076CB5" w:rsidRPr="00076CB5" w14:paraId="52EDF132" w14:textId="77777777" w:rsidTr="00076CB5">
        <w:tc>
          <w:tcPr>
            <w:tcW w:w="6232" w:type="dxa"/>
            <w:shd w:val="clear" w:color="auto" w:fill="auto"/>
          </w:tcPr>
          <w:p w14:paraId="65CFE762" w14:textId="4B0B610B" w:rsidR="000265B9" w:rsidRPr="00076CB5" w:rsidRDefault="000265B9" w:rsidP="00076CB5">
            <w:pPr>
              <w:jc w:val="center"/>
              <w:rPr>
                <w:rFonts w:ascii="Arial" w:eastAsia="Calibri" w:hAnsi="Arial" w:cs="Arial"/>
                <w:color w:val="1F4E79"/>
                <w:sz w:val="23"/>
                <w:szCs w:val="23"/>
                <w:lang w:eastAsia="en-US"/>
              </w:rPr>
            </w:pPr>
            <w:r w:rsidRPr="00076CB5">
              <w:rPr>
                <w:rFonts w:ascii="Arial" w:eastAsia="Calibri" w:hAnsi="Arial" w:cs="Arial"/>
                <w:b/>
                <w:noProof/>
                <w:sz w:val="23"/>
                <w:szCs w:val="23"/>
                <w:lang w:eastAsia="en-US"/>
              </w:rPr>
              <w:object w:dxaOrig="5770" w:dyaOrig="3610" w14:anchorId="70CB871D">
                <v:shape id="Chart 9" o:spid="_x0000_i1267" type="#_x0000_t75" style="width:288.75pt;height:180.75pt;visibility:visible" o:ole="">
                  <v:imagedata r:id="rId68" o:title=""/>
                  <o:lock v:ext="edit" aspectratio="f"/>
                </v:shape>
                <o:OLEObject Type="Embed" ProgID="Excel.Chart.8" ShapeID="Chart 9" DrawAspect="Content" ObjectID="_1667739722" r:id="rId69">
                  <o:FieldCodes>\s</o:FieldCodes>
                </o:OLEObject>
              </w:object>
            </w:r>
          </w:p>
        </w:tc>
        <w:tc>
          <w:tcPr>
            <w:tcW w:w="4400" w:type="dxa"/>
            <w:gridSpan w:val="2"/>
            <w:vMerge/>
            <w:shd w:val="clear" w:color="auto" w:fill="auto"/>
            <w:vAlign w:val="center"/>
          </w:tcPr>
          <w:p w14:paraId="73EC7FC0" w14:textId="77777777" w:rsidR="000265B9" w:rsidRPr="00076CB5" w:rsidRDefault="000265B9" w:rsidP="000265B9">
            <w:pPr>
              <w:rPr>
                <w:rFonts w:ascii="Arial" w:eastAsia="Calibri" w:hAnsi="Arial" w:cs="Arial"/>
                <w:color w:val="1F4E79"/>
                <w:sz w:val="23"/>
                <w:szCs w:val="23"/>
                <w:lang w:eastAsia="en-US"/>
              </w:rPr>
            </w:pPr>
          </w:p>
        </w:tc>
      </w:tr>
    </w:tbl>
    <w:p w14:paraId="0D4ADC2A" w14:textId="77777777" w:rsidR="000265B9" w:rsidRPr="000265B9" w:rsidRDefault="000265B9" w:rsidP="000265B9">
      <w:pPr>
        <w:spacing w:before="0" w:after="0"/>
        <w:rPr>
          <w:rFonts w:ascii="Arial" w:eastAsia="Calibri" w:hAnsi="Arial" w:cs="Arial"/>
          <w:color w:val="1F4E79"/>
          <w:sz w:val="23"/>
          <w:szCs w:val="23"/>
          <w:lang w:eastAsia="en-US"/>
        </w:rPr>
      </w:pPr>
    </w:p>
    <w:p w14:paraId="0BECF84D" w14:textId="77777777" w:rsidR="000265B9" w:rsidRPr="000265B9" w:rsidRDefault="000265B9" w:rsidP="000265B9">
      <w:pPr>
        <w:rPr>
          <w:rFonts w:ascii="Arial" w:eastAsia="Calibri" w:hAnsi="Arial" w:cs="Arial"/>
          <w:color w:val="1F4E79"/>
          <w:sz w:val="23"/>
          <w:szCs w:val="23"/>
          <w:lang w:eastAsia="en-US"/>
        </w:rPr>
      </w:pPr>
    </w:p>
    <w:tbl>
      <w:tblPr>
        <w:tblW w:w="10627"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65"/>
        <w:gridCol w:w="4362"/>
      </w:tblGrid>
      <w:tr w:rsidR="000265B9" w:rsidRPr="00076CB5" w14:paraId="3469DBF9" w14:textId="77777777" w:rsidTr="00076CB5">
        <w:tc>
          <w:tcPr>
            <w:tcW w:w="6265" w:type="dxa"/>
            <w:shd w:val="clear" w:color="auto" w:fill="1F4E79"/>
            <w:vAlign w:val="center"/>
          </w:tcPr>
          <w:p w14:paraId="623284B1"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lastRenderedPageBreak/>
              <w:t>Performance</w:t>
            </w:r>
          </w:p>
        </w:tc>
        <w:tc>
          <w:tcPr>
            <w:tcW w:w="4362" w:type="dxa"/>
            <w:shd w:val="clear" w:color="auto" w:fill="1F4E79"/>
            <w:vAlign w:val="center"/>
          </w:tcPr>
          <w:p w14:paraId="471965F9"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tr w:rsidR="00076CB5" w:rsidRPr="00076CB5" w14:paraId="721BBC14"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65" w:type="dxa"/>
            <w:shd w:val="clear" w:color="auto" w:fill="auto"/>
          </w:tcPr>
          <w:p w14:paraId="5C28A31E" w14:textId="77777777" w:rsidR="000265B9" w:rsidRPr="00076CB5" w:rsidRDefault="000265B9" w:rsidP="00076CB5">
            <w:pPr>
              <w:jc w:val="center"/>
              <w:rPr>
                <w:rFonts w:ascii="Arial" w:eastAsia="Calibri" w:hAnsi="Arial" w:cs="Arial"/>
                <w:noProof/>
                <w:color w:val="1F4E79"/>
                <w:sz w:val="23"/>
                <w:szCs w:val="23"/>
                <w:lang w:eastAsia="en-US"/>
              </w:rPr>
            </w:pPr>
          </w:p>
          <w:p w14:paraId="1E069090" w14:textId="77777777" w:rsidR="000265B9" w:rsidRPr="00076CB5" w:rsidRDefault="000265B9" w:rsidP="00076CB5">
            <w:pPr>
              <w:jc w:val="center"/>
              <w:rPr>
                <w:rFonts w:ascii="Arial" w:eastAsia="Calibri" w:hAnsi="Arial" w:cs="Arial"/>
                <w:noProof/>
                <w:color w:val="1F4E79"/>
                <w:sz w:val="23"/>
                <w:szCs w:val="23"/>
                <w:lang w:eastAsia="en-US"/>
              </w:rPr>
            </w:pPr>
          </w:p>
          <w:p w14:paraId="7CE4B5E8" w14:textId="77777777" w:rsidR="000265B9" w:rsidRPr="00076CB5" w:rsidRDefault="000265B9" w:rsidP="00076CB5">
            <w:pPr>
              <w:jc w:val="center"/>
              <w:rPr>
                <w:rFonts w:ascii="Arial" w:eastAsia="Calibri" w:hAnsi="Arial" w:cs="Arial"/>
                <w:noProof/>
                <w:color w:val="1F4E79"/>
                <w:sz w:val="23"/>
                <w:szCs w:val="23"/>
                <w:lang w:eastAsia="en-US"/>
              </w:rPr>
            </w:pPr>
          </w:p>
          <w:p w14:paraId="6D237E10" w14:textId="478A600B"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6049" w:dyaOrig="3994" w14:anchorId="75D6ABD1">
                <v:shape id="_x0000_i1266" type="#_x0000_t75" style="width:302.25pt;height:199.5pt;visibility:visible" o:ole="">
                  <v:imagedata r:id="rId70" o:title=""/>
                  <o:lock v:ext="edit" aspectratio="f"/>
                </v:shape>
                <o:OLEObject Type="Embed" ProgID="Excel.Chart.8" ShapeID="_x0000_i1266" DrawAspect="Content" ObjectID="_1667739723" r:id="rId71">
                  <o:FieldCodes>\s</o:FieldCodes>
                </o:OLEObject>
              </w:object>
            </w:r>
          </w:p>
          <w:p w14:paraId="05A82487" w14:textId="77777777" w:rsidR="000265B9" w:rsidRPr="00076CB5" w:rsidRDefault="000265B9" w:rsidP="00076CB5">
            <w:pPr>
              <w:jc w:val="center"/>
              <w:rPr>
                <w:rFonts w:ascii="Arial" w:eastAsia="Calibri" w:hAnsi="Arial" w:cs="Arial"/>
                <w:noProof/>
                <w:color w:val="1F4E79"/>
                <w:sz w:val="23"/>
                <w:szCs w:val="23"/>
                <w:lang w:eastAsia="en-US"/>
              </w:rPr>
            </w:pPr>
          </w:p>
          <w:p w14:paraId="1E8DF423" w14:textId="77777777" w:rsidR="000265B9" w:rsidRPr="00076CB5" w:rsidRDefault="000265B9" w:rsidP="00076CB5">
            <w:pPr>
              <w:jc w:val="center"/>
              <w:rPr>
                <w:rFonts w:ascii="Arial" w:eastAsia="Calibri" w:hAnsi="Arial" w:cs="Arial"/>
                <w:noProof/>
                <w:color w:val="1F4E79"/>
                <w:sz w:val="23"/>
                <w:szCs w:val="23"/>
                <w:lang w:eastAsia="en-US"/>
              </w:rPr>
            </w:pPr>
          </w:p>
          <w:p w14:paraId="46DB92D2" w14:textId="77777777" w:rsidR="000265B9" w:rsidRPr="00076CB5" w:rsidRDefault="000265B9" w:rsidP="00076CB5">
            <w:pPr>
              <w:jc w:val="center"/>
              <w:rPr>
                <w:rFonts w:ascii="Arial" w:eastAsia="Calibri" w:hAnsi="Arial" w:cs="Arial"/>
                <w:noProof/>
                <w:color w:val="1F4E79"/>
                <w:sz w:val="23"/>
                <w:szCs w:val="23"/>
                <w:lang w:eastAsia="en-US"/>
              </w:rPr>
            </w:pPr>
          </w:p>
        </w:tc>
        <w:tc>
          <w:tcPr>
            <w:tcW w:w="4362" w:type="dxa"/>
            <w:shd w:val="clear" w:color="auto" w:fill="auto"/>
          </w:tcPr>
          <w:p w14:paraId="709C4D4A" w14:textId="77777777" w:rsidR="000265B9" w:rsidRPr="000265B9" w:rsidRDefault="000265B9" w:rsidP="00076CB5">
            <w:pPr>
              <w:spacing w:before="100" w:beforeAutospacing="1" w:after="100" w:afterAutospacing="1"/>
              <w:rPr>
                <w:rFonts w:ascii="Arial" w:eastAsia="Times New Roman" w:hAnsi="Arial" w:cs="Arial"/>
                <w:sz w:val="23"/>
                <w:szCs w:val="23"/>
              </w:rPr>
            </w:pPr>
            <w:r w:rsidRPr="000265B9">
              <w:rPr>
                <w:rFonts w:ascii="Arial" w:eastAsia="Times New Roman" w:hAnsi="Arial" w:cs="Arial"/>
                <w:color w:val="1F4E79"/>
                <w:sz w:val="23"/>
                <w:szCs w:val="23"/>
              </w:rPr>
              <w:t>The average weekly earnings of people working in Fife increased between 2018 and 2019 at a rate higher than that for Scotland as a whole (5% compared with 2.4%) so that the gap between average wages in Fife and Scotland narrowed. However, the average wage for people working in Fife in 2019 was still 5.29% below the Scottish average. Whilst the earnings of people working in Fife are still significantly lower than those for people living in Fife, the gap narrowed slightly between 2018 and 2019 (from £18.80 to £18.20</w:t>
            </w:r>
            <w:r w:rsidRPr="000265B9">
              <w:rPr>
                <w:rFonts w:ascii="Arial" w:eastAsia="Times New Roman" w:hAnsi="Arial" w:cs="Arial"/>
                <w:sz w:val="23"/>
                <w:szCs w:val="23"/>
              </w:rPr>
              <w:t>).</w:t>
            </w:r>
          </w:p>
          <w:p w14:paraId="374E0944" w14:textId="77777777" w:rsidR="000265B9" w:rsidRPr="000265B9" w:rsidRDefault="000265B9" w:rsidP="00076CB5">
            <w:pPr>
              <w:spacing w:before="100" w:beforeAutospacing="1" w:after="100" w:afterAutospacing="1"/>
              <w:rPr>
                <w:rFonts w:ascii="Arial" w:eastAsia="Times New Roman" w:hAnsi="Arial" w:cs="Arial"/>
                <w:sz w:val="23"/>
                <w:szCs w:val="23"/>
              </w:rPr>
            </w:pPr>
          </w:p>
          <w:p w14:paraId="47C6596F" w14:textId="77777777" w:rsidR="000265B9" w:rsidRPr="000265B9" w:rsidRDefault="000265B9" w:rsidP="00076CB5">
            <w:pPr>
              <w:spacing w:before="100" w:beforeAutospacing="1" w:after="100" w:afterAutospacing="1"/>
              <w:rPr>
                <w:rFonts w:ascii="Arial" w:eastAsia="Times New Roman" w:hAnsi="Arial" w:cs="Arial"/>
                <w:color w:val="1F4E79"/>
                <w:sz w:val="23"/>
                <w:szCs w:val="23"/>
              </w:rPr>
            </w:pPr>
            <w:r w:rsidRPr="000265B9">
              <w:rPr>
                <w:rFonts w:ascii="Arial" w:eastAsia="Times New Roman" w:hAnsi="Arial" w:cs="Arial"/>
                <w:color w:val="1F4E79"/>
                <w:sz w:val="23"/>
                <w:szCs w:val="23"/>
              </w:rPr>
              <w:t>The average weekly earnings of people working in Mid-Fife are still lower than both the Fife and Scottish averages. The 2018-19 increase (3.2%) was lower than the increase for Fife as a whole (5%), but higher than that for Scotland (2.4%). The average wage for people living in Mid-Fife is higher than that of people working in the area.</w:t>
            </w:r>
          </w:p>
          <w:p w14:paraId="1F61C819" w14:textId="77777777" w:rsidR="000265B9" w:rsidRPr="000265B9" w:rsidRDefault="000265B9" w:rsidP="00076CB5">
            <w:pPr>
              <w:spacing w:before="100" w:beforeAutospacing="1" w:after="100" w:afterAutospacing="1"/>
              <w:rPr>
                <w:rFonts w:ascii="Arial" w:eastAsia="Times New Roman" w:hAnsi="Arial" w:cs="Arial"/>
                <w:sz w:val="23"/>
                <w:szCs w:val="23"/>
              </w:rPr>
            </w:pPr>
          </w:p>
          <w:p w14:paraId="05463995" w14:textId="77777777" w:rsidR="000265B9" w:rsidRPr="00076CB5" w:rsidRDefault="000265B9" w:rsidP="000265B9">
            <w:pPr>
              <w:rPr>
                <w:rFonts w:ascii="Arial" w:eastAsia="Calibri" w:hAnsi="Arial" w:cs="Arial"/>
                <w:color w:val="FF0000"/>
                <w:sz w:val="23"/>
                <w:szCs w:val="23"/>
                <w:lang w:eastAsia="en-US"/>
              </w:rPr>
            </w:pPr>
          </w:p>
        </w:tc>
      </w:tr>
      <w:tr w:rsidR="00076CB5" w:rsidRPr="00076CB5" w14:paraId="1A9C2C8D"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65" w:type="dxa"/>
            <w:shd w:val="clear" w:color="auto" w:fill="auto"/>
          </w:tcPr>
          <w:p w14:paraId="2D0B38E3" w14:textId="7F805E0B"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684" w:dyaOrig="4013" w14:anchorId="390492CC">
                <v:shape id="Chart 5" o:spid="_x0000_i1265" type="#_x0000_t75" style="width:284.25pt;height:201pt;visibility:visible" o:ole="">
                  <v:imagedata r:id="rId72" o:title=""/>
                  <o:lock v:ext="edit" aspectratio="f"/>
                </v:shape>
                <o:OLEObject Type="Embed" ProgID="Excel.Chart.8" ShapeID="Chart 5" DrawAspect="Content" ObjectID="_1667739724" r:id="rId73">
                  <o:FieldCodes>\s</o:FieldCodes>
                </o:OLEObject>
              </w:object>
            </w:r>
          </w:p>
        </w:tc>
        <w:tc>
          <w:tcPr>
            <w:tcW w:w="4362" w:type="dxa"/>
            <w:shd w:val="clear" w:color="auto" w:fill="auto"/>
          </w:tcPr>
          <w:p w14:paraId="22922C6A"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This is the figure for the calendar year 2019. The proportion of jobs in Fife which are paid less than the real Living Wage fell by only 0.4 percentage points between 2018 and 2019. A higher proportion of people in Fife are paid less than the Living Wage (18.8%) than in Scotland as a whole (17.1%). Glenrothes received Living Wage Place accreditation in August 2019 for its commitment to increasing the number of businesses paying the real Living Wage. </w:t>
            </w:r>
          </w:p>
          <w:p w14:paraId="5CBEB114" w14:textId="77777777" w:rsidR="000265B9" w:rsidRPr="00076CB5" w:rsidRDefault="000265B9" w:rsidP="000265B9">
            <w:pPr>
              <w:rPr>
                <w:rFonts w:ascii="Arial" w:eastAsia="Calibri" w:hAnsi="Arial" w:cs="Arial"/>
                <w:color w:val="1F4E79"/>
                <w:sz w:val="23"/>
                <w:szCs w:val="23"/>
                <w:lang w:eastAsia="en-US"/>
              </w:rPr>
            </w:pPr>
          </w:p>
        </w:tc>
      </w:tr>
    </w:tbl>
    <w:p w14:paraId="7465E05B" w14:textId="77777777" w:rsidR="000265B9" w:rsidRPr="000265B9" w:rsidRDefault="000265B9" w:rsidP="000265B9">
      <w:pPr>
        <w:spacing w:before="0" w:after="0"/>
        <w:rPr>
          <w:rFonts w:ascii="Arial" w:eastAsia="Calibri" w:hAnsi="Arial" w:cs="Arial"/>
          <w:color w:val="1F4E79"/>
          <w:sz w:val="23"/>
          <w:szCs w:val="23"/>
          <w:lang w:eastAsia="en-US"/>
        </w:rPr>
      </w:pPr>
    </w:p>
    <w:p w14:paraId="035CF9AD" w14:textId="77777777" w:rsidR="000265B9" w:rsidRPr="000265B9" w:rsidRDefault="000265B9" w:rsidP="000265B9">
      <w:pPr>
        <w:rPr>
          <w:rFonts w:ascii="Arial" w:eastAsia="Calibri" w:hAnsi="Arial" w:cs="Arial"/>
          <w:color w:val="1F4E79"/>
          <w:sz w:val="23"/>
          <w:szCs w:val="23"/>
          <w:lang w:eastAsia="en-US"/>
        </w:rPr>
      </w:pPr>
    </w:p>
    <w:p w14:paraId="20E303A4" w14:textId="77777777" w:rsidR="000265B9" w:rsidRPr="000265B9" w:rsidRDefault="000265B9" w:rsidP="000265B9">
      <w:pPr>
        <w:rPr>
          <w:rFonts w:ascii="Arial" w:eastAsia="Calibri" w:hAnsi="Arial" w:cs="Arial"/>
          <w:color w:val="1F4E79"/>
          <w:sz w:val="23"/>
          <w:szCs w:val="23"/>
          <w:lang w:eastAsia="en-US"/>
        </w:rPr>
      </w:pPr>
    </w:p>
    <w:p w14:paraId="400F8158" w14:textId="77777777" w:rsidR="000265B9" w:rsidRPr="000265B9" w:rsidRDefault="000265B9" w:rsidP="000265B9">
      <w:pPr>
        <w:rPr>
          <w:rFonts w:ascii="Arial" w:eastAsia="Calibri" w:hAnsi="Arial" w:cs="Arial"/>
          <w:color w:val="1F4E79"/>
          <w:sz w:val="23"/>
          <w:szCs w:val="23"/>
          <w:lang w:eastAsia="en-US"/>
        </w:rPr>
      </w:pPr>
    </w:p>
    <w:tbl>
      <w:tblPr>
        <w:tblW w:w="10627"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5996"/>
        <w:gridCol w:w="236"/>
        <w:gridCol w:w="4395"/>
      </w:tblGrid>
      <w:tr w:rsidR="00076CB5" w:rsidRPr="00076CB5" w14:paraId="6663F8EC" w14:textId="77777777" w:rsidTr="00076CB5">
        <w:tc>
          <w:tcPr>
            <w:tcW w:w="6232" w:type="dxa"/>
            <w:gridSpan w:val="2"/>
            <w:shd w:val="clear" w:color="auto" w:fill="1F4E79"/>
            <w:vAlign w:val="center"/>
          </w:tcPr>
          <w:p w14:paraId="50548E5E"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lastRenderedPageBreak/>
              <w:t>Performance</w:t>
            </w:r>
          </w:p>
        </w:tc>
        <w:tc>
          <w:tcPr>
            <w:tcW w:w="4395" w:type="dxa"/>
            <w:shd w:val="clear" w:color="auto" w:fill="1F4E79"/>
            <w:vAlign w:val="center"/>
          </w:tcPr>
          <w:p w14:paraId="56E69160"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tr w:rsidR="00076CB5" w:rsidRPr="00076CB5" w14:paraId="5B5C6179"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gridSpan w:val="2"/>
            <w:shd w:val="clear" w:color="auto" w:fill="auto"/>
          </w:tcPr>
          <w:p w14:paraId="245168E7" w14:textId="3D181645"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29" w14:anchorId="45D5FB57">
                <v:shape id="Chart 19" o:spid="_x0000_i1264" type="#_x0000_t75" style="width:288.75pt;height:181.5pt;visibility:visible" o:ole="">
                  <v:imagedata r:id="rId74" o:title=""/>
                  <o:lock v:ext="edit" aspectratio="f"/>
                </v:shape>
                <o:OLEObject Type="Embed" ProgID="Excel.Chart.8" ShapeID="Chart 19" DrawAspect="Content" ObjectID="_1667739725" r:id="rId75">
                  <o:FieldCodes>\s</o:FieldCodes>
                </o:OLEObject>
              </w:object>
            </w:r>
          </w:p>
          <w:p w14:paraId="6232205C" w14:textId="77777777" w:rsidR="000265B9" w:rsidRPr="00076CB5" w:rsidRDefault="000265B9" w:rsidP="00076CB5">
            <w:pPr>
              <w:jc w:val="center"/>
              <w:rPr>
                <w:rFonts w:ascii="Arial" w:eastAsia="Calibri" w:hAnsi="Arial" w:cs="Arial"/>
                <w:noProof/>
                <w:color w:val="1F4E79"/>
                <w:sz w:val="23"/>
                <w:szCs w:val="23"/>
                <w:lang w:eastAsia="en-US"/>
              </w:rPr>
            </w:pPr>
          </w:p>
        </w:tc>
        <w:tc>
          <w:tcPr>
            <w:tcW w:w="4395" w:type="dxa"/>
            <w:vMerge w:val="restart"/>
            <w:shd w:val="clear" w:color="auto" w:fill="auto"/>
          </w:tcPr>
          <w:p w14:paraId="38105D56" w14:textId="77777777" w:rsidR="000265B9" w:rsidRPr="00076CB5" w:rsidRDefault="000265B9" w:rsidP="00076CB5">
            <w:pPr>
              <w:spacing w:before="0"/>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This is the unemployment rate for Jan-Dec 2019. Unemployment in Fife rose in both 2018 and 2019. Fife's unemployment rate was 0.6 percentage points higher than the Scottish rate in 2019; the previous year, it had been 0.4 percentage points lower.</w:t>
            </w:r>
          </w:p>
          <w:p w14:paraId="66D98601" w14:textId="77777777" w:rsidR="000265B9" w:rsidRPr="00076CB5" w:rsidRDefault="000265B9" w:rsidP="00076CB5">
            <w:pPr>
              <w:spacing w:before="0"/>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Unemployment in Mid-Fife has traditionally been higher than the Fife and Scottish averages. In 2019, the gap with the Fife rate narrowed to 1.4 percentage points (from 2 percentage points in 2017). mainly due to a rise in the rate for Fife as a whole. </w:t>
            </w:r>
          </w:p>
          <w:p w14:paraId="41F6C56E" w14:textId="77777777" w:rsidR="000265B9" w:rsidRPr="00076CB5" w:rsidRDefault="000265B9" w:rsidP="00076CB5">
            <w:pPr>
              <w:spacing w:before="0"/>
              <w:rPr>
                <w:rFonts w:ascii="Arial" w:eastAsia="Calibri" w:hAnsi="Arial" w:cs="Arial"/>
                <w:color w:val="1F4E79"/>
                <w:sz w:val="23"/>
                <w:szCs w:val="23"/>
                <w:lang w:eastAsia="en-US"/>
              </w:rPr>
            </w:pPr>
          </w:p>
          <w:p w14:paraId="3300EA79" w14:textId="77777777" w:rsidR="000265B9" w:rsidRPr="00076CB5" w:rsidRDefault="000265B9" w:rsidP="00076CB5">
            <w:pPr>
              <w:spacing w:before="0"/>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Fife's employment rate, having steadily increased over previous years, fell by 1.5 percentage points between 2018 and 2019. After being higher than the national average in 2017 and 2018, in 2019 Fife's rate was 1.1 percentage points below the rate for Scotland as a whole (74.8%) </w:t>
            </w:r>
          </w:p>
          <w:p w14:paraId="452FF1CF" w14:textId="77777777" w:rsidR="000265B9" w:rsidRPr="00076CB5" w:rsidRDefault="000265B9" w:rsidP="00076CB5">
            <w:pPr>
              <w:spacing w:before="0"/>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The employment rate for Mid-Fife fell between 2018 and 2019, having risen the previous year. The gap between the Fife rate (73.7%) and Scottish rate (74.8%) also widened (to 2.1 and 3.2 percentage points respectively). </w:t>
            </w:r>
          </w:p>
        </w:tc>
      </w:tr>
      <w:tr w:rsidR="00076CB5" w:rsidRPr="00076CB5" w14:paraId="0698FB36"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gridSpan w:val="2"/>
            <w:shd w:val="clear" w:color="auto" w:fill="auto"/>
          </w:tcPr>
          <w:p w14:paraId="02143F8B" w14:textId="058F2E0D"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10" w14:anchorId="2588A0D7">
                <v:shape id="Chart 16" o:spid="_x0000_i1263" type="#_x0000_t75" style="width:288.75pt;height:180.75pt;visibility:visible" o:ole="">
                  <v:imagedata r:id="rId76" o:title=""/>
                  <o:lock v:ext="edit" aspectratio="f"/>
                </v:shape>
                <o:OLEObject Type="Embed" ProgID="Excel.Chart.8" ShapeID="Chart 16" DrawAspect="Content" ObjectID="_1667739726" r:id="rId77">
                  <o:FieldCodes>\s</o:FieldCodes>
                </o:OLEObject>
              </w:object>
            </w:r>
          </w:p>
        </w:tc>
        <w:tc>
          <w:tcPr>
            <w:tcW w:w="4395" w:type="dxa"/>
            <w:vMerge/>
            <w:shd w:val="clear" w:color="auto" w:fill="auto"/>
          </w:tcPr>
          <w:p w14:paraId="5DD67024" w14:textId="77777777" w:rsidR="000265B9" w:rsidRPr="00076CB5" w:rsidRDefault="000265B9" w:rsidP="000265B9">
            <w:pPr>
              <w:rPr>
                <w:rFonts w:ascii="Arial" w:eastAsia="Calibri" w:hAnsi="Arial" w:cs="Arial"/>
                <w:color w:val="1F4E79"/>
                <w:sz w:val="23"/>
                <w:szCs w:val="23"/>
                <w:lang w:eastAsia="en-US"/>
              </w:rPr>
            </w:pPr>
          </w:p>
        </w:tc>
      </w:tr>
      <w:tr w:rsidR="00076CB5" w:rsidRPr="00076CB5" w14:paraId="112C0CB2"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5"/>
        </w:trPr>
        <w:tc>
          <w:tcPr>
            <w:tcW w:w="6232" w:type="dxa"/>
            <w:gridSpan w:val="2"/>
            <w:shd w:val="clear" w:color="auto" w:fill="auto"/>
          </w:tcPr>
          <w:p w14:paraId="35EA00D6" w14:textId="77777777" w:rsidR="000265B9" w:rsidRPr="00076CB5" w:rsidRDefault="000265B9" w:rsidP="00076CB5">
            <w:pPr>
              <w:jc w:val="center"/>
              <w:rPr>
                <w:rFonts w:ascii="Arial" w:eastAsia="Calibri" w:hAnsi="Arial" w:cs="Arial"/>
                <w:noProof/>
                <w:color w:val="1F4E79"/>
                <w:sz w:val="23"/>
                <w:szCs w:val="23"/>
                <w:lang w:eastAsia="en-US"/>
              </w:rPr>
            </w:pPr>
          </w:p>
          <w:p w14:paraId="6D2EF0C0" w14:textId="7D33E377"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99" w:dyaOrig="3610" w14:anchorId="503E32E9">
                <v:shape id="Chart 12" o:spid="_x0000_i1262" type="#_x0000_t75" style="width:290.25pt;height:180.75pt;visibility:visible" o:ole="">
                  <v:imagedata r:id="rId78" o:title=""/>
                  <o:lock v:ext="edit" aspectratio="f"/>
                </v:shape>
                <o:OLEObject Type="Embed" ProgID="Excel.Chart.8" ShapeID="Chart 12" DrawAspect="Content" ObjectID="_1667739727" r:id="rId79">
                  <o:FieldCodes>\s</o:FieldCodes>
                </o:OLEObject>
              </w:object>
            </w:r>
          </w:p>
        </w:tc>
        <w:tc>
          <w:tcPr>
            <w:tcW w:w="4395" w:type="dxa"/>
            <w:shd w:val="clear" w:color="auto" w:fill="auto"/>
          </w:tcPr>
          <w:p w14:paraId="3CD6DBE1"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This indicator measures the percentage of people aged 16-64 who are either claiming Job Seekers Allowance or who are Universal Credit claimants required to seek work. </w:t>
            </w:r>
          </w:p>
          <w:p w14:paraId="19BE1065"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Fife's claimant rate increased by 0.5 percentage points between 2018 and 2019 - rising from 3.3% to 3.8%. This was the same rate of increase as that for Scotland as a whole, so that the gap between the Scottish and Fife claimant rates stayed the same. </w:t>
            </w:r>
          </w:p>
          <w:p w14:paraId="2B87BB60"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NB the claimant count database is experimental, and the figures must be viewed with caution due to the different structure of claimants across different periods and geographies as the Universal Credit Full Service is being rolled out. </w:t>
            </w:r>
          </w:p>
        </w:tc>
      </w:tr>
      <w:tr w:rsidR="000265B9" w:rsidRPr="00076CB5" w14:paraId="4B5C9E3B" w14:textId="77777777" w:rsidTr="00076CB5">
        <w:tc>
          <w:tcPr>
            <w:tcW w:w="5996" w:type="dxa"/>
            <w:shd w:val="clear" w:color="auto" w:fill="1F4E79"/>
            <w:vAlign w:val="center"/>
          </w:tcPr>
          <w:p w14:paraId="749C5A3A" w14:textId="77777777" w:rsidR="000265B9" w:rsidRPr="00076CB5" w:rsidRDefault="000265B9" w:rsidP="00076CB5">
            <w:pPr>
              <w:jc w:val="center"/>
              <w:rPr>
                <w:rFonts w:ascii="Arial" w:eastAsia="Calibri" w:hAnsi="Arial" w:cs="Arial"/>
                <w:bCs/>
                <w:color w:val="FFFFFF"/>
                <w:sz w:val="23"/>
                <w:szCs w:val="23"/>
                <w:lang w:eastAsia="en-US"/>
              </w:rPr>
            </w:pPr>
            <w:bookmarkStart w:id="12" w:name="_Hlk19188177"/>
            <w:r w:rsidRPr="00076CB5">
              <w:rPr>
                <w:rFonts w:ascii="Arial" w:eastAsia="Calibri" w:hAnsi="Arial" w:cs="Arial"/>
                <w:bCs/>
                <w:color w:val="FFFFFF"/>
                <w:sz w:val="23"/>
                <w:szCs w:val="23"/>
                <w:lang w:eastAsia="en-US"/>
              </w:rPr>
              <w:t>Performance</w:t>
            </w:r>
          </w:p>
        </w:tc>
        <w:tc>
          <w:tcPr>
            <w:tcW w:w="4631" w:type="dxa"/>
            <w:gridSpan w:val="2"/>
            <w:shd w:val="clear" w:color="auto" w:fill="1F4E79"/>
            <w:vAlign w:val="center"/>
          </w:tcPr>
          <w:p w14:paraId="2D3E5556"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bookmarkStart w:id="13" w:name="_Hlk19868569"/>
      <w:bookmarkEnd w:id="12"/>
      <w:tr w:rsidR="00076CB5" w:rsidRPr="00076CB5" w14:paraId="7E444055"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96" w:type="dxa"/>
            <w:shd w:val="clear" w:color="auto" w:fill="auto"/>
            <w:vAlign w:val="center"/>
          </w:tcPr>
          <w:p w14:paraId="3B2F1D0B" w14:textId="1CC42FF2"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80" w:dyaOrig="3620" w14:anchorId="4EF15E87">
                <v:shape id="Chart 7" o:spid="_x0000_i1261" type="#_x0000_t75" style="width:288.75pt;height:180.75pt;visibility:visible" o:ole="">
                  <v:imagedata r:id="rId80" o:title=""/>
                  <o:lock v:ext="edit" aspectratio="f"/>
                </v:shape>
                <o:OLEObject Type="Embed" ProgID="Excel.Chart.8" ShapeID="Chart 7" DrawAspect="Content" ObjectID="_1667739728" r:id="rId81">
                  <o:FieldCodes>\s</o:FieldCodes>
                </o:OLEObject>
              </w:object>
            </w:r>
          </w:p>
        </w:tc>
        <w:tc>
          <w:tcPr>
            <w:tcW w:w="4631" w:type="dxa"/>
            <w:gridSpan w:val="2"/>
            <w:shd w:val="clear" w:color="auto" w:fill="auto"/>
          </w:tcPr>
          <w:p w14:paraId="197A0025" w14:textId="77777777" w:rsidR="000265B9" w:rsidRPr="00076CB5" w:rsidRDefault="000265B9" w:rsidP="00076CB5">
            <w:pPr>
              <w:spacing w:before="0"/>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The Foundation Apprenticeships programme is now well established within all 18 High Schools in Fife. Since its launch in 2017 the take up has more than doubled.  Each school has been assigned a DYW co-ordinator one day per week and we have also developed DYW App which will promote the Apprenticeship family to a wider school audience.</w:t>
            </w:r>
          </w:p>
          <w:p w14:paraId="78645A6A" w14:textId="77777777" w:rsidR="000265B9" w:rsidRPr="00076CB5" w:rsidRDefault="000265B9" w:rsidP="00076CB5">
            <w:pPr>
              <w:spacing w:before="0"/>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There has also been a steady increase in the uptake of graduate apprenticeships since the original 9 in 2017/18. </w:t>
            </w:r>
          </w:p>
          <w:p w14:paraId="3CED7F95" w14:textId="77777777" w:rsidR="000265B9" w:rsidRPr="00076CB5" w:rsidRDefault="000265B9" w:rsidP="00076CB5">
            <w:pPr>
              <w:spacing w:before="0"/>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Although current modern apprenticeship activity is slow, there is progressive turnaround with employers and recruitment in this challenging environment and ongoing support offered to both apprentice and employer. </w:t>
            </w:r>
          </w:p>
        </w:tc>
      </w:tr>
      <w:bookmarkStart w:id="14" w:name="_Hlk19188196"/>
      <w:bookmarkEnd w:id="13"/>
      <w:tr w:rsidR="00076CB5" w:rsidRPr="00076CB5" w14:paraId="2CFF036E"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96" w:type="dxa"/>
            <w:shd w:val="clear" w:color="auto" w:fill="auto"/>
          </w:tcPr>
          <w:p w14:paraId="1B64E87A" w14:textId="0B145B9A" w:rsidR="000265B9" w:rsidRPr="00076CB5" w:rsidRDefault="000265B9" w:rsidP="00076CB5">
            <w:pPr>
              <w:spacing w:before="0"/>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10" w14:anchorId="359AB4BC">
                <v:shape id="_x0000_i1260" type="#_x0000_t75" style="width:288.75pt;height:180.75pt;visibility:visible" o:ole="">
                  <v:imagedata r:id="rId82" o:title=""/>
                  <o:lock v:ext="edit" aspectratio="f"/>
                </v:shape>
                <o:OLEObject Type="Embed" ProgID="Excel.Chart.8" ShapeID="_x0000_i1260" DrawAspect="Content" ObjectID="_1667739729" r:id="rId83">
                  <o:FieldCodes>\s</o:FieldCodes>
                </o:OLEObject>
              </w:object>
            </w:r>
          </w:p>
        </w:tc>
        <w:tc>
          <w:tcPr>
            <w:tcW w:w="4631" w:type="dxa"/>
            <w:gridSpan w:val="2"/>
            <w:shd w:val="clear" w:color="auto" w:fill="auto"/>
          </w:tcPr>
          <w:p w14:paraId="093763DE" w14:textId="77777777" w:rsidR="000265B9" w:rsidRPr="00076CB5" w:rsidRDefault="000265B9" w:rsidP="00076CB5">
            <w:pPr>
              <w:spacing w:before="240"/>
              <w:rPr>
                <w:rFonts w:ascii="Arial" w:eastAsia="Calibri" w:hAnsi="Arial" w:cs="Arial"/>
                <w:color w:val="FF0000"/>
                <w:sz w:val="23"/>
                <w:szCs w:val="23"/>
                <w:lang w:eastAsia="en-US"/>
              </w:rPr>
            </w:pPr>
            <w:r w:rsidRPr="00076CB5">
              <w:rPr>
                <w:rFonts w:ascii="Arial" w:eastAsia="Calibri" w:hAnsi="Arial" w:cs="Arial"/>
                <w:color w:val="1F4E79"/>
                <w:sz w:val="23"/>
                <w:szCs w:val="23"/>
                <w:lang w:eastAsia="en-US"/>
              </w:rPr>
              <w:t xml:space="preserve">The drop in Fife figures is attributed to the fact that the Longannet Site formally used as a power station by Scottish Power became classified as employment land. The Scottish Average being higher than Fife can be explained by Fife having a very large proportion of employment land in comparison to city authorities and discrepancies in how immediately available employment land is classified across all authorities. </w:t>
            </w:r>
          </w:p>
        </w:tc>
      </w:tr>
      <w:bookmarkEnd w:id="14"/>
      <w:tr w:rsidR="00076CB5" w:rsidRPr="00076CB5" w14:paraId="08FBA96E"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96" w:type="dxa"/>
            <w:shd w:val="clear" w:color="auto" w:fill="auto"/>
          </w:tcPr>
          <w:p w14:paraId="4E336D40" w14:textId="1166CB18"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80" w:dyaOrig="3629" w14:anchorId="39306A32">
                <v:shape id="_x0000_i1259" type="#_x0000_t75" style="width:288.75pt;height:181.5pt;visibility:visible" o:ole="">
                  <v:imagedata r:id="rId84" o:title=""/>
                  <o:lock v:ext="edit" aspectratio="f"/>
                </v:shape>
                <o:OLEObject Type="Embed" ProgID="Excel.Chart.8" ShapeID="_x0000_i1259" DrawAspect="Content" ObjectID="_1667739730" r:id="rId85">
                  <o:FieldCodes>\s</o:FieldCodes>
                </o:OLEObject>
              </w:object>
            </w:r>
          </w:p>
        </w:tc>
        <w:tc>
          <w:tcPr>
            <w:tcW w:w="4631" w:type="dxa"/>
            <w:gridSpan w:val="2"/>
            <w:shd w:val="clear" w:color="auto" w:fill="auto"/>
          </w:tcPr>
          <w:p w14:paraId="25F3055F"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Between 2018 and 2019, the number of jobs in tourist-related businesses in Fife increased by 130 jobs or 1.1%, a much lower growth rate than that seen in Scotland as a whole (4.6%). This rate was also less than the 5.4% growth in jobs seen over the previous year. Over the past four year period however, the number of jobs in tourist-related businesses in Fife increased by 7.8%, a much higher rate of growth than that seen in Scotland as a whole for the same period (2.9%). </w:t>
            </w:r>
          </w:p>
          <w:p w14:paraId="7721CE2C"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In 2019, around 8.5% of Fife's jobs were in tourist-related businesses, a slightly lower proportion than that in Scotland as a whole (8.7%) but an increase on the previous year (8.3%). </w:t>
            </w:r>
          </w:p>
          <w:p w14:paraId="66EF64D2" w14:textId="77777777" w:rsidR="000265B9" w:rsidRPr="00076CB5" w:rsidRDefault="000265B9" w:rsidP="000265B9">
            <w:pPr>
              <w:rPr>
                <w:rFonts w:ascii="Arial" w:eastAsia="Calibri" w:hAnsi="Arial" w:cs="Arial"/>
                <w:color w:val="1F4E79"/>
                <w:sz w:val="23"/>
                <w:szCs w:val="23"/>
                <w:lang w:eastAsia="en-US"/>
              </w:rPr>
            </w:pPr>
          </w:p>
        </w:tc>
      </w:tr>
      <w:tr w:rsidR="000265B9" w:rsidRPr="00076CB5" w14:paraId="27320B2B" w14:textId="77777777" w:rsidTr="00076CB5">
        <w:tc>
          <w:tcPr>
            <w:tcW w:w="5996" w:type="dxa"/>
            <w:shd w:val="clear" w:color="auto" w:fill="1F4E79"/>
            <w:vAlign w:val="center"/>
          </w:tcPr>
          <w:p w14:paraId="399F8BF8"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Performance</w:t>
            </w:r>
          </w:p>
        </w:tc>
        <w:tc>
          <w:tcPr>
            <w:tcW w:w="4631" w:type="dxa"/>
            <w:gridSpan w:val="2"/>
            <w:shd w:val="clear" w:color="auto" w:fill="1F4E79"/>
            <w:vAlign w:val="center"/>
          </w:tcPr>
          <w:p w14:paraId="38C98CF9" w14:textId="77777777" w:rsidR="000265B9" w:rsidRPr="00076CB5" w:rsidRDefault="000265B9" w:rsidP="00076CB5">
            <w:pPr>
              <w:jc w:val="center"/>
              <w:rPr>
                <w:rFonts w:ascii="Arial" w:eastAsia="Calibri" w:hAnsi="Arial" w:cs="Arial"/>
                <w:bCs/>
                <w:color w:val="FFFFFF"/>
                <w:sz w:val="23"/>
                <w:szCs w:val="23"/>
                <w:lang w:eastAsia="en-US"/>
              </w:rPr>
            </w:pPr>
            <w:r w:rsidRPr="00076CB5">
              <w:rPr>
                <w:rFonts w:ascii="Arial" w:eastAsia="Calibri" w:hAnsi="Arial" w:cs="Arial"/>
                <w:bCs/>
                <w:color w:val="FFFFFF"/>
                <w:sz w:val="23"/>
                <w:szCs w:val="23"/>
                <w:lang w:eastAsia="en-US"/>
              </w:rPr>
              <w:t>Progress</w:t>
            </w:r>
          </w:p>
        </w:tc>
      </w:tr>
      <w:tr w:rsidR="00076CB5" w:rsidRPr="00076CB5" w14:paraId="7F0AB5BA"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96" w:type="dxa"/>
            <w:shd w:val="clear" w:color="auto" w:fill="auto"/>
          </w:tcPr>
          <w:p w14:paraId="45E33AE0" w14:textId="7A53ADAD" w:rsidR="000265B9" w:rsidRPr="00076CB5" w:rsidRDefault="000265B9" w:rsidP="00076CB5">
            <w:pPr>
              <w:jc w:val="center"/>
              <w:rPr>
                <w:rFonts w:ascii="Arial" w:eastAsia="Calibri" w:hAnsi="Arial" w:cs="Arial"/>
                <w:noProof/>
                <w:color w:val="1F4E79"/>
                <w:sz w:val="23"/>
                <w:szCs w:val="23"/>
                <w:lang w:eastAsia="en-US"/>
              </w:rPr>
            </w:pPr>
            <w:r w:rsidRPr="00076CB5">
              <w:rPr>
                <w:rFonts w:ascii="Arial" w:eastAsia="Calibri" w:hAnsi="Arial" w:cs="Arial"/>
                <w:b/>
                <w:noProof/>
                <w:sz w:val="23"/>
                <w:szCs w:val="23"/>
                <w:lang w:eastAsia="en-US"/>
              </w:rPr>
              <w:object w:dxaOrig="5770" w:dyaOrig="3620" w14:anchorId="77B87454">
                <v:shape id="_x0000_i1258" type="#_x0000_t75" style="width:288.75pt;height:180.75pt;visibility:visible" o:ole="">
                  <v:imagedata r:id="rId86" o:title=""/>
                  <o:lock v:ext="edit" aspectratio="f"/>
                </v:shape>
                <o:OLEObject Type="Embed" ProgID="Excel.Chart.8" ShapeID="_x0000_i1258" DrawAspect="Content" ObjectID="_1667739731" r:id="rId87">
                  <o:FieldCodes>\s</o:FieldCodes>
                </o:OLEObject>
              </w:object>
            </w:r>
          </w:p>
        </w:tc>
        <w:tc>
          <w:tcPr>
            <w:tcW w:w="4631" w:type="dxa"/>
            <w:gridSpan w:val="2"/>
            <w:shd w:val="clear" w:color="auto" w:fill="auto"/>
          </w:tcPr>
          <w:p w14:paraId="39567D71" w14:textId="77777777" w:rsidR="000265B9" w:rsidRPr="00076CB5" w:rsidRDefault="000265B9" w:rsidP="000265B9">
            <w:pPr>
              <w:rPr>
                <w:rFonts w:ascii="Arial" w:eastAsia="Calibri" w:hAnsi="Arial" w:cs="Arial"/>
                <w:color w:val="1F4E79"/>
                <w:sz w:val="23"/>
                <w:szCs w:val="23"/>
                <w:lang w:eastAsia="en-US"/>
              </w:rPr>
            </w:pPr>
            <w:r w:rsidRPr="00076CB5">
              <w:rPr>
                <w:rFonts w:ascii="Arial" w:eastAsia="Calibri" w:hAnsi="Arial" w:cs="Arial"/>
                <w:color w:val="1F4E79"/>
                <w:sz w:val="23"/>
                <w:szCs w:val="23"/>
                <w:lang w:eastAsia="en-US"/>
              </w:rPr>
              <w:t xml:space="preserve">As of January 2020, 95.77% of premises (residential and business) in Fife were able to access superfast broadband, i.e. fixed broadband with a download speed of at least 30Mbits/s.  This figure is taken from Ofgem's Connected Nations Spring 2020 Update. </w:t>
            </w:r>
          </w:p>
          <w:p w14:paraId="46171844" w14:textId="77777777" w:rsidR="000265B9" w:rsidRPr="00076CB5" w:rsidRDefault="000265B9" w:rsidP="000265B9">
            <w:pPr>
              <w:rPr>
                <w:rFonts w:ascii="Arial" w:eastAsia="Calibri" w:hAnsi="Arial" w:cs="Arial"/>
                <w:color w:val="1F4E79"/>
                <w:sz w:val="23"/>
                <w:szCs w:val="23"/>
                <w:lang w:eastAsia="en-US"/>
              </w:rPr>
            </w:pPr>
          </w:p>
        </w:tc>
      </w:tr>
    </w:tbl>
    <w:p w14:paraId="1FA53C3D" w14:textId="2104BDCA" w:rsidR="00143FD1" w:rsidRDefault="00143FD1" w:rsidP="008B7AEF">
      <w:pPr>
        <w:spacing w:before="0" w:after="0"/>
        <w:rPr>
          <w:szCs w:val="24"/>
        </w:rPr>
      </w:pPr>
    </w:p>
    <w:p w14:paraId="4DF1A8C0" w14:textId="77777777" w:rsidR="00143FD1" w:rsidRDefault="00143FD1" w:rsidP="008B7AEF">
      <w:pPr>
        <w:spacing w:before="0" w:after="0"/>
        <w:rPr>
          <w:szCs w:val="24"/>
        </w:rPr>
      </w:pPr>
    </w:p>
    <w:p w14:paraId="6A945753" w14:textId="77777777" w:rsidR="00D426FF" w:rsidRDefault="00D426FF" w:rsidP="008B7AEF">
      <w:pPr>
        <w:spacing w:before="0" w:after="0"/>
        <w:rPr>
          <w:szCs w:val="24"/>
        </w:rPr>
      </w:pPr>
    </w:p>
    <w:p w14:paraId="209E1737" w14:textId="6BED633B" w:rsidR="00A72571" w:rsidRDefault="00A72571" w:rsidP="008B7AEF">
      <w:pPr>
        <w:spacing w:before="0" w:after="0"/>
        <w:rPr>
          <w:szCs w:val="24"/>
        </w:rPr>
      </w:pPr>
    </w:p>
    <w:p w14:paraId="0D04CEDD" w14:textId="0C80B4A7" w:rsidR="00A72571" w:rsidRDefault="00A72571" w:rsidP="008B7AEF">
      <w:pPr>
        <w:spacing w:before="0" w:after="0"/>
        <w:rPr>
          <w:szCs w:val="24"/>
        </w:rPr>
      </w:pPr>
    </w:p>
    <w:p w14:paraId="409F1F45" w14:textId="337F612D" w:rsidR="00A72571" w:rsidRDefault="00A72571" w:rsidP="008B7AEF">
      <w:pPr>
        <w:spacing w:before="0" w:after="0"/>
        <w:rPr>
          <w:szCs w:val="24"/>
        </w:rPr>
      </w:pPr>
    </w:p>
    <w:p w14:paraId="38BFBD49" w14:textId="69CE9E39" w:rsidR="00A72571" w:rsidRDefault="00A72571" w:rsidP="008B7AEF">
      <w:pPr>
        <w:spacing w:before="0" w:after="0"/>
        <w:rPr>
          <w:szCs w:val="24"/>
        </w:rPr>
      </w:pPr>
    </w:p>
    <w:p w14:paraId="3698DAA8" w14:textId="210932BA" w:rsidR="00961980" w:rsidRDefault="00961980" w:rsidP="008B7AEF">
      <w:pPr>
        <w:spacing w:before="0" w:after="0"/>
        <w:rPr>
          <w:szCs w:val="24"/>
        </w:rPr>
      </w:pPr>
    </w:p>
    <w:p w14:paraId="78EBDF49" w14:textId="0BE1EBEF" w:rsidR="00961980" w:rsidRDefault="00961980" w:rsidP="008B7AEF">
      <w:pPr>
        <w:spacing w:before="0" w:after="0"/>
        <w:rPr>
          <w:szCs w:val="24"/>
        </w:rPr>
      </w:pPr>
    </w:p>
    <w:p w14:paraId="7524DF67" w14:textId="229B595F" w:rsidR="00961980" w:rsidRDefault="00961980" w:rsidP="008B7AEF">
      <w:pPr>
        <w:spacing w:before="0" w:after="0"/>
        <w:rPr>
          <w:szCs w:val="24"/>
        </w:rPr>
      </w:pPr>
    </w:p>
    <w:p w14:paraId="3CC05B2B" w14:textId="3A76494D" w:rsidR="00961980" w:rsidRDefault="00961980" w:rsidP="008B7AEF">
      <w:pPr>
        <w:spacing w:before="0" w:after="0"/>
        <w:rPr>
          <w:szCs w:val="24"/>
        </w:rPr>
      </w:pPr>
    </w:p>
    <w:p w14:paraId="66E6F027" w14:textId="4497F88F" w:rsidR="00961980" w:rsidRDefault="00961980" w:rsidP="008B7AEF">
      <w:pPr>
        <w:spacing w:before="0" w:after="0"/>
        <w:rPr>
          <w:szCs w:val="24"/>
        </w:rPr>
      </w:pPr>
    </w:p>
    <w:p w14:paraId="15277179" w14:textId="2538FB89" w:rsidR="00961980" w:rsidRDefault="00961980" w:rsidP="008B7AEF">
      <w:pPr>
        <w:spacing w:before="0" w:after="0"/>
        <w:rPr>
          <w:szCs w:val="24"/>
        </w:rPr>
      </w:pPr>
    </w:p>
    <w:p w14:paraId="161682AD" w14:textId="789FDA65" w:rsidR="00961980" w:rsidRDefault="00961980" w:rsidP="008B7AEF">
      <w:pPr>
        <w:spacing w:before="0" w:after="0"/>
        <w:rPr>
          <w:szCs w:val="24"/>
        </w:rPr>
      </w:pPr>
    </w:p>
    <w:p w14:paraId="278A53B2" w14:textId="00B9A903" w:rsidR="00961980" w:rsidRDefault="00961980" w:rsidP="008B7AEF">
      <w:pPr>
        <w:spacing w:before="0" w:after="0"/>
        <w:rPr>
          <w:szCs w:val="24"/>
        </w:rPr>
      </w:pPr>
    </w:p>
    <w:p w14:paraId="6D95874B" w14:textId="1C7432B9" w:rsidR="00961980" w:rsidRDefault="00961980" w:rsidP="008B7AEF">
      <w:pPr>
        <w:spacing w:before="0" w:after="0"/>
        <w:rPr>
          <w:szCs w:val="24"/>
        </w:rPr>
      </w:pPr>
    </w:p>
    <w:p w14:paraId="30CAA692" w14:textId="6964EDD4" w:rsidR="00961980" w:rsidRDefault="00961980" w:rsidP="008B7AEF">
      <w:pPr>
        <w:spacing w:before="0" w:after="0"/>
        <w:rPr>
          <w:szCs w:val="24"/>
        </w:rPr>
      </w:pPr>
    </w:p>
    <w:p w14:paraId="6004C018" w14:textId="314A5001" w:rsidR="00961980" w:rsidRDefault="00961980" w:rsidP="008B7AEF">
      <w:pPr>
        <w:spacing w:before="0" w:after="0"/>
        <w:rPr>
          <w:szCs w:val="24"/>
        </w:rPr>
      </w:pPr>
    </w:p>
    <w:p w14:paraId="0AEC16CD" w14:textId="1E33612F" w:rsidR="00961980" w:rsidRDefault="00961980" w:rsidP="008B7AEF">
      <w:pPr>
        <w:spacing w:before="0" w:after="0"/>
        <w:rPr>
          <w:szCs w:val="24"/>
        </w:rPr>
      </w:pPr>
    </w:p>
    <w:p w14:paraId="34241015" w14:textId="6689BE75" w:rsidR="00961980" w:rsidRDefault="00961980" w:rsidP="008B7AEF">
      <w:pPr>
        <w:spacing w:before="0" w:after="0"/>
        <w:rPr>
          <w:szCs w:val="24"/>
        </w:rPr>
      </w:pPr>
    </w:p>
    <w:p w14:paraId="4D5C7D9F" w14:textId="704C24E9" w:rsidR="00961980" w:rsidRDefault="00961980" w:rsidP="008B7AEF">
      <w:pPr>
        <w:spacing w:before="0" w:after="0"/>
        <w:rPr>
          <w:szCs w:val="24"/>
        </w:rPr>
      </w:pPr>
    </w:p>
    <w:p w14:paraId="3430EAEB" w14:textId="53B0FEFB" w:rsidR="00961980" w:rsidRDefault="00961980" w:rsidP="008B7AEF">
      <w:pPr>
        <w:spacing w:before="0" w:after="0"/>
        <w:rPr>
          <w:szCs w:val="24"/>
        </w:rPr>
      </w:pPr>
    </w:p>
    <w:p w14:paraId="4832B335" w14:textId="5C11D1CB" w:rsidR="00961980" w:rsidRDefault="00961980" w:rsidP="008B7AEF">
      <w:pPr>
        <w:spacing w:before="0" w:after="0"/>
        <w:rPr>
          <w:szCs w:val="24"/>
        </w:rPr>
      </w:pPr>
    </w:p>
    <w:p w14:paraId="32AA34E9" w14:textId="46BC9228" w:rsidR="00961980" w:rsidRDefault="00961980" w:rsidP="008B7AEF">
      <w:pPr>
        <w:spacing w:before="0" w:after="0"/>
        <w:rPr>
          <w:szCs w:val="24"/>
        </w:rPr>
      </w:pPr>
    </w:p>
    <w:p w14:paraId="4B3FD542" w14:textId="6AE51ED0" w:rsidR="00961980" w:rsidRDefault="00961980" w:rsidP="008B7AEF">
      <w:pPr>
        <w:spacing w:before="0" w:after="0"/>
        <w:rPr>
          <w:szCs w:val="24"/>
        </w:rPr>
      </w:pPr>
    </w:p>
    <w:p w14:paraId="72DC0998" w14:textId="7E690C1E" w:rsidR="00961980" w:rsidRDefault="00961980" w:rsidP="008B7AEF">
      <w:pPr>
        <w:spacing w:before="0" w:after="0"/>
        <w:rPr>
          <w:szCs w:val="24"/>
        </w:rPr>
      </w:pPr>
    </w:p>
    <w:p w14:paraId="1F02DD80" w14:textId="4BF8420E" w:rsidR="00961980" w:rsidRDefault="00961980" w:rsidP="008B7AEF">
      <w:pPr>
        <w:spacing w:before="0" w:after="0"/>
        <w:rPr>
          <w:szCs w:val="24"/>
        </w:rPr>
      </w:pPr>
    </w:p>
    <w:p w14:paraId="0E0AE2AA" w14:textId="52A6437C" w:rsidR="00961980" w:rsidRDefault="00961980" w:rsidP="008B7AEF">
      <w:pPr>
        <w:spacing w:before="0" w:after="0"/>
        <w:rPr>
          <w:szCs w:val="24"/>
        </w:rPr>
      </w:pPr>
    </w:p>
    <w:p w14:paraId="4F77E0EF" w14:textId="44FD1873" w:rsidR="00961980" w:rsidRDefault="00961980" w:rsidP="008B7AEF">
      <w:pPr>
        <w:spacing w:before="0" w:after="0"/>
        <w:rPr>
          <w:szCs w:val="24"/>
        </w:rPr>
      </w:pPr>
    </w:p>
    <w:p w14:paraId="3C9FD5A2" w14:textId="5AD38A3B" w:rsidR="00961980" w:rsidRDefault="00961980" w:rsidP="008B7AEF">
      <w:pPr>
        <w:spacing w:before="0" w:after="0"/>
        <w:rPr>
          <w:szCs w:val="24"/>
        </w:rPr>
      </w:pPr>
    </w:p>
    <w:p w14:paraId="006AE63C" w14:textId="200F3562" w:rsidR="00961980" w:rsidRDefault="00961980" w:rsidP="008B7AEF">
      <w:pPr>
        <w:spacing w:before="0" w:after="0"/>
        <w:rPr>
          <w:szCs w:val="24"/>
        </w:rPr>
      </w:pPr>
    </w:p>
    <w:p w14:paraId="027FC32E" w14:textId="7A6F5AC4" w:rsidR="00961980" w:rsidRDefault="00961980" w:rsidP="008B7AEF">
      <w:pPr>
        <w:spacing w:before="0" w:after="0"/>
        <w:rPr>
          <w:szCs w:val="24"/>
        </w:rPr>
      </w:pPr>
    </w:p>
    <w:p w14:paraId="1CFA095B" w14:textId="3F45A979" w:rsidR="00961980" w:rsidRDefault="00961980" w:rsidP="008B7AEF">
      <w:pPr>
        <w:spacing w:before="0" w:after="0"/>
        <w:rPr>
          <w:szCs w:val="24"/>
        </w:rPr>
      </w:pPr>
    </w:p>
    <w:p w14:paraId="6E835062" w14:textId="3EAFC01B" w:rsidR="00961980" w:rsidRDefault="00961980" w:rsidP="008B7AEF">
      <w:pPr>
        <w:spacing w:before="0" w:after="0"/>
        <w:rPr>
          <w:szCs w:val="24"/>
        </w:rPr>
      </w:pPr>
    </w:p>
    <w:p w14:paraId="77699310" w14:textId="283BC30D" w:rsidR="00961980" w:rsidRDefault="00961980" w:rsidP="008B7AEF">
      <w:pPr>
        <w:spacing w:before="0" w:after="0"/>
        <w:rPr>
          <w:szCs w:val="24"/>
        </w:rPr>
      </w:pPr>
    </w:p>
    <w:p w14:paraId="5291354C" w14:textId="77777777" w:rsidR="00961980" w:rsidRPr="00961980" w:rsidRDefault="00961980" w:rsidP="00961980">
      <w:pPr>
        <w:rPr>
          <w:rFonts w:ascii="Arial" w:eastAsia="Calibri" w:hAnsi="Arial" w:cs="Arial"/>
          <w:color w:val="1F4E79"/>
          <w:szCs w:val="24"/>
          <w:lang w:eastAsia="en-US"/>
        </w:rPr>
      </w:pPr>
    </w:p>
    <w:p w14:paraId="27B6857E" w14:textId="6275C394" w:rsidR="00961980" w:rsidRPr="00961980" w:rsidRDefault="00961980" w:rsidP="00961980">
      <w:pPr>
        <w:ind w:left="426"/>
        <w:rPr>
          <w:rFonts w:ascii="Arial" w:eastAsia="Calibri" w:hAnsi="Arial" w:cs="Arial"/>
          <w:color w:val="1F4E79"/>
          <w:szCs w:val="24"/>
          <w:lang w:eastAsia="en-US"/>
        </w:rPr>
      </w:pPr>
      <w:r>
        <w:rPr>
          <w:noProof/>
        </w:rPr>
        <w:pict w14:anchorId="232F239B">
          <v:shape id="_x0000_s1031" type="#_x0000_t75" style="position:absolute;left:0;text-align:left;margin-left:0;margin-top:0;width:174.4pt;height:79.05pt;z-index:4;visibility:visible;mso-wrap-style:square;mso-wrap-distance-left:9pt;mso-wrap-distance-top:0;mso-wrap-distance-right:9pt;mso-wrap-distance-bottom:0;mso-position-horizontal:left;mso-position-horizontal-relative:text;mso-position-vertical:top;mso-position-vertical-relative:text">
            <v:imagedata r:id="rId88" o:title=""/>
            <w10:wrap type="square"/>
          </v:shape>
        </w:pict>
      </w:r>
      <w:r w:rsidRPr="00961980">
        <w:rPr>
          <w:rFonts w:ascii="Arial" w:eastAsia="Calibri" w:hAnsi="Arial" w:cs="Arial"/>
          <w:color w:val="1F4E79"/>
          <w:szCs w:val="24"/>
          <w:lang w:eastAsia="en-US"/>
        </w:rPr>
        <w:br w:type="textWrapping" w:clear="all"/>
      </w:r>
    </w:p>
    <w:p w14:paraId="202C074B" w14:textId="77777777" w:rsidR="00961980" w:rsidRPr="00961980" w:rsidRDefault="00961980" w:rsidP="00961980">
      <w:pPr>
        <w:rPr>
          <w:rFonts w:ascii="Arial" w:eastAsia="Calibri" w:hAnsi="Arial" w:cs="Arial"/>
          <w:color w:val="1F4E79"/>
          <w:szCs w:val="24"/>
          <w:lang w:eastAsia="en-US"/>
        </w:rPr>
      </w:pPr>
    </w:p>
    <w:p w14:paraId="54209DE3" w14:textId="77777777" w:rsidR="00961980" w:rsidRPr="00961980" w:rsidRDefault="00961980" w:rsidP="00961980">
      <w:pPr>
        <w:keepNext/>
        <w:keepLines/>
        <w:spacing w:before="240" w:after="0"/>
        <w:ind w:right="821"/>
        <w:outlineLvl w:val="0"/>
        <w:rPr>
          <w:rFonts w:ascii="Arial" w:eastAsia="Times New Roman" w:hAnsi="Arial" w:cs="Arial"/>
          <w:color w:val="1F4E79"/>
          <w:sz w:val="56"/>
          <w:szCs w:val="56"/>
          <w:lang w:eastAsia="en-US"/>
        </w:rPr>
      </w:pPr>
      <w:r w:rsidRPr="00961980">
        <w:rPr>
          <w:rFonts w:ascii="Arial" w:eastAsia="Times New Roman" w:hAnsi="Arial" w:cs="Arial"/>
          <w:color w:val="1F4E79"/>
          <w:sz w:val="56"/>
          <w:szCs w:val="56"/>
          <w:lang w:eastAsia="en-US"/>
        </w:rPr>
        <w:t>Roads and Transportation Services</w:t>
      </w:r>
    </w:p>
    <w:p w14:paraId="0255FEE9" w14:textId="77777777" w:rsidR="00961980" w:rsidRPr="00961980" w:rsidRDefault="00961980" w:rsidP="00961980">
      <w:pPr>
        <w:keepNext/>
        <w:keepLines/>
        <w:spacing w:before="240" w:after="0"/>
        <w:ind w:right="821"/>
        <w:outlineLvl w:val="0"/>
        <w:rPr>
          <w:rFonts w:ascii="Arial" w:eastAsia="Times New Roman" w:hAnsi="Arial" w:cs="Arial"/>
          <w:color w:val="1F4E79"/>
          <w:sz w:val="72"/>
          <w:szCs w:val="32"/>
          <w:lang w:eastAsia="en-US"/>
        </w:rPr>
      </w:pPr>
      <w:r w:rsidRPr="00961980">
        <w:rPr>
          <w:rFonts w:ascii="Arial" w:eastAsia="Times New Roman" w:hAnsi="Arial" w:cs="Arial"/>
          <w:color w:val="1F4E79"/>
          <w:sz w:val="56"/>
          <w:szCs w:val="56"/>
          <w:lang w:eastAsia="en-US"/>
        </w:rPr>
        <w:t>Performance Report 2019/20</w:t>
      </w:r>
    </w:p>
    <w:tbl>
      <w:tblPr>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shd w:val="clear" w:color="auto" w:fill="FFC000"/>
        <w:tblLook w:val="04A0" w:firstRow="1" w:lastRow="0" w:firstColumn="1" w:lastColumn="0" w:noHBand="0" w:noVBand="1"/>
      </w:tblPr>
      <w:tblGrid>
        <w:gridCol w:w="4924"/>
        <w:gridCol w:w="4924"/>
      </w:tblGrid>
      <w:tr w:rsidR="00076CB5" w:rsidRPr="00076CB5" w14:paraId="1F0889D9" w14:textId="77777777" w:rsidTr="00076CB5">
        <w:trPr>
          <w:trHeight w:val="8720"/>
        </w:trPr>
        <w:tc>
          <w:tcPr>
            <w:tcW w:w="2500" w:type="pct"/>
            <w:shd w:val="clear" w:color="auto" w:fill="auto"/>
          </w:tcPr>
          <w:p w14:paraId="3820E445"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This report provides a strategic overview of performance against key indicators. We’ve worked hard to maintain and improve performance, and this year has seen several important achievements for Roads &amp; Transportation Services:</w:t>
            </w:r>
          </w:p>
          <w:p w14:paraId="60E20AAD" w14:textId="77777777" w:rsidR="00961980" w:rsidRPr="00076CB5" w:rsidRDefault="00961980" w:rsidP="00076CB5">
            <w:pPr>
              <w:numPr>
                <w:ilvl w:val="0"/>
                <w:numId w:val="36"/>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Based on sustained investment in roads surfacing and lighting replacements over several years, the condition of this key infrastructure in Fife holds up well in terms of the national picture.</w:t>
            </w:r>
          </w:p>
          <w:p w14:paraId="5AC076FF" w14:textId="77777777" w:rsidR="00961980" w:rsidRPr="00076CB5" w:rsidRDefault="00961980" w:rsidP="00076CB5">
            <w:pPr>
              <w:numPr>
                <w:ilvl w:val="0"/>
                <w:numId w:val="36"/>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The implementation of the Risk Based Approach to road inspections and repairs approved by committee in October 2019 was a significant and positive step in the redesign of these service processes and is expected to lead to improvements in performance and quality in this important area. </w:t>
            </w:r>
          </w:p>
          <w:p w14:paraId="24A200E9" w14:textId="77777777" w:rsidR="00961980" w:rsidRPr="00076CB5" w:rsidRDefault="00961980" w:rsidP="00076CB5">
            <w:pPr>
              <w:numPr>
                <w:ilvl w:val="0"/>
                <w:numId w:val="36"/>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The delivery periods for Traffic Regulation Orders into actual changes on the road network involves a few teams working together to achieve the outcomes and this steady improvement in performance to a record high level is most pleasing.</w:t>
            </w:r>
          </w:p>
          <w:p w14:paraId="7609B02D" w14:textId="77777777" w:rsidR="00961980" w:rsidRPr="00076CB5" w:rsidRDefault="00961980" w:rsidP="00076CB5">
            <w:pPr>
              <w:numPr>
                <w:ilvl w:val="0"/>
                <w:numId w:val="36"/>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From a level of 19% failures of NRSWA notices into the Scottish Roadworks Register 2 years ago to an all time low of 2.8% is another great success involving several teams working together.</w:t>
            </w:r>
          </w:p>
        </w:tc>
        <w:tc>
          <w:tcPr>
            <w:tcW w:w="2500" w:type="pct"/>
            <w:shd w:val="clear" w:color="auto" w:fill="auto"/>
          </w:tcPr>
          <w:p w14:paraId="6CB89DC3"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However, we continue to face significant challenges:</w:t>
            </w:r>
          </w:p>
          <w:p w14:paraId="018945F1" w14:textId="77777777" w:rsidR="00961980" w:rsidRPr="00076CB5" w:rsidRDefault="00961980" w:rsidP="00076CB5">
            <w:pPr>
              <w:numPr>
                <w:ilvl w:val="0"/>
                <w:numId w:val="35"/>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The greatest challenge relates to the reducing revenue and capital resources available to roads and transportation services. There is a direct linkage between investment in road maintenance and road condition. As budgets reduce the challenges increase in re-targeting the funding to the highest priority areas to get the maximum benefit of the available resources.</w:t>
            </w:r>
          </w:p>
          <w:p w14:paraId="0A4CEB06" w14:textId="77777777" w:rsidR="00961980" w:rsidRPr="00076CB5" w:rsidRDefault="00961980" w:rsidP="00076CB5">
            <w:pPr>
              <w:numPr>
                <w:ilvl w:val="0"/>
                <w:numId w:val="35"/>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This reduction in capital budgets for road maintenance and in particular for street lighting replacements will begin to impact on the quality and condition of the roads network in the coming years. </w:t>
            </w:r>
          </w:p>
          <w:p w14:paraId="43E0E8B2" w14:textId="77777777" w:rsidR="00961980" w:rsidRPr="00076CB5" w:rsidRDefault="00961980" w:rsidP="00076CB5">
            <w:pPr>
              <w:numPr>
                <w:ilvl w:val="0"/>
                <w:numId w:val="35"/>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Following a period of successive service restructures and downsizing, the service has mostly centralised at Bankhead and it has proven challenging to resource new corporate initiatives. </w:t>
            </w:r>
          </w:p>
          <w:p w14:paraId="264BDDC1" w14:textId="77777777" w:rsidR="00961980" w:rsidRPr="00076CB5" w:rsidRDefault="00961980" w:rsidP="00076CB5">
            <w:pPr>
              <w:numPr>
                <w:ilvl w:val="0"/>
                <w:numId w:val="35"/>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The impact of Covid-19 on the service operation has proved significant, with new ways of remote/home working being embraced. Some of these are not sustainable in the longer term.</w:t>
            </w:r>
          </w:p>
          <w:p w14:paraId="4786F241" w14:textId="77777777" w:rsidR="00961980" w:rsidRPr="00076CB5" w:rsidRDefault="00961980" w:rsidP="00076CB5">
            <w:pPr>
              <w:numPr>
                <w:ilvl w:val="0"/>
                <w:numId w:val="35"/>
              </w:numPr>
              <w:spacing w:before="0" w:after="0"/>
              <w:contextualSpacing/>
              <w:rPr>
                <w:rFonts w:ascii="Arial" w:eastAsia="Calibri" w:hAnsi="Arial" w:cs="Arial"/>
                <w:color w:val="1F4E79"/>
                <w:szCs w:val="24"/>
                <w:lang w:eastAsia="en-US"/>
              </w:rPr>
            </w:pPr>
            <w:r w:rsidRPr="00076CB5">
              <w:rPr>
                <w:rFonts w:ascii="Arial" w:eastAsia="Calibri" w:hAnsi="Arial" w:cs="Arial"/>
                <w:color w:val="1F4E79"/>
                <w:szCs w:val="24"/>
                <w:lang w:eastAsia="en-US"/>
              </w:rPr>
              <w:t>In addition, the financial impact on the service budget through reduced income to the Car Parking Account, Bus Departure Charges and the Trading Account are also not sustainable.</w:t>
            </w:r>
          </w:p>
        </w:tc>
      </w:tr>
    </w:tbl>
    <w:p w14:paraId="259D0254" w14:textId="77777777" w:rsidR="00961980" w:rsidRPr="00961980" w:rsidRDefault="00961980" w:rsidP="00961980">
      <w:pPr>
        <w:rPr>
          <w:rFonts w:ascii="Arial" w:eastAsia="Calibri" w:hAnsi="Arial" w:cs="Arial"/>
          <w:color w:val="1F4E79"/>
          <w:szCs w:val="24"/>
          <w:lang w:eastAsia="en-US"/>
        </w:rPr>
      </w:pPr>
    </w:p>
    <w:p w14:paraId="136F28B6" w14:textId="77777777" w:rsidR="00961980" w:rsidRPr="00961980" w:rsidRDefault="00961980" w:rsidP="00961980">
      <w:pPr>
        <w:spacing w:before="0" w:after="0"/>
        <w:rPr>
          <w:rFonts w:ascii="Arial" w:eastAsia="Calibri" w:hAnsi="Arial" w:cs="Arial"/>
          <w:color w:val="1F4E79"/>
          <w:szCs w:val="24"/>
          <w:lang w:eastAsia="en-US"/>
        </w:rPr>
      </w:pPr>
      <w:r w:rsidRPr="00961980">
        <w:rPr>
          <w:rFonts w:ascii="Arial" w:eastAsia="Calibri" w:hAnsi="Arial" w:cs="Arial"/>
          <w:color w:val="1F4E79"/>
          <w:szCs w:val="24"/>
          <w:lang w:eastAsia="en-US"/>
        </w:rPr>
        <w:br w:type="page"/>
      </w:r>
      <w:r w:rsidRPr="00961980">
        <w:rPr>
          <w:rFonts w:ascii="Arial" w:eastAsia="Calibri" w:hAnsi="Arial" w:cs="Arial"/>
          <w:color w:val="1F4E79"/>
          <w:sz w:val="56"/>
          <w:szCs w:val="56"/>
          <w:lang w:eastAsia="en-US"/>
        </w:rPr>
        <w:lastRenderedPageBreak/>
        <w:t>Customer</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253"/>
      </w:tblGrid>
      <w:tr w:rsidR="00076CB5" w:rsidRPr="00076CB5" w14:paraId="74E242EA" w14:textId="77777777" w:rsidTr="00076CB5">
        <w:tc>
          <w:tcPr>
            <w:tcW w:w="6237" w:type="dxa"/>
            <w:shd w:val="clear" w:color="auto" w:fill="1F4E79"/>
            <w:vAlign w:val="center"/>
          </w:tcPr>
          <w:p w14:paraId="2A797994"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253" w:type="dxa"/>
            <w:shd w:val="clear" w:color="auto" w:fill="1F4E79"/>
            <w:vAlign w:val="center"/>
          </w:tcPr>
          <w:p w14:paraId="1139E3BB"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43078D21" w14:textId="77777777" w:rsidTr="00076CB5">
        <w:trPr>
          <w:trHeight w:val="2661"/>
        </w:trPr>
        <w:tc>
          <w:tcPr>
            <w:tcW w:w="6237" w:type="dxa"/>
            <w:shd w:val="clear" w:color="auto" w:fill="auto"/>
          </w:tcPr>
          <w:p w14:paraId="272DFDE0" w14:textId="3170365A"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610" w14:anchorId="19A6DCC5">
                <v:shape id="_x0000_i1313" type="#_x0000_t75" style="width:288.75pt;height:180.75pt;visibility:visible" o:ole="">
                  <v:imagedata r:id="rId89" o:title=""/>
                  <o:lock v:ext="edit" aspectratio="f"/>
                </v:shape>
                <o:OLEObject Type="Embed" ProgID="Excel.Chart.8" ShapeID="_x0000_i1313" DrawAspect="Content" ObjectID="_1667739732" r:id="rId90">
                  <o:FieldCodes>\s</o:FieldCodes>
                </o:OLEObject>
              </w:object>
            </w:r>
          </w:p>
        </w:tc>
        <w:tc>
          <w:tcPr>
            <w:tcW w:w="4253" w:type="dxa"/>
            <w:vMerge w:val="restart"/>
            <w:shd w:val="clear" w:color="auto" w:fill="auto"/>
          </w:tcPr>
          <w:p w14:paraId="2A713F63"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Whilst the stage 2 complaints performance has risen to 100%, the stage 1 complaints performance has slipped below the council average. This relates to an increase in volume and complexity.</w:t>
            </w:r>
          </w:p>
          <w:p w14:paraId="5599779B" w14:textId="77777777" w:rsidR="00961980" w:rsidRPr="00076CB5" w:rsidRDefault="00961980" w:rsidP="00961980">
            <w:pPr>
              <w:rPr>
                <w:rFonts w:ascii="Arial" w:eastAsia="Calibri" w:hAnsi="Arial" w:cs="Arial"/>
                <w:color w:val="1F4E79"/>
                <w:szCs w:val="24"/>
                <w:lang w:eastAsia="en-US"/>
              </w:rPr>
            </w:pPr>
          </w:p>
          <w:p w14:paraId="7B8E4973" w14:textId="77777777" w:rsidR="00961980" w:rsidRPr="00076CB5" w:rsidRDefault="00961980" w:rsidP="00961980">
            <w:pPr>
              <w:rPr>
                <w:rFonts w:ascii="Arial" w:eastAsia="Calibri" w:hAnsi="Arial" w:cs="Arial"/>
                <w:color w:val="1F4E79"/>
                <w:szCs w:val="24"/>
                <w:lang w:eastAsia="en-US"/>
              </w:rPr>
            </w:pPr>
          </w:p>
          <w:p w14:paraId="1CA4C04F" w14:textId="77777777" w:rsidR="00961980" w:rsidRPr="00076CB5" w:rsidRDefault="00961980" w:rsidP="00961980">
            <w:pPr>
              <w:rPr>
                <w:rFonts w:ascii="Arial" w:eastAsia="Calibri" w:hAnsi="Arial" w:cs="Arial"/>
                <w:color w:val="1F4E79"/>
                <w:szCs w:val="24"/>
                <w:lang w:eastAsia="en-US"/>
              </w:rPr>
            </w:pPr>
          </w:p>
          <w:p w14:paraId="7772502B" w14:textId="77777777" w:rsidR="00961980" w:rsidRPr="00076CB5" w:rsidRDefault="00961980" w:rsidP="00961980">
            <w:pPr>
              <w:rPr>
                <w:rFonts w:ascii="Arial" w:eastAsia="Calibri" w:hAnsi="Arial" w:cs="Arial"/>
                <w:color w:val="1F4E79"/>
                <w:szCs w:val="24"/>
                <w:lang w:eastAsia="en-US"/>
              </w:rPr>
            </w:pPr>
          </w:p>
          <w:p w14:paraId="777A67AC" w14:textId="77777777" w:rsidR="00961980" w:rsidRPr="00076CB5" w:rsidRDefault="00961980" w:rsidP="00961980">
            <w:pPr>
              <w:rPr>
                <w:rFonts w:ascii="Arial" w:eastAsia="Calibri" w:hAnsi="Arial" w:cs="Arial"/>
                <w:color w:val="1F4E79"/>
                <w:szCs w:val="24"/>
                <w:lang w:eastAsia="en-US"/>
              </w:rPr>
            </w:pPr>
          </w:p>
          <w:p w14:paraId="2DE81A9C" w14:textId="77777777" w:rsidR="00961980" w:rsidRPr="00076CB5" w:rsidRDefault="00961980" w:rsidP="00961980">
            <w:pPr>
              <w:rPr>
                <w:rFonts w:ascii="Arial" w:eastAsia="Calibri" w:hAnsi="Arial" w:cs="Arial"/>
                <w:color w:val="1F4E79"/>
                <w:szCs w:val="24"/>
                <w:lang w:eastAsia="en-US"/>
              </w:rPr>
            </w:pPr>
          </w:p>
          <w:p w14:paraId="3C51A684" w14:textId="77777777" w:rsidR="00961980" w:rsidRPr="00076CB5" w:rsidRDefault="00961980" w:rsidP="00961980">
            <w:pPr>
              <w:rPr>
                <w:rFonts w:ascii="Arial" w:eastAsia="Calibri" w:hAnsi="Arial" w:cs="Arial"/>
                <w:color w:val="1F4E79"/>
                <w:szCs w:val="24"/>
                <w:lang w:eastAsia="en-US"/>
              </w:rPr>
            </w:pPr>
          </w:p>
          <w:p w14:paraId="236DF99C" w14:textId="77777777" w:rsidR="00961980" w:rsidRPr="00076CB5" w:rsidRDefault="00961980" w:rsidP="00961980">
            <w:pPr>
              <w:rPr>
                <w:rFonts w:ascii="Arial" w:eastAsia="Calibri" w:hAnsi="Arial" w:cs="Arial"/>
                <w:color w:val="1F4E79"/>
                <w:szCs w:val="24"/>
                <w:lang w:eastAsia="en-US"/>
              </w:rPr>
            </w:pPr>
          </w:p>
          <w:p w14:paraId="4D0D9F7A" w14:textId="77777777" w:rsidR="00961980" w:rsidRPr="00076CB5" w:rsidRDefault="00961980" w:rsidP="00961980">
            <w:pPr>
              <w:rPr>
                <w:rFonts w:ascii="Arial" w:eastAsia="Calibri" w:hAnsi="Arial" w:cs="Arial"/>
                <w:color w:val="1F4E79"/>
                <w:szCs w:val="24"/>
                <w:lang w:eastAsia="en-US"/>
              </w:rPr>
            </w:pPr>
          </w:p>
          <w:p w14:paraId="1EABE1F1" w14:textId="77777777" w:rsidR="00961980" w:rsidRPr="00076CB5" w:rsidRDefault="00961980" w:rsidP="00961980">
            <w:pPr>
              <w:rPr>
                <w:rFonts w:ascii="Arial" w:eastAsia="Calibri" w:hAnsi="Arial" w:cs="Arial"/>
                <w:color w:val="1F4E79"/>
                <w:szCs w:val="24"/>
                <w:lang w:eastAsia="en-US"/>
              </w:rPr>
            </w:pPr>
          </w:p>
        </w:tc>
      </w:tr>
      <w:tr w:rsidR="00076CB5" w:rsidRPr="00076CB5" w14:paraId="4879B74E" w14:textId="77777777" w:rsidTr="00076CB5">
        <w:tc>
          <w:tcPr>
            <w:tcW w:w="6237" w:type="dxa"/>
            <w:shd w:val="clear" w:color="auto" w:fill="auto"/>
          </w:tcPr>
          <w:p w14:paraId="13BDF5C5" w14:textId="4592C2AD"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610" w14:anchorId="064FFC68">
                <v:shape id="_x0000_i1312" type="#_x0000_t75" style="width:288.75pt;height:180.75pt;visibility:visible" o:ole="">
                  <v:imagedata r:id="rId91" o:title=""/>
                  <o:lock v:ext="edit" aspectratio="f"/>
                </v:shape>
                <o:OLEObject Type="Embed" ProgID="Excel.Chart.8" ShapeID="_x0000_i1312" DrawAspect="Content" ObjectID="_1667739733" r:id="rId92">
                  <o:FieldCodes>\s</o:FieldCodes>
                </o:OLEObject>
              </w:object>
            </w:r>
          </w:p>
        </w:tc>
        <w:tc>
          <w:tcPr>
            <w:tcW w:w="4253" w:type="dxa"/>
            <w:vMerge/>
            <w:shd w:val="clear" w:color="auto" w:fill="auto"/>
          </w:tcPr>
          <w:p w14:paraId="798A44AE" w14:textId="77777777" w:rsidR="00961980" w:rsidRPr="00076CB5" w:rsidRDefault="00961980" w:rsidP="00961980">
            <w:pPr>
              <w:rPr>
                <w:rFonts w:ascii="Arial" w:eastAsia="Calibri" w:hAnsi="Arial" w:cs="Arial"/>
                <w:color w:val="1F4E79"/>
                <w:szCs w:val="24"/>
                <w:lang w:eastAsia="en-US"/>
              </w:rPr>
            </w:pPr>
          </w:p>
        </w:tc>
      </w:tr>
    </w:tbl>
    <w:p w14:paraId="629E729B" w14:textId="41F0EF5B" w:rsidR="00961980" w:rsidRPr="00961980" w:rsidRDefault="00961980" w:rsidP="00961980">
      <w:pPr>
        <w:spacing w:before="0" w:after="0"/>
        <w:rPr>
          <w:rFonts w:ascii="Arial" w:eastAsia="Calibri" w:hAnsi="Arial" w:cs="Arial"/>
          <w:color w:val="1F4E79"/>
          <w:sz w:val="56"/>
          <w:szCs w:val="56"/>
          <w:lang w:eastAsia="en-US"/>
        </w:rPr>
      </w:pPr>
      <w:r w:rsidRPr="00961980">
        <w:rPr>
          <w:rFonts w:ascii="Arial" w:eastAsia="Calibri" w:hAnsi="Arial" w:cs="Arial"/>
          <w:color w:val="1F4E79"/>
          <w:szCs w:val="24"/>
          <w:lang w:eastAsia="en-US"/>
        </w:rPr>
        <w:br w:type="page"/>
      </w:r>
      <w:r w:rsidRPr="00961980">
        <w:rPr>
          <w:rFonts w:ascii="Arial" w:eastAsia="Calibri" w:hAnsi="Arial" w:cs="Arial"/>
          <w:color w:val="1F4E79"/>
          <w:sz w:val="56"/>
          <w:szCs w:val="56"/>
          <w:lang w:eastAsia="en-US"/>
        </w:rPr>
        <w:lastRenderedPageBreak/>
        <w:t>People</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111"/>
      </w:tblGrid>
      <w:tr w:rsidR="00961980" w:rsidRPr="00076CB5" w14:paraId="0C6D058B" w14:textId="77777777" w:rsidTr="00076CB5">
        <w:tc>
          <w:tcPr>
            <w:tcW w:w="6379" w:type="dxa"/>
            <w:shd w:val="clear" w:color="auto" w:fill="1F4E79"/>
            <w:vAlign w:val="center"/>
          </w:tcPr>
          <w:p w14:paraId="739F9513"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111" w:type="dxa"/>
            <w:shd w:val="clear" w:color="auto" w:fill="1F4E79"/>
            <w:vAlign w:val="center"/>
          </w:tcPr>
          <w:p w14:paraId="4C26ED5E"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2C8757D7" w14:textId="77777777" w:rsidTr="00076CB5">
        <w:tc>
          <w:tcPr>
            <w:tcW w:w="6379" w:type="dxa"/>
            <w:shd w:val="clear" w:color="auto" w:fill="auto"/>
          </w:tcPr>
          <w:p w14:paraId="4D7A6988" w14:textId="29278179"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610" w14:anchorId="22AB855A">
                <v:shape id="_x0000_i1311" type="#_x0000_t75" style="width:288.75pt;height:180.75pt;visibility:visible" o:ole="">
                  <v:imagedata r:id="rId93" o:title=""/>
                  <o:lock v:ext="edit" aspectratio="f"/>
                </v:shape>
                <o:OLEObject Type="Embed" ProgID="Excel.Chart.8" ShapeID="_x0000_i1311" DrawAspect="Content" ObjectID="_1667739734" r:id="rId94">
                  <o:FieldCodes>\s</o:FieldCodes>
                </o:OLEObject>
              </w:object>
            </w:r>
          </w:p>
        </w:tc>
        <w:tc>
          <w:tcPr>
            <w:tcW w:w="4111" w:type="dxa"/>
            <w:vMerge w:val="restart"/>
            <w:shd w:val="clear" w:color="auto" w:fill="auto"/>
          </w:tcPr>
          <w:p w14:paraId="6C2F5D8C"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Improving attendance was identified as a key priority for the Roads &amp; Transportation Services Management Team last year and the significantly improved results are clear evidence of the good work and progress in this area. Further, attendance has continued to improve through 2020/21 as well.</w:t>
            </w:r>
          </w:p>
          <w:p w14:paraId="7024A736" w14:textId="77777777" w:rsidR="00961980" w:rsidRPr="00076CB5" w:rsidRDefault="00961980" w:rsidP="00961980">
            <w:pPr>
              <w:rPr>
                <w:rFonts w:ascii="Arial" w:eastAsia="Calibri" w:hAnsi="Arial" w:cs="Arial"/>
                <w:color w:val="1F4E79"/>
                <w:szCs w:val="24"/>
                <w:lang w:eastAsia="en-US"/>
              </w:rPr>
            </w:pPr>
          </w:p>
          <w:p w14:paraId="492FBD6D" w14:textId="77777777" w:rsidR="00961980" w:rsidRPr="00076CB5" w:rsidRDefault="00961980" w:rsidP="00961980">
            <w:pPr>
              <w:rPr>
                <w:rFonts w:ascii="Arial" w:eastAsia="Calibri" w:hAnsi="Arial" w:cs="Arial"/>
                <w:color w:val="1F4E79"/>
                <w:szCs w:val="24"/>
                <w:lang w:eastAsia="en-US"/>
              </w:rPr>
            </w:pPr>
          </w:p>
          <w:p w14:paraId="4782CD59" w14:textId="77777777" w:rsidR="00961980" w:rsidRPr="00076CB5" w:rsidRDefault="00961980" w:rsidP="00961980">
            <w:pPr>
              <w:rPr>
                <w:rFonts w:ascii="Arial" w:eastAsia="Calibri" w:hAnsi="Arial" w:cs="Arial"/>
                <w:color w:val="1F4E79"/>
                <w:szCs w:val="24"/>
                <w:lang w:eastAsia="en-US"/>
              </w:rPr>
            </w:pPr>
          </w:p>
          <w:p w14:paraId="000CA581" w14:textId="77777777" w:rsidR="00961980" w:rsidRPr="00076CB5" w:rsidRDefault="00961980" w:rsidP="00961980">
            <w:pPr>
              <w:rPr>
                <w:rFonts w:ascii="Arial" w:eastAsia="Calibri" w:hAnsi="Arial" w:cs="Arial"/>
                <w:color w:val="1F4E79"/>
                <w:szCs w:val="24"/>
                <w:lang w:eastAsia="en-US"/>
              </w:rPr>
            </w:pPr>
          </w:p>
          <w:p w14:paraId="0035F4FF" w14:textId="77777777" w:rsidR="00961980" w:rsidRPr="00076CB5" w:rsidRDefault="00961980" w:rsidP="00961980">
            <w:pPr>
              <w:rPr>
                <w:rFonts w:ascii="Arial" w:eastAsia="Calibri" w:hAnsi="Arial" w:cs="Arial"/>
                <w:color w:val="1F4E79"/>
                <w:szCs w:val="24"/>
                <w:lang w:eastAsia="en-US"/>
              </w:rPr>
            </w:pPr>
          </w:p>
          <w:p w14:paraId="310497C8" w14:textId="77777777" w:rsidR="00961980" w:rsidRPr="00076CB5" w:rsidRDefault="00961980" w:rsidP="00961980">
            <w:pPr>
              <w:rPr>
                <w:rFonts w:ascii="Arial" w:eastAsia="Calibri" w:hAnsi="Arial" w:cs="Arial"/>
                <w:color w:val="1F4E79"/>
                <w:szCs w:val="24"/>
                <w:lang w:eastAsia="en-US"/>
              </w:rPr>
            </w:pPr>
          </w:p>
          <w:p w14:paraId="183F9D2F" w14:textId="77777777" w:rsidR="00961980" w:rsidRPr="00076CB5" w:rsidRDefault="00961980" w:rsidP="00961980">
            <w:pPr>
              <w:rPr>
                <w:rFonts w:ascii="Arial" w:eastAsia="Calibri" w:hAnsi="Arial" w:cs="Arial"/>
                <w:color w:val="1F4E79"/>
                <w:szCs w:val="24"/>
                <w:lang w:eastAsia="en-US"/>
              </w:rPr>
            </w:pPr>
          </w:p>
          <w:p w14:paraId="5B7DC41A" w14:textId="77777777" w:rsidR="00961980" w:rsidRPr="00076CB5" w:rsidRDefault="00961980" w:rsidP="00961980">
            <w:pPr>
              <w:rPr>
                <w:rFonts w:ascii="Arial" w:eastAsia="Calibri" w:hAnsi="Arial" w:cs="Arial"/>
                <w:color w:val="1F4E79"/>
                <w:szCs w:val="24"/>
                <w:lang w:eastAsia="en-US"/>
              </w:rPr>
            </w:pPr>
          </w:p>
          <w:p w14:paraId="02D903D9" w14:textId="77777777" w:rsidR="00961980" w:rsidRPr="00076CB5" w:rsidRDefault="00961980" w:rsidP="00961980">
            <w:pPr>
              <w:rPr>
                <w:rFonts w:ascii="Arial" w:eastAsia="Calibri" w:hAnsi="Arial" w:cs="Arial"/>
                <w:color w:val="1F4E79"/>
                <w:szCs w:val="24"/>
                <w:lang w:eastAsia="en-US"/>
              </w:rPr>
            </w:pPr>
          </w:p>
          <w:p w14:paraId="5A754C9C" w14:textId="77777777" w:rsidR="00961980" w:rsidRPr="00076CB5" w:rsidRDefault="00961980" w:rsidP="00961980">
            <w:pPr>
              <w:rPr>
                <w:rFonts w:ascii="Arial" w:eastAsia="Calibri" w:hAnsi="Arial" w:cs="Arial"/>
                <w:color w:val="1F4E79"/>
                <w:szCs w:val="24"/>
                <w:lang w:eastAsia="en-US"/>
              </w:rPr>
            </w:pPr>
          </w:p>
          <w:p w14:paraId="6108E007" w14:textId="77777777" w:rsidR="00961980" w:rsidRPr="00076CB5" w:rsidRDefault="00961980" w:rsidP="00961980">
            <w:pPr>
              <w:rPr>
                <w:rFonts w:ascii="Arial" w:eastAsia="Calibri" w:hAnsi="Arial" w:cs="Arial"/>
                <w:color w:val="1F4E79"/>
                <w:szCs w:val="24"/>
                <w:lang w:eastAsia="en-US"/>
              </w:rPr>
            </w:pPr>
          </w:p>
        </w:tc>
      </w:tr>
      <w:tr w:rsidR="00076CB5" w:rsidRPr="00076CB5" w14:paraId="7F092AC1" w14:textId="77777777" w:rsidTr="00076CB5">
        <w:tc>
          <w:tcPr>
            <w:tcW w:w="6379" w:type="dxa"/>
            <w:shd w:val="clear" w:color="auto" w:fill="auto"/>
          </w:tcPr>
          <w:p w14:paraId="5F41B124" w14:textId="6980A7F3"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610" w14:anchorId="4EC7FEA4">
                <v:shape id="_x0000_i1310" type="#_x0000_t75" style="width:288.75pt;height:180.75pt;visibility:visible" o:ole="">
                  <v:imagedata r:id="rId95" o:title=""/>
                  <o:lock v:ext="edit" aspectratio="f"/>
                </v:shape>
                <o:OLEObject Type="Embed" ProgID="Excel.Chart.8" ShapeID="_x0000_i1310" DrawAspect="Content" ObjectID="_1667739735" r:id="rId96">
                  <o:FieldCodes>\s</o:FieldCodes>
                </o:OLEObject>
              </w:object>
            </w:r>
          </w:p>
        </w:tc>
        <w:tc>
          <w:tcPr>
            <w:tcW w:w="4111" w:type="dxa"/>
            <w:vMerge/>
            <w:shd w:val="clear" w:color="auto" w:fill="auto"/>
          </w:tcPr>
          <w:p w14:paraId="76358A57" w14:textId="77777777" w:rsidR="00961980" w:rsidRPr="00076CB5" w:rsidRDefault="00961980" w:rsidP="00961980">
            <w:pPr>
              <w:rPr>
                <w:rFonts w:ascii="Arial" w:eastAsia="Calibri" w:hAnsi="Arial" w:cs="Arial"/>
                <w:color w:val="1F4E79"/>
                <w:szCs w:val="24"/>
                <w:lang w:eastAsia="en-US"/>
              </w:rPr>
            </w:pPr>
          </w:p>
        </w:tc>
      </w:tr>
      <w:tr w:rsidR="00076CB5" w:rsidRPr="00076CB5" w14:paraId="0B4EB592" w14:textId="77777777" w:rsidTr="00076CB5">
        <w:tc>
          <w:tcPr>
            <w:tcW w:w="6379" w:type="dxa"/>
            <w:shd w:val="clear" w:color="auto" w:fill="auto"/>
          </w:tcPr>
          <w:p w14:paraId="1DBA37C2" w14:textId="0FA0B46E"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610" w14:anchorId="1F2954A3">
                <v:shape id="_x0000_i1309" type="#_x0000_t75" style="width:288.75pt;height:180.75pt;visibility:visible" o:ole="">
                  <v:imagedata r:id="rId97" o:title=""/>
                  <o:lock v:ext="edit" aspectratio="f"/>
                </v:shape>
                <o:OLEObject Type="Embed" ProgID="Excel.Chart.8" ShapeID="_x0000_i1309" DrawAspect="Content" ObjectID="_1667739736" r:id="rId98">
                  <o:FieldCodes>\s</o:FieldCodes>
                </o:OLEObject>
              </w:object>
            </w:r>
          </w:p>
        </w:tc>
        <w:tc>
          <w:tcPr>
            <w:tcW w:w="4111" w:type="dxa"/>
            <w:vMerge/>
            <w:shd w:val="clear" w:color="auto" w:fill="auto"/>
          </w:tcPr>
          <w:p w14:paraId="0BF9DAE2" w14:textId="77777777" w:rsidR="00961980" w:rsidRPr="00076CB5" w:rsidRDefault="00961980" w:rsidP="00961980">
            <w:pPr>
              <w:rPr>
                <w:rFonts w:ascii="Arial" w:eastAsia="Calibri" w:hAnsi="Arial" w:cs="Arial"/>
                <w:color w:val="1F4E79"/>
                <w:szCs w:val="24"/>
                <w:lang w:eastAsia="en-US"/>
              </w:rPr>
            </w:pPr>
          </w:p>
        </w:tc>
      </w:tr>
    </w:tbl>
    <w:p w14:paraId="1F0D0686" w14:textId="34663EDD" w:rsidR="00961980" w:rsidRPr="00961980" w:rsidRDefault="00961980" w:rsidP="00961980">
      <w:pPr>
        <w:spacing w:before="0" w:after="0"/>
        <w:rPr>
          <w:rFonts w:ascii="Arial" w:eastAsia="Calibri" w:hAnsi="Arial" w:cs="Arial"/>
          <w:color w:val="1F4E79"/>
          <w:sz w:val="56"/>
          <w:szCs w:val="56"/>
          <w:lang w:eastAsia="en-US"/>
        </w:rPr>
      </w:pPr>
      <w:r w:rsidRPr="00961980">
        <w:rPr>
          <w:rFonts w:ascii="Arial" w:eastAsia="Calibri" w:hAnsi="Arial" w:cs="Arial"/>
          <w:color w:val="1F4E79"/>
          <w:szCs w:val="24"/>
          <w:lang w:eastAsia="en-US"/>
        </w:rPr>
        <w:br w:type="page"/>
      </w:r>
      <w:r w:rsidRPr="00961980">
        <w:rPr>
          <w:rFonts w:ascii="Arial" w:eastAsia="Calibri" w:hAnsi="Arial" w:cs="Arial"/>
          <w:color w:val="1F4E79"/>
          <w:sz w:val="56"/>
          <w:szCs w:val="56"/>
          <w:lang w:eastAsia="en-US"/>
        </w:rPr>
        <w:lastRenderedPageBreak/>
        <w:t>Responsiveness</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111"/>
      </w:tblGrid>
      <w:tr w:rsidR="00961980" w:rsidRPr="00076CB5" w14:paraId="4CCCD584" w14:textId="77777777" w:rsidTr="00076CB5">
        <w:tc>
          <w:tcPr>
            <w:tcW w:w="6379" w:type="dxa"/>
            <w:shd w:val="clear" w:color="auto" w:fill="1F4E79"/>
            <w:vAlign w:val="center"/>
          </w:tcPr>
          <w:p w14:paraId="51C01793"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111" w:type="dxa"/>
            <w:shd w:val="clear" w:color="auto" w:fill="1F4E79"/>
            <w:vAlign w:val="center"/>
          </w:tcPr>
          <w:p w14:paraId="51553486"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1E30C850" w14:textId="77777777" w:rsidTr="00076CB5">
        <w:tc>
          <w:tcPr>
            <w:tcW w:w="6379" w:type="dxa"/>
            <w:shd w:val="clear" w:color="auto" w:fill="auto"/>
          </w:tcPr>
          <w:p w14:paraId="692804D0" w14:textId="16653DF2"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9" w:dyaOrig="3600" w14:anchorId="171B890C">
                <v:shape id="_x0000_i1334" type="#_x0000_t75" style="width:289.5pt;height:180pt;visibility:visible" o:ole="">
                  <v:imagedata r:id="rId99" o:title=""/>
                  <o:lock v:ext="edit" aspectratio="f"/>
                </v:shape>
                <o:OLEObject Type="Embed" ProgID="Excel.Chart.8" ShapeID="_x0000_i1334" DrawAspect="Content" ObjectID="_1667739737" r:id="rId100">
                  <o:FieldCodes>\s</o:FieldCodes>
                </o:OLEObject>
              </w:object>
            </w:r>
          </w:p>
        </w:tc>
        <w:tc>
          <w:tcPr>
            <w:tcW w:w="4111" w:type="dxa"/>
            <w:vMerge w:val="restart"/>
            <w:shd w:val="clear" w:color="auto" w:fill="auto"/>
          </w:tcPr>
          <w:p w14:paraId="3F4D93ED"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This activity formed part of the Road Condition Report to ETSP&amp;T on 1 October 2020. As identified, the repair targets relate to the relevant time to repair the identified defect. All defects were still repaired even although outside the targets. Significant issues have been experienced with the inspection and repair recording system which makes the performance figures unreliable and not in line with our perception of the ‘on the ground’ experience. The new Risk Based Policy Approach is now fully in place and with a new and improved IT system for inspections and repair monitoring now having moved into the ‘go-live’ operational phase, it is expected that our confidence in the data and the repair performance will improve in the coming year.</w:t>
            </w:r>
          </w:p>
        </w:tc>
      </w:tr>
      <w:tr w:rsidR="00076CB5" w:rsidRPr="00076CB5" w14:paraId="2D36AD6A" w14:textId="77777777" w:rsidTr="00076CB5">
        <w:tc>
          <w:tcPr>
            <w:tcW w:w="6379" w:type="dxa"/>
            <w:shd w:val="clear" w:color="auto" w:fill="auto"/>
          </w:tcPr>
          <w:p w14:paraId="5081570A" w14:textId="20474014"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70" w:dyaOrig="3600" w14:anchorId="21785450">
                <v:shape id="_x0000_i1333" type="#_x0000_t75" style="width:288.75pt;height:180pt;visibility:visible" o:ole="">
                  <v:imagedata r:id="rId101" o:title=""/>
                  <o:lock v:ext="edit" aspectratio="f"/>
                </v:shape>
                <o:OLEObject Type="Embed" ProgID="Excel.Chart.8" ShapeID="_x0000_i1333" DrawAspect="Content" ObjectID="_1667739738" r:id="rId102">
                  <o:FieldCodes>\s</o:FieldCodes>
                </o:OLEObject>
              </w:object>
            </w:r>
          </w:p>
        </w:tc>
        <w:tc>
          <w:tcPr>
            <w:tcW w:w="4111" w:type="dxa"/>
            <w:vMerge/>
            <w:shd w:val="clear" w:color="auto" w:fill="auto"/>
          </w:tcPr>
          <w:p w14:paraId="0CF4FA65" w14:textId="77777777" w:rsidR="00961980" w:rsidRPr="00076CB5" w:rsidRDefault="00961980" w:rsidP="00961980">
            <w:pPr>
              <w:rPr>
                <w:rFonts w:ascii="Arial" w:eastAsia="Calibri" w:hAnsi="Arial" w:cs="Arial"/>
                <w:color w:val="1F4E79"/>
                <w:szCs w:val="24"/>
                <w:lang w:eastAsia="en-US"/>
              </w:rPr>
            </w:pPr>
          </w:p>
        </w:tc>
      </w:tr>
      <w:tr w:rsidR="00076CB5" w:rsidRPr="00076CB5" w14:paraId="7A77CAA1" w14:textId="77777777" w:rsidTr="00076CB5">
        <w:tc>
          <w:tcPr>
            <w:tcW w:w="6379" w:type="dxa"/>
            <w:shd w:val="clear" w:color="auto" w:fill="auto"/>
          </w:tcPr>
          <w:p w14:paraId="25A7823E" w14:textId="217D42EF"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828" w:dyaOrig="3610" w14:anchorId="3FA469D7">
                <v:shape id="_x0000_i1332" type="#_x0000_t75" style="width:291.75pt;height:180.75pt;visibility:visible" o:ole="">
                  <v:imagedata r:id="rId103" o:title=""/>
                  <o:lock v:ext="edit" aspectratio="f"/>
                </v:shape>
                <o:OLEObject Type="Embed" ProgID="Excel.Chart.8" ShapeID="_x0000_i1332" DrawAspect="Content" ObjectID="_1667739739" r:id="rId104">
                  <o:FieldCodes>\s</o:FieldCodes>
                </o:OLEObject>
              </w:object>
            </w:r>
          </w:p>
        </w:tc>
        <w:tc>
          <w:tcPr>
            <w:tcW w:w="4111" w:type="dxa"/>
            <w:shd w:val="clear" w:color="auto" w:fill="auto"/>
          </w:tcPr>
          <w:p w14:paraId="263C49FC"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A reduced workforce, due to staff leaving, and a higher than expected number of complex faults taking longer to repair has resulted in a slight dip in performance. </w:t>
            </w:r>
          </w:p>
          <w:p w14:paraId="71EF0AA2" w14:textId="77777777" w:rsidR="00961980" w:rsidRPr="00076CB5" w:rsidRDefault="00961980" w:rsidP="00961980">
            <w:pPr>
              <w:rPr>
                <w:rFonts w:ascii="Arial" w:eastAsia="Calibri" w:hAnsi="Arial" w:cs="Arial"/>
                <w:color w:val="1F4E79"/>
                <w:szCs w:val="24"/>
                <w:lang w:eastAsia="en-US"/>
              </w:rPr>
            </w:pPr>
          </w:p>
        </w:tc>
      </w:tr>
    </w:tbl>
    <w:p w14:paraId="60A58456" w14:textId="77777777" w:rsidR="00961980" w:rsidRPr="00961980" w:rsidRDefault="00961980" w:rsidP="00961980">
      <w:pPr>
        <w:spacing w:before="0" w:after="0"/>
        <w:rPr>
          <w:rFonts w:ascii="Arial" w:eastAsia="Calibri" w:hAnsi="Arial" w:cs="Arial"/>
          <w:color w:val="1F4E79"/>
          <w:szCs w:val="24"/>
          <w:lang w:eastAsia="en-US"/>
        </w:rPr>
      </w:pPr>
      <w:r w:rsidRPr="00961980">
        <w:rPr>
          <w:rFonts w:ascii="Arial" w:eastAsia="Calibri" w:hAnsi="Arial" w:cs="Arial"/>
          <w:color w:val="1F4E79"/>
          <w:szCs w:val="24"/>
          <w:lang w:eastAsia="en-US"/>
        </w:rPr>
        <w:br w:type="page"/>
      </w:r>
    </w:p>
    <w:tbl>
      <w:tblPr>
        <w:tblW w:w="1048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2"/>
        <w:gridCol w:w="4253"/>
      </w:tblGrid>
      <w:tr w:rsidR="00076CB5" w:rsidRPr="00076CB5" w14:paraId="423B5F69" w14:textId="77777777" w:rsidTr="00076CB5">
        <w:tc>
          <w:tcPr>
            <w:tcW w:w="6232" w:type="dxa"/>
            <w:shd w:val="clear" w:color="auto" w:fill="1F4E79"/>
            <w:vAlign w:val="center"/>
          </w:tcPr>
          <w:p w14:paraId="48D2CF34"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253" w:type="dxa"/>
            <w:shd w:val="clear" w:color="auto" w:fill="1F4E79"/>
            <w:vAlign w:val="center"/>
          </w:tcPr>
          <w:p w14:paraId="5A63D04F"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7AC90141" w14:textId="77777777" w:rsidTr="00076CB5">
        <w:trPr>
          <w:trHeight w:val="207"/>
        </w:trPr>
        <w:tc>
          <w:tcPr>
            <w:tcW w:w="6232" w:type="dxa"/>
            <w:shd w:val="clear" w:color="auto" w:fill="auto"/>
          </w:tcPr>
          <w:p w14:paraId="7AC80A85" w14:textId="6A0AABB1"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857" w:dyaOrig="3610" w14:anchorId="2700F02D">
                <v:shape id="_x0000_i1337" type="#_x0000_t75" style="width:292.5pt;height:180.75pt;visibility:visible" o:ole="">
                  <v:imagedata r:id="rId105" o:title=""/>
                  <o:lock v:ext="edit" aspectratio="f"/>
                </v:shape>
                <o:OLEObject Type="Embed" ProgID="Excel.Chart.8" ShapeID="_x0000_i1337" DrawAspect="Content" ObjectID="_1667739740" r:id="rId106">
                  <o:FieldCodes>\s</o:FieldCodes>
                </o:OLEObject>
              </w:object>
            </w:r>
          </w:p>
        </w:tc>
        <w:tc>
          <w:tcPr>
            <w:tcW w:w="4253" w:type="dxa"/>
            <w:shd w:val="clear" w:color="auto" w:fill="auto"/>
          </w:tcPr>
          <w:p w14:paraId="6748862D"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Performance levels are above target and, of the 508 faults in 2019/20, 8 failed to hit target due to the procurement of replacement parts or electricity supply issues from the energy supply company.  The Service conducts regular meetings with the maintenance contractor including discussions about the performance. Investment in replacing older installations should also help to reduce fault numbers </w:t>
            </w:r>
          </w:p>
          <w:p w14:paraId="645061E9" w14:textId="77777777" w:rsidR="00961980" w:rsidRPr="00076CB5" w:rsidRDefault="00961980" w:rsidP="00961980">
            <w:pPr>
              <w:rPr>
                <w:rFonts w:ascii="Arial" w:eastAsia="Calibri" w:hAnsi="Arial" w:cs="Arial"/>
                <w:color w:val="1F4E79"/>
                <w:szCs w:val="24"/>
                <w:lang w:eastAsia="en-US"/>
              </w:rPr>
            </w:pPr>
          </w:p>
        </w:tc>
      </w:tr>
      <w:tr w:rsidR="00076CB5" w:rsidRPr="00076CB5" w14:paraId="25EB4CB8" w14:textId="77777777" w:rsidTr="00076CB5">
        <w:trPr>
          <w:trHeight w:val="207"/>
        </w:trPr>
        <w:tc>
          <w:tcPr>
            <w:tcW w:w="6232" w:type="dxa"/>
            <w:shd w:val="clear" w:color="auto" w:fill="auto"/>
          </w:tcPr>
          <w:p w14:paraId="0C42241C" w14:textId="217753E4"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60" w:dyaOrig="3600" w14:anchorId="50928EA6">
                <v:shape id="_x0000_i1336" type="#_x0000_t75" style="width:4in;height:180pt;visibility:visible" o:ole="">
                  <v:imagedata r:id="rId107" o:title=""/>
                  <o:lock v:ext="edit" aspectratio="f"/>
                </v:shape>
                <o:OLEObject Type="Embed" ProgID="Excel.Chart.8" ShapeID="_x0000_i1336" DrawAspect="Content" ObjectID="_1667739741" r:id="rId108">
                  <o:FieldCodes>\s</o:FieldCodes>
                </o:OLEObject>
              </w:object>
            </w:r>
          </w:p>
        </w:tc>
        <w:tc>
          <w:tcPr>
            <w:tcW w:w="4253" w:type="dxa"/>
            <w:shd w:val="clear" w:color="auto" w:fill="auto"/>
          </w:tcPr>
          <w:p w14:paraId="607005A2"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General turnover time for road markings and the supply of signs has improved year on year leading to an all-time high level of performance.</w:t>
            </w:r>
          </w:p>
          <w:p w14:paraId="44951249" w14:textId="77777777" w:rsidR="00961980" w:rsidRPr="00076CB5" w:rsidRDefault="00961980" w:rsidP="00961980">
            <w:pPr>
              <w:rPr>
                <w:rFonts w:ascii="Arial" w:eastAsia="Calibri" w:hAnsi="Arial" w:cs="Arial"/>
                <w:color w:val="1F4E79"/>
                <w:szCs w:val="24"/>
                <w:lang w:eastAsia="en-US"/>
              </w:rPr>
            </w:pPr>
          </w:p>
        </w:tc>
      </w:tr>
      <w:tr w:rsidR="00076CB5" w:rsidRPr="00076CB5" w14:paraId="7519CCB6"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shd w:val="clear" w:color="auto" w:fill="auto"/>
          </w:tcPr>
          <w:p w14:paraId="4EEAEC49" w14:textId="7A3C2095"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70" w:dyaOrig="3639" w14:anchorId="15FF325F">
                <v:shape id="Chart 17" o:spid="_x0000_i1335" type="#_x0000_t75" style="width:288.75pt;height:182.25pt;visibility:visible" o:ole="">
                  <v:imagedata r:id="rId109" o:title=""/>
                  <o:lock v:ext="edit" aspectratio="f"/>
                </v:shape>
                <o:OLEObject Type="Embed" ProgID="Excel.Chart.8" ShapeID="Chart 17" DrawAspect="Content" ObjectID="_1667739742" r:id="rId110">
                  <o:FieldCodes>\s</o:FieldCodes>
                </o:OLEObject>
              </w:object>
            </w:r>
          </w:p>
        </w:tc>
        <w:tc>
          <w:tcPr>
            <w:tcW w:w="4253" w:type="dxa"/>
            <w:shd w:val="clear" w:color="auto" w:fill="auto"/>
          </w:tcPr>
          <w:p w14:paraId="25778443"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Considerable focus on improvement actions resulted following earlier scrutiny and intervention from the Scottish Roadworks Commissioner. This area has shown steady and significant improvement over the last few years.</w:t>
            </w:r>
          </w:p>
        </w:tc>
      </w:tr>
    </w:tbl>
    <w:p w14:paraId="79CF622B" w14:textId="77777777" w:rsidR="00961980" w:rsidRPr="00961980" w:rsidRDefault="00961980" w:rsidP="00961980">
      <w:pPr>
        <w:spacing w:before="0" w:after="0"/>
        <w:rPr>
          <w:rFonts w:ascii="Arial" w:eastAsia="Calibri" w:hAnsi="Arial" w:cs="Arial"/>
          <w:color w:val="1F4E79"/>
          <w:szCs w:val="24"/>
          <w:lang w:eastAsia="en-US"/>
        </w:rPr>
      </w:pPr>
      <w:r w:rsidRPr="00961980">
        <w:rPr>
          <w:rFonts w:ascii="Arial" w:eastAsia="Calibri" w:hAnsi="Arial" w:cs="Arial"/>
          <w:color w:val="1F4E79"/>
          <w:szCs w:val="24"/>
          <w:lang w:eastAsia="en-US"/>
        </w:rPr>
        <w:br w:type="page"/>
      </w:r>
    </w:p>
    <w:tbl>
      <w:tblPr>
        <w:tblW w:w="1048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2"/>
        <w:gridCol w:w="4253"/>
      </w:tblGrid>
      <w:tr w:rsidR="00076CB5" w:rsidRPr="00076CB5" w14:paraId="0AC39D01" w14:textId="77777777" w:rsidTr="00076CB5">
        <w:tc>
          <w:tcPr>
            <w:tcW w:w="6232" w:type="dxa"/>
            <w:shd w:val="clear" w:color="auto" w:fill="1F4E79"/>
            <w:vAlign w:val="center"/>
          </w:tcPr>
          <w:p w14:paraId="2DE3556C"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253" w:type="dxa"/>
            <w:shd w:val="clear" w:color="auto" w:fill="1F4E79"/>
            <w:vAlign w:val="center"/>
          </w:tcPr>
          <w:p w14:paraId="0550E090"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22F3020D" w14:textId="77777777" w:rsidTr="00076CB5">
        <w:tc>
          <w:tcPr>
            <w:tcW w:w="6232" w:type="dxa"/>
            <w:shd w:val="clear" w:color="auto" w:fill="auto"/>
          </w:tcPr>
          <w:p w14:paraId="0D6AD4AE" w14:textId="0BEC3185"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70" w:dyaOrig="3610" w14:anchorId="3F7523D3">
                <v:shape id="_x0000_i1302" type="#_x0000_t75" style="width:288.75pt;height:180.75pt;visibility:visible" o:ole="">
                  <v:imagedata r:id="rId111" o:title=""/>
                  <o:lock v:ext="edit" aspectratio="f"/>
                </v:shape>
                <o:OLEObject Type="Embed" ProgID="Excel.Chart.8" ShapeID="_x0000_i1302" DrawAspect="Content" ObjectID="_1667739743" r:id="rId112">
                  <o:FieldCodes>\s</o:FieldCodes>
                </o:OLEObject>
              </w:object>
            </w:r>
          </w:p>
        </w:tc>
        <w:tc>
          <w:tcPr>
            <w:tcW w:w="4253" w:type="dxa"/>
            <w:shd w:val="clear" w:color="auto" w:fill="auto"/>
          </w:tcPr>
          <w:p w14:paraId="566DDC38"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The annual KPI figure met the target.  However, this is lower than previous years. </w:t>
            </w:r>
          </w:p>
          <w:p w14:paraId="4FA63559"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This is attributed to the route optimisation exercise carried out in 2019 that reduced routes from 24 No to 21 No for the priority routes.</w:t>
            </w:r>
          </w:p>
          <w:p w14:paraId="36596B7A"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New in cab technology was implemented for the first time in 19/20 with drivers becoming familiar with new routes and new technology.</w:t>
            </w:r>
          </w:p>
          <w:p w14:paraId="1F7D007D"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The new routes now take longer to run.  It is expected the KPI for 20/21 should recover.</w:t>
            </w:r>
          </w:p>
          <w:p w14:paraId="198874BC" w14:textId="77777777" w:rsidR="00961980" w:rsidRPr="00076CB5" w:rsidRDefault="00961980" w:rsidP="00961980">
            <w:pPr>
              <w:rPr>
                <w:rFonts w:ascii="Arial" w:eastAsia="Calibri" w:hAnsi="Arial" w:cs="Arial"/>
                <w:color w:val="1F4E79"/>
                <w:szCs w:val="24"/>
                <w:lang w:eastAsia="en-US"/>
              </w:rPr>
            </w:pPr>
          </w:p>
        </w:tc>
      </w:tr>
    </w:tbl>
    <w:p w14:paraId="76D22DD9" w14:textId="4A9011CE" w:rsidR="00961980" w:rsidRPr="00961980" w:rsidRDefault="00961980" w:rsidP="00961980">
      <w:pPr>
        <w:rPr>
          <w:rFonts w:ascii="Arial" w:eastAsia="Calibri" w:hAnsi="Arial" w:cs="Arial"/>
          <w:color w:val="1F4E79"/>
          <w:sz w:val="56"/>
          <w:szCs w:val="56"/>
          <w:lang w:eastAsia="en-US"/>
        </w:rPr>
      </w:pPr>
      <w:r w:rsidRPr="00961980">
        <w:rPr>
          <w:rFonts w:ascii="Arial" w:eastAsia="Calibri" w:hAnsi="Arial" w:cs="Arial"/>
          <w:color w:val="1F4E79"/>
          <w:szCs w:val="24"/>
          <w:lang w:eastAsia="en-US"/>
        </w:rPr>
        <w:br w:type="page"/>
      </w:r>
      <w:bookmarkStart w:id="15" w:name="_Hlk20296636"/>
      <w:r w:rsidRPr="00961980">
        <w:rPr>
          <w:rFonts w:ascii="Arial" w:eastAsia="Calibri" w:hAnsi="Arial" w:cs="Arial"/>
          <w:color w:val="1F4E79"/>
          <w:sz w:val="56"/>
          <w:szCs w:val="56"/>
          <w:lang w:eastAsia="en-US"/>
        </w:rPr>
        <w:lastRenderedPageBreak/>
        <w:t xml:space="preserve">Cost </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253"/>
      </w:tblGrid>
      <w:tr w:rsidR="00961980" w:rsidRPr="00076CB5" w14:paraId="0482B869" w14:textId="77777777" w:rsidTr="00076CB5">
        <w:tc>
          <w:tcPr>
            <w:tcW w:w="6237" w:type="dxa"/>
            <w:shd w:val="clear" w:color="auto" w:fill="1F4E79"/>
            <w:vAlign w:val="center"/>
          </w:tcPr>
          <w:p w14:paraId="7835C9CD"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253" w:type="dxa"/>
            <w:shd w:val="clear" w:color="auto" w:fill="1F4E79"/>
            <w:vAlign w:val="center"/>
          </w:tcPr>
          <w:p w14:paraId="428BB3EF"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bookmarkEnd w:id="15"/>
      <w:tr w:rsidR="00076CB5" w:rsidRPr="00076CB5" w14:paraId="334E77B3" w14:textId="77777777" w:rsidTr="00076CB5">
        <w:tc>
          <w:tcPr>
            <w:tcW w:w="6237" w:type="dxa"/>
            <w:shd w:val="clear" w:color="auto" w:fill="auto"/>
          </w:tcPr>
          <w:p w14:paraId="25E94CCB" w14:textId="2B15E948"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610" w14:anchorId="717EDDF5">
                <v:shape id="_x0000_i1301" type="#_x0000_t75" style="width:288.75pt;height:180.75pt;visibility:visible" o:ole="">
                  <v:imagedata r:id="rId113" o:title=""/>
                  <o:lock v:ext="edit" aspectratio="f"/>
                </v:shape>
                <o:OLEObject Type="Embed" ProgID="Excel.Chart.8" ShapeID="_x0000_i1301" DrawAspect="Content" ObjectID="_1667739744" r:id="rId114">
                  <o:FieldCodes>\s</o:FieldCodes>
                </o:OLEObject>
              </w:object>
            </w:r>
          </w:p>
        </w:tc>
        <w:tc>
          <w:tcPr>
            <w:tcW w:w="4253" w:type="dxa"/>
            <w:shd w:val="clear" w:color="auto" w:fill="auto"/>
          </w:tcPr>
          <w:p w14:paraId="0233C784"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The Proportion of street lighting columns that are over 30 years old continues to fluctuate. However, the capital resources for this activity has reduced greatly. This will result in an increase in the proportion of columns over 30 years old. The service will continue to make a case for sustainable investment in street lighting column replacement. </w:t>
            </w:r>
          </w:p>
          <w:p w14:paraId="1779B62C" w14:textId="77777777" w:rsidR="00961980" w:rsidRPr="00076CB5" w:rsidRDefault="00961980" w:rsidP="00961980">
            <w:pPr>
              <w:rPr>
                <w:rFonts w:ascii="Arial" w:eastAsia="Calibri" w:hAnsi="Arial" w:cs="Arial"/>
                <w:color w:val="1F4E79"/>
                <w:szCs w:val="24"/>
                <w:lang w:eastAsia="en-US"/>
              </w:rPr>
            </w:pPr>
          </w:p>
        </w:tc>
      </w:tr>
      <w:tr w:rsidR="00076CB5" w:rsidRPr="00076CB5" w14:paraId="3E6FFDDD" w14:textId="77777777" w:rsidTr="00076CB5">
        <w:tc>
          <w:tcPr>
            <w:tcW w:w="6237" w:type="dxa"/>
            <w:shd w:val="clear" w:color="auto" w:fill="auto"/>
          </w:tcPr>
          <w:p w14:paraId="6452E3F8" w14:textId="01D15D4F"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70" w:dyaOrig="3620" w14:anchorId="557B9A0A">
                <v:shape id="Chart 22" o:spid="_x0000_i1300" type="#_x0000_t75" style="width:288.75pt;height:180.75pt;visibility:visible" o:ole="">
                  <v:imagedata r:id="rId115" o:title=""/>
                  <o:lock v:ext="edit" aspectratio="f"/>
                </v:shape>
                <o:OLEObject Type="Embed" ProgID="Excel.Chart.8" ShapeID="Chart 22" DrawAspect="Content" ObjectID="_1667739745" r:id="rId116">
                  <o:FieldCodes>\s</o:FieldCodes>
                </o:OLEObject>
              </w:object>
            </w:r>
          </w:p>
        </w:tc>
        <w:tc>
          <w:tcPr>
            <w:tcW w:w="4253" w:type="dxa"/>
            <w:shd w:val="clear" w:color="auto" w:fill="auto"/>
          </w:tcPr>
          <w:p w14:paraId="5B00880B"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This Indicator does not tell the whole story since one needs to compare road cost per km with the authority with the relevant percentage of the road network that should be considered for maintenance treatment. Roads condition tends to relate directly to investment in roads maintenance. Road cost per kilometre tends to follow the capital expenditure on carriageways. Between 2018-19 and 2019-20 the budget increased so it is expected that when the 2019-20 figure becomes available it will show an increase. With budgets reducing from 2020-21onwards, it is expected that the Road Cost per Kilometre will reduce. </w:t>
            </w:r>
          </w:p>
        </w:tc>
      </w:tr>
      <w:tr w:rsidR="00076CB5" w:rsidRPr="00076CB5" w14:paraId="326F04E5" w14:textId="77777777" w:rsidTr="00076CB5">
        <w:tc>
          <w:tcPr>
            <w:tcW w:w="6237" w:type="dxa"/>
            <w:shd w:val="clear" w:color="auto" w:fill="auto"/>
          </w:tcPr>
          <w:p w14:paraId="696AE864" w14:textId="6D59ACFC"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504" w14:anchorId="3E30B341">
                <v:shape id="_x0000_i1299" type="#_x0000_t75" style="width:288.75pt;height:175.5pt;visibility:visible" o:ole="">
                  <v:imagedata r:id="rId117" o:title=""/>
                  <o:lock v:ext="edit" aspectratio="f"/>
                </v:shape>
                <o:OLEObject Type="Embed" ProgID="Excel.Chart.8" ShapeID="_x0000_i1299" DrawAspect="Content" ObjectID="_1667739746" r:id="rId118">
                  <o:FieldCodes>\s</o:FieldCodes>
                </o:OLEObject>
              </w:object>
            </w:r>
          </w:p>
        </w:tc>
        <w:tc>
          <w:tcPr>
            <w:tcW w:w="4253" w:type="dxa"/>
            <w:shd w:val="clear" w:color="auto" w:fill="auto"/>
          </w:tcPr>
          <w:p w14:paraId="45622DC1"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There has been a slight deterioration in the road network overall since 17/18. The Service continues to perform better than the Scottish and family group averages, which are 35.8% and 35.0% respectively.  It is anticipated that budget constraints will result in a further deterioration in 20/21 onwards. </w:t>
            </w:r>
          </w:p>
          <w:p w14:paraId="62820E64" w14:textId="77777777" w:rsidR="00961980" w:rsidRPr="00076CB5" w:rsidRDefault="00961980" w:rsidP="00961980">
            <w:pPr>
              <w:rPr>
                <w:rFonts w:ascii="Arial" w:eastAsia="Calibri" w:hAnsi="Arial" w:cs="Arial"/>
                <w:color w:val="1F4E79"/>
                <w:szCs w:val="24"/>
                <w:lang w:eastAsia="en-US"/>
              </w:rPr>
            </w:pPr>
          </w:p>
        </w:tc>
      </w:tr>
      <w:tr w:rsidR="00961980" w:rsidRPr="00076CB5" w14:paraId="66A9D35A" w14:textId="77777777" w:rsidTr="00076CB5">
        <w:tc>
          <w:tcPr>
            <w:tcW w:w="6237" w:type="dxa"/>
            <w:shd w:val="clear" w:color="auto" w:fill="1F4E79"/>
            <w:vAlign w:val="center"/>
          </w:tcPr>
          <w:p w14:paraId="681B949D"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Performance</w:t>
            </w:r>
          </w:p>
        </w:tc>
        <w:tc>
          <w:tcPr>
            <w:tcW w:w="4253" w:type="dxa"/>
            <w:shd w:val="clear" w:color="auto" w:fill="1F4E79"/>
            <w:vAlign w:val="center"/>
          </w:tcPr>
          <w:p w14:paraId="0521398F"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729FBA8E" w14:textId="77777777" w:rsidTr="00076CB5">
        <w:tc>
          <w:tcPr>
            <w:tcW w:w="6237" w:type="dxa"/>
            <w:shd w:val="clear" w:color="auto" w:fill="auto"/>
          </w:tcPr>
          <w:p w14:paraId="1C1E0A93" w14:textId="193FB483"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70" w:dyaOrig="3620" w14:anchorId="3F18108D">
                <v:shape id="_x0000_i1298" type="#_x0000_t75" style="width:288.75pt;height:180.75pt;visibility:visible" o:ole="">
                  <v:imagedata r:id="rId119" o:title=""/>
                  <o:lock v:ext="edit" aspectratio="f"/>
                </v:shape>
                <o:OLEObject Type="Embed" ProgID="Excel.Chart.8" ShapeID="_x0000_i1298" DrawAspect="Content" ObjectID="_1667739747" r:id="rId120">
                  <o:FieldCodes>\s</o:FieldCodes>
                </o:OLEObject>
              </w:object>
            </w:r>
          </w:p>
        </w:tc>
        <w:tc>
          <w:tcPr>
            <w:tcW w:w="4253" w:type="dxa"/>
            <w:shd w:val="clear" w:color="auto" w:fill="auto"/>
          </w:tcPr>
          <w:p w14:paraId="47886BF0"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The deteriorating trend since 2016/17 has continued on Class A roads. The Service continues to perform worse than the Scottish and family group averages, which are 30.6% and 28.7% respectively.  It is anticipated that budget constraints could result in a further deterioration in 20/21 onward. </w:t>
            </w:r>
          </w:p>
          <w:p w14:paraId="57A1BB6A" w14:textId="77777777" w:rsidR="00961980" w:rsidRPr="00076CB5" w:rsidRDefault="00961980" w:rsidP="00961980">
            <w:pPr>
              <w:rPr>
                <w:rFonts w:ascii="Arial" w:eastAsia="Calibri" w:hAnsi="Arial" w:cs="Arial"/>
                <w:color w:val="1F4E79"/>
                <w:szCs w:val="24"/>
                <w:lang w:eastAsia="en-US"/>
              </w:rPr>
            </w:pPr>
          </w:p>
        </w:tc>
      </w:tr>
      <w:tr w:rsidR="00076CB5" w:rsidRPr="00076CB5" w14:paraId="12141307" w14:textId="77777777" w:rsidTr="00076CB5">
        <w:tc>
          <w:tcPr>
            <w:tcW w:w="6237" w:type="dxa"/>
            <w:shd w:val="clear" w:color="auto" w:fill="auto"/>
          </w:tcPr>
          <w:p w14:paraId="74C4CCBF" w14:textId="1D80036C"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70" w:dyaOrig="3600" w14:anchorId="6E6E6E07">
                <v:shape id="_x0000_i1297" type="#_x0000_t75" style="width:288.75pt;height:180pt;visibility:visible" o:ole="">
                  <v:imagedata r:id="rId121" o:title=""/>
                  <o:lock v:ext="edit" aspectratio="f"/>
                </v:shape>
                <o:OLEObject Type="Embed" ProgID="Excel.Chart.8" ShapeID="_x0000_i1297" DrawAspect="Content" ObjectID="_1667739748" r:id="rId122">
                  <o:FieldCodes>\s</o:FieldCodes>
                </o:OLEObject>
              </w:object>
            </w:r>
          </w:p>
        </w:tc>
        <w:tc>
          <w:tcPr>
            <w:tcW w:w="4253" w:type="dxa"/>
            <w:shd w:val="clear" w:color="auto" w:fill="auto"/>
          </w:tcPr>
          <w:p w14:paraId="3CEFC2A2"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The condition of Class B roads has improved since 2018-19. The Service has performed better than the Scottish average of 35.0% but worse than the family group average of 33.8%.  It is anticipated that budget constraints could result in a further deterioration in 19/20 onward </w:t>
            </w:r>
          </w:p>
          <w:p w14:paraId="550A9572" w14:textId="77777777" w:rsidR="00961980" w:rsidRPr="00076CB5" w:rsidRDefault="00961980" w:rsidP="00961980">
            <w:pPr>
              <w:rPr>
                <w:rFonts w:ascii="Arial" w:eastAsia="Calibri" w:hAnsi="Arial" w:cs="Arial"/>
                <w:color w:val="1F4E79"/>
                <w:szCs w:val="24"/>
                <w:lang w:eastAsia="en-US"/>
              </w:rPr>
            </w:pPr>
          </w:p>
        </w:tc>
      </w:tr>
    </w:tbl>
    <w:p w14:paraId="272ABA80" w14:textId="77777777" w:rsidR="00961980" w:rsidRPr="00961980" w:rsidRDefault="00961980" w:rsidP="00961980">
      <w:pPr>
        <w:spacing w:before="0" w:after="160" w:line="259" w:lineRule="auto"/>
        <w:rPr>
          <w:rFonts w:ascii="Calibri" w:eastAsia="Calibri" w:hAnsi="Calibri"/>
          <w:sz w:val="22"/>
          <w:szCs w:val="22"/>
          <w:lang w:eastAsia="en-US"/>
        </w:rPr>
      </w:pPr>
    </w:p>
    <w:p w14:paraId="2D419ADD" w14:textId="77777777" w:rsidR="00961980" w:rsidRPr="00961980" w:rsidRDefault="00961980" w:rsidP="00961980">
      <w:pPr>
        <w:spacing w:before="0" w:after="160" w:line="259" w:lineRule="auto"/>
        <w:rPr>
          <w:rFonts w:ascii="Calibri" w:eastAsia="Calibri" w:hAnsi="Calibri"/>
          <w:sz w:val="22"/>
          <w:szCs w:val="22"/>
          <w:lang w:eastAsia="en-US"/>
        </w:rPr>
      </w:pPr>
    </w:p>
    <w:p w14:paraId="48DEEC5F" w14:textId="77777777" w:rsidR="00961980" w:rsidRPr="00961980" w:rsidRDefault="00961980" w:rsidP="00961980">
      <w:pPr>
        <w:spacing w:before="0" w:after="160" w:line="259" w:lineRule="auto"/>
        <w:rPr>
          <w:rFonts w:ascii="Calibri" w:eastAsia="Calibri" w:hAnsi="Calibri"/>
          <w:sz w:val="22"/>
          <w:szCs w:val="22"/>
          <w:lang w:eastAsia="en-US"/>
        </w:rPr>
      </w:pPr>
    </w:p>
    <w:p w14:paraId="2B1EDB6B" w14:textId="77777777" w:rsidR="00961980" w:rsidRPr="00961980" w:rsidRDefault="00961980" w:rsidP="00961980">
      <w:pPr>
        <w:spacing w:before="0" w:after="160" w:line="259" w:lineRule="auto"/>
        <w:rPr>
          <w:rFonts w:ascii="Calibri" w:eastAsia="Calibri" w:hAnsi="Calibri"/>
          <w:sz w:val="22"/>
          <w:szCs w:val="22"/>
          <w:lang w:eastAsia="en-US"/>
        </w:rPr>
      </w:pPr>
    </w:p>
    <w:p w14:paraId="59D468B8" w14:textId="77777777" w:rsidR="00961980" w:rsidRPr="00961980" w:rsidRDefault="00961980" w:rsidP="00961980">
      <w:pPr>
        <w:spacing w:before="0" w:after="160" w:line="259" w:lineRule="auto"/>
        <w:rPr>
          <w:rFonts w:ascii="Calibri" w:eastAsia="Calibri" w:hAnsi="Calibri"/>
          <w:sz w:val="22"/>
          <w:szCs w:val="22"/>
          <w:lang w:eastAsia="en-US"/>
        </w:rPr>
      </w:pP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253"/>
      </w:tblGrid>
      <w:tr w:rsidR="00961980" w:rsidRPr="00076CB5" w14:paraId="1C996CCE" w14:textId="77777777" w:rsidTr="00076CB5">
        <w:tc>
          <w:tcPr>
            <w:tcW w:w="6237" w:type="dxa"/>
            <w:shd w:val="clear" w:color="auto" w:fill="1F4E79"/>
            <w:vAlign w:val="center"/>
          </w:tcPr>
          <w:p w14:paraId="174671A5"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lastRenderedPageBreak/>
              <w:t>Performance</w:t>
            </w:r>
          </w:p>
        </w:tc>
        <w:tc>
          <w:tcPr>
            <w:tcW w:w="4253" w:type="dxa"/>
            <w:shd w:val="clear" w:color="auto" w:fill="1F4E79"/>
            <w:vAlign w:val="center"/>
          </w:tcPr>
          <w:p w14:paraId="04827A45" w14:textId="77777777" w:rsidR="00961980" w:rsidRPr="00076CB5" w:rsidRDefault="00961980" w:rsidP="00076CB5">
            <w:pPr>
              <w:jc w:val="center"/>
              <w:rPr>
                <w:rFonts w:ascii="Arial" w:eastAsia="Calibri" w:hAnsi="Arial" w:cs="Arial"/>
                <w:bCs/>
                <w:color w:val="FFFFFF"/>
                <w:szCs w:val="24"/>
                <w:lang w:eastAsia="en-US"/>
              </w:rPr>
            </w:pPr>
            <w:r w:rsidRPr="00076CB5">
              <w:rPr>
                <w:rFonts w:ascii="Arial" w:eastAsia="Calibri" w:hAnsi="Arial" w:cs="Arial"/>
                <w:bCs/>
                <w:color w:val="FFFFFF"/>
                <w:szCs w:val="24"/>
                <w:lang w:eastAsia="en-US"/>
              </w:rPr>
              <w:t>Progress</w:t>
            </w:r>
          </w:p>
        </w:tc>
      </w:tr>
      <w:tr w:rsidR="00076CB5" w:rsidRPr="00076CB5" w14:paraId="2AFB5841" w14:textId="77777777" w:rsidTr="00076CB5">
        <w:tc>
          <w:tcPr>
            <w:tcW w:w="6237" w:type="dxa"/>
            <w:shd w:val="clear" w:color="auto" w:fill="auto"/>
          </w:tcPr>
          <w:p w14:paraId="44EFD61B" w14:textId="5E3519FF"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80" w:dyaOrig="3610" w14:anchorId="113CA290">
                <v:shape id="_x0000_i1296" type="#_x0000_t75" style="width:288.75pt;height:180.75pt;visibility:visible" o:ole="">
                  <v:imagedata r:id="rId123" o:title=""/>
                  <o:lock v:ext="edit" aspectratio="f"/>
                </v:shape>
                <o:OLEObject Type="Embed" ProgID="Excel.Chart.8" ShapeID="_x0000_i1296" DrawAspect="Content" ObjectID="_1667739749" r:id="rId124">
                  <o:FieldCodes>\s</o:FieldCodes>
                </o:OLEObject>
              </w:object>
            </w:r>
          </w:p>
        </w:tc>
        <w:tc>
          <w:tcPr>
            <w:tcW w:w="4253" w:type="dxa"/>
            <w:shd w:val="clear" w:color="auto" w:fill="auto"/>
          </w:tcPr>
          <w:p w14:paraId="3FF59749"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The deteriorating trend since 17/18 has continued on Class C roads. Despite this, the Service continues to perform better than the Scottish and family group averages, which are 35.1% and 38.2% respectively.  It is anticipated that budget constraints could result in a further deterioration in 20/21 onward. </w:t>
            </w:r>
          </w:p>
          <w:p w14:paraId="4BB99E51" w14:textId="77777777" w:rsidR="00961980" w:rsidRPr="00076CB5" w:rsidRDefault="00961980" w:rsidP="00961980">
            <w:pPr>
              <w:rPr>
                <w:rFonts w:ascii="Arial" w:eastAsia="Calibri" w:hAnsi="Arial" w:cs="Arial"/>
                <w:color w:val="1F4E79"/>
                <w:szCs w:val="24"/>
                <w:lang w:eastAsia="en-US"/>
              </w:rPr>
            </w:pPr>
          </w:p>
        </w:tc>
      </w:tr>
      <w:tr w:rsidR="00076CB5" w:rsidRPr="00076CB5" w14:paraId="78A509F8" w14:textId="77777777" w:rsidTr="00076CB5">
        <w:tc>
          <w:tcPr>
            <w:tcW w:w="6237" w:type="dxa"/>
            <w:shd w:val="clear" w:color="auto" w:fill="auto"/>
          </w:tcPr>
          <w:p w14:paraId="07756C64" w14:textId="1DF02A6F"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99" w:dyaOrig="3610" w14:anchorId="6298E0AD">
                <v:shape id="_x0000_i1295" type="#_x0000_t75" style="width:290.25pt;height:180.75pt;visibility:visible" o:ole="">
                  <v:imagedata r:id="rId125" o:title=""/>
                  <o:lock v:ext="edit" aspectratio="f"/>
                </v:shape>
                <o:OLEObject Type="Embed" ProgID="Excel.Chart.8" ShapeID="_x0000_i1295" DrawAspect="Content" ObjectID="_1667739750" r:id="rId126">
                  <o:FieldCodes>\s</o:FieldCodes>
                </o:OLEObject>
              </w:object>
            </w:r>
          </w:p>
        </w:tc>
        <w:tc>
          <w:tcPr>
            <w:tcW w:w="4253" w:type="dxa"/>
            <w:shd w:val="clear" w:color="auto" w:fill="auto"/>
          </w:tcPr>
          <w:p w14:paraId="3ECBE356"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The improving trend from 16/17 to 18/19 has reversed on unclassified roads. The Service continues to perform better than the Scottish and family group averages, which are 37.8% and 36.1% respectively.  It is anticipated that budget constraints could have a negative impact on this indicator in 20/21 onward. </w:t>
            </w:r>
          </w:p>
          <w:p w14:paraId="2EDD3E1F" w14:textId="77777777" w:rsidR="00961980" w:rsidRPr="00076CB5" w:rsidRDefault="00961980" w:rsidP="00961980">
            <w:pPr>
              <w:rPr>
                <w:rFonts w:ascii="Arial" w:eastAsia="Calibri" w:hAnsi="Arial" w:cs="Arial"/>
                <w:color w:val="1F4E79"/>
                <w:szCs w:val="24"/>
                <w:lang w:eastAsia="en-US"/>
              </w:rPr>
            </w:pPr>
          </w:p>
        </w:tc>
      </w:tr>
      <w:tr w:rsidR="00076CB5" w:rsidRPr="00076CB5" w14:paraId="6033E23B" w14:textId="77777777" w:rsidTr="00076CB5">
        <w:tc>
          <w:tcPr>
            <w:tcW w:w="6237" w:type="dxa"/>
            <w:shd w:val="clear" w:color="auto" w:fill="auto"/>
          </w:tcPr>
          <w:p w14:paraId="6E7C5FB5" w14:textId="2D14FE4B" w:rsidR="00961980" w:rsidRPr="00076CB5" w:rsidRDefault="00961980" w:rsidP="00961980">
            <w:pPr>
              <w:rPr>
                <w:rFonts w:ascii="Arial" w:eastAsia="Calibri" w:hAnsi="Arial" w:cs="Arial"/>
                <w:color w:val="1F4E79"/>
                <w:szCs w:val="24"/>
                <w:lang w:eastAsia="en-US"/>
              </w:rPr>
            </w:pPr>
            <w:r w:rsidRPr="00076CB5">
              <w:rPr>
                <w:rFonts w:ascii="Calibri" w:eastAsia="Calibri" w:hAnsi="Calibri"/>
                <w:b/>
                <w:noProof/>
                <w:szCs w:val="24"/>
                <w:lang w:eastAsia="en-US"/>
              </w:rPr>
              <w:object w:dxaOrig="5760" w:dyaOrig="3610" w14:anchorId="089DE98A">
                <v:shape id="Chart 24" o:spid="_x0000_i1294" type="#_x0000_t75" style="width:4in;height:180.75pt;visibility:visible" o:ole="">
                  <v:imagedata r:id="rId127" o:title=""/>
                  <o:lock v:ext="edit" aspectratio="f"/>
                </v:shape>
                <o:OLEObject Type="Embed" ProgID="Excel.Chart.8" ShapeID="Chart 24" DrawAspect="Content" ObjectID="_1667739751" r:id="rId128">
                  <o:FieldCodes>\s</o:FieldCodes>
                </o:OLEObject>
              </w:object>
            </w:r>
          </w:p>
        </w:tc>
        <w:tc>
          <w:tcPr>
            <w:tcW w:w="4253" w:type="dxa"/>
            <w:shd w:val="clear" w:color="auto" w:fill="FFFFFF"/>
          </w:tcPr>
          <w:p w14:paraId="3470A342" w14:textId="77777777" w:rsidR="00961980" w:rsidRPr="00076CB5" w:rsidRDefault="00961980" w:rsidP="00961980">
            <w:pPr>
              <w:rPr>
                <w:rFonts w:ascii="Arial" w:eastAsia="Calibri" w:hAnsi="Arial" w:cs="Arial"/>
                <w:color w:val="1F4E79"/>
                <w:szCs w:val="24"/>
                <w:lang w:eastAsia="en-US"/>
              </w:rPr>
            </w:pPr>
            <w:r w:rsidRPr="00076CB5">
              <w:rPr>
                <w:rFonts w:ascii="Arial" w:eastAsia="Calibri" w:hAnsi="Arial" w:cs="Arial"/>
                <w:color w:val="1F4E79"/>
                <w:szCs w:val="24"/>
                <w:lang w:eastAsia="en-US"/>
              </w:rPr>
              <w:t xml:space="preserve">Planned maintenance is a better value spend than reactive repairs. However, as the capital resources have reduced for roads &amp; lighting maintenance, by necessity the split of reactive/planned has continued to increase. </w:t>
            </w:r>
          </w:p>
        </w:tc>
      </w:tr>
    </w:tbl>
    <w:p w14:paraId="17B6957A" w14:textId="02986D65" w:rsidR="00961980" w:rsidRDefault="00961980" w:rsidP="008B7AEF">
      <w:pPr>
        <w:spacing w:before="0" w:after="0"/>
        <w:rPr>
          <w:szCs w:val="24"/>
        </w:rPr>
      </w:pPr>
    </w:p>
    <w:p w14:paraId="2CA97CA8" w14:textId="1946FEF6" w:rsidR="002C10B3" w:rsidRDefault="002C10B3" w:rsidP="008B7AEF">
      <w:pPr>
        <w:spacing w:before="0" w:after="0"/>
        <w:rPr>
          <w:szCs w:val="24"/>
        </w:rPr>
      </w:pPr>
    </w:p>
    <w:p w14:paraId="53AFD1D2" w14:textId="1B1156CF" w:rsidR="0011156F" w:rsidRDefault="0011156F" w:rsidP="008B7AEF">
      <w:pPr>
        <w:spacing w:before="0" w:after="0"/>
        <w:rPr>
          <w:szCs w:val="24"/>
        </w:rPr>
      </w:pPr>
    </w:p>
    <w:p w14:paraId="033BFDCC" w14:textId="2F84303C" w:rsidR="0011156F" w:rsidRDefault="0011156F" w:rsidP="008B7AEF">
      <w:pPr>
        <w:spacing w:before="0" w:after="0"/>
        <w:rPr>
          <w:szCs w:val="24"/>
        </w:rPr>
      </w:pPr>
    </w:p>
    <w:p w14:paraId="7D3B3F51" w14:textId="64F90F3E" w:rsidR="0011156F" w:rsidRDefault="0011156F" w:rsidP="008B7AEF">
      <w:pPr>
        <w:spacing w:before="0" w:after="0"/>
        <w:rPr>
          <w:szCs w:val="24"/>
        </w:rPr>
      </w:pPr>
    </w:p>
    <w:p w14:paraId="41CAB170" w14:textId="1805EF74" w:rsidR="0011156F" w:rsidRDefault="0011156F" w:rsidP="008B7AEF">
      <w:pPr>
        <w:spacing w:before="0" w:after="0"/>
        <w:rPr>
          <w:szCs w:val="24"/>
        </w:rPr>
      </w:pPr>
    </w:p>
    <w:p w14:paraId="36BFFFD8" w14:textId="7EC6DEFA" w:rsidR="0011156F" w:rsidRDefault="0011156F" w:rsidP="008B7AEF">
      <w:pPr>
        <w:spacing w:before="0" w:after="0"/>
        <w:rPr>
          <w:szCs w:val="24"/>
        </w:rPr>
      </w:pPr>
    </w:p>
    <w:p w14:paraId="2E651109" w14:textId="764B559E" w:rsidR="0011156F" w:rsidRDefault="0011156F" w:rsidP="008B7AEF">
      <w:pPr>
        <w:spacing w:before="0" w:after="0"/>
        <w:rPr>
          <w:szCs w:val="24"/>
        </w:rPr>
      </w:pPr>
    </w:p>
    <w:p w14:paraId="5747C7F3" w14:textId="77777777" w:rsidR="001263FB" w:rsidRPr="001263FB" w:rsidRDefault="001263FB" w:rsidP="001263FB">
      <w:pPr>
        <w:rPr>
          <w:rFonts w:ascii="Arial" w:eastAsia="Calibri" w:hAnsi="Arial" w:cs="Arial"/>
          <w:color w:val="1F4E79"/>
          <w:szCs w:val="24"/>
          <w:lang w:eastAsia="en-US"/>
        </w:rPr>
      </w:pPr>
    </w:p>
    <w:p w14:paraId="77CEA3DE" w14:textId="11CCCABF" w:rsidR="001263FB" w:rsidRPr="001263FB" w:rsidRDefault="001263FB" w:rsidP="001263FB">
      <w:pPr>
        <w:ind w:left="426"/>
        <w:rPr>
          <w:rFonts w:ascii="Arial" w:eastAsia="Calibri" w:hAnsi="Arial" w:cs="Arial"/>
          <w:color w:val="1F4E79"/>
          <w:szCs w:val="24"/>
          <w:lang w:eastAsia="en-US"/>
        </w:rPr>
      </w:pPr>
      <w:r>
        <w:rPr>
          <w:noProof/>
        </w:rPr>
        <w:pict w14:anchorId="63A02588">
          <v:shape id="_x0000_s1032" type="#_x0000_t75" style="position:absolute;left:0;text-align:left;margin-left:0;margin-top:0;width:174.4pt;height:79.05pt;z-index:5;visibility:visible;mso-wrap-style:square;mso-wrap-distance-left:9pt;mso-wrap-distance-top:0;mso-wrap-distance-right:9pt;mso-wrap-distance-bottom:0;mso-position-horizontal:left;mso-position-horizontal-relative:text;mso-position-vertical:top;mso-position-vertical-relative:text">
            <v:imagedata r:id="rId88" o:title=""/>
            <w10:wrap type="square"/>
          </v:shape>
        </w:pict>
      </w:r>
      <w:r w:rsidRPr="001263FB">
        <w:rPr>
          <w:rFonts w:ascii="Arial" w:eastAsia="Calibri" w:hAnsi="Arial" w:cs="Arial"/>
          <w:color w:val="1F4E79"/>
          <w:szCs w:val="24"/>
          <w:lang w:eastAsia="en-US"/>
        </w:rPr>
        <w:br w:type="textWrapping" w:clear="all"/>
      </w:r>
    </w:p>
    <w:p w14:paraId="4D717FBF" w14:textId="77777777" w:rsidR="001263FB" w:rsidRPr="001263FB" w:rsidRDefault="001263FB" w:rsidP="001263FB">
      <w:pPr>
        <w:rPr>
          <w:rFonts w:ascii="Arial" w:eastAsia="Calibri" w:hAnsi="Arial" w:cs="Arial"/>
          <w:color w:val="1F4E79"/>
          <w:szCs w:val="24"/>
          <w:lang w:eastAsia="en-US"/>
        </w:rPr>
      </w:pPr>
    </w:p>
    <w:p w14:paraId="163EA538" w14:textId="77777777" w:rsidR="001263FB" w:rsidRPr="001263FB" w:rsidRDefault="001263FB" w:rsidP="001263FB">
      <w:pPr>
        <w:keepNext/>
        <w:keepLines/>
        <w:spacing w:before="240" w:after="0"/>
        <w:ind w:right="821"/>
        <w:outlineLvl w:val="0"/>
        <w:rPr>
          <w:rFonts w:ascii="Arial" w:eastAsia="Times New Roman" w:hAnsi="Arial" w:cs="Arial"/>
          <w:color w:val="1F4E79"/>
          <w:sz w:val="56"/>
          <w:szCs w:val="56"/>
          <w:lang w:eastAsia="en-US"/>
        </w:rPr>
      </w:pPr>
      <w:r w:rsidRPr="001263FB">
        <w:rPr>
          <w:rFonts w:ascii="Arial" w:eastAsia="Times New Roman" w:hAnsi="Arial" w:cs="Arial"/>
          <w:color w:val="1F4E79"/>
          <w:sz w:val="56"/>
          <w:szCs w:val="56"/>
          <w:lang w:eastAsia="en-US"/>
        </w:rPr>
        <w:t>Roads and Transportation Services</w:t>
      </w:r>
    </w:p>
    <w:p w14:paraId="7C551F38" w14:textId="77777777" w:rsidR="001263FB" w:rsidRPr="001263FB" w:rsidRDefault="001263FB" w:rsidP="001263FB">
      <w:pPr>
        <w:keepNext/>
        <w:keepLines/>
        <w:spacing w:before="240" w:after="0"/>
        <w:ind w:right="821"/>
        <w:outlineLvl w:val="0"/>
        <w:rPr>
          <w:rFonts w:ascii="Arial" w:eastAsia="Times New Roman" w:hAnsi="Arial" w:cs="Arial"/>
          <w:color w:val="1F4E79"/>
          <w:sz w:val="72"/>
          <w:szCs w:val="32"/>
          <w:lang w:eastAsia="en-US"/>
        </w:rPr>
      </w:pPr>
      <w:r w:rsidRPr="001263FB">
        <w:rPr>
          <w:rFonts w:ascii="Arial" w:eastAsia="Times New Roman" w:hAnsi="Arial" w:cs="Arial"/>
          <w:color w:val="1F4E79"/>
          <w:sz w:val="56"/>
          <w:szCs w:val="56"/>
          <w:lang w:eastAsia="en-US"/>
        </w:rPr>
        <w:t>Performance Report 2019/20</w:t>
      </w:r>
    </w:p>
    <w:tbl>
      <w:tblPr>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shd w:val="clear" w:color="auto" w:fill="FFC000"/>
        <w:tblLook w:val="04A0" w:firstRow="1" w:lastRow="0" w:firstColumn="1" w:lastColumn="0" w:noHBand="0" w:noVBand="1"/>
      </w:tblPr>
      <w:tblGrid>
        <w:gridCol w:w="4924"/>
        <w:gridCol w:w="4924"/>
      </w:tblGrid>
      <w:tr w:rsidR="00076CB5" w:rsidRPr="00076CB5" w14:paraId="02C26975" w14:textId="77777777" w:rsidTr="00076CB5">
        <w:trPr>
          <w:trHeight w:val="8720"/>
        </w:trPr>
        <w:tc>
          <w:tcPr>
            <w:tcW w:w="2500" w:type="pct"/>
            <w:shd w:val="clear" w:color="auto" w:fill="auto"/>
          </w:tcPr>
          <w:p w14:paraId="689BAB4A"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This report provides a strategic overview of performance against key indicators. We’ve worked hard to maintain and improve performance, and this year has seen several important achievements for Roads &amp; Transportation Services:</w:t>
            </w:r>
          </w:p>
          <w:p w14:paraId="37073124" w14:textId="77777777" w:rsidR="001263FB" w:rsidRPr="00076CB5" w:rsidRDefault="001263FB" w:rsidP="00076CB5">
            <w:pPr>
              <w:numPr>
                <w:ilvl w:val="0"/>
                <w:numId w:val="36"/>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Based on sustained investment in roads surfacing and lighting replacements over several years, the condition of this key infrastructure in Fife holds up well in terms of the national picture.</w:t>
            </w:r>
          </w:p>
          <w:p w14:paraId="29F50434" w14:textId="77777777" w:rsidR="001263FB" w:rsidRPr="00076CB5" w:rsidRDefault="001263FB" w:rsidP="00076CB5">
            <w:pPr>
              <w:numPr>
                <w:ilvl w:val="0"/>
                <w:numId w:val="36"/>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implementation of the Risk Based Approach to road inspections and repairs approved by committee in October 2019 was a significant and positive step in the redesign of these service processes and is expected to lead to improvements in performance and quality in this important area. </w:t>
            </w:r>
          </w:p>
          <w:p w14:paraId="37AEF55D" w14:textId="77777777" w:rsidR="001263FB" w:rsidRPr="00076CB5" w:rsidRDefault="001263FB" w:rsidP="00076CB5">
            <w:pPr>
              <w:numPr>
                <w:ilvl w:val="0"/>
                <w:numId w:val="36"/>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delivery periods for Traffic Regulation Orders into actual changes on the road network involves a few teams working together to achieve the outcomes and this steady improvement in performance to a record high level is most pleasing.</w:t>
            </w:r>
          </w:p>
          <w:p w14:paraId="4E07CCA6" w14:textId="77777777" w:rsidR="001263FB" w:rsidRPr="00076CB5" w:rsidRDefault="001263FB" w:rsidP="00076CB5">
            <w:pPr>
              <w:numPr>
                <w:ilvl w:val="0"/>
                <w:numId w:val="36"/>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From a level of 19% failures of NRSWA notices into the Scottish Roadworks Register 2 years ago to an all time low of 2.8% is another great success involving several teams working together.</w:t>
            </w:r>
          </w:p>
        </w:tc>
        <w:tc>
          <w:tcPr>
            <w:tcW w:w="2500" w:type="pct"/>
            <w:shd w:val="clear" w:color="auto" w:fill="auto"/>
          </w:tcPr>
          <w:p w14:paraId="1C42CA4F"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However, we continue to face significant challenges:</w:t>
            </w:r>
          </w:p>
          <w:p w14:paraId="4957EF8C" w14:textId="77777777" w:rsidR="001263FB" w:rsidRPr="00076CB5" w:rsidRDefault="001263FB" w:rsidP="00076CB5">
            <w:pPr>
              <w:numPr>
                <w:ilvl w:val="0"/>
                <w:numId w:val="35"/>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greatest challenge relates to the reducing revenue and capital resources available to roads and transportation services. There is a direct linkage between investment in road maintenance and road condition. As budgets reduce the challenges increase in re-targeting the funding to the highest priority areas to get the maximum benefit of the available resources.</w:t>
            </w:r>
          </w:p>
          <w:p w14:paraId="4D8DA633" w14:textId="77777777" w:rsidR="001263FB" w:rsidRPr="00076CB5" w:rsidRDefault="001263FB" w:rsidP="00076CB5">
            <w:pPr>
              <w:numPr>
                <w:ilvl w:val="0"/>
                <w:numId w:val="35"/>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This reduction in capital budgets for road maintenance and in particular for street lighting replacements will begin to impact on the quality and condition of the roads network in the coming years. </w:t>
            </w:r>
          </w:p>
          <w:p w14:paraId="4E2DD249" w14:textId="77777777" w:rsidR="001263FB" w:rsidRPr="00076CB5" w:rsidRDefault="001263FB" w:rsidP="00076CB5">
            <w:pPr>
              <w:numPr>
                <w:ilvl w:val="0"/>
                <w:numId w:val="35"/>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Following a period of successive service restructures and downsizing, the service has mostly centralised at Bankhead and it has proven challenging to resource new corporate initiatives. </w:t>
            </w:r>
          </w:p>
          <w:p w14:paraId="4EE9199A" w14:textId="77777777" w:rsidR="001263FB" w:rsidRPr="00076CB5" w:rsidRDefault="001263FB" w:rsidP="00076CB5">
            <w:pPr>
              <w:numPr>
                <w:ilvl w:val="0"/>
                <w:numId w:val="35"/>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impact of Covid-19 on the service operation has proved significant, with new ways of remote/home working being embraced. Some of these are not sustainable in the longer term.</w:t>
            </w:r>
          </w:p>
          <w:p w14:paraId="5F88160A" w14:textId="77777777" w:rsidR="001263FB" w:rsidRPr="00076CB5" w:rsidRDefault="001263FB" w:rsidP="00076CB5">
            <w:pPr>
              <w:numPr>
                <w:ilvl w:val="0"/>
                <w:numId w:val="35"/>
              </w:numPr>
              <w:spacing w:before="0" w:after="160" w:line="259" w:lineRule="auto"/>
              <w:contextualSpacing/>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In addition, the financial impact on the service budget through reduced income to the Car Parking Account, Bus Departure Charges and the Trading Account are also not sustainable.</w:t>
            </w:r>
          </w:p>
        </w:tc>
      </w:tr>
    </w:tbl>
    <w:p w14:paraId="77546F96" w14:textId="77777777" w:rsidR="001263FB" w:rsidRPr="001263FB" w:rsidRDefault="001263FB" w:rsidP="001263FB">
      <w:pPr>
        <w:rPr>
          <w:rFonts w:ascii="Arial" w:eastAsia="Calibri" w:hAnsi="Arial" w:cs="Arial"/>
          <w:color w:val="1F4E79"/>
          <w:szCs w:val="24"/>
          <w:lang w:eastAsia="en-US"/>
        </w:rPr>
      </w:pPr>
    </w:p>
    <w:p w14:paraId="7D49D5A3" w14:textId="77777777" w:rsidR="001263FB" w:rsidRPr="001263FB" w:rsidRDefault="001263FB" w:rsidP="001263FB">
      <w:pPr>
        <w:spacing w:before="0" w:after="0"/>
        <w:rPr>
          <w:rFonts w:ascii="Arial" w:eastAsia="Calibri" w:hAnsi="Arial" w:cs="Arial"/>
          <w:color w:val="1F4E79"/>
          <w:szCs w:val="24"/>
          <w:lang w:eastAsia="en-US"/>
        </w:rPr>
      </w:pPr>
      <w:r w:rsidRPr="001263FB">
        <w:rPr>
          <w:rFonts w:ascii="Arial" w:eastAsia="Calibri" w:hAnsi="Arial" w:cs="Arial"/>
          <w:color w:val="1F4E79"/>
          <w:szCs w:val="24"/>
          <w:lang w:eastAsia="en-US"/>
        </w:rPr>
        <w:lastRenderedPageBreak/>
        <w:br w:type="page"/>
      </w:r>
      <w:r w:rsidRPr="001263FB">
        <w:rPr>
          <w:rFonts w:ascii="Arial" w:eastAsia="Calibri" w:hAnsi="Arial" w:cs="Arial"/>
          <w:color w:val="1F4E79"/>
          <w:sz w:val="56"/>
          <w:szCs w:val="56"/>
          <w:lang w:eastAsia="en-US"/>
        </w:rPr>
        <w:lastRenderedPageBreak/>
        <w:t>Customer</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253"/>
      </w:tblGrid>
      <w:tr w:rsidR="001263FB" w:rsidRPr="00076CB5" w14:paraId="6F1461DF" w14:textId="77777777" w:rsidTr="00076CB5">
        <w:tc>
          <w:tcPr>
            <w:tcW w:w="6237" w:type="dxa"/>
            <w:shd w:val="clear" w:color="auto" w:fill="1F4E79"/>
            <w:vAlign w:val="center"/>
          </w:tcPr>
          <w:p w14:paraId="1495C0A2"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Performance</w:t>
            </w:r>
          </w:p>
        </w:tc>
        <w:tc>
          <w:tcPr>
            <w:tcW w:w="4253" w:type="dxa"/>
            <w:shd w:val="clear" w:color="auto" w:fill="1F4E79"/>
            <w:vAlign w:val="center"/>
          </w:tcPr>
          <w:p w14:paraId="500BC86A"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063DEB4D" w14:textId="77777777" w:rsidTr="00076CB5">
        <w:trPr>
          <w:trHeight w:val="2661"/>
        </w:trPr>
        <w:tc>
          <w:tcPr>
            <w:tcW w:w="6237" w:type="dxa"/>
            <w:shd w:val="clear" w:color="auto" w:fill="auto"/>
          </w:tcPr>
          <w:p w14:paraId="7BFBA045" w14:textId="6A121B6F"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610" w14:anchorId="4C0B56EA">
                <v:shape id="_x0000_i1357" type="#_x0000_t75" style="width:288.75pt;height:180.75pt;visibility:visible" o:ole="">
                  <v:imagedata r:id="rId89" o:title=""/>
                  <o:lock v:ext="edit" aspectratio="f"/>
                </v:shape>
                <o:OLEObject Type="Embed" ProgID="Excel.Chart.8" ShapeID="_x0000_i1357" DrawAspect="Content" ObjectID="_1667739752" r:id="rId129">
                  <o:FieldCodes>\s</o:FieldCodes>
                </o:OLEObject>
              </w:object>
            </w:r>
          </w:p>
        </w:tc>
        <w:tc>
          <w:tcPr>
            <w:tcW w:w="4253" w:type="dxa"/>
            <w:vMerge w:val="restart"/>
            <w:shd w:val="clear" w:color="auto" w:fill="auto"/>
          </w:tcPr>
          <w:p w14:paraId="7F40656F"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Whilst the stage 2 complaints performance has risen to 100%, the stage 1 complaints performance has slipped below the council average. This relates to an increase in volume and complexity.</w:t>
            </w:r>
          </w:p>
          <w:p w14:paraId="64804297" w14:textId="77777777" w:rsidR="001263FB" w:rsidRPr="00076CB5" w:rsidRDefault="001263FB" w:rsidP="00076CB5">
            <w:pPr>
              <w:spacing w:line="259" w:lineRule="auto"/>
              <w:rPr>
                <w:rFonts w:ascii="Arial" w:eastAsia="Calibri" w:hAnsi="Arial" w:cs="Arial"/>
                <w:color w:val="1F4E79"/>
                <w:sz w:val="22"/>
                <w:szCs w:val="22"/>
                <w:lang w:eastAsia="en-US"/>
              </w:rPr>
            </w:pPr>
          </w:p>
          <w:p w14:paraId="27879105" w14:textId="77777777" w:rsidR="001263FB" w:rsidRPr="00076CB5" w:rsidRDefault="001263FB" w:rsidP="00076CB5">
            <w:pPr>
              <w:spacing w:line="259" w:lineRule="auto"/>
              <w:rPr>
                <w:rFonts w:ascii="Arial" w:eastAsia="Calibri" w:hAnsi="Arial" w:cs="Arial"/>
                <w:color w:val="1F4E79"/>
                <w:sz w:val="22"/>
                <w:szCs w:val="22"/>
                <w:lang w:eastAsia="en-US"/>
              </w:rPr>
            </w:pPr>
          </w:p>
          <w:p w14:paraId="16D33174" w14:textId="77777777" w:rsidR="001263FB" w:rsidRPr="00076CB5" w:rsidRDefault="001263FB" w:rsidP="00076CB5">
            <w:pPr>
              <w:spacing w:line="259" w:lineRule="auto"/>
              <w:rPr>
                <w:rFonts w:ascii="Arial" w:eastAsia="Calibri" w:hAnsi="Arial" w:cs="Arial"/>
                <w:color w:val="1F4E79"/>
                <w:sz w:val="22"/>
                <w:szCs w:val="22"/>
                <w:lang w:eastAsia="en-US"/>
              </w:rPr>
            </w:pPr>
          </w:p>
          <w:p w14:paraId="3F1CF14D" w14:textId="77777777" w:rsidR="001263FB" w:rsidRPr="00076CB5" w:rsidRDefault="001263FB" w:rsidP="00076CB5">
            <w:pPr>
              <w:spacing w:line="259" w:lineRule="auto"/>
              <w:rPr>
                <w:rFonts w:ascii="Arial" w:eastAsia="Calibri" w:hAnsi="Arial" w:cs="Arial"/>
                <w:color w:val="1F4E79"/>
                <w:sz w:val="22"/>
                <w:szCs w:val="22"/>
                <w:lang w:eastAsia="en-US"/>
              </w:rPr>
            </w:pPr>
          </w:p>
          <w:p w14:paraId="5461FFB9" w14:textId="77777777" w:rsidR="001263FB" w:rsidRPr="00076CB5" w:rsidRDefault="001263FB" w:rsidP="00076CB5">
            <w:pPr>
              <w:spacing w:line="259" w:lineRule="auto"/>
              <w:rPr>
                <w:rFonts w:ascii="Arial" w:eastAsia="Calibri" w:hAnsi="Arial" w:cs="Arial"/>
                <w:color w:val="1F4E79"/>
                <w:sz w:val="22"/>
                <w:szCs w:val="22"/>
                <w:lang w:eastAsia="en-US"/>
              </w:rPr>
            </w:pPr>
          </w:p>
          <w:p w14:paraId="4E9C337F" w14:textId="77777777" w:rsidR="001263FB" w:rsidRPr="00076CB5" w:rsidRDefault="001263FB" w:rsidP="00076CB5">
            <w:pPr>
              <w:spacing w:line="259" w:lineRule="auto"/>
              <w:rPr>
                <w:rFonts w:ascii="Arial" w:eastAsia="Calibri" w:hAnsi="Arial" w:cs="Arial"/>
                <w:color w:val="1F4E79"/>
                <w:sz w:val="22"/>
                <w:szCs w:val="22"/>
                <w:lang w:eastAsia="en-US"/>
              </w:rPr>
            </w:pPr>
          </w:p>
          <w:p w14:paraId="5970806D" w14:textId="77777777" w:rsidR="001263FB" w:rsidRPr="00076CB5" w:rsidRDefault="001263FB" w:rsidP="00076CB5">
            <w:pPr>
              <w:spacing w:line="259" w:lineRule="auto"/>
              <w:rPr>
                <w:rFonts w:ascii="Arial" w:eastAsia="Calibri" w:hAnsi="Arial" w:cs="Arial"/>
                <w:color w:val="1F4E79"/>
                <w:sz w:val="22"/>
                <w:szCs w:val="22"/>
                <w:lang w:eastAsia="en-US"/>
              </w:rPr>
            </w:pPr>
          </w:p>
          <w:p w14:paraId="4BFBC803" w14:textId="77777777" w:rsidR="001263FB" w:rsidRPr="00076CB5" w:rsidRDefault="001263FB" w:rsidP="00076CB5">
            <w:pPr>
              <w:spacing w:line="259" w:lineRule="auto"/>
              <w:rPr>
                <w:rFonts w:ascii="Arial" w:eastAsia="Calibri" w:hAnsi="Arial" w:cs="Arial"/>
                <w:color w:val="1F4E79"/>
                <w:sz w:val="22"/>
                <w:szCs w:val="22"/>
                <w:lang w:eastAsia="en-US"/>
              </w:rPr>
            </w:pPr>
          </w:p>
          <w:p w14:paraId="153502F2" w14:textId="77777777" w:rsidR="001263FB" w:rsidRPr="00076CB5" w:rsidRDefault="001263FB" w:rsidP="00076CB5">
            <w:pPr>
              <w:spacing w:line="259" w:lineRule="auto"/>
              <w:rPr>
                <w:rFonts w:ascii="Arial" w:eastAsia="Calibri" w:hAnsi="Arial" w:cs="Arial"/>
                <w:color w:val="1F4E79"/>
                <w:sz w:val="22"/>
                <w:szCs w:val="22"/>
                <w:lang w:eastAsia="en-US"/>
              </w:rPr>
            </w:pPr>
          </w:p>
          <w:p w14:paraId="2DBEA7F3"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2DB85CD9" w14:textId="77777777" w:rsidTr="00076CB5">
        <w:tc>
          <w:tcPr>
            <w:tcW w:w="6237" w:type="dxa"/>
            <w:shd w:val="clear" w:color="auto" w:fill="auto"/>
          </w:tcPr>
          <w:p w14:paraId="10788A2B" w14:textId="02624CB8"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610" w14:anchorId="2C4C338C">
                <v:shape id="_x0000_i1356" type="#_x0000_t75" style="width:288.75pt;height:180.75pt;visibility:visible" o:ole="">
                  <v:imagedata r:id="rId91" o:title=""/>
                  <o:lock v:ext="edit" aspectratio="f"/>
                </v:shape>
                <o:OLEObject Type="Embed" ProgID="Excel.Chart.8" ShapeID="_x0000_i1356" DrawAspect="Content" ObjectID="_1667739753" r:id="rId130">
                  <o:FieldCodes>\s</o:FieldCodes>
                </o:OLEObject>
              </w:object>
            </w:r>
          </w:p>
        </w:tc>
        <w:tc>
          <w:tcPr>
            <w:tcW w:w="4253" w:type="dxa"/>
            <w:vMerge/>
            <w:shd w:val="clear" w:color="auto" w:fill="auto"/>
          </w:tcPr>
          <w:p w14:paraId="7B595900" w14:textId="77777777" w:rsidR="001263FB" w:rsidRPr="00076CB5" w:rsidRDefault="001263FB" w:rsidP="00076CB5">
            <w:pPr>
              <w:spacing w:line="259" w:lineRule="auto"/>
              <w:rPr>
                <w:rFonts w:ascii="Arial" w:eastAsia="Calibri" w:hAnsi="Arial" w:cs="Arial"/>
                <w:color w:val="1F4E79"/>
                <w:sz w:val="22"/>
                <w:szCs w:val="22"/>
                <w:lang w:eastAsia="en-US"/>
              </w:rPr>
            </w:pPr>
          </w:p>
        </w:tc>
      </w:tr>
    </w:tbl>
    <w:p w14:paraId="14CEB073" w14:textId="77777777" w:rsidR="001263FB" w:rsidRPr="001263FB" w:rsidRDefault="001263FB" w:rsidP="001263FB">
      <w:pPr>
        <w:spacing w:before="0" w:after="0"/>
        <w:rPr>
          <w:rFonts w:ascii="Arial" w:eastAsia="Calibri" w:hAnsi="Arial" w:cs="Arial"/>
          <w:color w:val="1F4E79"/>
          <w:szCs w:val="24"/>
          <w:lang w:eastAsia="en-US"/>
        </w:rPr>
      </w:pPr>
      <w:r w:rsidRPr="001263FB">
        <w:rPr>
          <w:rFonts w:ascii="Arial" w:eastAsia="Calibri" w:hAnsi="Arial" w:cs="Arial"/>
          <w:color w:val="1F4E79"/>
          <w:szCs w:val="24"/>
          <w:lang w:eastAsia="en-US"/>
        </w:rPr>
        <w:br w:type="page"/>
      </w:r>
    </w:p>
    <w:p w14:paraId="5853E76B" w14:textId="77777777" w:rsidR="001263FB" w:rsidRPr="001263FB" w:rsidRDefault="001263FB" w:rsidP="001263FB">
      <w:pPr>
        <w:rPr>
          <w:rFonts w:ascii="Arial" w:eastAsia="Calibri" w:hAnsi="Arial" w:cs="Arial"/>
          <w:color w:val="1F4E79"/>
          <w:sz w:val="56"/>
          <w:szCs w:val="56"/>
          <w:lang w:eastAsia="en-US"/>
        </w:rPr>
      </w:pPr>
      <w:r w:rsidRPr="001263FB">
        <w:rPr>
          <w:rFonts w:ascii="Arial" w:eastAsia="Calibri" w:hAnsi="Arial" w:cs="Arial"/>
          <w:color w:val="1F4E79"/>
          <w:sz w:val="56"/>
          <w:szCs w:val="56"/>
          <w:lang w:eastAsia="en-US"/>
        </w:rPr>
        <w:t>People</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111"/>
      </w:tblGrid>
      <w:tr w:rsidR="001263FB" w:rsidRPr="00076CB5" w14:paraId="0C4C85FA" w14:textId="77777777" w:rsidTr="00076CB5">
        <w:tc>
          <w:tcPr>
            <w:tcW w:w="6379" w:type="dxa"/>
            <w:shd w:val="clear" w:color="auto" w:fill="1F4E79"/>
            <w:vAlign w:val="center"/>
          </w:tcPr>
          <w:p w14:paraId="25E1E431"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Performance</w:t>
            </w:r>
          </w:p>
        </w:tc>
        <w:tc>
          <w:tcPr>
            <w:tcW w:w="4111" w:type="dxa"/>
            <w:shd w:val="clear" w:color="auto" w:fill="1F4E79"/>
            <w:vAlign w:val="center"/>
          </w:tcPr>
          <w:p w14:paraId="65FBE9FD"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58F6FEB5" w14:textId="77777777" w:rsidTr="00076CB5">
        <w:tc>
          <w:tcPr>
            <w:tcW w:w="6379" w:type="dxa"/>
            <w:shd w:val="clear" w:color="auto" w:fill="auto"/>
          </w:tcPr>
          <w:p w14:paraId="6EBC6CFB" w14:textId="4F122D8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610" w14:anchorId="60EF1554">
                <v:shape id="_x0000_i1355" type="#_x0000_t75" style="width:288.75pt;height:180.75pt;visibility:visible" o:ole="">
                  <v:imagedata r:id="rId93" o:title=""/>
                  <o:lock v:ext="edit" aspectratio="f"/>
                </v:shape>
                <o:OLEObject Type="Embed" ProgID="Excel.Chart.8" ShapeID="_x0000_i1355" DrawAspect="Content" ObjectID="_1667739754" r:id="rId131">
                  <o:FieldCodes>\s</o:FieldCodes>
                </o:OLEObject>
              </w:object>
            </w:r>
          </w:p>
        </w:tc>
        <w:tc>
          <w:tcPr>
            <w:tcW w:w="4111" w:type="dxa"/>
            <w:vMerge w:val="restart"/>
            <w:shd w:val="clear" w:color="auto" w:fill="auto"/>
          </w:tcPr>
          <w:p w14:paraId="4DADDCFB"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Improving attendance was identified as a key priority for the Roads &amp; Transportation Services Management Team last year and the significantly improved results are clear evidence of the good work and progress in this area. Further, attendance has continued to improve through 2020/21 as well.</w:t>
            </w:r>
          </w:p>
          <w:p w14:paraId="22037682" w14:textId="77777777" w:rsidR="001263FB" w:rsidRPr="00076CB5" w:rsidRDefault="001263FB" w:rsidP="00076CB5">
            <w:pPr>
              <w:spacing w:line="259" w:lineRule="auto"/>
              <w:rPr>
                <w:rFonts w:ascii="Arial" w:eastAsia="Calibri" w:hAnsi="Arial" w:cs="Arial"/>
                <w:color w:val="1F4E79"/>
                <w:sz w:val="22"/>
                <w:szCs w:val="22"/>
                <w:lang w:eastAsia="en-US"/>
              </w:rPr>
            </w:pPr>
          </w:p>
          <w:p w14:paraId="79E60D39" w14:textId="77777777" w:rsidR="001263FB" w:rsidRPr="00076CB5" w:rsidRDefault="001263FB" w:rsidP="00076CB5">
            <w:pPr>
              <w:spacing w:line="259" w:lineRule="auto"/>
              <w:rPr>
                <w:rFonts w:ascii="Arial" w:eastAsia="Calibri" w:hAnsi="Arial" w:cs="Arial"/>
                <w:color w:val="1F4E79"/>
                <w:sz w:val="22"/>
                <w:szCs w:val="22"/>
                <w:lang w:eastAsia="en-US"/>
              </w:rPr>
            </w:pPr>
          </w:p>
          <w:p w14:paraId="09964629" w14:textId="77777777" w:rsidR="001263FB" w:rsidRPr="00076CB5" w:rsidRDefault="001263FB" w:rsidP="00076CB5">
            <w:pPr>
              <w:spacing w:line="259" w:lineRule="auto"/>
              <w:rPr>
                <w:rFonts w:ascii="Arial" w:eastAsia="Calibri" w:hAnsi="Arial" w:cs="Arial"/>
                <w:color w:val="1F4E79"/>
                <w:sz w:val="22"/>
                <w:szCs w:val="22"/>
                <w:lang w:eastAsia="en-US"/>
              </w:rPr>
            </w:pPr>
          </w:p>
          <w:p w14:paraId="650E4F82" w14:textId="77777777" w:rsidR="001263FB" w:rsidRPr="00076CB5" w:rsidRDefault="001263FB" w:rsidP="00076CB5">
            <w:pPr>
              <w:spacing w:line="259" w:lineRule="auto"/>
              <w:rPr>
                <w:rFonts w:ascii="Arial" w:eastAsia="Calibri" w:hAnsi="Arial" w:cs="Arial"/>
                <w:color w:val="1F4E79"/>
                <w:sz w:val="22"/>
                <w:szCs w:val="22"/>
                <w:lang w:eastAsia="en-US"/>
              </w:rPr>
            </w:pPr>
          </w:p>
          <w:p w14:paraId="710D2C67" w14:textId="77777777" w:rsidR="001263FB" w:rsidRPr="00076CB5" w:rsidRDefault="001263FB" w:rsidP="00076CB5">
            <w:pPr>
              <w:spacing w:line="259" w:lineRule="auto"/>
              <w:rPr>
                <w:rFonts w:ascii="Arial" w:eastAsia="Calibri" w:hAnsi="Arial" w:cs="Arial"/>
                <w:color w:val="1F4E79"/>
                <w:sz w:val="22"/>
                <w:szCs w:val="22"/>
                <w:lang w:eastAsia="en-US"/>
              </w:rPr>
            </w:pPr>
          </w:p>
          <w:p w14:paraId="216D6720" w14:textId="77777777" w:rsidR="001263FB" w:rsidRPr="00076CB5" w:rsidRDefault="001263FB" w:rsidP="00076CB5">
            <w:pPr>
              <w:spacing w:line="259" w:lineRule="auto"/>
              <w:rPr>
                <w:rFonts w:ascii="Arial" w:eastAsia="Calibri" w:hAnsi="Arial" w:cs="Arial"/>
                <w:color w:val="1F4E79"/>
                <w:sz w:val="22"/>
                <w:szCs w:val="22"/>
                <w:lang w:eastAsia="en-US"/>
              </w:rPr>
            </w:pPr>
          </w:p>
          <w:p w14:paraId="7D1A0C44" w14:textId="77777777" w:rsidR="001263FB" w:rsidRPr="00076CB5" w:rsidRDefault="001263FB" w:rsidP="00076CB5">
            <w:pPr>
              <w:spacing w:line="259" w:lineRule="auto"/>
              <w:rPr>
                <w:rFonts w:ascii="Arial" w:eastAsia="Calibri" w:hAnsi="Arial" w:cs="Arial"/>
                <w:color w:val="1F4E79"/>
                <w:sz w:val="22"/>
                <w:szCs w:val="22"/>
                <w:lang w:eastAsia="en-US"/>
              </w:rPr>
            </w:pPr>
          </w:p>
          <w:p w14:paraId="6B557E24" w14:textId="77777777" w:rsidR="001263FB" w:rsidRPr="00076CB5" w:rsidRDefault="001263FB" w:rsidP="00076CB5">
            <w:pPr>
              <w:spacing w:line="259" w:lineRule="auto"/>
              <w:rPr>
                <w:rFonts w:ascii="Arial" w:eastAsia="Calibri" w:hAnsi="Arial" w:cs="Arial"/>
                <w:color w:val="1F4E79"/>
                <w:sz w:val="22"/>
                <w:szCs w:val="22"/>
                <w:lang w:eastAsia="en-US"/>
              </w:rPr>
            </w:pPr>
          </w:p>
          <w:p w14:paraId="49D52B94" w14:textId="77777777" w:rsidR="001263FB" w:rsidRPr="00076CB5" w:rsidRDefault="001263FB" w:rsidP="00076CB5">
            <w:pPr>
              <w:spacing w:line="259" w:lineRule="auto"/>
              <w:rPr>
                <w:rFonts w:ascii="Arial" w:eastAsia="Calibri" w:hAnsi="Arial" w:cs="Arial"/>
                <w:color w:val="1F4E79"/>
                <w:sz w:val="22"/>
                <w:szCs w:val="22"/>
                <w:lang w:eastAsia="en-US"/>
              </w:rPr>
            </w:pPr>
          </w:p>
          <w:p w14:paraId="11F5BA64" w14:textId="77777777" w:rsidR="001263FB" w:rsidRPr="00076CB5" w:rsidRDefault="001263FB" w:rsidP="00076CB5">
            <w:pPr>
              <w:spacing w:line="259" w:lineRule="auto"/>
              <w:rPr>
                <w:rFonts w:ascii="Arial" w:eastAsia="Calibri" w:hAnsi="Arial" w:cs="Arial"/>
                <w:color w:val="1F4E79"/>
                <w:sz w:val="22"/>
                <w:szCs w:val="22"/>
                <w:lang w:eastAsia="en-US"/>
              </w:rPr>
            </w:pPr>
          </w:p>
          <w:p w14:paraId="1AFC37D7"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25F005CE" w14:textId="77777777" w:rsidTr="00076CB5">
        <w:tc>
          <w:tcPr>
            <w:tcW w:w="6379" w:type="dxa"/>
            <w:shd w:val="clear" w:color="auto" w:fill="auto"/>
          </w:tcPr>
          <w:p w14:paraId="16964A29" w14:textId="168F1D64"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610" w14:anchorId="39EEBB2A">
                <v:shape id="_x0000_i1354" type="#_x0000_t75" style="width:288.75pt;height:180.75pt;visibility:visible" o:ole="">
                  <v:imagedata r:id="rId95" o:title=""/>
                  <o:lock v:ext="edit" aspectratio="f"/>
                </v:shape>
                <o:OLEObject Type="Embed" ProgID="Excel.Chart.8" ShapeID="_x0000_i1354" DrawAspect="Content" ObjectID="_1667739755" r:id="rId132">
                  <o:FieldCodes>\s</o:FieldCodes>
                </o:OLEObject>
              </w:object>
            </w:r>
          </w:p>
        </w:tc>
        <w:tc>
          <w:tcPr>
            <w:tcW w:w="4111" w:type="dxa"/>
            <w:vMerge/>
            <w:shd w:val="clear" w:color="auto" w:fill="auto"/>
          </w:tcPr>
          <w:p w14:paraId="1EA7C9A8"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4ECB4E88" w14:textId="77777777" w:rsidTr="00076CB5">
        <w:tc>
          <w:tcPr>
            <w:tcW w:w="6379" w:type="dxa"/>
            <w:shd w:val="clear" w:color="auto" w:fill="auto"/>
          </w:tcPr>
          <w:p w14:paraId="041B662A" w14:textId="590540E6"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610" w14:anchorId="2C2D182D">
                <v:shape id="_x0000_i1353" type="#_x0000_t75" style="width:288.75pt;height:180.75pt;visibility:visible" o:ole="">
                  <v:imagedata r:id="rId97" o:title=""/>
                  <o:lock v:ext="edit" aspectratio="f"/>
                </v:shape>
                <o:OLEObject Type="Embed" ProgID="Excel.Chart.8" ShapeID="_x0000_i1353" DrawAspect="Content" ObjectID="_1667739756" r:id="rId133">
                  <o:FieldCodes>\s</o:FieldCodes>
                </o:OLEObject>
              </w:object>
            </w:r>
          </w:p>
        </w:tc>
        <w:tc>
          <w:tcPr>
            <w:tcW w:w="4111" w:type="dxa"/>
            <w:vMerge/>
            <w:shd w:val="clear" w:color="auto" w:fill="auto"/>
          </w:tcPr>
          <w:p w14:paraId="2A2B00D2" w14:textId="77777777" w:rsidR="001263FB" w:rsidRPr="00076CB5" w:rsidRDefault="001263FB" w:rsidP="00076CB5">
            <w:pPr>
              <w:spacing w:line="259" w:lineRule="auto"/>
              <w:rPr>
                <w:rFonts w:ascii="Arial" w:eastAsia="Calibri" w:hAnsi="Arial" w:cs="Arial"/>
                <w:color w:val="1F4E79"/>
                <w:sz w:val="22"/>
                <w:szCs w:val="22"/>
                <w:lang w:eastAsia="en-US"/>
              </w:rPr>
            </w:pPr>
          </w:p>
        </w:tc>
      </w:tr>
    </w:tbl>
    <w:p w14:paraId="689093DE" w14:textId="77777777" w:rsidR="001263FB" w:rsidRPr="001263FB" w:rsidRDefault="001263FB" w:rsidP="001263FB">
      <w:pPr>
        <w:spacing w:before="0" w:after="0"/>
        <w:rPr>
          <w:rFonts w:ascii="Arial" w:eastAsia="Calibri" w:hAnsi="Arial" w:cs="Arial"/>
          <w:color w:val="1F4E79"/>
          <w:szCs w:val="24"/>
          <w:lang w:eastAsia="en-US"/>
        </w:rPr>
      </w:pPr>
      <w:r w:rsidRPr="001263FB">
        <w:rPr>
          <w:rFonts w:ascii="Arial" w:eastAsia="Calibri" w:hAnsi="Arial" w:cs="Arial"/>
          <w:color w:val="1F4E79"/>
          <w:szCs w:val="24"/>
          <w:lang w:eastAsia="en-US"/>
        </w:rPr>
        <w:br w:type="page"/>
      </w:r>
    </w:p>
    <w:p w14:paraId="0D858B09" w14:textId="77777777" w:rsidR="001263FB" w:rsidRPr="001263FB" w:rsidRDefault="001263FB" w:rsidP="001263FB">
      <w:pPr>
        <w:rPr>
          <w:rFonts w:ascii="Arial" w:eastAsia="Calibri" w:hAnsi="Arial" w:cs="Arial"/>
          <w:color w:val="1F4E79"/>
          <w:sz w:val="56"/>
          <w:szCs w:val="56"/>
          <w:lang w:eastAsia="en-US"/>
        </w:rPr>
      </w:pPr>
      <w:r w:rsidRPr="001263FB">
        <w:rPr>
          <w:rFonts w:ascii="Arial" w:eastAsia="Calibri" w:hAnsi="Arial" w:cs="Arial"/>
          <w:color w:val="1F4E79"/>
          <w:sz w:val="56"/>
          <w:szCs w:val="56"/>
          <w:lang w:eastAsia="en-US"/>
        </w:rPr>
        <w:t>Responsiveness</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379"/>
        <w:gridCol w:w="4111"/>
      </w:tblGrid>
      <w:tr w:rsidR="001263FB" w:rsidRPr="00076CB5" w14:paraId="4028AE0C" w14:textId="77777777" w:rsidTr="00076CB5">
        <w:tc>
          <w:tcPr>
            <w:tcW w:w="6379" w:type="dxa"/>
            <w:shd w:val="clear" w:color="auto" w:fill="1F4E79"/>
            <w:vAlign w:val="center"/>
          </w:tcPr>
          <w:p w14:paraId="57339483"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Performance</w:t>
            </w:r>
          </w:p>
        </w:tc>
        <w:tc>
          <w:tcPr>
            <w:tcW w:w="4111" w:type="dxa"/>
            <w:shd w:val="clear" w:color="auto" w:fill="1F4E79"/>
            <w:vAlign w:val="center"/>
          </w:tcPr>
          <w:p w14:paraId="70D540ED"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60D000D0" w14:textId="77777777" w:rsidTr="00076CB5">
        <w:tc>
          <w:tcPr>
            <w:tcW w:w="6379" w:type="dxa"/>
            <w:shd w:val="clear" w:color="auto" w:fill="auto"/>
          </w:tcPr>
          <w:p w14:paraId="73A9D634" w14:textId="45E43934"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9" w:dyaOrig="3600" w14:anchorId="1689F762">
                <v:shape id="_x0000_i1352" type="#_x0000_t75" style="width:289.5pt;height:180pt;visibility:visible" o:ole="">
                  <v:imagedata r:id="rId99" o:title=""/>
                  <o:lock v:ext="edit" aspectratio="f"/>
                </v:shape>
                <o:OLEObject Type="Embed" ProgID="Excel.Chart.8" ShapeID="_x0000_i1352" DrawAspect="Content" ObjectID="_1667739757" r:id="rId134">
                  <o:FieldCodes>\s</o:FieldCodes>
                </o:OLEObject>
              </w:object>
            </w:r>
          </w:p>
        </w:tc>
        <w:tc>
          <w:tcPr>
            <w:tcW w:w="4111" w:type="dxa"/>
            <w:vMerge w:val="restart"/>
            <w:shd w:val="clear" w:color="auto" w:fill="auto"/>
          </w:tcPr>
          <w:p w14:paraId="558B6C8B"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This activity formed part of the Road Condition Report to ETSP&amp;T on 1 October 2020. As identified, the repair targets relate to the relevant time to repair the identified defect. All defects were still repaired even although outside the targets. Significant issues have been experienced with the inspection and repair recording system which makes the performance figures unreliable and not in line with our perception of the ‘on the ground’ experience. The new Risk Based Policy Approach is now fully in place and with a new and improved IT system for inspections and repair monitoring now having moved into the ‘go-live’ operational phase, it is expected that our confidence in the data and the repair performance will improve in the coming year.</w:t>
            </w:r>
          </w:p>
        </w:tc>
      </w:tr>
      <w:tr w:rsidR="00076CB5" w:rsidRPr="00076CB5" w14:paraId="339FFC1C" w14:textId="77777777" w:rsidTr="00076CB5">
        <w:tc>
          <w:tcPr>
            <w:tcW w:w="6379" w:type="dxa"/>
            <w:shd w:val="clear" w:color="auto" w:fill="auto"/>
          </w:tcPr>
          <w:p w14:paraId="26BC101E" w14:textId="3733BA6A"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70" w:dyaOrig="3600" w14:anchorId="4225978C">
                <v:shape id="_x0000_i1351" type="#_x0000_t75" style="width:288.75pt;height:180pt;visibility:visible" o:ole="">
                  <v:imagedata r:id="rId101" o:title=""/>
                  <o:lock v:ext="edit" aspectratio="f"/>
                </v:shape>
                <o:OLEObject Type="Embed" ProgID="Excel.Chart.8" ShapeID="_x0000_i1351" DrawAspect="Content" ObjectID="_1667739758" r:id="rId135">
                  <o:FieldCodes>\s</o:FieldCodes>
                </o:OLEObject>
              </w:object>
            </w:r>
          </w:p>
        </w:tc>
        <w:tc>
          <w:tcPr>
            <w:tcW w:w="4111" w:type="dxa"/>
            <w:vMerge/>
            <w:shd w:val="clear" w:color="auto" w:fill="auto"/>
          </w:tcPr>
          <w:p w14:paraId="17C31F99"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5BAD9564" w14:textId="77777777" w:rsidTr="00076CB5">
        <w:tc>
          <w:tcPr>
            <w:tcW w:w="6379" w:type="dxa"/>
            <w:shd w:val="clear" w:color="auto" w:fill="auto"/>
          </w:tcPr>
          <w:p w14:paraId="1B979B9C" w14:textId="3530E324"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828" w:dyaOrig="3610" w14:anchorId="3A6E5147">
                <v:shape id="_x0000_i1350" type="#_x0000_t75" style="width:291.75pt;height:180.75pt;visibility:visible" o:ole="">
                  <v:imagedata r:id="rId103" o:title=""/>
                  <o:lock v:ext="edit" aspectratio="f"/>
                </v:shape>
                <o:OLEObject Type="Embed" ProgID="Excel.Chart.8" ShapeID="_x0000_i1350" DrawAspect="Content" ObjectID="_1667739759" r:id="rId136">
                  <o:FieldCodes>\s</o:FieldCodes>
                </o:OLEObject>
              </w:object>
            </w:r>
          </w:p>
        </w:tc>
        <w:tc>
          <w:tcPr>
            <w:tcW w:w="4111" w:type="dxa"/>
            <w:shd w:val="clear" w:color="auto" w:fill="auto"/>
          </w:tcPr>
          <w:p w14:paraId="2239768E"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A reduced workforce, due to staff leaving, and a higher than expected number of complex faults taking longer to repair has resulted in a slight dip in performance. </w:t>
            </w:r>
          </w:p>
          <w:p w14:paraId="1185F8FC" w14:textId="77777777" w:rsidR="001263FB" w:rsidRPr="00076CB5" w:rsidRDefault="001263FB" w:rsidP="00076CB5">
            <w:pPr>
              <w:spacing w:line="259" w:lineRule="auto"/>
              <w:rPr>
                <w:rFonts w:ascii="Arial" w:eastAsia="Calibri" w:hAnsi="Arial" w:cs="Arial"/>
                <w:color w:val="1F4E79"/>
                <w:sz w:val="22"/>
                <w:szCs w:val="22"/>
                <w:lang w:eastAsia="en-US"/>
              </w:rPr>
            </w:pPr>
          </w:p>
        </w:tc>
      </w:tr>
    </w:tbl>
    <w:p w14:paraId="2D48FFDC" w14:textId="77777777" w:rsidR="001263FB" w:rsidRPr="001263FB" w:rsidRDefault="001263FB" w:rsidP="001263FB">
      <w:pPr>
        <w:spacing w:before="0" w:after="0"/>
        <w:rPr>
          <w:rFonts w:ascii="Arial" w:eastAsia="Calibri" w:hAnsi="Arial" w:cs="Arial"/>
          <w:color w:val="1F4E79"/>
          <w:szCs w:val="24"/>
          <w:lang w:eastAsia="en-US"/>
        </w:rPr>
      </w:pPr>
      <w:r w:rsidRPr="001263FB">
        <w:rPr>
          <w:rFonts w:ascii="Arial" w:eastAsia="Calibri" w:hAnsi="Arial" w:cs="Arial"/>
          <w:color w:val="1F4E79"/>
          <w:szCs w:val="24"/>
          <w:lang w:eastAsia="en-US"/>
        </w:rPr>
        <w:br w:type="page"/>
      </w:r>
    </w:p>
    <w:tbl>
      <w:tblPr>
        <w:tblW w:w="1048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2"/>
        <w:gridCol w:w="4253"/>
      </w:tblGrid>
      <w:tr w:rsidR="001263FB" w:rsidRPr="00076CB5" w14:paraId="74B8FEF5" w14:textId="77777777" w:rsidTr="00076CB5">
        <w:tc>
          <w:tcPr>
            <w:tcW w:w="6232" w:type="dxa"/>
            <w:shd w:val="clear" w:color="auto" w:fill="1F4E79"/>
            <w:vAlign w:val="center"/>
          </w:tcPr>
          <w:p w14:paraId="648C6F4A"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Performance</w:t>
            </w:r>
          </w:p>
        </w:tc>
        <w:tc>
          <w:tcPr>
            <w:tcW w:w="4253" w:type="dxa"/>
            <w:shd w:val="clear" w:color="auto" w:fill="1F4E79"/>
            <w:vAlign w:val="center"/>
          </w:tcPr>
          <w:p w14:paraId="7A9657F3"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7F165DC5" w14:textId="77777777" w:rsidTr="00076CB5">
        <w:trPr>
          <w:trHeight w:val="207"/>
        </w:trPr>
        <w:tc>
          <w:tcPr>
            <w:tcW w:w="6232" w:type="dxa"/>
            <w:shd w:val="clear" w:color="auto" w:fill="auto"/>
          </w:tcPr>
          <w:p w14:paraId="7819FC9B" w14:textId="415E33C3"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857" w:dyaOrig="3610" w14:anchorId="632C9BB4">
                <v:shape id="_x0000_i1349" type="#_x0000_t75" style="width:292.5pt;height:180.75pt;visibility:visible" o:ole="">
                  <v:imagedata r:id="rId105" o:title=""/>
                  <o:lock v:ext="edit" aspectratio="f"/>
                </v:shape>
                <o:OLEObject Type="Embed" ProgID="Excel.Chart.8" ShapeID="_x0000_i1349" DrawAspect="Content" ObjectID="_1667739760" r:id="rId137">
                  <o:FieldCodes>\s</o:FieldCodes>
                </o:OLEObject>
              </w:object>
            </w:r>
          </w:p>
        </w:tc>
        <w:tc>
          <w:tcPr>
            <w:tcW w:w="4253" w:type="dxa"/>
            <w:shd w:val="clear" w:color="auto" w:fill="auto"/>
          </w:tcPr>
          <w:p w14:paraId="17FCAD0A"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Performance levels are above target and, of the 508 faults in 2019/20, 8 failed to hit target due to the procurement of replacement parts or electricity supply issues from the energy supply company.  The Service conducts regular meetings with the maintenance contractor including discussions about the performance. Investment in replacing older installations should also help to reduce fault numbers </w:t>
            </w:r>
          </w:p>
          <w:p w14:paraId="53870D4E"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29F95352" w14:textId="77777777" w:rsidTr="00076CB5">
        <w:trPr>
          <w:trHeight w:val="207"/>
        </w:trPr>
        <w:tc>
          <w:tcPr>
            <w:tcW w:w="6232" w:type="dxa"/>
            <w:shd w:val="clear" w:color="auto" w:fill="auto"/>
          </w:tcPr>
          <w:p w14:paraId="1818591D" w14:textId="0634595C"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60" w:dyaOrig="3600" w14:anchorId="7D141346">
                <v:shape id="_x0000_i1348" type="#_x0000_t75" style="width:4in;height:180pt;visibility:visible" o:ole="">
                  <v:imagedata r:id="rId107" o:title=""/>
                  <o:lock v:ext="edit" aspectratio="f"/>
                </v:shape>
                <o:OLEObject Type="Embed" ProgID="Excel.Chart.8" ShapeID="_x0000_i1348" DrawAspect="Content" ObjectID="_1667739761" r:id="rId138">
                  <o:FieldCodes>\s</o:FieldCodes>
                </o:OLEObject>
              </w:object>
            </w:r>
          </w:p>
        </w:tc>
        <w:tc>
          <w:tcPr>
            <w:tcW w:w="4253" w:type="dxa"/>
            <w:shd w:val="clear" w:color="auto" w:fill="auto"/>
          </w:tcPr>
          <w:p w14:paraId="791F5B77"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General turnover time for road markings and the supply of signs has improved year on year leading to an all-time high level of performance.</w:t>
            </w:r>
          </w:p>
          <w:p w14:paraId="4304CB55"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5021A1B4" w14:textId="77777777" w:rsidTr="0007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shd w:val="clear" w:color="auto" w:fill="auto"/>
          </w:tcPr>
          <w:p w14:paraId="5CFE49A7" w14:textId="206A9ED8"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70" w:dyaOrig="3639" w14:anchorId="5561B507">
                <v:shape id="_x0000_i1347" type="#_x0000_t75" style="width:288.75pt;height:182.25pt;visibility:visible" o:ole="">
                  <v:imagedata r:id="rId109" o:title=""/>
                  <o:lock v:ext="edit" aspectratio="f"/>
                </v:shape>
                <o:OLEObject Type="Embed" ProgID="Excel.Chart.8" ShapeID="_x0000_i1347" DrawAspect="Content" ObjectID="_1667739762" r:id="rId139">
                  <o:FieldCodes>\s</o:FieldCodes>
                </o:OLEObject>
              </w:object>
            </w:r>
          </w:p>
        </w:tc>
        <w:tc>
          <w:tcPr>
            <w:tcW w:w="4253" w:type="dxa"/>
            <w:shd w:val="clear" w:color="auto" w:fill="auto"/>
          </w:tcPr>
          <w:p w14:paraId="225C75D8"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Considerable focus on improvement actions resulted following earlier scrutiny and intervention from the Scottish Roadworks Commissioner. This area has shown steady and significant improvement over the last few years.</w:t>
            </w:r>
          </w:p>
        </w:tc>
      </w:tr>
    </w:tbl>
    <w:p w14:paraId="3545661C" w14:textId="77777777" w:rsidR="001263FB" w:rsidRPr="001263FB" w:rsidRDefault="001263FB" w:rsidP="001263FB">
      <w:pPr>
        <w:spacing w:before="0" w:after="0"/>
        <w:rPr>
          <w:rFonts w:ascii="Arial" w:eastAsia="Calibri" w:hAnsi="Arial" w:cs="Arial"/>
          <w:color w:val="1F4E79"/>
          <w:szCs w:val="24"/>
          <w:lang w:eastAsia="en-US"/>
        </w:rPr>
      </w:pPr>
      <w:r w:rsidRPr="001263FB">
        <w:rPr>
          <w:rFonts w:ascii="Arial" w:eastAsia="Calibri" w:hAnsi="Arial" w:cs="Arial"/>
          <w:color w:val="1F4E79"/>
          <w:szCs w:val="24"/>
          <w:lang w:eastAsia="en-US"/>
        </w:rPr>
        <w:br w:type="page"/>
      </w:r>
    </w:p>
    <w:p w14:paraId="426B1358" w14:textId="77777777" w:rsidR="001263FB" w:rsidRPr="001263FB" w:rsidRDefault="001263FB" w:rsidP="001263FB">
      <w:pPr>
        <w:rPr>
          <w:rFonts w:ascii="Arial" w:eastAsia="Calibri" w:hAnsi="Arial" w:cs="Arial"/>
          <w:color w:val="1F4E79"/>
          <w:szCs w:val="24"/>
          <w:lang w:eastAsia="en-US"/>
        </w:rPr>
      </w:pPr>
    </w:p>
    <w:tbl>
      <w:tblPr>
        <w:tblW w:w="1048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2"/>
        <w:gridCol w:w="4253"/>
      </w:tblGrid>
      <w:tr w:rsidR="001263FB" w:rsidRPr="00076CB5" w14:paraId="3D88339D" w14:textId="77777777" w:rsidTr="00076CB5">
        <w:tc>
          <w:tcPr>
            <w:tcW w:w="6232" w:type="dxa"/>
            <w:shd w:val="clear" w:color="auto" w:fill="1F4E79"/>
            <w:vAlign w:val="center"/>
          </w:tcPr>
          <w:p w14:paraId="20D1E246"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Performance</w:t>
            </w:r>
          </w:p>
        </w:tc>
        <w:tc>
          <w:tcPr>
            <w:tcW w:w="4253" w:type="dxa"/>
            <w:shd w:val="clear" w:color="auto" w:fill="1F4E79"/>
            <w:vAlign w:val="center"/>
          </w:tcPr>
          <w:p w14:paraId="2EE25FF6"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3A2FDD86" w14:textId="77777777" w:rsidTr="00076CB5">
        <w:tc>
          <w:tcPr>
            <w:tcW w:w="6232" w:type="dxa"/>
            <w:shd w:val="clear" w:color="auto" w:fill="auto"/>
          </w:tcPr>
          <w:p w14:paraId="2D30E04F" w14:textId="76E54BE8"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70" w:dyaOrig="3610" w14:anchorId="6986E3FD">
                <v:shape id="_x0000_i1346" type="#_x0000_t75" style="width:288.75pt;height:180.75pt;visibility:visible" o:ole="">
                  <v:imagedata r:id="rId111" o:title=""/>
                  <o:lock v:ext="edit" aspectratio="f"/>
                </v:shape>
                <o:OLEObject Type="Embed" ProgID="Excel.Chart.8" ShapeID="_x0000_i1346" DrawAspect="Content" ObjectID="_1667739763" r:id="rId140">
                  <o:FieldCodes>\s</o:FieldCodes>
                </o:OLEObject>
              </w:object>
            </w:r>
          </w:p>
        </w:tc>
        <w:tc>
          <w:tcPr>
            <w:tcW w:w="4253" w:type="dxa"/>
            <w:shd w:val="clear" w:color="auto" w:fill="auto"/>
          </w:tcPr>
          <w:p w14:paraId="4719FB1C"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annual KPI figure met the target.  However, this is lower than previous years. </w:t>
            </w:r>
          </w:p>
          <w:p w14:paraId="4AC334CB"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This is attributed to the route optimisation exercise carried out in 2019 that reduced routes from 24 No to 21 No for the priority routes.</w:t>
            </w:r>
          </w:p>
          <w:p w14:paraId="3DCD1E7F"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New in cab technology was implemented for the first time in 19/20 with drivers becoming familiar with new routes and new technology.</w:t>
            </w:r>
          </w:p>
          <w:p w14:paraId="0117C44F"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The new routes now take longer to run.  It is expected the KPI for 20/21 should recover.</w:t>
            </w:r>
          </w:p>
          <w:p w14:paraId="07D2B9D5" w14:textId="77777777" w:rsidR="001263FB" w:rsidRPr="00076CB5" w:rsidRDefault="001263FB" w:rsidP="00076CB5">
            <w:pPr>
              <w:spacing w:line="259" w:lineRule="auto"/>
              <w:rPr>
                <w:rFonts w:ascii="Arial" w:eastAsia="Calibri" w:hAnsi="Arial" w:cs="Arial"/>
                <w:color w:val="1F4E79"/>
                <w:sz w:val="22"/>
                <w:szCs w:val="22"/>
                <w:lang w:eastAsia="en-US"/>
              </w:rPr>
            </w:pPr>
          </w:p>
        </w:tc>
      </w:tr>
    </w:tbl>
    <w:p w14:paraId="5952250C" w14:textId="77777777" w:rsidR="001263FB" w:rsidRPr="001263FB" w:rsidRDefault="001263FB" w:rsidP="001263FB">
      <w:pPr>
        <w:rPr>
          <w:rFonts w:ascii="Arial" w:eastAsia="Calibri" w:hAnsi="Arial" w:cs="Arial"/>
          <w:color w:val="FF0000"/>
          <w:szCs w:val="24"/>
          <w:lang w:eastAsia="en-US"/>
        </w:rPr>
      </w:pPr>
      <w:r w:rsidRPr="001263FB">
        <w:rPr>
          <w:rFonts w:ascii="Arial" w:eastAsia="Calibri" w:hAnsi="Arial" w:cs="Arial"/>
          <w:color w:val="1F4E79"/>
          <w:szCs w:val="24"/>
          <w:lang w:eastAsia="en-US"/>
        </w:rPr>
        <w:br w:type="page"/>
      </w:r>
    </w:p>
    <w:p w14:paraId="3F642AE8" w14:textId="77777777" w:rsidR="001263FB" w:rsidRPr="001263FB" w:rsidRDefault="001263FB" w:rsidP="001263FB">
      <w:pPr>
        <w:rPr>
          <w:rFonts w:ascii="Arial" w:eastAsia="Calibri" w:hAnsi="Arial" w:cs="Arial"/>
          <w:color w:val="1F4E79"/>
          <w:sz w:val="56"/>
          <w:szCs w:val="56"/>
          <w:lang w:eastAsia="en-US"/>
        </w:rPr>
      </w:pPr>
      <w:r w:rsidRPr="001263FB">
        <w:rPr>
          <w:rFonts w:ascii="Arial" w:eastAsia="Calibri" w:hAnsi="Arial" w:cs="Arial"/>
          <w:color w:val="1F4E79"/>
          <w:sz w:val="56"/>
          <w:szCs w:val="56"/>
          <w:lang w:eastAsia="en-US"/>
        </w:rPr>
        <w:t xml:space="preserve">Cost </w:t>
      </w: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253"/>
      </w:tblGrid>
      <w:tr w:rsidR="001263FB" w:rsidRPr="00076CB5" w14:paraId="2BB0ECED" w14:textId="77777777" w:rsidTr="00076CB5">
        <w:tc>
          <w:tcPr>
            <w:tcW w:w="6237" w:type="dxa"/>
            <w:shd w:val="clear" w:color="auto" w:fill="1F4E79"/>
            <w:vAlign w:val="center"/>
          </w:tcPr>
          <w:p w14:paraId="00CECF31"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Performance</w:t>
            </w:r>
          </w:p>
        </w:tc>
        <w:tc>
          <w:tcPr>
            <w:tcW w:w="4253" w:type="dxa"/>
            <w:shd w:val="clear" w:color="auto" w:fill="1F4E79"/>
            <w:vAlign w:val="center"/>
          </w:tcPr>
          <w:p w14:paraId="18EF342A"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0C2CFF6E" w14:textId="77777777" w:rsidTr="00076CB5">
        <w:tc>
          <w:tcPr>
            <w:tcW w:w="6237" w:type="dxa"/>
            <w:shd w:val="clear" w:color="auto" w:fill="auto"/>
          </w:tcPr>
          <w:p w14:paraId="3D7E11E2" w14:textId="282DB222"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610" w14:anchorId="331783F2">
                <v:shape id="_x0000_i1345" type="#_x0000_t75" style="width:288.75pt;height:180.75pt;visibility:visible" o:ole="">
                  <v:imagedata r:id="rId113" o:title=""/>
                  <o:lock v:ext="edit" aspectratio="f"/>
                </v:shape>
                <o:OLEObject Type="Embed" ProgID="Excel.Chart.8" ShapeID="_x0000_i1345" DrawAspect="Content" ObjectID="_1667739764" r:id="rId141">
                  <o:FieldCodes>\s</o:FieldCodes>
                </o:OLEObject>
              </w:object>
            </w:r>
          </w:p>
        </w:tc>
        <w:tc>
          <w:tcPr>
            <w:tcW w:w="4253" w:type="dxa"/>
            <w:shd w:val="clear" w:color="auto" w:fill="auto"/>
          </w:tcPr>
          <w:p w14:paraId="2880DBC3"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Proportion of street lighting columns that are over 30 years old continues to fluctuate. However, the capital resources for this activity has reduced greatly. This will result in an increase in the proportion of columns over 30 years old. The service will continue to make a case for sustainable investment in street lighting column replacement. </w:t>
            </w:r>
          </w:p>
          <w:p w14:paraId="727BA31A"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1E46B5A8" w14:textId="77777777" w:rsidTr="00076CB5">
        <w:tc>
          <w:tcPr>
            <w:tcW w:w="6237" w:type="dxa"/>
            <w:shd w:val="clear" w:color="auto" w:fill="auto"/>
          </w:tcPr>
          <w:p w14:paraId="354FD07D" w14:textId="3720468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70" w:dyaOrig="3620" w14:anchorId="70F9B84D">
                <v:shape id="_x0000_i1344" type="#_x0000_t75" style="width:288.75pt;height:180.75pt;visibility:visible" o:ole="">
                  <v:imagedata r:id="rId115" o:title=""/>
                  <o:lock v:ext="edit" aspectratio="f"/>
                </v:shape>
                <o:OLEObject Type="Embed" ProgID="Excel.Chart.8" ShapeID="_x0000_i1344" DrawAspect="Content" ObjectID="_1667739765" r:id="rId142">
                  <o:FieldCodes>\s</o:FieldCodes>
                </o:OLEObject>
              </w:object>
            </w:r>
          </w:p>
        </w:tc>
        <w:tc>
          <w:tcPr>
            <w:tcW w:w="4253" w:type="dxa"/>
            <w:shd w:val="clear" w:color="auto" w:fill="auto"/>
          </w:tcPr>
          <w:p w14:paraId="51FE27B9"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This Indicator does not tell the whole story since one needs to compare road cost per km with the authority with the relevant percentage of the road network that should be considered for maintenance treatment. Roads condition tends to relate directly to investment in roads maintenance. Road cost per kilometre tends to follow the capital expenditure on carriageways. Between 2018-19 and 2019-20 the budget increased so it is expected that when the 2019-20 figure becomes available it will show an increase. With budgets reducing from 2020-21onwards, it is expected that the Road Cost per Kilometre will reduce. </w:t>
            </w:r>
          </w:p>
        </w:tc>
      </w:tr>
      <w:tr w:rsidR="00076CB5" w:rsidRPr="00076CB5" w14:paraId="4FAE112B" w14:textId="77777777" w:rsidTr="00076CB5">
        <w:tc>
          <w:tcPr>
            <w:tcW w:w="6237" w:type="dxa"/>
            <w:shd w:val="clear" w:color="auto" w:fill="auto"/>
          </w:tcPr>
          <w:p w14:paraId="19B3B285" w14:textId="5D37C62A"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504" w14:anchorId="0E22843D">
                <v:shape id="_x0000_i1343" type="#_x0000_t75" style="width:288.75pt;height:175.5pt;visibility:visible" o:ole="">
                  <v:imagedata r:id="rId117" o:title=""/>
                  <o:lock v:ext="edit" aspectratio="f"/>
                </v:shape>
                <o:OLEObject Type="Embed" ProgID="Excel.Chart.8" ShapeID="_x0000_i1343" DrawAspect="Content" ObjectID="_1667739766" r:id="rId143">
                  <o:FieldCodes>\s</o:FieldCodes>
                </o:OLEObject>
              </w:object>
            </w:r>
          </w:p>
        </w:tc>
        <w:tc>
          <w:tcPr>
            <w:tcW w:w="4253" w:type="dxa"/>
            <w:shd w:val="clear" w:color="auto" w:fill="auto"/>
          </w:tcPr>
          <w:p w14:paraId="1DD44C8B"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There has been a slight deterioration in the road network overall since 17/18. The Service continues to perform better than the Scottish and family group averages, which are 35.8% and 35.0% respectively.  It is anticipated that budget constraints will result in a further deterioration in 20/21 onwards. </w:t>
            </w:r>
          </w:p>
          <w:p w14:paraId="74893B1F"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1263FB" w:rsidRPr="00076CB5" w14:paraId="33CE3AE5" w14:textId="77777777" w:rsidTr="00076CB5">
        <w:tc>
          <w:tcPr>
            <w:tcW w:w="6237" w:type="dxa"/>
            <w:shd w:val="clear" w:color="auto" w:fill="1F4E79"/>
            <w:vAlign w:val="center"/>
          </w:tcPr>
          <w:p w14:paraId="63D570AA"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Performance</w:t>
            </w:r>
          </w:p>
        </w:tc>
        <w:tc>
          <w:tcPr>
            <w:tcW w:w="4253" w:type="dxa"/>
            <w:shd w:val="clear" w:color="auto" w:fill="1F4E79"/>
            <w:vAlign w:val="center"/>
          </w:tcPr>
          <w:p w14:paraId="0E5025FE"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7A6B9BB4" w14:textId="77777777" w:rsidTr="00076CB5">
        <w:tc>
          <w:tcPr>
            <w:tcW w:w="6237" w:type="dxa"/>
            <w:shd w:val="clear" w:color="auto" w:fill="auto"/>
          </w:tcPr>
          <w:p w14:paraId="09B630D2" w14:textId="2E79DF00"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70" w:dyaOrig="3620" w14:anchorId="0A45AFE7">
                <v:shape id="_x0000_i1342" type="#_x0000_t75" style="width:288.75pt;height:180.75pt;visibility:visible" o:ole="">
                  <v:imagedata r:id="rId119" o:title=""/>
                  <o:lock v:ext="edit" aspectratio="f"/>
                </v:shape>
                <o:OLEObject Type="Embed" ProgID="Excel.Chart.8" ShapeID="_x0000_i1342" DrawAspect="Content" ObjectID="_1667739767" r:id="rId144">
                  <o:FieldCodes>\s</o:FieldCodes>
                </o:OLEObject>
              </w:object>
            </w:r>
          </w:p>
        </w:tc>
        <w:tc>
          <w:tcPr>
            <w:tcW w:w="4253" w:type="dxa"/>
            <w:shd w:val="clear" w:color="auto" w:fill="auto"/>
          </w:tcPr>
          <w:p w14:paraId="2D7BA2A9"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deteriorating trend since 2016/17 has continued on Class A roads. The Service continues to perform worse than the Scottish and family group averages, which are 30.6% and 28.7% respectively.  It is anticipated that budget constraints could result in a further deterioration in 20/21 onward. </w:t>
            </w:r>
          </w:p>
          <w:p w14:paraId="7B1BF3F9"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555046B0" w14:textId="77777777" w:rsidTr="00076CB5">
        <w:tc>
          <w:tcPr>
            <w:tcW w:w="6237" w:type="dxa"/>
            <w:shd w:val="clear" w:color="auto" w:fill="auto"/>
          </w:tcPr>
          <w:p w14:paraId="0D413929" w14:textId="2F2A3FCB"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70" w:dyaOrig="3600" w14:anchorId="2031BCF1">
                <v:shape id="_x0000_i1341" type="#_x0000_t75" style="width:288.75pt;height:180pt;visibility:visible" o:ole="">
                  <v:imagedata r:id="rId121" o:title=""/>
                  <o:lock v:ext="edit" aspectratio="f"/>
                </v:shape>
                <o:OLEObject Type="Embed" ProgID="Excel.Chart.8" ShapeID="_x0000_i1341" DrawAspect="Content" ObjectID="_1667739768" r:id="rId145">
                  <o:FieldCodes>\s</o:FieldCodes>
                </o:OLEObject>
              </w:object>
            </w:r>
          </w:p>
        </w:tc>
        <w:tc>
          <w:tcPr>
            <w:tcW w:w="4253" w:type="dxa"/>
            <w:shd w:val="clear" w:color="auto" w:fill="auto"/>
          </w:tcPr>
          <w:p w14:paraId="1A3A9B9C"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condition of Class B roads has improved since 2018-19. The Service has performed better than the Scottish average of 35.0% but worse than the family group average of 33.8%.  It is anticipated that budget constraints could result in a further deterioration in 19/20 onward </w:t>
            </w:r>
          </w:p>
          <w:p w14:paraId="55706E9C" w14:textId="77777777" w:rsidR="001263FB" w:rsidRPr="00076CB5" w:rsidRDefault="001263FB" w:rsidP="00076CB5">
            <w:pPr>
              <w:spacing w:line="259" w:lineRule="auto"/>
              <w:rPr>
                <w:rFonts w:ascii="Arial" w:eastAsia="Calibri" w:hAnsi="Arial" w:cs="Arial"/>
                <w:color w:val="1F4E79"/>
                <w:sz w:val="22"/>
                <w:szCs w:val="22"/>
                <w:lang w:eastAsia="en-US"/>
              </w:rPr>
            </w:pPr>
          </w:p>
        </w:tc>
      </w:tr>
    </w:tbl>
    <w:p w14:paraId="03B4BCFC" w14:textId="77777777" w:rsidR="001263FB" w:rsidRPr="001263FB" w:rsidRDefault="001263FB" w:rsidP="001263FB">
      <w:pPr>
        <w:spacing w:before="0" w:after="160" w:line="259" w:lineRule="auto"/>
        <w:rPr>
          <w:rFonts w:ascii="Calibri" w:eastAsia="Calibri" w:hAnsi="Calibri"/>
          <w:sz w:val="22"/>
          <w:szCs w:val="22"/>
          <w:lang w:eastAsia="en-US"/>
        </w:rPr>
      </w:pPr>
    </w:p>
    <w:p w14:paraId="47C2CA5E" w14:textId="77777777" w:rsidR="001263FB" w:rsidRPr="001263FB" w:rsidRDefault="001263FB" w:rsidP="001263FB">
      <w:pPr>
        <w:spacing w:before="0" w:after="160" w:line="259" w:lineRule="auto"/>
        <w:rPr>
          <w:rFonts w:ascii="Calibri" w:eastAsia="Calibri" w:hAnsi="Calibri"/>
          <w:sz w:val="22"/>
          <w:szCs w:val="22"/>
          <w:lang w:eastAsia="en-US"/>
        </w:rPr>
      </w:pPr>
    </w:p>
    <w:p w14:paraId="16DA422E" w14:textId="77777777" w:rsidR="001263FB" w:rsidRPr="001263FB" w:rsidRDefault="001263FB" w:rsidP="001263FB">
      <w:pPr>
        <w:spacing w:before="0" w:after="160" w:line="259" w:lineRule="auto"/>
        <w:rPr>
          <w:rFonts w:ascii="Calibri" w:eastAsia="Calibri" w:hAnsi="Calibri"/>
          <w:sz w:val="22"/>
          <w:szCs w:val="22"/>
          <w:lang w:eastAsia="en-US"/>
        </w:rPr>
      </w:pPr>
    </w:p>
    <w:p w14:paraId="4E29A3DF" w14:textId="77777777" w:rsidR="001263FB" w:rsidRPr="001263FB" w:rsidRDefault="001263FB" w:rsidP="001263FB">
      <w:pPr>
        <w:spacing w:before="0" w:after="160" w:line="259" w:lineRule="auto"/>
        <w:rPr>
          <w:rFonts w:ascii="Calibri" w:eastAsia="Calibri" w:hAnsi="Calibri"/>
          <w:sz w:val="22"/>
          <w:szCs w:val="22"/>
          <w:lang w:eastAsia="en-US"/>
        </w:rPr>
      </w:pPr>
    </w:p>
    <w:p w14:paraId="2E806E97" w14:textId="77777777" w:rsidR="001263FB" w:rsidRPr="001263FB" w:rsidRDefault="001263FB" w:rsidP="001263FB">
      <w:pPr>
        <w:spacing w:before="0" w:after="160" w:line="259" w:lineRule="auto"/>
        <w:rPr>
          <w:rFonts w:ascii="Calibri" w:eastAsia="Calibri" w:hAnsi="Calibri"/>
          <w:sz w:val="22"/>
          <w:szCs w:val="22"/>
          <w:lang w:eastAsia="en-US"/>
        </w:rPr>
      </w:pPr>
    </w:p>
    <w:p w14:paraId="101F62C3" w14:textId="77777777" w:rsidR="001263FB" w:rsidRPr="001263FB" w:rsidRDefault="001263FB" w:rsidP="001263FB">
      <w:pPr>
        <w:spacing w:before="0" w:after="160" w:line="259" w:lineRule="auto"/>
        <w:rPr>
          <w:rFonts w:ascii="Calibri" w:eastAsia="Calibri" w:hAnsi="Calibri"/>
          <w:sz w:val="22"/>
          <w:szCs w:val="22"/>
          <w:lang w:eastAsia="en-US"/>
        </w:rPr>
      </w:pPr>
    </w:p>
    <w:p w14:paraId="1F1C8665" w14:textId="77777777" w:rsidR="001263FB" w:rsidRPr="001263FB" w:rsidRDefault="001263FB" w:rsidP="001263FB">
      <w:pPr>
        <w:spacing w:before="0" w:after="160" w:line="259" w:lineRule="auto"/>
        <w:rPr>
          <w:rFonts w:ascii="Calibri" w:eastAsia="Calibri" w:hAnsi="Calibri"/>
          <w:sz w:val="22"/>
          <w:szCs w:val="22"/>
          <w:lang w:eastAsia="en-US"/>
        </w:rPr>
      </w:pPr>
    </w:p>
    <w:p w14:paraId="245C82F8" w14:textId="77777777" w:rsidR="001263FB" w:rsidRPr="001263FB" w:rsidRDefault="001263FB" w:rsidP="001263FB">
      <w:pPr>
        <w:spacing w:before="0" w:after="160" w:line="259" w:lineRule="auto"/>
        <w:rPr>
          <w:rFonts w:ascii="Calibri" w:eastAsia="Calibri" w:hAnsi="Calibri"/>
          <w:sz w:val="22"/>
          <w:szCs w:val="22"/>
          <w:lang w:eastAsia="en-US"/>
        </w:rPr>
      </w:pPr>
    </w:p>
    <w:p w14:paraId="0C19395E" w14:textId="77777777" w:rsidR="001263FB" w:rsidRPr="001263FB" w:rsidRDefault="001263FB" w:rsidP="001263FB">
      <w:pPr>
        <w:spacing w:before="0" w:after="160" w:line="259" w:lineRule="auto"/>
        <w:rPr>
          <w:rFonts w:ascii="Calibri" w:eastAsia="Calibri" w:hAnsi="Calibri"/>
          <w:sz w:val="22"/>
          <w:szCs w:val="22"/>
          <w:lang w:eastAsia="en-US"/>
        </w:rPr>
      </w:pPr>
    </w:p>
    <w:p w14:paraId="3EBA7363" w14:textId="77777777" w:rsidR="001263FB" w:rsidRPr="001263FB" w:rsidRDefault="001263FB" w:rsidP="001263FB">
      <w:pPr>
        <w:spacing w:before="0" w:after="160" w:line="259" w:lineRule="auto"/>
        <w:rPr>
          <w:rFonts w:ascii="Calibri" w:eastAsia="Calibri" w:hAnsi="Calibri"/>
          <w:sz w:val="22"/>
          <w:szCs w:val="22"/>
          <w:lang w:eastAsia="en-US"/>
        </w:rPr>
      </w:pPr>
    </w:p>
    <w:p w14:paraId="11E96533" w14:textId="77777777" w:rsidR="001263FB" w:rsidRPr="001263FB" w:rsidRDefault="001263FB" w:rsidP="001263FB">
      <w:pPr>
        <w:spacing w:before="0" w:after="160" w:line="259" w:lineRule="auto"/>
        <w:rPr>
          <w:rFonts w:ascii="Calibri" w:eastAsia="Calibri" w:hAnsi="Calibri"/>
          <w:sz w:val="22"/>
          <w:szCs w:val="22"/>
          <w:lang w:eastAsia="en-US"/>
        </w:rPr>
      </w:pPr>
    </w:p>
    <w:p w14:paraId="41DC0CE6" w14:textId="77777777" w:rsidR="001263FB" w:rsidRPr="001263FB" w:rsidRDefault="001263FB" w:rsidP="001263FB">
      <w:pPr>
        <w:spacing w:before="0" w:after="160" w:line="259" w:lineRule="auto"/>
        <w:rPr>
          <w:rFonts w:ascii="Calibri" w:eastAsia="Calibri" w:hAnsi="Calibri"/>
          <w:sz w:val="22"/>
          <w:szCs w:val="22"/>
          <w:lang w:eastAsia="en-US"/>
        </w:rPr>
      </w:pPr>
    </w:p>
    <w:p w14:paraId="31E7B650" w14:textId="77777777" w:rsidR="001263FB" w:rsidRPr="001263FB" w:rsidRDefault="001263FB" w:rsidP="001263FB">
      <w:pPr>
        <w:spacing w:before="0" w:after="160" w:line="259" w:lineRule="auto"/>
        <w:rPr>
          <w:rFonts w:ascii="Calibri" w:eastAsia="Calibri" w:hAnsi="Calibri"/>
          <w:sz w:val="22"/>
          <w:szCs w:val="22"/>
          <w:lang w:eastAsia="en-US"/>
        </w:rPr>
      </w:pPr>
    </w:p>
    <w:tbl>
      <w:tblPr>
        <w:tblW w:w="10490"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253"/>
      </w:tblGrid>
      <w:tr w:rsidR="001263FB" w:rsidRPr="00076CB5" w14:paraId="7DE2CEB3" w14:textId="77777777" w:rsidTr="00076CB5">
        <w:tc>
          <w:tcPr>
            <w:tcW w:w="6237" w:type="dxa"/>
            <w:shd w:val="clear" w:color="auto" w:fill="1F4E79"/>
            <w:vAlign w:val="center"/>
          </w:tcPr>
          <w:p w14:paraId="2149DDFA"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lastRenderedPageBreak/>
              <w:t>Performance</w:t>
            </w:r>
          </w:p>
        </w:tc>
        <w:tc>
          <w:tcPr>
            <w:tcW w:w="4253" w:type="dxa"/>
            <w:shd w:val="clear" w:color="auto" w:fill="1F4E79"/>
            <w:vAlign w:val="center"/>
          </w:tcPr>
          <w:p w14:paraId="29D57B2A" w14:textId="77777777" w:rsidR="001263FB" w:rsidRPr="00076CB5" w:rsidRDefault="001263FB" w:rsidP="00076CB5">
            <w:pPr>
              <w:spacing w:line="259" w:lineRule="auto"/>
              <w:jc w:val="center"/>
              <w:rPr>
                <w:rFonts w:ascii="Arial" w:eastAsia="Calibri" w:hAnsi="Arial" w:cs="Arial"/>
                <w:bCs/>
                <w:color w:val="FFFFFF"/>
                <w:sz w:val="22"/>
                <w:szCs w:val="22"/>
                <w:lang w:eastAsia="en-US"/>
              </w:rPr>
            </w:pPr>
            <w:r w:rsidRPr="00076CB5">
              <w:rPr>
                <w:rFonts w:ascii="Arial" w:eastAsia="Calibri" w:hAnsi="Arial" w:cs="Arial"/>
                <w:bCs/>
                <w:color w:val="FFFFFF"/>
                <w:sz w:val="22"/>
                <w:szCs w:val="22"/>
                <w:lang w:eastAsia="en-US"/>
              </w:rPr>
              <w:t>Progress</w:t>
            </w:r>
          </w:p>
        </w:tc>
      </w:tr>
      <w:tr w:rsidR="00076CB5" w:rsidRPr="00076CB5" w14:paraId="10C9D2CA" w14:textId="77777777" w:rsidTr="00076CB5">
        <w:tc>
          <w:tcPr>
            <w:tcW w:w="6237" w:type="dxa"/>
            <w:shd w:val="clear" w:color="auto" w:fill="auto"/>
          </w:tcPr>
          <w:p w14:paraId="01209E12" w14:textId="685519F5"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80" w:dyaOrig="3610" w14:anchorId="3C4CC602">
                <v:shape id="_x0000_i1340" type="#_x0000_t75" style="width:288.75pt;height:180.75pt;visibility:visible" o:ole="">
                  <v:imagedata r:id="rId123" o:title=""/>
                  <o:lock v:ext="edit" aspectratio="f"/>
                </v:shape>
                <o:OLEObject Type="Embed" ProgID="Excel.Chart.8" ShapeID="_x0000_i1340" DrawAspect="Content" ObjectID="_1667739769" r:id="rId146">
                  <o:FieldCodes>\s</o:FieldCodes>
                </o:OLEObject>
              </w:object>
            </w:r>
          </w:p>
        </w:tc>
        <w:tc>
          <w:tcPr>
            <w:tcW w:w="4253" w:type="dxa"/>
            <w:shd w:val="clear" w:color="auto" w:fill="auto"/>
          </w:tcPr>
          <w:p w14:paraId="5B5CC186"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deteriorating trend since 17/18 has continued on Class C roads. Despite this, the Service continues to perform better than the Scottish and family group averages, which are 35.1% and 38.2% respectively.  It is anticipated that budget constraints could result in a further deterioration in 20/21 onward. </w:t>
            </w:r>
          </w:p>
          <w:p w14:paraId="1079193C"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5281D678" w14:textId="77777777" w:rsidTr="00076CB5">
        <w:tc>
          <w:tcPr>
            <w:tcW w:w="6237" w:type="dxa"/>
            <w:shd w:val="clear" w:color="auto" w:fill="auto"/>
          </w:tcPr>
          <w:p w14:paraId="29A84781" w14:textId="255DDC16"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99" w:dyaOrig="3610" w14:anchorId="5C9D9B5B">
                <v:shape id="_x0000_i1339" type="#_x0000_t75" style="width:290.25pt;height:180.75pt;visibility:visible" o:ole="">
                  <v:imagedata r:id="rId125" o:title=""/>
                  <o:lock v:ext="edit" aspectratio="f"/>
                </v:shape>
                <o:OLEObject Type="Embed" ProgID="Excel.Chart.8" ShapeID="_x0000_i1339" DrawAspect="Content" ObjectID="_1667739770" r:id="rId147">
                  <o:FieldCodes>\s</o:FieldCodes>
                </o:OLEObject>
              </w:object>
            </w:r>
          </w:p>
        </w:tc>
        <w:tc>
          <w:tcPr>
            <w:tcW w:w="4253" w:type="dxa"/>
            <w:shd w:val="clear" w:color="auto" w:fill="auto"/>
          </w:tcPr>
          <w:p w14:paraId="37CBFB94"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The improving trend from 16/17 to 18/19 has reversed on unclassified roads. The Service continues to perform better than the Scottish and family group averages, which are 37.8% and 36.1% respectively.  It is anticipated that budget constraints could have a negative impact on this indicator in 20/21 onward. </w:t>
            </w:r>
          </w:p>
          <w:p w14:paraId="277F1CD5" w14:textId="77777777" w:rsidR="001263FB" w:rsidRPr="00076CB5" w:rsidRDefault="001263FB" w:rsidP="00076CB5">
            <w:pPr>
              <w:spacing w:line="259" w:lineRule="auto"/>
              <w:rPr>
                <w:rFonts w:ascii="Arial" w:eastAsia="Calibri" w:hAnsi="Arial" w:cs="Arial"/>
                <w:color w:val="1F4E79"/>
                <w:sz w:val="22"/>
                <w:szCs w:val="22"/>
                <w:lang w:eastAsia="en-US"/>
              </w:rPr>
            </w:pPr>
          </w:p>
        </w:tc>
      </w:tr>
      <w:tr w:rsidR="00076CB5" w:rsidRPr="00076CB5" w14:paraId="4EE6D94E" w14:textId="77777777" w:rsidTr="00076CB5">
        <w:tc>
          <w:tcPr>
            <w:tcW w:w="6237" w:type="dxa"/>
            <w:shd w:val="clear" w:color="auto" w:fill="auto"/>
          </w:tcPr>
          <w:p w14:paraId="5A0D912F" w14:textId="57417E90"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Calibri" w:eastAsia="Calibri" w:hAnsi="Calibri"/>
                <w:b/>
                <w:noProof/>
                <w:sz w:val="22"/>
                <w:szCs w:val="22"/>
                <w:lang w:eastAsia="en-US"/>
              </w:rPr>
              <w:object w:dxaOrig="5760" w:dyaOrig="3610" w14:anchorId="0E4A6641">
                <v:shape id="_x0000_i1338" type="#_x0000_t75" style="width:4in;height:180.75pt;visibility:visible" o:ole="">
                  <v:imagedata r:id="rId127" o:title=""/>
                  <o:lock v:ext="edit" aspectratio="f"/>
                </v:shape>
                <o:OLEObject Type="Embed" ProgID="Excel.Chart.8" ShapeID="_x0000_i1338" DrawAspect="Content" ObjectID="_1667739771" r:id="rId148">
                  <o:FieldCodes>\s</o:FieldCodes>
                </o:OLEObject>
              </w:object>
            </w:r>
          </w:p>
        </w:tc>
        <w:tc>
          <w:tcPr>
            <w:tcW w:w="4253" w:type="dxa"/>
            <w:shd w:val="clear" w:color="auto" w:fill="FFFFFF"/>
          </w:tcPr>
          <w:p w14:paraId="55879EE0" w14:textId="77777777" w:rsidR="001263FB" w:rsidRPr="00076CB5" w:rsidRDefault="001263FB" w:rsidP="00076CB5">
            <w:pPr>
              <w:spacing w:line="259" w:lineRule="auto"/>
              <w:rPr>
                <w:rFonts w:ascii="Arial" w:eastAsia="Calibri" w:hAnsi="Arial" w:cs="Arial"/>
                <w:color w:val="1F4E79"/>
                <w:sz w:val="22"/>
                <w:szCs w:val="22"/>
                <w:lang w:eastAsia="en-US"/>
              </w:rPr>
            </w:pPr>
            <w:r w:rsidRPr="00076CB5">
              <w:rPr>
                <w:rFonts w:ascii="Arial" w:eastAsia="Calibri" w:hAnsi="Arial" w:cs="Arial"/>
                <w:color w:val="1F4E79"/>
                <w:sz w:val="22"/>
                <w:szCs w:val="22"/>
                <w:lang w:eastAsia="en-US"/>
              </w:rPr>
              <w:t xml:space="preserve">Planned maintenance is a better value spend than reactive repairs. However, as the capital resources have reduced for roads &amp; lighting maintenance, by necessity the split of reactive/planned has continued to increase. </w:t>
            </w:r>
          </w:p>
        </w:tc>
      </w:tr>
    </w:tbl>
    <w:p w14:paraId="432075F3" w14:textId="545DE9CB" w:rsidR="0011156F" w:rsidRDefault="0011156F" w:rsidP="008B7AEF">
      <w:pPr>
        <w:spacing w:before="0" w:after="0"/>
        <w:rPr>
          <w:szCs w:val="24"/>
        </w:rPr>
      </w:pPr>
    </w:p>
    <w:p w14:paraId="31DEF022" w14:textId="50AF0498" w:rsidR="008019C8" w:rsidRDefault="008019C8" w:rsidP="008B7AEF">
      <w:pPr>
        <w:spacing w:before="0" w:after="0"/>
        <w:rPr>
          <w:szCs w:val="24"/>
        </w:rPr>
      </w:pPr>
    </w:p>
    <w:p w14:paraId="6550168E" w14:textId="4C7E2F89" w:rsidR="008019C8" w:rsidRDefault="008019C8" w:rsidP="008B7AEF">
      <w:pPr>
        <w:spacing w:before="0" w:after="0"/>
        <w:rPr>
          <w:szCs w:val="24"/>
        </w:rPr>
      </w:pPr>
    </w:p>
    <w:p w14:paraId="1FF26E77" w14:textId="3284A0F3" w:rsidR="008019C8" w:rsidRDefault="008019C8" w:rsidP="008B7AEF">
      <w:pPr>
        <w:spacing w:before="0" w:after="0"/>
        <w:rPr>
          <w:szCs w:val="24"/>
        </w:rPr>
      </w:pPr>
    </w:p>
    <w:p w14:paraId="251F5C53" w14:textId="3F25B205" w:rsidR="008019C8" w:rsidRDefault="008019C8" w:rsidP="008B7AEF">
      <w:pPr>
        <w:spacing w:before="0" w:after="0"/>
        <w:rPr>
          <w:szCs w:val="24"/>
        </w:rPr>
      </w:pPr>
    </w:p>
    <w:p w14:paraId="242B49CD" w14:textId="2BBB0B1A" w:rsidR="008019C8" w:rsidRDefault="008019C8" w:rsidP="008B7AEF">
      <w:pPr>
        <w:spacing w:before="0" w:after="0"/>
        <w:rPr>
          <w:szCs w:val="24"/>
        </w:rPr>
      </w:pPr>
    </w:p>
    <w:p w14:paraId="41A59ED1" w14:textId="09CA7E83" w:rsidR="008019C8" w:rsidRDefault="008019C8" w:rsidP="008B7AEF">
      <w:pPr>
        <w:spacing w:before="0" w:after="0"/>
        <w:rPr>
          <w:szCs w:val="24"/>
        </w:rPr>
      </w:pPr>
    </w:p>
    <w:p w14:paraId="38641F1D" w14:textId="740A65DC" w:rsidR="008019C8" w:rsidRDefault="008019C8" w:rsidP="008B7AEF">
      <w:pPr>
        <w:spacing w:before="0" w:after="0"/>
        <w:rPr>
          <w:szCs w:val="24"/>
        </w:rPr>
      </w:pPr>
    </w:p>
    <w:p w14:paraId="67624442" w14:textId="77777777" w:rsidR="006E42BF" w:rsidRPr="006E42BF" w:rsidRDefault="006E42BF" w:rsidP="006E42BF">
      <w:pPr>
        <w:spacing w:before="0" w:after="0"/>
        <w:jc w:val="center"/>
        <w:textAlignment w:val="baseline"/>
        <w:rPr>
          <w:rFonts w:ascii="Segoe UI" w:eastAsia="Times New Roman" w:hAnsi="Segoe UI" w:cs="Segoe UI"/>
          <w:sz w:val="18"/>
          <w:szCs w:val="18"/>
        </w:rPr>
      </w:pPr>
      <w:r w:rsidRPr="006E42BF">
        <w:rPr>
          <w:rFonts w:ascii="Calibri" w:eastAsia="Times New Roman" w:hAnsi="Calibri" w:cs="Calibri"/>
          <w:b/>
          <w:bCs/>
          <w:color w:val="1F4E79"/>
          <w:sz w:val="28"/>
          <w:szCs w:val="28"/>
        </w:rPr>
        <w:lastRenderedPageBreak/>
        <w:t>PLANNING, BUSINESS &amp; EMPLOYABILITY AND ROADS &amp; TRANSPORTATION – WORKFORCE PROFILE 2019/2020 FINANCIAL YEAR (01 APRIL 2019 – MARCH 2020)</w:t>
      </w:r>
      <w:r w:rsidRPr="006E42BF">
        <w:rPr>
          <w:rFonts w:ascii="Calibri" w:eastAsia="Times New Roman" w:hAnsi="Calibri" w:cs="Calibri"/>
          <w:color w:val="1F4E79"/>
          <w:sz w:val="28"/>
          <w:szCs w:val="28"/>
        </w:rPr>
        <w:t> </w:t>
      </w:r>
    </w:p>
    <w:p w14:paraId="3FE178C9" w14:textId="77777777" w:rsidR="006E42BF" w:rsidRPr="006E42BF" w:rsidRDefault="006E42BF" w:rsidP="006E42BF">
      <w:pPr>
        <w:spacing w:before="0" w:after="0"/>
        <w:textAlignment w:val="baseline"/>
        <w:rPr>
          <w:rFonts w:ascii="Segoe UI" w:eastAsia="Times New Roman" w:hAnsi="Segoe UI" w:cs="Segoe UI"/>
          <w:sz w:val="18"/>
          <w:szCs w:val="18"/>
        </w:rPr>
      </w:pPr>
      <w:r w:rsidRPr="006E42BF">
        <w:rPr>
          <w:rFonts w:ascii="Calibri" w:eastAsia="Times New Roman" w:hAnsi="Calibri" w:cs="Calibr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705"/>
        <w:gridCol w:w="1547"/>
        <w:gridCol w:w="1540"/>
        <w:gridCol w:w="1575"/>
        <w:gridCol w:w="1307"/>
      </w:tblGrid>
      <w:tr w:rsidR="006E42BF" w:rsidRPr="006E42BF" w14:paraId="530C249A" w14:textId="77777777" w:rsidTr="00AB7CFB">
        <w:trPr>
          <w:trHeight w:val="615"/>
        </w:trPr>
        <w:tc>
          <w:tcPr>
            <w:tcW w:w="2670" w:type="dxa"/>
            <w:tcBorders>
              <w:top w:val="single" w:sz="6" w:space="0" w:color="auto"/>
              <w:left w:val="single" w:sz="6" w:space="0" w:color="auto"/>
              <w:bottom w:val="single" w:sz="6" w:space="0" w:color="auto"/>
              <w:right w:val="single" w:sz="6" w:space="0" w:color="auto"/>
            </w:tcBorders>
            <w:shd w:val="clear" w:color="auto" w:fill="D5DCE4"/>
            <w:vAlign w:val="center"/>
            <w:hideMark/>
          </w:tcPr>
          <w:p w14:paraId="47E38492"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Service</w:t>
            </w:r>
            <w:r w:rsidRPr="006E42BF">
              <w:rPr>
                <w:rFonts w:ascii="Calibri" w:eastAsia="Times New Roman" w:hAnsi="Calibri" w:cs="Calibri"/>
                <w:color w:val="1F4E79"/>
                <w:sz w:val="22"/>
                <w:szCs w:val="22"/>
              </w:rPr>
              <w:t> </w:t>
            </w:r>
          </w:p>
        </w:tc>
        <w:tc>
          <w:tcPr>
            <w:tcW w:w="2535" w:type="dxa"/>
            <w:tcBorders>
              <w:top w:val="single" w:sz="6" w:space="0" w:color="auto"/>
              <w:left w:val="nil"/>
              <w:bottom w:val="single" w:sz="6" w:space="0" w:color="auto"/>
              <w:right w:val="single" w:sz="6" w:space="0" w:color="auto"/>
            </w:tcBorders>
            <w:shd w:val="clear" w:color="auto" w:fill="D5DCE4"/>
            <w:vAlign w:val="center"/>
            <w:hideMark/>
          </w:tcPr>
          <w:p w14:paraId="7E61AECD"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No of Employees (FTE) April 2017</w:t>
            </w:r>
            <w:r w:rsidRPr="006E42BF">
              <w:rPr>
                <w:rFonts w:ascii="Calibri" w:eastAsia="Times New Roman" w:hAnsi="Calibri" w:cs="Calibri"/>
                <w:color w:val="1F4E79"/>
                <w:sz w:val="22"/>
                <w:szCs w:val="22"/>
              </w:rPr>
              <w:t> </w:t>
            </w:r>
          </w:p>
        </w:tc>
        <w:tc>
          <w:tcPr>
            <w:tcW w:w="2190" w:type="dxa"/>
            <w:tcBorders>
              <w:top w:val="single" w:sz="6" w:space="0" w:color="auto"/>
              <w:left w:val="nil"/>
              <w:bottom w:val="single" w:sz="6" w:space="0" w:color="auto"/>
              <w:right w:val="single" w:sz="6" w:space="0" w:color="auto"/>
            </w:tcBorders>
            <w:shd w:val="clear" w:color="auto" w:fill="D5DCE4"/>
            <w:vAlign w:val="center"/>
            <w:hideMark/>
          </w:tcPr>
          <w:p w14:paraId="047BDF8B"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No of Employees (FTE) April 2018</w:t>
            </w:r>
            <w:r w:rsidRPr="006E42BF">
              <w:rPr>
                <w:rFonts w:ascii="Calibri" w:eastAsia="Times New Roman" w:hAnsi="Calibri" w:cs="Calibri"/>
                <w:color w:val="1F4E79"/>
                <w:sz w:val="22"/>
                <w:szCs w:val="22"/>
              </w:rPr>
              <w:t> </w:t>
            </w:r>
          </w:p>
        </w:tc>
        <w:tc>
          <w:tcPr>
            <w:tcW w:w="2175" w:type="dxa"/>
            <w:tcBorders>
              <w:top w:val="single" w:sz="6" w:space="0" w:color="auto"/>
              <w:left w:val="nil"/>
              <w:bottom w:val="single" w:sz="6" w:space="0" w:color="auto"/>
              <w:right w:val="single" w:sz="6" w:space="0" w:color="auto"/>
            </w:tcBorders>
            <w:shd w:val="clear" w:color="auto" w:fill="D5DCE4"/>
            <w:vAlign w:val="center"/>
            <w:hideMark/>
          </w:tcPr>
          <w:p w14:paraId="1F3B8EB8"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No of Employees (FTE) April 2019</w:t>
            </w:r>
            <w:r w:rsidRPr="006E42BF">
              <w:rPr>
                <w:rFonts w:ascii="Calibri" w:eastAsia="Times New Roman" w:hAnsi="Calibri" w:cs="Calibri"/>
                <w:color w:val="1F4E79"/>
                <w:sz w:val="22"/>
                <w:szCs w:val="22"/>
              </w:rPr>
              <w:t> </w:t>
            </w:r>
          </w:p>
        </w:tc>
        <w:tc>
          <w:tcPr>
            <w:tcW w:w="2250" w:type="dxa"/>
            <w:tcBorders>
              <w:top w:val="single" w:sz="6" w:space="0" w:color="auto"/>
              <w:left w:val="nil"/>
              <w:bottom w:val="single" w:sz="6" w:space="0" w:color="auto"/>
              <w:right w:val="single" w:sz="6" w:space="0" w:color="auto"/>
            </w:tcBorders>
            <w:shd w:val="clear" w:color="auto" w:fill="D5DCE4"/>
            <w:vAlign w:val="center"/>
            <w:hideMark/>
          </w:tcPr>
          <w:p w14:paraId="4ADEFDAA"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No of Employees (FTE) April 2019</w:t>
            </w:r>
            <w:r w:rsidRPr="006E42BF">
              <w:rPr>
                <w:rFonts w:ascii="Calibri" w:eastAsia="Times New Roman" w:hAnsi="Calibri" w:cs="Calibri"/>
                <w:color w:val="1F4E79"/>
                <w:sz w:val="22"/>
                <w:szCs w:val="22"/>
              </w:rPr>
              <w:t> </w:t>
            </w:r>
          </w:p>
        </w:tc>
        <w:tc>
          <w:tcPr>
            <w:tcW w:w="1710" w:type="dxa"/>
            <w:tcBorders>
              <w:top w:val="single" w:sz="6" w:space="0" w:color="auto"/>
              <w:left w:val="nil"/>
              <w:bottom w:val="single" w:sz="6" w:space="0" w:color="auto"/>
              <w:right w:val="single" w:sz="6" w:space="0" w:color="auto"/>
            </w:tcBorders>
            <w:shd w:val="clear" w:color="auto" w:fill="D5DCE4"/>
            <w:vAlign w:val="center"/>
            <w:hideMark/>
          </w:tcPr>
          <w:p w14:paraId="67B62DE9"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Difference in FTE 2019-2020</w:t>
            </w:r>
            <w:r w:rsidRPr="006E42BF">
              <w:rPr>
                <w:rFonts w:ascii="Calibri" w:eastAsia="Times New Roman" w:hAnsi="Calibri" w:cs="Calibri"/>
                <w:color w:val="1F4E79"/>
                <w:sz w:val="22"/>
                <w:szCs w:val="22"/>
              </w:rPr>
              <w:t> </w:t>
            </w:r>
          </w:p>
        </w:tc>
      </w:tr>
      <w:tr w:rsidR="006E42BF" w:rsidRPr="006E42BF" w14:paraId="5BD90845" w14:textId="77777777" w:rsidTr="00AB7CFB">
        <w:trPr>
          <w:trHeight w:val="315"/>
        </w:trPr>
        <w:tc>
          <w:tcPr>
            <w:tcW w:w="2670" w:type="dxa"/>
            <w:tcBorders>
              <w:top w:val="nil"/>
              <w:left w:val="single" w:sz="6" w:space="0" w:color="auto"/>
              <w:bottom w:val="single" w:sz="6" w:space="0" w:color="auto"/>
              <w:right w:val="single" w:sz="6" w:space="0" w:color="auto"/>
            </w:tcBorders>
            <w:shd w:val="clear" w:color="auto" w:fill="auto"/>
            <w:vAlign w:val="center"/>
            <w:hideMark/>
          </w:tcPr>
          <w:p w14:paraId="13E50370"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Planning Management </w:t>
            </w:r>
          </w:p>
        </w:tc>
        <w:tc>
          <w:tcPr>
            <w:tcW w:w="2535" w:type="dxa"/>
            <w:tcBorders>
              <w:top w:val="nil"/>
              <w:left w:val="nil"/>
              <w:bottom w:val="single" w:sz="6" w:space="0" w:color="auto"/>
              <w:right w:val="single" w:sz="6" w:space="0" w:color="auto"/>
            </w:tcBorders>
            <w:shd w:val="clear" w:color="auto" w:fill="auto"/>
            <w:vAlign w:val="center"/>
            <w:hideMark/>
          </w:tcPr>
          <w:p w14:paraId="53C18AD8"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190" w:type="dxa"/>
            <w:tcBorders>
              <w:top w:val="nil"/>
              <w:left w:val="nil"/>
              <w:bottom w:val="single" w:sz="6" w:space="0" w:color="auto"/>
              <w:right w:val="single" w:sz="6" w:space="0" w:color="auto"/>
            </w:tcBorders>
            <w:shd w:val="clear" w:color="auto" w:fill="auto"/>
            <w:vAlign w:val="center"/>
            <w:hideMark/>
          </w:tcPr>
          <w:p w14:paraId="42F87249"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175" w:type="dxa"/>
            <w:tcBorders>
              <w:top w:val="nil"/>
              <w:left w:val="nil"/>
              <w:bottom w:val="single" w:sz="6" w:space="0" w:color="auto"/>
              <w:right w:val="single" w:sz="6" w:space="0" w:color="auto"/>
            </w:tcBorders>
            <w:shd w:val="clear" w:color="auto" w:fill="auto"/>
            <w:vAlign w:val="center"/>
            <w:hideMark/>
          </w:tcPr>
          <w:p w14:paraId="504530FC"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250" w:type="dxa"/>
            <w:tcBorders>
              <w:top w:val="nil"/>
              <w:left w:val="nil"/>
              <w:bottom w:val="single" w:sz="6" w:space="0" w:color="auto"/>
              <w:right w:val="single" w:sz="6" w:space="0" w:color="auto"/>
            </w:tcBorders>
            <w:shd w:val="clear" w:color="auto" w:fill="auto"/>
            <w:vAlign w:val="center"/>
            <w:hideMark/>
          </w:tcPr>
          <w:p w14:paraId="097524EB"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1710" w:type="dxa"/>
            <w:tcBorders>
              <w:top w:val="nil"/>
              <w:left w:val="nil"/>
              <w:bottom w:val="single" w:sz="6" w:space="0" w:color="auto"/>
              <w:right w:val="single" w:sz="6" w:space="0" w:color="auto"/>
            </w:tcBorders>
            <w:shd w:val="clear" w:color="auto" w:fill="auto"/>
            <w:vAlign w:val="center"/>
            <w:hideMark/>
          </w:tcPr>
          <w:p w14:paraId="6E15F807"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0 </w:t>
            </w:r>
          </w:p>
        </w:tc>
      </w:tr>
      <w:tr w:rsidR="006E42BF" w:rsidRPr="006E42BF" w14:paraId="6B673372" w14:textId="77777777" w:rsidTr="00AB7CFB">
        <w:trPr>
          <w:trHeight w:val="315"/>
        </w:trPr>
        <w:tc>
          <w:tcPr>
            <w:tcW w:w="2670" w:type="dxa"/>
            <w:tcBorders>
              <w:top w:val="nil"/>
              <w:left w:val="single" w:sz="6" w:space="0" w:color="auto"/>
              <w:bottom w:val="single" w:sz="6" w:space="0" w:color="auto"/>
              <w:right w:val="single" w:sz="6" w:space="0" w:color="auto"/>
            </w:tcBorders>
            <w:shd w:val="clear" w:color="auto" w:fill="auto"/>
            <w:vAlign w:val="center"/>
            <w:hideMark/>
          </w:tcPr>
          <w:p w14:paraId="301F3647"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Planning </w:t>
            </w:r>
          </w:p>
        </w:tc>
        <w:tc>
          <w:tcPr>
            <w:tcW w:w="2535" w:type="dxa"/>
            <w:tcBorders>
              <w:top w:val="nil"/>
              <w:left w:val="nil"/>
              <w:bottom w:val="single" w:sz="6" w:space="0" w:color="auto"/>
              <w:right w:val="single" w:sz="6" w:space="0" w:color="auto"/>
            </w:tcBorders>
            <w:shd w:val="clear" w:color="auto" w:fill="auto"/>
            <w:vAlign w:val="center"/>
            <w:hideMark/>
          </w:tcPr>
          <w:p w14:paraId="38721B42"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63.75 </w:t>
            </w:r>
          </w:p>
        </w:tc>
        <w:tc>
          <w:tcPr>
            <w:tcW w:w="2190" w:type="dxa"/>
            <w:tcBorders>
              <w:top w:val="nil"/>
              <w:left w:val="nil"/>
              <w:bottom w:val="single" w:sz="6" w:space="0" w:color="auto"/>
              <w:right w:val="single" w:sz="6" w:space="0" w:color="auto"/>
            </w:tcBorders>
            <w:shd w:val="clear" w:color="auto" w:fill="auto"/>
            <w:vAlign w:val="center"/>
            <w:hideMark/>
          </w:tcPr>
          <w:p w14:paraId="0C8C882C"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60.69 </w:t>
            </w:r>
          </w:p>
        </w:tc>
        <w:tc>
          <w:tcPr>
            <w:tcW w:w="2175" w:type="dxa"/>
            <w:tcBorders>
              <w:top w:val="nil"/>
              <w:left w:val="nil"/>
              <w:bottom w:val="single" w:sz="6" w:space="0" w:color="auto"/>
              <w:right w:val="single" w:sz="6" w:space="0" w:color="auto"/>
            </w:tcBorders>
            <w:shd w:val="clear" w:color="auto" w:fill="auto"/>
            <w:vAlign w:val="center"/>
            <w:hideMark/>
          </w:tcPr>
          <w:p w14:paraId="0650C79F"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66.34 </w:t>
            </w:r>
          </w:p>
        </w:tc>
        <w:tc>
          <w:tcPr>
            <w:tcW w:w="2250" w:type="dxa"/>
            <w:tcBorders>
              <w:top w:val="nil"/>
              <w:left w:val="nil"/>
              <w:bottom w:val="single" w:sz="6" w:space="0" w:color="auto"/>
              <w:right w:val="single" w:sz="6" w:space="0" w:color="auto"/>
            </w:tcBorders>
            <w:shd w:val="clear" w:color="auto" w:fill="auto"/>
            <w:vAlign w:val="center"/>
            <w:hideMark/>
          </w:tcPr>
          <w:p w14:paraId="6406C4C0"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63.55 </w:t>
            </w:r>
          </w:p>
        </w:tc>
        <w:tc>
          <w:tcPr>
            <w:tcW w:w="1710" w:type="dxa"/>
            <w:tcBorders>
              <w:top w:val="nil"/>
              <w:left w:val="nil"/>
              <w:bottom w:val="single" w:sz="6" w:space="0" w:color="auto"/>
              <w:right w:val="single" w:sz="6" w:space="0" w:color="auto"/>
            </w:tcBorders>
            <w:shd w:val="clear" w:color="auto" w:fill="auto"/>
            <w:vAlign w:val="center"/>
            <w:hideMark/>
          </w:tcPr>
          <w:p w14:paraId="72B6D71C"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FF0000"/>
                <w:sz w:val="22"/>
                <w:szCs w:val="22"/>
              </w:rPr>
              <w:t>-2.79 </w:t>
            </w:r>
          </w:p>
        </w:tc>
      </w:tr>
      <w:tr w:rsidR="006E42BF" w:rsidRPr="006E42BF" w14:paraId="74829984" w14:textId="77777777" w:rsidTr="00AB7CFB">
        <w:trPr>
          <w:trHeight w:val="615"/>
        </w:trPr>
        <w:tc>
          <w:tcPr>
            <w:tcW w:w="2670" w:type="dxa"/>
            <w:tcBorders>
              <w:top w:val="nil"/>
              <w:left w:val="single" w:sz="6" w:space="0" w:color="auto"/>
              <w:bottom w:val="single" w:sz="6" w:space="0" w:color="auto"/>
              <w:right w:val="single" w:sz="6" w:space="0" w:color="auto"/>
            </w:tcBorders>
            <w:shd w:val="clear" w:color="auto" w:fill="auto"/>
            <w:vAlign w:val="center"/>
            <w:hideMark/>
          </w:tcPr>
          <w:p w14:paraId="712D9A5E"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Business &amp; Employability Management </w:t>
            </w:r>
          </w:p>
        </w:tc>
        <w:tc>
          <w:tcPr>
            <w:tcW w:w="2535" w:type="dxa"/>
            <w:tcBorders>
              <w:top w:val="nil"/>
              <w:left w:val="nil"/>
              <w:bottom w:val="single" w:sz="6" w:space="0" w:color="auto"/>
              <w:right w:val="single" w:sz="6" w:space="0" w:color="auto"/>
            </w:tcBorders>
            <w:shd w:val="clear" w:color="auto" w:fill="auto"/>
            <w:vAlign w:val="center"/>
            <w:hideMark/>
          </w:tcPr>
          <w:p w14:paraId="7D87EF06"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190" w:type="dxa"/>
            <w:tcBorders>
              <w:top w:val="nil"/>
              <w:left w:val="nil"/>
              <w:bottom w:val="single" w:sz="6" w:space="0" w:color="auto"/>
              <w:right w:val="single" w:sz="6" w:space="0" w:color="auto"/>
            </w:tcBorders>
            <w:shd w:val="clear" w:color="auto" w:fill="auto"/>
            <w:vAlign w:val="center"/>
            <w:hideMark/>
          </w:tcPr>
          <w:p w14:paraId="62E9A227"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175" w:type="dxa"/>
            <w:tcBorders>
              <w:top w:val="nil"/>
              <w:left w:val="nil"/>
              <w:bottom w:val="single" w:sz="6" w:space="0" w:color="auto"/>
              <w:right w:val="single" w:sz="6" w:space="0" w:color="auto"/>
            </w:tcBorders>
            <w:shd w:val="clear" w:color="auto" w:fill="auto"/>
            <w:vAlign w:val="center"/>
            <w:hideMark/>
          </w:tcPr>
          <w:p w14:paraId="37FE9E71"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250" w:type="dxa"/>
            <w:tcBorders>
              <w:top w:val="nil"/>
              <w:left w:val="nil"/>
              <w:bottom w:val="single" w:sz="6" w:space="0" w:color="auto"/>
              <w:right w:val="single" w:sz="6" w:space="0" w:color="auto"/>
            </w:tcBorders>
            <w:shd w:val="clear" w:color="auto" w:fill="auto"/>
            <w:vAlign w:val="center"/>
            <w:hideMark/>
          </w:tcPr>
          <w:p w14:paraId="3E111A96"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1710" w:type="dxa"/>
            <w:tcBorders>
              <w:top w:val="nil"/>
              <w:left w:val="nil"/>
              <w:bottom w:val="single" w:sz="6" w:space="0" w:color="auto"/>
              <w:right w:val="single" w:sz="6" w:space="0" w:color="auto"/>
            </w:tcBorders>
            <w:shd w:val="clear" w:color="auto" w:fill="auto"/>
            <w:vAlign w:val="center"/>
            <w:hideMark/>
          </w:tcPr>
          <w:p w14:paraId="3135B58C"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0 </w:t>
            </w:r>
          </w:p>
        </w:tc>
      </w:tr>
      <w:tr w:rsidR="006E42BF" w:rsidRPr="006E42BF" w14:paraId="75DE6812" w14:textId="77777777" w:rsidTr="00AB7CFB">
        <w:trPr>
          <w:trHeight w:val="315"/>
        </w:trPr>
        <w:tc>
          <w:tcPr>
            <w:tcW w:w="2670" w:type="dxa"/>
            <w:tcBorders>
              <w:top w:val="nil"/>
              <w:left w:val="single" w:sz="6" w:space="0" w:color="auto"/>
              <w:bottom w:val="single" w:sz="6" w:space="0" w:color="auto"/>
              <w:right w:val="single" w:sz="6" w:space="0" w:color="auto"/>
            </w:tcBorders>
            <w:shd w:val="clear" w:color="auto" w:fill="auto"/>
            <w:vAlign w:val="center"/>
            <w:hideMark/>
          </w:tcPr>
          <w:p w14:paraId="51485F1A"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Business &amp; Employability </w:t>
            </w:r>
          </w:p>
        </w:tc>
        <w:tc>
          <w:tcPr>
            <w:tcW w:w="2535" w:type="dxa"/>
            <w:tcBorders>
              <w:top w:val="nil"/>
              <w:left w:val="nil"/>
              <w:bottom w:val="single" w:sz="6" w:space="0" w:color="auto"/>
              <w:right w:val="single" w:sz="6" w:space="0" w:color="auto"/>
            </w:tcBorders>
            <w:shd w:val="clear" w:color="auto" w:fill="auto"/>
            <w:vAlign w:val="center"/>
            <w:hideMark/>
          </w:tcPr>
          <w:p w14:paraId="607555EA"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139.92 </w:t>
            </w:r>
          </w:p>
        </w:tc>
        <w:tc>
          <w:tcPr>
            <w:tcW w:w="2190" w:type="dxa"/>
            <w:tcBorders>
              <w:top w:val="nil"/>
              <w:left w:val="nil"/>
              <w:bottom w:val="single" w:sz="6" w:space="0" w:color="auto"/>
              <w:right w:val="single" w:sz="6" w:space="0" w:color="auto"/>
            </w:tcBorders>
            <w:shd w:val="clear" w:color="auto" w:fill="auto"/>
            <w:vAlign w:val="center"/>
            <w:hideMark/>
          </w:tcPr>
          <w:p w14:paraId="106DDA50"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152.07 </w:t>
            </w:r>
          </w:p>
        </w:tc>
        <w:tc>
          <w:tcPr>
            <w:tcW w:w="2175" w:type="dxa"/>
            <w:tcBorders>
              <w:top w:val="nil"/>
              <w:left w:val="nil"/>
              <w:bottom w:val="single" w:sz="6" w:space="0" w:color="auto"/>
              <w:right w:val="single" w:sz="6" w:space="0" w:color="auto"/>
            </w:tcBorders>
            <w:shd w:val="clear" w:color="auto" w:fill="auto"/>
            <w:vAlign w:val="center"/>
            <w:hideMark/>
          </w:tcPr>
          <w:p w14:paraId="615CDC8B"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156.87 </w:t>
            </w:r>
          </w:p>
        </w:tc>
        <w:tc>
          <w:tcPr>
            <w:tcW w:w="2250" w:type="dxa"/>
            <w:tcBorders>
              <w:top w:val="nil"/>
              <w:left w:val="nil"/>
              <w:bottom w:val="single" w:sz="6" w:space="0" w:color="auto"/>
              <w:right w:val="single" w:sz="6" w:space="0" w:color="auto"/>
            </w:tcBorders>
            <w:shd w:val="clear" w:color="auto" w:fill="auto"/>
            <w:vAlign w:val="center"/>
            <w:hideMark/>
          </w:tcPr>
          <w:p w14:paraId="4285A427"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156.84 </w:t>
            </w:r>
          </w:p>
        </w:tc>
        <w:tc>
          <w:tcPr>
            <w:tcW w:w="1710" w:type="dxa"/>
            <w:tcBorders>
              <w:top w:val="nil"/>
              <w:left w:val="nil"/>
              <w:bottom w:val="single" w:sz="6" w:space="0" w:color="auto"/>
              <w:right w:val="single" w:sz="6" w:space="0" w:color="auto"/>
            </w:tcBorders>
            <w:shd w:val="clear" w:color="auto" w:fill="auto"/>
            <w:vAlign w:val="center"/>
            <w:hideMark/>
          </w:tcPr>
          <w:p w14:paraId="1BF735FA"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FF0000"/>
                <w:sz w:val="22"/>
                <w:szCs w:val="22"/>
              </w:rPr>
              <w:t>-0.03 </w:t>
            </w:r>
          </w:p>
        </w:tc>
      </w:tr>
      <w:tr w:rsidR="006E42BF" w:rsidRPr="006E42BF" w14:paraId="2DB07D39" w14:textId="77777777" w:rsidTr="00AB7CFB">
        <w:trPr>
          <w:trHeight w:val="315"/>
        </w:trPr>
        <w:tc>
          <w:tcPr>
            <w:tcW w:w="2670" w:type="dxa"/>
            <w:tcBorders>
              <w:top w:val="nil"/>
              <w:left w:val="single" w:sz="6" w:space="0" w:color="auto"/>
              <w:bottom w:val="single" w:sz="6" w:space="0" w:color="auto"/>
              <w:right w:val="single" w:sz="6" w:space="0" w:color="auto"/>
            </w:tcBorders>
            <w:shd w:val="clear" w:color="auto" w:fill="auto"/>
            <w:vAlign w:val="center"/>
            <w:hideMark/>
          </w:tcPr>
          <w:p w14:paraId="704B79D7"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ATE Management </w:t>
            </w:r>
          </w:p>
        </w:tc>
        <w:tc>
          <w:tcPr>
            <w:tcW w:w="2535" w:type="dxa"/>
            <w:tcBorders>
              <w:top w:val="nil"/>
              <w:left w:val="nil"/>
              <w:bottom w:val="single" w:sz="6" w:space="0" w:color="auto"/>
              <w:right w:val="single" w:sz="6" w:space="0" w:color="auto"/>
            </w:tcBorders>
            <w:shd w:val="clear" w:color="auto" w:fill="auto"/>
            <w:vAlign w:val="center"/>
            <w:hideMark/>
          </w:tcPr>
          <w:p w14:paraId="1A8E1E53"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190" w:type="dxa"/>
            <w:tcBorders>
              <w:top w:val="nil"/>
              <w:left w:val="nil"/>
              <w:bottom w:val="single" w:sz="6" w:space="0" w:color="auto"/>
              <w:right w:val="single" w:sz="6" w:space="0" w:color="auto"/>
            </w:tcBorders>
            <w:shd w:val="clear" w:color="auto" w:fill="auto"/>
            <w:vAlign w:val="center"/>
            <w:hideMark/>
          </w:tcPr>
          <w:p w14:paraId="592E1B4F"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175" w:type="dxa"/>
            <w:tcBorders>
              <w:top w:val="nil"/>
              <w:left w:val="nil"/>
              <w:bottom w:val="single" w:sz="6" w:space="0" w:color="auto"/>
              <w:right w:val="single" w:sz="6" w:space="0" w:color="auto"/>
            </w:tcBorders>
            <w:shd w:val="clear" w:color="auto" w:fill="auto"/>
            <w:vAlign w:val="center"/>
            <w:hideMark/>
          </w:tcPr>
          <w:p w14:paraId="58DA98A3"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2250" w:type="dxa"/>
            <w:tcBorders>
              <w:top w:val="nil"/>
              <w:left w:val="nil"/>
              <w:bottom w:val="single" w:sz="6" w:space="0" w:color="auto"/>
              <w:right w:val="single" w:sz="6" w:space="0" w:color="auto"/>
            </w:tcBorders>
            <w:shd w:val="clear" w:color="auto" w:fill="auto"/>
            <w:vAlign w:val="center"/>
            <w:hideMark/>
          </w:tcPr>
          <w:p w14:paraId="551E977B"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1 </w:t>
            </w:r>
          </w:p>
        </w:tc>
        <w:tc>
          <w:tcPr>
            <w:tcW w:w="1710" w:type="dxa"/>
            <w:tcBorders>
              <w:top w:val="nil"/>
              <w:left w:val="nil"/>
              <w:bottom w:val="single" w:sz="6" w:space="0" w:color="auto"/>
              <w:right w:val="single" w:sz="6" w:space="0" w:color="auto"/>
            </w:tcBorders>
            <w:shd w:val="clear" w:color="auto" w:fill="auto"/>
            <w:vAlign w:val="center"/>
            <w:hideMark/>
          </w:tcPr>
          <w:p w14:paraId="11A6239A"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0 </w:t>
            </w:r>
          </w:p>
        </w:tc>
      </w:tr>
      <w:tr w:rsidR="006E42BF" w:rsidRPr="006E42BF" w14:paraId="6173117E" w14:textId="77777777" w:rsidTr="00AB7CFB">
        <w:trPr>
          <w:trHeight w:val="315"/>
        </w:trPr>
        <w:tc>
          <w:tcPr>
            <w:tcW w:w="2670" w:type="dxa"/>
            <w:tcBorders>
              <w:top w:val="nil"/>
              <w:left w:val="single" w:sz="6" w:space="0" w:color="auto"/>
              <w:bottom w:val="single" w:sz="6" w:space="0" w:color="auto"/>
              <w:right w:val="single" w:sz="6" w:space="0" w:color="auto"/>
            </w:tcBorders>
            <w:shd w:val="clear" w:color="auto" w:fill="auto"/>
            <w:vAlign w:val="center"/>
            <w:hideMark/>
          </w:tcPr>
          <w:p w14:paraId="66C0C8F9"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Roads &amp; Transportation </w:t>
            </w:r>
          </w:p>
        </w:tc>
        <w:tc>
          <w:tcPr>
            <w:tcW w:w="2535" w:type="dxa"/>
            <w:tcBorders>
              <w:top w:val="nil"/>
              <w:left w:val="nil"/>
              <w:bottom w:val="single" w:sz="6" w:space="0" w:color="auto"/>
              <w:right w:val="single" w:sz="6" w:space="0" w:color="auto"/>
            </w:tcBorders>
            <w:shd w:val="clear" w:color="auto" w:fill="auto"/>
            <w:vAlign w:val="center"/>
            <w:hideMark/>
          </w:tcPr>
          <w:p w14:paraId="0CEAED6C"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392.09 </w:t>
            </w:r>
          </w:p>
        </w:tc>
        <w:tc>
          <w:tcPr>
            <w:tcW w:w="2190" w:type="dxa"/>
            <w:tcBorders>
              <w:top w:val="nil"/>
              <w:left w:val="nil"/>
              <w:bottom w:val="single" w:sz="6" w:space="0" w:color="auto"/>
              <w:right w:val="single" w:sz="6" w:space="0" w:color="auto"/>
            </w:tcBorders>
            <w:shd w:val="clear" w:color="auto" w:fill="auto"/>
            <w:vAlign w:val="center"/>
            <w:hideMark/>
          </w:tcPr>
          <w:p w14:paraId="2BA31078"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386.27 </w:t>
            </w:r>
          </w:p>
        </w:tc>
        <w:tc>
          <w:tcPr>
            <w:tcW w:w="2175" w:type="dxa"/>
            <w:tcBorders>
              <w:top w:val="nil"/>
              <w:left w:val="nil"/>
              <w:bottom w:val="single" w:sz="6" w:space="0" w:color="auto"/>
              <w:right w:val="single" w:sz="6" w:space="0" w:color="auto"/>
            </w:tcBorders>
            <w:shd w:val="clear" w:color="auto" w:fill="auto"/>
            <w:vAlign w:val="center"/>
            <w:hideMark/>
          </w:tcPr>
          <w:p w14:paraId="29BB82F8"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381.3 </w:t>
            </w:r>
          </w:p>
        </w:tc>
        <w:tc>
          <w:tcPr>
            <w:tcW w:w="2250" w:type="dxa"/>
            <w:tcBorders>
              <w:top w:val="nil"/>
              <w:left w:val="nil"/>
              <w:bottom w:val="single" w:sz="6" w:space="0" w:color="auto"/>
              <w:right w:val="single" w:sz="6" w:space="0" w:color="auto"/>
            </w:tcBorders>
            <w:shd w:val="clear" w:color="auto" w:fill="auto"/>
            <w:vAlign w:val="center"/>
            <w:hideMark/>
          </w:tcPr>
          <w:p w14:paraId="199C207D"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383.53 </w:t>
            </w:r>
          </w:p>
        </w:tc>
        <w:tc>
          <w:tcPr>
            <w:tcW w:w="1710" w:type="dxa"/>
            <w:tcBorders>
              <w:top w:val="nil"/>
              <w:left w:val="nil"/>
              <w:bottom w:val="single" w:sz="6" w:space="0" w:color="auto"/>
              <w:right w:val="single" w:sz="6" w:space="0" w:color="auto"/>
            </w:tcBorders>
            <w:shd w:val="clear" w:color="auto" w:fill="auto"/>
            <w:vAlign w:val="center"/>
            <w:hideMark/>
          </w:tcPr>
          <w:p w14:paraId="15971E53"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color w:val="1F4E79"/>
                <w:sz w:val="22"/>
                <w:szCs w:val="22"/>
              </w:rPr>
              <w:t>2.23 </w:t>
            </w:r>
          </w:p>
        </w:tc>
      </w:tr>
      <w:tr w:rsidR="006E42BF" w:rsidRPr="006E42BF" w14:paraId="3B46938A" w14:textId="77777777" w:rsidTr="00AB7CFB">
        <w:trPr>
          <w:trHeight w:val="315"/>
        </w:trPr>
        <w:tc>
          <w:tcPr>
            <w:tcW w:w="2670" w:type="dxa"/>
            <w:tcBorders>
              <w:top w:val="nil"/>
              <w:left w:val="single" w:sz="6" w:space="0" w:color="auto"/>
              <w:bottom w:val="single" w:sz="6" w:space="0" w:color="auto"/>
              <w:right w:val="single" w:sz="6" w:space="0" w:color="auto"/>
            </w:tcBorders>
            <w:shd w:val="clear" w:color="auto" w:fill="D5DCE4"/>
            <w:vAlign w:val="center"/>
            <w:hideMark/>
          </w:tcPr>
          <w:p w14:paraId="16730995" w14:textId="77777777" w:rsidR="006E42BF" w:rsidRPr="006E42BF" w:rsidRDefault="006E42BF" w:rsidP="006E42BF">
            <w:pPr>
              <w:spacing w:before="0" w:after="0"/>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 Total</w:t>
            </w:r>
            <w:r w:rsidRPr="006E42BF">
              <w:rPr>
                <w:rFonts w:ascii="Calibri" w:eastAsia="Times New Roman" w:hAnsi="Calibri" w:cs="Calibri"/>
                <w:color w:val="1F4E79"/>
                <w:sz w:val="22"/>
                <w:szCs w:val="22"/>
              </w:rPr>
              <w:t> </w:t>
            </w:r>
          </w:p>
        </w:tc>
        <w:tc>
          <w:tcPr>
            <w:tcW w:w="2535" w:type="dxa"/>
            <w:tcBorders>
              <w:top w:val="nil"/>
              <w:left w:val="nil"/>
              <w:bottom w:val="single" w:sz="6" w:space="0" w:color="auto"/>
              <w:right w:val="single" w:sz="6" w:space="0" w:color="auto"/>
            </w:tcBorders>
            <w:shd w:val="clear" w:color="auto" w:fill="D5DCE4"/>
            <w:vAlign w:val="center"/>
            <w:hideMark/>
          </w:tcPr>
          <w:p w14:paraId="564367CD"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598.76</w:t>
            </w:r>
            <w:r w:rsidRPr="006E42BF">
              <w:rPr>
                <w:rFonts w:ascii="Calibri" w:eastAsia="Times New Roman" w:hAnsi="Calibri" w:cs="Calibri"/>
                <w:color w:val="1F4E79"/>
                <w:sz w:val="22"/>
                <w:szCs w:val="22"/>
              </w:rPr>
              <w:t> </w:t>
            </w:r>
          </w:p>
        </w:tc>
        <w:tc>
          <w:tcPr>
            <w:tcW w:w="2190" w:type="dxa"/>
            <w:tcBorders>
              <w:top w:val="nil"/>
              <w:left w:val="nil"/>
              <w:bottom w:val="single" w:sz="6" w:space="0" w:color="auto"/>
              <w:right w:val="single" w:sz="6" w:space="0" w:color="auto"/>
            </w:tcBorders>
            <w:shd w:val="clear" w:color="auto" w:fill="D5DCE4"/>
            <w:vAlign w:val="center"/>
            <w:hideMark/>
          </w:tcPr>
          <w:p w14:paraId="72F21908"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602.03</w:t>
            </w:r>
            <w:r w:rsidRPr="006E42BF">
              <w:rPr>
                <w:rFonts w:ascii="Calibri" w:eastAsia="Times New Roman" w:hAnsi="Calibri" w:cs="Calibri"/>
                <w:color w:val="1F4E79"/>
                <w:sz w:val="22"/>
                <w:szCs w:val="22"/>
              </w:rPr>
              <w:t> </w:t>
            </w:r>
          </w:p>
        </w:tc>
        <w:tc>
          <w:tcPr>
            <w:tcW w:w="2175" w:type="dxa"/>
            <w:tcBorders>
              <w:top w:val="nil"/>
              <w:left w:val="nil"/>
              <w:bottom w:val="single" w:sz="6" w:space="0" w:color="auto"/>
              <w:right w:val="single" w:sz="6" w:space="0" w:color="auto"/>
            </w:tcBorders>
            <w:shd w:val="clear" w:color="auto" w:fill="D5DCE4"/>
            <w:vAlign w:val="center"/>
            <w:hideMark/>
          </w:tcPr>
          <w:p w14:paraId="4CB747E2"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607.51</w:t>
            </w:r>
            <w:r w:rsidRPr="006E42BF">
              <w:rPr>
                <w:rFonts w:ascii="Calibri" w:eastAsia="Times New Roman" w:hAnsi="Calibri" w:cs="Calibri"/>
                <w:color w:val="1F4E79"/>
                <w:sz w:val="22"/>
                <w:szCs w:val="22"/>
              </w:rPr>
              <w:t> </w:t>
            </w:r>
          </w:p>
        </w:tc>
        <w:tc>
          <w:tcPr>
            <w:tcW w:w="2250" w:type="dxa"/>
            <w:tcBorders>
              <w:top w:val="nil"/>
              <w:left w:val="nil"/>
              <w:bottom w:val="single" w:sz="6" w:space="0" w:color="auto"/>
              <w:right w:val="single" w:sz="6" w:space="0" w:color="auto"/>
            </w:tcBorders>
            <w:shd w:val="clear" w:color="auto" w:fill="D5DCE4"/>
            <w:vAlign w:val="center"/>
            <w:hideMark/>
          </w:tcPr>
          <w:p w14:paraId="2E4D8C3C"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b/>
                <w:bCs/>
                <w:color w:val="1F4E79"/>
                <w:sz w:val="22"/>
                <w:szCs w:val="22"/>
              </w:rPr>
              <w:t>606.92</w:t>
            </w:r>
            <w:r w:rsidRPr="006E42BF">
              <w:rPr>
                <w:rFonts w:ascii="Calibri" w:eastAsia="Times New Roman" w:hAnsi="Calibri" w:cs="Calibri"/>
                <w:color w:val="1F4E79"/>
                <w:sz w:val="22"/>
                <w:szCs w:val="22"/>
              </w:rPr>
              <w:t> </w:t>
            </w:r>
          </w:p>
        </w:tc>
        <w:tc>
          <w:tcPr>
            <w:tcW w:w="1710" w:type="dxa"/>
            <w:tcBorders>
              <w:top w:val="nil"/>
              <w:left w:val="nil"/>
              <w:bottom w:val="single" w:sz="6" w:space="0" w:color="auto"/>
              <w:right w:val="single" w:sz="6" w:space="0" w:color="auto"/>
            </w:tcBorders>
            <w:shd w:val="clear" w:color="auto" w:fill="D5DCE4"/>
            <w:vAlign w:val="center"/>
            <w:hideMark/>
          </w:tcPr>
          <w:p w14:paraId="7009992F" w14:textId="77777777" w:rsidR="006E42BF" w:rsidRPr="006E42BF" w:rsidRDefault="006E42BF" w:rsidP="006E42BF">
            <w:pPr>
              <w:spacing w:before="0" w:after="0"/>
              <w:jc w:val="right"/>
              <w:textAlignment w:val="baseline"/>
              <w:rPr>
                <w:rFonts w:ascii="Times New Roman" w:eastAsia="Times New Roman" w:hAnsi="Times New Roman"/>
                <w:szCs w:val="24"/>
              </w:rPr>
            </w:pPr>
            <w:r w:rsidRPr="006E42BF">
              <w:rPr>
                <w:rFonts w:ascii="Calibri" w:eastAsia="Times New Roman" w:hAnsi="Calibri" w:cs="Calibri"/>
                <w:b/>
                <w:bCs/>
                <w:color w:val="FF0000"/>
                <w:sz w:val="22"/>
                <w:szCs w:val="22"/>
              </w:rPr>
              <w:t>-0.59</w:t>
            </w:r>
            <w:r w:rsidRPr="006E42BF">
              <w:rPr>
                <w:rFonts w:ascii="Calibri" w:eastAsia="Times New Roman" w:hAnsi="Calibri" w:cs="Calibri"/>
                <w:color w:val="FF0000"/>
                <w:sz w:val="22"/>
                <w:szCs w:val="22"/>
              </w:rPr>
              <w:t> </w:t>
            </w:r>
          </w:p>
        </w:tc>
      </w:tr>
    </w:tbl>
    <w:p w14:paraId="1D96EB87" w14:textId="77777777" w:rsidR="006E42BF" w:rsidRPr="006E42BF" w:rsidRDefault="006E42BF" w:rsidP="006E42BF">
      <w:pPr>
        <w:spacing w:before="0" w:after="0"/>
        <w:textAlignment w:val="baseline"/>
        <w:rPr>
          <w:rFonts w:ascii="Segoe UI" w:eastAsia="Times New Roman" w:hAnsi="Segoe UI" w:cs="Segoe UI"/>
          <w:sz w:val="18"/>
          <w:szCs w:val="18"/>
        </w:rPr>
      </w:pPr>
      <w:r w:rsidRPr="006E42BF">
        <w:rPr>
          <w:rFonts w:ascii="Calibri" w:eastAsia="Times New Roman" w:hAnsi="Calibri" w:cs="Calibri"/>
          <w:sz w:val="22"/>
          <w:szCs w:val="22"/>
        </w:rPr>
        <w:t> </w:t>
      </w:r>
    </w:p>
    <w:p w14:paraId="4DF2B051" w14:textId="60570522" w:rsidR="008019C8" w:rsidRDefault="008019C8" w:rsidP="008B7AEF">
      <w:pPr>
        <w:spacing w:before="0" w:after="0"/>
        <w:rPr>
          <w:szCs w:val="24"/>
        </w:rPr>
      </w:pPr>
    </w:p>
    <w:p w14:paraId="056CE403" w14:textId="3D7407D4" w:rsidR="006E42BF" w:rsidRDefault="006E42BF" w:rsidP="008B7AEF">
      <w:pPr>
        <w:spacing w:before="0" w:after="0"/>
        <w:rPr>
          <w:szCs w:val="24"/>
        </w:rPr>
      </w:pPr>
    </w:p>
    <w:p w14:paraId="275D2775" w14:textId="3BBF8C5F" w:rsidR="006E42BF" w:rsidRDefault="006E42BF" w:rsidP="008B7AEF">
      <w:pPr>
        <w:spacing w:before="0" w:after="0"/>
        <w:rPr>
          <w:szCs w:val="24"/>
        </w:rPr>
      </w:pPr>
    </w:p>
    <w:p w14:paraId="3E78DC52" w14:textId="3DA91E64" w:rsidR="006E42BF" w:rsidRDefault="006E42BF" w:rsidP="008B7AEF">
      <w:pPr>
        <w:spacing w:before="0" w:after="0"/>
        <w:rPr>
          <w:szCs w:val="24"/>
        </w:rPr>
      </w:pPr>
    </w:p>
    <w:p w14:paraId="1BFFABAF" w14:textId="3A6A2BBF" w:rsidR="006E42BF" w:rsidRDefault="006E42BF" w:rsidP="008B7AEF">
      <w:pPr>
        <w:spacing w:before="0" w:after="0"/>
        <w:rPr>
          <w:szCs w:val="24"/>
        </w:rPr>
      </w:pPr>
    </w:p>
    <w:p w14:paraId="161D09B1" w14:textId="730993D4" w:rsidR="006E42BF" w:rsidRDefault="006E42BF" w:rsidP="008B7AEF">
      <w:pPr>
        <w:spacing w:before="0" w:after="0"/>
        <w:rPr>
          <w:szCs w:val="24"/>
        </w:rPr>
      </w:pPr>
    </w:p>
    <w:p w14:paraId="517925A0" w14:textId="2FA53D79" w:rsidR="006E42BF" w:rsidRDefault="006E42BF" w:rsidP="008B7AEF">
      <w:pPr>
        <w:spacing w:before="0" w:after="0"/>
        <w:rPr>
          <w:szCs w:val="24"/>
        </w:rPr>
      </w:pPr>
    </w:p>
    <w:p w14:paraId="71341655" w14:textId="7649B0BD" w:rsidR="006E42BF" w:rsidRDefault="006E42BF" w:rsidP="008B7AEF">
      <w:pPr>
        <w:spacing w:before="0" w:after="0"/>
        <w:rPr>
          <w:szCs w:val="24"/>
        </w:rPr>
      </w:pPr>
    </w:p>
    <w:p w14:paraId="040E383A" w14:textId="308FBC66" w:rsidR="006E42BF" w:rsidRDefault="006E42BF" w:rsidP="008B7AEF">
      <w:pPr>
        <w:spacing w:before="0" w:after="0"/>
        <w:rPr>
          <w:szCs w:val="24"/>
        </w:rPr>
      </w:pPr>
    </w:p>
    <w:p w14:paraId="153B58CB" w14:textId="20CA1F04" w:rsidR="006E42BF" w:rsidRDefault="006E42BF" w:rsidP="008B7AEF">
      <w:pPr>
        <w:spacing w:before="0" w:after="0"/>
        <w:rPr>
          <w:szCs w:val="24"/>
        </w:rPr>
      </w:pPr>
    </w:p>
    <w:p w14:paraId="0514A9EF" w14:textId="04C7E243" w:rsidR="006E42BF" w:rsidRDefault="006E42BF" w:rsidP="008B7AEF">
      <w:pPr>
        <w:spacing w:before="0" w:after="0"/>
        <w:rPr>
          <w:szCs w:val="24"/>
        </w:rPr>
      </w:pPr>
    </w:p>
    <w:p w14:paraId="033FCCCE" w14:textId="41A0B19C" w:rsidR="006E42BF" w:rsidRDefault="006E42BF" w:rsidP="008B7AEF">
      <w:pPr>
        <w:spacing w:before="0" w:after="0"/>
        <w:rPr>
          <w:szCs w:val="24"/>
        </w:rPr>
      </w:pPr>
    </w:p>
    <w:p w14:paraId="4CCA7F0C" w14:textId="0F78C3E2" w:rsidR="006E42BF" w:rsidRDefault="006E42BF" w:rsidP="008B7AEF">
      <w:pPr>
        <w:spacing w:before="0" w:after="0"/>
        <w:rPr>
          <w:szCs w:val="24"/>
        </w:rPr>
      </w:pPr>
    </w:p>
    <w:p w14:paraId="26FF6462" w14:textId="2EBACEAE" w:rsidR="006E42BF" w:rsidRDefault="006E42BF" w:rsidP="008B7AEF">
      <w:pPr>
        <w:spacing w:before="0" w:after="0"/>
        <w:rPr>
          <w:szCs w:val="24"/>
        </w:rPr>
      </w:pPr>
    </w:p>
    <w:p w14:paraId="4F97C333" w14:textId="0C285B24" w:rsidR="006E42BF" w:rsidRDefault="006E42BF" w:rsidP="008B7AEF">
      <w:pPr>
        <w:spacing w:before="0" w:after="0"/>
        <w:rPr>
          <w:szCs w:val="24"/>
        </w:rPr>
      </w:pPr>
    </w:p>
    <w:p w14:paraId="033D1EDE" w14:textId="5AD5D342" w:rsidR="006E42BF" w:rsidRDefault="006E42BF" w:rsidP="008B7AEF">
      <w:pPr>
        <w:spacing w:before="0" w:after="0"/>
        <w:rPr>
          <w:szCs w:val="24"/>
        </w:rPr>
      </w:pPr>
    </w:p>
    <w:p w14:paraId="5816760D" w14:textId="70BBB0DA" w:rsidR="006E42BF" w:rsidRDefault="006E42BF" w:rsidP="008B7AEF">
      <w:pPr>
        <w:spacing w:before="0" w:after="0"/>
        <w:rPr>
          <w:szCs w:val="24"/>
        </w:rPr>
      </w:pPr>
    </w:p>
    <w:p w14:paraId="6B7C9D1E" w14:textId="26A486E7" w:rsidR="006E42BF" w:rsidRDefault="006E42BF" w:rsidP="008B7AEF">
      <w:pPr>
        <w:spacing w:before="0" w:after="0"/>
        <w:rPr>
          <w:szCs w:val="24"/>
        </w:rPr>
      </w:pPr>
    </w:p>
    <w:p w14:paraId="10D82144" w14:textId="4E80DCE8" w:rsidR="006E42BF" w:rsidRDefault="006E42BF" w:rsidP="008B7AEF">
      <w:pPr>
        <w:spacing w:before="0" w:after="0"/>
        <w:rPr>
          <w:szCs w:val="24"/>
        </w:rPr>
      </w:pPr>
    </w:p>
    <w:p w14:paraId="40A79AC1" w14:textId="78E8BC38" w:rsidR="006E42BF" w:rsidRDefault="006E42BF" w:rsidP="008B7AEF">
      <w:pPr>
        <w:spacing w:before="0" w:after="0"/>
        <w:rPr>
          <w:szCs w:val="24"/>
        </w:rPr>
      </w:pPr>
    </w:p>
    <w:p w14:paraId="1389B5F2" w14:textId="2515B34C" w:rsidR="006E42BF" w:rsidRDefault="006E42BF" w:rsidP="008B7AEF">
      <w:pPr>
        <w:spacing w:before="0" w:after="0"/>
        <w:rPr>
          <w:szCs w:val="24"/>
        </w:rPr>
      </w:pPr>
    </w:p>
    <w:p w14:paraId="4C8C2ECB" w14:textId="38EC06D3" w:rsidR="006E42BF" w:rsidRDefault="006E42BF" w:rsidP="008B7AEF">
      <w:pPr>
        <w:spacing w:before="0" w:after="0"/>
        <w:rPr>
          <w:szCs w:val="24"/>
        </w:rPr>
      </w:pPr>
    </w:p>
    <w:p w14:paraId="51CEA7C4" w14:textId="0006DF40" w:rsidR="006E42BF" w:rsidRDefault="006E42BF" w:rsidP="008B7AEF">
      <w:pPr>
        <w:spacing w:before="0" w:after="0"/>
        <w:rPr>
          <w:szCs w:val="24"/>
        </w:rPr>
      </w:pPr>
    </w:p>
    <w:p w14:paraId="22AF53F2" w14:textId="3B343F83" w:rsidR="006E42BF" w:rsidRDefault="006E42BF" w:rsidP="008B7AEF">
      <w:pPr>
        <w:spacing w:before="0" w:after="0"/>
        <w:rPr>
          <w:szCs w:val="24"/>
        </w:rPr>
      </w:pPr>
    </w:p>
    <w:p w14:paraId="5E754879" w14:textId="546A3986" w:rsidR="006E42BF" w:rsidRDefault="006E42BF" w:rsidP="008B7AEF">
      <w:pPr>
        <w:spacing w:before="0" w:after="0"/>
        <w:rPr>
          <w:szCs w:val="24"/>
        </w:rPr>
      </w:pPr>
    </w:p>
    <w:p w14:paraId="0A2DB548" w14:textId="16903857" w:rsidR="006E42BF" w:rsidRDefault="006E42BF" w:rsidP="008B7AEF">
      <w:pPr>
        <w:spacing w:before="0" w:after="0"/>
        <w:rPr>
          <w:szCs w:val="24"/>
        </w:rPr>
      </w:pPr>
    </w:p>
    <w:p w14:paraId="35CE2963" w14:textId="41169541" w:rsidR="006E42BF" w:rsidRDefault="006E42BF" w:rsidP="008B7AEF">
      <w:pPr>
        <w:spacing w:before="0" w:after="0"/>
        <w:rPr>
          <w:szCs w:val="24"/>
        </w:rPr>
      </w:pPr>
    </w:p>
    <w:p w14:paraId="1A68B3BC" w14:textId="3DC3F3F6" w:rsidR="006E42BF" w:rsidRDefault="006E42BF" w:rsidP="008B7AEF">
      <w:pPr>
        <w:spacing w:before="0" w:after="0"/>
        <w:rPr>
          <w:szCs w:val="24"/>
        </w:rPr>
      </w:pPr>
    </w:p>
    <w:p w14:paraId="2172F4D8" w14:textId="5227B917" w:rsidR="006E42BF" w:rsidRDefault="006E42BF" w:rsidP="008B7AEF">
      <w:pPr>
        <w:spacing w:before="0" w:after="0"/>
        <w:rPr>
          <w:szCs w:val="24"/>
        </w:rPr>
      </w:pPr>
    </w:p>
    <w:p w14:paraId="58F49127" w14:textId="3971714A" w:rsidR="006E42BF" w:rsidRDefault="006E42BF" w:rsidP="008B7AEF">
      <w:pPr>
        <w:spacing w:before="0" w:after="0"/>
        <w:rPr>
          <w:szCs w:val="24"/>
        </w:rPr>
      </w:pPr>
    </w:p>
    <w:p w14:paraId="501401D8" w14:textId="2A978CC5" w:rsidR="006E42BF" w:rsidRDefault="006E42BF" w:rsidP="008B7AEF">
      <w:pPr>
        <w:spacing w:before="0" w:after="0"/>
        <w:rPr>
          <w:szCs w:val="24"/>
        </w:rPr>
      </w:pPr>
    </w:p>
    <w:p w14:paraId="1300181E" w14:textId="05A9F35F" w:rsidR="006E42BF" w:rsidRDefault="006E42BF" w:rsidP="008B7AEF">
      <w:pPr>
        <w:spacing w:before="0" w:after="0"/>
        <w:rPr>
          <w:szCs w:val="24"/>
        </w:rPr>
      </w:pPr>
    </w:p>
    <w:p w14:paraId="63EA2707" w14:textId="28E81521" w:rsidR="006E42BF" w:rsidRDefault="006E42BF" w:rsidP="008B7AEF">
      <w:pPr>
        <w:spacing w:before="0" w:after="0"/>
        <w:rPr>
          <w:szCs w:val="24"/>
        </w:rPr>
      </w:pPr>
    </w:p>
    <w:p w14:paraId="4D709AA3" w14:textId="77777777"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r w:rsidRPr="00DA37E7">
        <w:rPr>
          <w:rFonts w:ascii="Arial" w:eastAsia="Calibri" w:hAnsi="Arial" w:cs="Arial"/>
          <w:b/>
          <w:bCs/>
          <w:color w:val="1F4E79"/>
          <w:sz w:val="40"/>
          <w:szCs w:val="40"/>
          <w:lang w:eastAsia="en-US"/>
        </w:rPr>
        <w:t>ANNUAL WORKFORCE DATA</w:t>
      </w:r>
    </w:p>
    <w:p w14:paraId="73E94E55" w14:textId="6C833BBB"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r w:rsidRPr="00DA37E7">
        <w:rPr>
          <w:rFonts w:ascii="Calibri" w:eastAsia="Calibri" w:hAnsi="Calibri"/>
          <w:noProof/>
          <w:sz w:val="22"/>
          <w:szCs w:val="22"/>
          <w:lang w:eastAsia="en-US"/>
        </w:rPr>
        <w:object w:dxaOrig="6692" w:dyaOrig="3927" w14:anchorId="33129FA5">
          <v:shape id="Chart 1" o:spid="_x0000_i1364" type="#_x0000_t75" style="width:334.5pt;height:196.5pt;visibility:visible" o:ole="">
            <v:imagedata r:id="rId149" o:title=""/>
            <o:lock v:ext="edit" aspectratio="f"/>
          </v:shape>
          <o:OLEObject Type="Embed" ProgID="Excel.Chart.8" ShapeID="Chart 1" DrawAspect="Content" ObjectID="_1667739772" r:id="rId150">
            <o:FieldCodes>\s</o:FieldCodes>
          </o:OLEObject>
        </w:object>
      </w:r>
    </w:p>
    <w:p w14:paraId="586EFB07" w14:textId="24A53A84"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r w:rsidRPr="00DA37E7">
        <w:rPr>
          <w:rFonts w:ascii="Calibri" w:eastAsia="Calibri" w:hAnsi="Calibri"/>
          <w:noProof/>
          <w:sz w:val="22"/>
          <w:szCs w:val="22"/>
          <w:lang w:eastAsia="en-US"/>
        </w:rPr>
        <w:object w:dxaOrig="6721" w:dyaOrig="3975" w14:anchorId="2376EE6B">
          <v:shape id="_x0000_i1363" type="#_x0000_t75" style="width:336pt;height:198.75pt;visibility:visible" o:ole="">
            <v:imagedata r:id="rId151" o:title=""/>
            <o:lock v:ext="edit" aspectratio="f"/>
          </v:shape>
          <o:OLEObject Type="Embed" ProgID="Excel.Chart.8" ShapeID="_x0000_i1363" DrawAspect="Content" ObjectID="_1667739773" r:id="rId152">
            <o:FieldCodes>\s</o:FieldCodes>
          </o:OLEObject>
        </w:object>
      </w:r>
    </w:p>
    <w:p w14:paraId="34A127F7" w14:textId="013DA6FD"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r w:rsidRPr="00DA37E7">
        <w:rPr>
          <w:rFonts w:ascii="Calibri" w:eastAsia="Calibri" w:hAnsi="Calibri"/>
          <w:noProof/>
          <w:sz w:val="22"/>
          <w:szCs w:val="22"/>
          <w:lang w:eastAsia="en-US"/>
        </w:rPr>
        <w:object w:dxaOrig="6769" w:dyaOrig="3869" w14:anchorId="7245F7BB">
          <v:shape id="_x0000_i1362" type="#_x0000_t75" style="width:338.25pt;height:193.5pt;visibility:visible" o:ole="">
            <v:imagedata r:id="rId153" o:title=""/>
            <o:lock v:ext="edit" aspectratio="f"/>
          </v:shape>
          <o:OLEObject Type="Embed" ProgID="Excel.Chart.8" ShapeID="_x0000_i1362" DrawAspect="Content" ObjectID="_1667739774" r:id="rId154">
            <o:FieldCodes>\s</o:FieldCodes>
          </o:OLEObject>
        </w:object>
      </w:r>
    </w:p>
    <w:p w14:paraId="25870234" w14:textId="77777777"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p>
    <w:p w14:paraId="476C45B4" w14:textId="77777777" w:rsidR="00DA37E7" w:rsidRPr="00DA37E7" w:rsidRDefault="00DA37E7" w:rsidP="00DA37E7">
      <w:pPr>
        <w:spacing w:before="0" w:after="0"/>
        <w:jc w:val="center"/>
        <w:rPr>
          <w:rFonts w:ascii="Times New Roman" w:eastAsia="Times New Roman" w:hAnsi="Times New Roman"/>
          <w:szCs w:val="24"/>
        </w:rPr>
      </w:pPr>
    </w:p>
    <w:p w14:paraId="1FBAE8CD" w14:textId="799710A5" w:rsidR="00DA37E7" w:rsidRPr="00DA37E7" w:rsidRDefault="00DA37E7" w:rsidP="00DA37E7">
      <w:pPr>
        <w:spacing w:before="0" w:after="0"/>
        <w:jc w:val="center"/>
        <w:rPr>
          <w:rFonts w:ascii="Times New Roman" w:eastAsia="Times New Roman" w:hAnsi="Times New Roman"/>
          <w:szCs w:val="24"/>
        </w:rPr>
      </w:pPr>
      <w:r w:rsidRPr="00DA37E7">
        <w:rPr>
          <w:rFonts w:ascii="Calibri" w:eastAsia="Calibri" w:hAnsi="Calibri"/>
          <w:noProof/>
          <w:sz w:val="22"/>
          <w:szCs w:val="22"/>
          <w:lang w:eastAsia="en-US"/>
        </w:rPr>
        <w:object w:dxaOrig="6682" w:dyaOrig="3898" w14:anchorId="61FE7338">
          <v:shape id="_x0000_i1361" type="#_x0000_t75" style="width:333.75pt;height:195pt;visibility:visible" o:ole="">
            <v:imagedata r:id="rId155" o:title=""/>
            <o:lock v:ext="edit" aspectratio="f"/>
          </v:shape>
          <o:OLEObject Type="Embed" ProgID="Excel.Chart.8" ShapeID="_x0000_i1361" DrawAspect="Content" ObjectID="_1667739775" r:id="rId156">
            <o:FieldCodes>\s</o:FieldCodes>
          </o:OLEObject>
        </w:object>
      </w:r>
    </w:p>
    <w:p w14:paraId="6081D537" w14:textId="7528F0A1"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r w:rsidRPr="00DA37E7">
        <w:rPr>
          <w:rFonts w:ascii="Calibri" w:eastAsia="Calibri" w:hAnsi="Calibri"/>
          <w:noProof/>
          <w:sz w:val="22"/>
          <w:szCs w:val="22"/>
          <w:lang w:eastAsia="en-US"/>
        </w:rPr>
        <w:object w:dxaOrig="6721" w:dyaOrig="4167" w14:anchorId="6AF286C4">
          <v:shape id="_x0000_i1360" type="#_x0000_t75" style="width:336pt;height:208.5pt;visibility:visible" o:ole="">
            <v:imagedata r:id="rId157" o:title=""/>
            <o:lock v:ext="edit" aspectratio="f"/>
          </v:shape>
          <o:OLEObject Type="Embed" ProgID="Excel.Chart.8" ShapeID="_x0000_i1360" DrawAspect="Content" ObjectID="_1667739776" r:id="rId158">
            <o:FieldCodes>\s</o:FieldCodes>
          </o:OLEObject>
        </w:object>
      </w:r>
    </w:p>
    <w:p w14:paraId="6FDD8987" w14:textId="6476A8C9"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r w:rsidRPr="00DA37E7">
        <w:rPr>
          <w:rFonts w:ascii="Calibri" w:eastAsia="Calibri" w:hAnsi="Calibri"/>
          <w:noProof/>
          <w:sz w:val="22"/>
          <w:szCs w:val="22"/>
          <w:lang w:eastAsia="en-US"/>
        </w:rPr>
        <w:object w:dxaOrig="6721" w:dyaOrig="4224" w14:anchorId="1835D69B">
          <v:shape id="_x0000_i1359" type="#_x0000_t75" style="width:336pt;height:211.5pt;visibility:visible" o:ole="">
            <v:imagedata r:id="rId159" o:title=""/>
            <o:lock v:ext="edit" aspectratio="f"/>
          </v:shape>
          <o:OLEObject Type="Embed" ProgID="Excel.Chart.8" ShapeID="_x0000_i1359" DrawAspect="Content" ObjectID="_1667739777" r:id="rId160">
            <o:FieldCodes>\s</o:FieldCodes>
          </o:OLEObject>
        </w:object>
      </w:r>
    </w:p>
    <w:p w14:paraId="20F1E520" w14:textId="77777777"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p>
    <w:p w14:paraId="7AEFB172" w14:textId="77777777"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p>
    <w:p w14:paraId="587764CA" w14:textId="77777777"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p>
    <w:p w14:paraId="77627551" w14:textId="22C2B8E8" w:rsidR="00DA37E7" w:rsidRPr="00DA37E7" w:rsidRDefault="00DA37E7" w:rsidP="00DA37E7">
      <w:pPr>
        <w:spacing w:before="0" w:after="160" w:line="259" w:lineRule="auto"/>
        <w:jc w:val="center"/>
        <w:rPr>
          <w:rFonts w:ascii="Arial" w:eastAsia="Calibri" w:hAnsi="Arial" w:cs="Arial"/>
          <w:b/>
          <w:bCs/>
          <w:color w:val="1F4E79"/>
          <w:sz w:val="40"/>
          <w:szCs w:val="40"/>
          <w:lang w:eastAsia="en-US"/>
        </w:rPr>
      </w:pPr>
      <w:r w:rsidRPr="00DA37E7">
        <w:rPr>
          <w:rFonts w:ascii="Calibri" w:eastAsia="Calibri" w:hAnsi="Calibri"/>
          <w:noProof/>
          <w:sz w:val="22"/>
          <w:szCs w:val="22"/>
          <w:lang w:eastAsia="en-US"/>
        </w:rPr>
        <w:object w:dxaOrig="6711" w:dyaOrig="3965" w14:anchorId="349066C1">
          <v:shape id="_x0000_i1358" type="#_x0000_t75" style="width:335.25pt;height:198pt;visibility:visible" o:ole="">
            <v:imagedata r:id="rId161" o:title=""/>
            <o:lock v:ext="edit" aspectratio="f"/>
          </v:shape>
          <o:OLEObject Type="Embed" ProgID="Excel.Chart.8" ShapeID="_x0000_i1358" DrawAspect="Content" ObjectID="_1667739778" r:id="rId162">
            <o:FieldCodes>\s</o:FieldCodes>
          </o:OLEObject>
        </w:object>
      </w:r>
    </w:p>
    <w:p w14:paraId="6A7F67CE" w14:textId="2CBB7D2B" w:rsidR="006E42BF" w:rsidRDefault="00C5308A" w:rsidP="00C5308A">
      <w:pPr>
        <w:spacing w:before="0" w:after="0"/>
        <w:jc w:val="center"/>
        <w:rPr>
          <w:szCs w:val="24"/>
        </w:rPr>
      </w:pPr>
      <w:r w:rsidRPr="00C55342">
        <w:rPr>
          <w:noProof/>
        </w:rPr>
        <w:object w:dxaOrig="6788" w:dyaOrig="4004" w14:anchorId="22442E93">
          <v:shape id="_x0000_i1365" type="#_x0000_t75" style="width:339.75pt;height:200.25pt;visibility:visible" o:ole="">
            <v:imagedata r:id="rId163" o:title=""/>
            <o:lock v:ext="edit" aspectratio="f"/>
          </v:shape>
          <o:OLEObject Type="Embed" ProgID="Excel.Chart.8" ShapeID="_x0000_i1365" DrawAspect="Content" ObjectID="_1667739779" r:id="rId164">
            <o:FieldCodes>\s</o:FieldCodes>
          </o:OLEObject>
        </w:object>
      </w:r>
      <w:bookmarkStart w:id="16" w:name="_GoBack"/>
      <w:bookmarkEnd w:id="16"/>
    </w:p>
    <w:sectPr w:rsidR="006E42BF" w:rsidSect="0027083A">
      <w:headerReference w:type="even" r:id="rId165"/>
      <w:headerReference w:type="default" r:id="rId166"/>
      <w:footerReference w:type="even" r:id="rId167"/>
      <w:footerReference w:type="default" r:id="rId168"/>
      <w:headerReference w:type="first" r:id="rId169"/>
      <w:footerReference w:type="first" r:id="rId170"/>
      <w:type w:val="continuous"/>
      <w:pgSz w:w="11906" w:h="16838" w:code="9"/>
      <w:pgMar w:top="709"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4ED11" w14:textId="77777777" w:rsidR="00076CB5" w:rsidRDefault="00076CB5">
      <w:r>
        <w:separator/>
      </w:r>
    </w:p>
  </w:endnote>
  <w:endnote w:type="continuationSeparator" w:id="0">
    <w:p w14:paraId="7FD29471" w14:textId="77777777" w:rsidR="00076CB5" w:rsidRDefault="00076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Stone Sans">
    <w:altName w:val="Stone Sans"/>
    <w:panose1 w:val="00000000000000000000"/>
    <w:charset w:val="00"/>
    <w:family w:val="swiss"/>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C15D" w14:textId="77777777" w:rsidR="00681A04" w:rsidRDefault="00681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2F61" w14:textId="77777777" w:rsidR="00681A04" w:rsidRDefault="00681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9B071" w14:textId="77777777" w:rsidR="00681A04" w:rsidRDefault="00681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3A48E" w14:textId="77777777" w:rsidR="00076CB5" w:rsidRDefault="00076CB5">
      <w:r>
        <w:separator/>
      </w:r>
    </w:p>
  </w:footnote>
  <w:footnote w:type="continuationSeparator" w:id="0">
    <w:p w14:paraId="286BBDBD" w14:textId="77777777" w:rsidR="00076CB5" w:rsidRDefault="00076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98C12" w14:textId="77777777" w:rsidR="00681A04" w:rsidRDefault="00681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DD63C" w14:textId="244F3AAC" w:rsidR="00681A04" w:rsidRDefault="00681A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27F3D" w14:textId="77777777" w:rsidR="00681A04" w:rsidRDefault="00681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E0A771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31C4A404"/>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 w15:restartNumberingAfterBreak="0">
    <w:nsid w:val="00000003"/>
    <w:multiLevelType w:val="hybridMultilevel"/>
    <w:tmpl w:val="9D9E1CFE"/>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 w15:restartNumberingAfterBreak="0">
    <w:nsid w:val="00000004"/>
    <w:multiLevelType w:val="hybridMultilevel"/>
    <w:tmpl w:val="A134B54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0F27769"/>
    <w:multiLevelType w:val="multilevel"/>
    <w:tmpl w:val="FE1E739C"/>
    <w:lvl w:ilvl="0">
      <w:start w:val="1"/>
      <w:numFmt w:val="decimal"/>
      <w:pStyle w:val="NumberedList4"/>
      <w:lvlText w:val="%1."/>
      <w:lvlJc w:val="left"/>
      <w:pPr>
        <w:tabs>
          <w:tab w:val="num" w:pos="360"/>
        </w:tabs>
        <w:ind w:left="360" w:hanging="360"/>
      </w:pPr>
      <w:rPr>
        <w:rFonts w:hint="default"/>
      </w:rPr>
    </w:lvl>
    <w:lvl w:ilvl="1">
      <w:start w:val="1"/>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E533627"/>
    <w:multiLevelType w:val="hybridMultilevel"/>
    <w:tmpl w:val="3056DC58"/>
    <w:lvl w:ilvl="0" w:tplc="1CDA2E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0FF3D88"/>
    <w:multiLevelType w:val="multilevel"/>
    <w:tmpl w:val="A75E61C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 w15:restartNumberingAfterBreak="0">
    <w:nsid w:val="19063464"/>
    <w:multiLevelType w:val="hybridMultilevel"/>
    <w:tmpl w:val="DCEC00CE"/>
    <w:lvl w:ilvl="0" w:tplc="21DAEEF4">
      <w:start w:val="1"/>
      <w:numFmt w:val="lowerRoman"/>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FB527F"/>
    <w:multiLevelType w:val="multilevel"/>
    <w:tmpl w:val="3E34B372"/>
    <w:lvl w:ilvl="0">
      <w:start w:val="1"/>
      <w:numFmt w:val="decimal"/>
      <w:lvlText w:val="%1."/>
      <w:lvlJc w:val="left"/>
      <w:pPr>
        <w:ind w:left="1080" w:hanging="360"/>
      </w:pPr>
      <w:rPr>
        <w:rFonts w:hint="default"/>
      </w:rPr>
    </w:lvl>
    <w:lvl w:ilvl="1">
      <w:start w:val="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5491394"/>
    <w:multiLevelType w:val="multilevel"/>
    <w:tmpl w:val="CAE2BB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681F7E"/>
    <w:multiLevelType w:val="hybridMultilevel"/>
    <w:tmpl w:val="C468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B31D8"/>
    <w:multiLevelType w:val="hybridMultilevel"/>
    <w:tmpl w:val="E88A8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7828A8"/>
    <w:multiLevelType w:val="multilevel"/>
    <w:tmpl w:val="EDE2B5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007504"/>
    <w:multiLevelType w:val="multilevel"/>
    <w:tmpl w:val="E91A10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510283"/>
    <w:multiLevelType w:val="hybridMultilevel"/>
    <w:tmpl w:val="CDA00E6C"/>
    <w:lvl w:ilvl="0" w:tplc="2C60B148">
      <w:numFmt w:val="bullet"/>
      <w:lvlText w:val=""/>
      <w:lvlJc w:val="left"/>
      <w:pPr>
        <w:ind w:left="1080" w:hanging="360"/>
      </w:pPr>
      <w:rPr>
        <w:rFonts w:ascii="SymbolMT" w:eastAsia="SymbolMT" w:hAnsi="Arial" w:cs="SymbolMT"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6646BB"/>
    <w:multiLevelType w:val="hybridMultilevel"/>
    <w:tmpl w:val="64F44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0D42FB"/>
    <w:multiLevelType w:val="multilevel"/>
    <w:tmpl w:val="9F64273C"/>
    <w:lvl w:ilvl="0">
      <w:start w:val="1"/>
      <w:numFmt w:val="decimal"/>
      <w:lvlText w:val="%1"/>
      <w:lvlJc w:val="left"/>
      <w:pPr>
        <w:ind w:left="780" w:hanging="780"/>
      </w:pPr>
      <w:rPr>
        <w:rFonts w:hint="default"/>
        <w:color w:val="000000"/>
        <w:sz w:val="24"/>
      </w:rPr>
    </w:lvl>
    <w:lvl w:ilvl="1">
      <w:start w:val="1"/>
      <w:numFmt w:val="decimal"/>
      <w:lvlText w:val="%1.%2"/>
      <w:lvlJc w:val="left"/>
      <w:pPr>
        <w:ind w:left="780" w:hanging="780"/>
      </w:pPr>
      <w:rPr>
        <w:rFonts w:hint="default"/>
        <w:color w:val="000000"/>
        <w:sz w:val="24"/>
      </w:rPr>
    </w:lvl>
    <w:lvl w:ilvl="2">
      <w:start w:val="1"/>
      <w:numFmt w:val="decimal"/>
      <w:lvlText w:val="%1.%2.%3"/>
      <w:lvlJc w:val="left"/>
      <w:pPr>
        <w:ind w:left="780" w:hanging="780"/>
      </w:pPr>
      <w:rPr>
        <w:rFonts w:hint="default"/>
        <w:color w:val="000000"/>
        <w:sz w:val="24"/>
      </w:rPr>
    </w:lvl>
    <w:lvl w:ilvl="3">
      <w:start w:val="1"/>
      <w:numFmt w:val="decimal"/>
      <w:lvlText w:val="%1.%2.%3.%4"/>
      <w:lvlJc w:val="left"/>
      <w:pPr>
        <w:ind w:left="780" w:hanging="78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440" w:hanging="144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800" w:hanging="180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17" w15:restartNumberingAfterBreak="0">
    <w:nsid w:val="3DEC3F89"/>
    <w:multiLevelType w:val="multilevel"/>
    <w:tmpl w:val="718EBBC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9B312A"/>
    <w:multiLevelType w:val="hybridMultilevel"/>
    <w:tmpl w:val="9ECED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0538F9"/>
    <w:multiLevelType w:val="hybridMultilevel"/>
    <w:tmpl w:val="D626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E4E6D"/>
    <w:multiLevelType w:val="hybridMultilevel"/>
    <w:tmpl w:val="B7F48BD6"/>
    <w:lvl w:ilvl="0" w:tplc="048815E8">
      <w:start w:val="1"/>
      <w:numFmt w:val="decimal"/>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E317CB3"/>
    <w:multiLevelType w:val="hybridMultilevel"/>
    <w:tmpl w:val="D85CFD48"/>
    <w:lvl w:ilvl="0" w:tplc="08090001">
      <w:start w:val="1"/>
      <w:numFmt w:val="bullet"/>
      <w:lvlText w:val=""/>
      <w:lvlJc w:val="left"/>
      <w:pPr>
        <w:ind w:left="11226" w:hanging="360"/>
      </w:pPr>
      <w:rPr>
        <w:rFonts w:ascii="Symbol" w:hAnsi="Symbol" w:hint="default"/>
      </w:rPr>
    </w:lvl>
    <w:lvl w:ilvl="1" w:tplc="08090003">
      <w:start w:val="1"/>
      <w:numFmt w:val="bullet"/>
      <w:lvlText w:val="o"/>
      <w:lvlJc w:val="left"/>
      <w:pPr>
        <w:ind w:left="11946" w:hanging="360"/>
      </w:pPr>
      <w:rPr>
        <w:rFonts w:ascii="Courier New" w:hAnsi="Courier New" w:cs="Courier New" w:hint="default"/>
      </w:rPr>
    </w:lvl>
    <w:lvl w:ilvl="2" w:tplc="08090005" w:tentative="1">
      <w:start w:val="1"/>
      <w:numFmt w:val="bullet"/>
      <w:lvlText w:val=""/>
      <w:lvlJc w:val="left"/>
      <w:pPr>
        <w:ind w:left="12666" w:hanging="360"/>
      </w:pPr>
      <w:rPr>
        <w:rFonts w:ascii="Wingdings" w:hAnsi="Wingdings" w:hint="default"/>
      </w:rPr>
    </w:lvl>
    <w:lvl w:ilvl="3" w:tplc="08090001" w:tentative="1">
      <w:start w:val="1"/>
      <w:numFmt w:val="bullet"/>
      <w:lvlText w:val=""/>
      <w:lvlJc w:val="left"/>
      <w:pPr>
        <w:ind w:left="13386" w:hanging="360"/>
      </w:pPr>
      <w:rPr>
        <w:rFonts w:ascii="Symbol" w:hAnsi="Symbol" w:hint="default"/>
      </w:rPr>
    </w:lvl>
    <w:lvl w:ilvl="4" w:tplc="08090003" w:tentative="1">
      <w:start w:val="1"/>
      <w:numFmt w:val="bullet"/>
      <w:lvlText w:val="o"/>
      <w:lvlJc w:val="left"/>
      <w:pPr>
        <w:ind w:left="14106" w:hanging="360"/>
      </w:pPr>
      <w:rPr>
        <w:rFonts w:ascii="Courier New" w:hAnsi="Courier New" w:cs="Courier New" w:hint="default"/>
      </w:rPr>
    </w:lvl>
    <w:lvl w:ilvl="5" w:tplc="08090005" w:tentative="1">
      <w:start w:val="1"/>
      <w:numFmt w:val="bullet"/>
      <w:lvlText w:val=""/>
      <w:lvlJc w:val="left"/>
      <w:pPr>
        <w:ind w:left="14826" w:hanging="360"/>
      </w:pPr>
      <w:rPr>
        <w:rFonts w:ascii="Wingdings" w:hAnsi="Wingdings" w:hint="default"/>
      </w:rPr>
    </w:lvl>
    <w:lvl w:ilvl="6" w:tplc="08090001" w:tentative="1">
      <w:start w:val="1"/>
      <w:numFmt w:val="bullet"/>
      <w:lvlText w:val=""/>
      <w:lvlJc w:val="left"/>
      <w:pPr>
        <w:ind w:left="15546" w:hanging="360"/>
      </w:pPr>
      <w:rPr>
        <w:rFonts w:ascii="Symbol" w:hAnsi="Symbol" w:hint="default"/>
      </w:rPr>
    </w:lvl>
    <w:lvl w:ilvl="7" w:tplc="08090003" w:tentative="1">
      <w:start w:val="1"/>
      <w:numFmt w:val="bullet"/>
      <w:lvlText w:val="o"/>
      <w:lvlJc w:val="left"/>
      <w:pPr>
        <w:ind w:left="16266" w:hanging="360"/>
      </w:pPr>
      <w:rPr>
        <w:rFonts w:ascii="Courier New" w:hAnsi="Courier New" w:cs="Courier New" w:hint="default"/>
      </w:rPr>
    </w:lvl>
    <w:lvl w:ilvl="8" w:tplc="08090005" w:tentative="1">
      <w:start w:val="1"/>
      <w:numFmt w:val="bullet"/>
      <w:lvlText w:val=""/>
      <w:lvlJc w:val="left"/>
      <w:pPr>
        <w:ind w:left="16986" w:hanging="360"/>
      </w:pPr>
      <w:rPr>
        <w:rFonts w:ascii="Wingdings" w:hAnsi="Wingdings" w:hint="default"/>
      </w:rPr>
    </w:lvl>
  </w:abstractNum>
  <w:abstractNum w:abstractNumId="22" w15:restartNumberingAfterBreak="0">
    <w:nsid w:val="4F6D472F"/>
    <w:multiLevelType w:val="hybridMultilevel"/>
    <w:tmpl w:val="2128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372BD"/>
    <w:multiLevelType w:val="multilevel"/>
    <w:tmpl w:val="EB42F3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0562A6"/>
    <w:multiLevelType w:val="hybridMultilevel"/>
    <w:tmpl w:val="B78AB74C"/>
    <w:lvl w:ilvl="0" w:tplc="CF34BC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8672AF6"/>
    <w:multiLevelType w:val="hybridMultilevel"/>
    <w:tmpl w:val="9258DBF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6" w15:restartNumberingAfterBreak="0">
    <w:nsid w:val="5C05054F"/>
    <w:multiLevelType w:val="hybridMultilevel"/>
    <w:tmpl w:val="BCAA4D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FB51B8"/>
    <w:multiLevelType w:val="hybridMultilevel"/>
    <w:tmpl w:val="E61EB844"/>
    <w:lvl w:ilvl="0" w:tplc="0700F20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00603CE"/>
    <w:multiLevelType w:val="hybridMultilevel"/>
    <w:tmpl w:val="84BCC9FE"/>
    <w:lvl w:ilvl="0" w:tplc="8A4E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4C809A7"/>
    <w:multiLevelType w:val="multilevel"/>
    <w:tmpl w:val="104EC67E"/>
    <w:lvl w:ilvl="0">
      <w:start w:val="3"/>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4DC2AC9"/>
    <w:multiLevelType w:val="multilevel"/>
    <w:tmpl w:val="C53C18CC"/>
    <w:lvl w:ilvl="0">
      <w:start w:val="2"/>
      <w:numFmt w:val="decimal"/>
      <w:lvlText w:val="%1.0"/>
      <w:lvlJc w:val="left"/>
      <w:pPr>
        <w:ind w:left="495" w:hanging="495"/>
      </w:pPr>
      <w:rPr>
        <w:rFonts w:cs="Times New Roman" w:hint="default"/>
        <w:b/>
        <w:sz w:val="36"/>
      </w:rPr>
    </w:lvl>
    <w:lvl w:ilvl="1">
      <w:start w:val="1"/>
      <w:numFmt w:val="decimal"/>
      <w:lvlText w:val="%1.%2"/>
      <w:lvlJc w:val="left"/>
      <w:pPr>
        <w:ind w:left="1215" w:hanging="495"/>
      </w:pPr>
      <w:rPr>
        <w:rFonts w:cs="Times New Roman" w:hint="default"/>
        <w:b/>
        <w:sz w:val="36"/>
      </w:rPr>
    </w:lvl>
    <w:lvl w:ilvl="2">
      <w:start w:val="1"/>
      <w:numFmt w:val="decimal"/>
      <w:lvlText w:val="%1.%2.%3"/>
      <w:lvlJc w:val="left"/>
      <w:pPr>
        <w:ind w:left="2160" w:hanging="720"/>
      </w:pPr>
      <w:rPr>
        <w:rFonts w:cs="Times New Roman" w:hint="default"/>
        <w:b/>
        <w:sz w:val="36"/>
      </w:rPr>
    </w:lvl>
    <w:lvl w:ilvl="3">
      <w:start w:val="1"/>
      <w:numFmt w:val="decimal"/>
      <w:lvlText w:val="%1.%2.%3.%4"/>
      <w:lvlJc w:val="left"/>
      <w:pPr>
        <w:ind w:left="3240" w:hanging="1080"/>
      </w:pPr>
      <w:rPr>
        <w:rFonts w:cs="Times New Roman" w:hint="default"/>
        <w:b/>
        <w:sz w:val="36"/>
      </w:rPr>
    </w:lvl>
    <w:lvl w:ilvl="4">
      <w:start w:val="1"/>
      <w:numFmt w:val="decimal"/>
      <w:lvlText w:val="%1.%2.%3.%4.%5"/>
      <w:lvlJc w:val="left"/>
      <w:pPr>
        <w:ind w:left="3960" w:hanging="1080"/>
      </w:pPr>
      <w:rPr>
        <w:rFonts w:cs="Times New Roman" w:hint="default"/>
        <w:b/>
        <w:sz w:val="36"/>
      </w:rPr>
    </w:lvl>
    <w:lvl w:ilvl="5">
      <w:start w:val="1"/>
      <w:numFmt w:val="decimal"/>
      <w:lvlText w:val="%1.%2.%3.%4.%5.%6"/>
      <w:lvlJc w:val="left"/>
      <w:pPr>
        <w:ind w:left="5040" w:hanging="1440"/>
      </w:pPr>
      <w:rPr>
        <w:rFonts w:cs="Times New Roman" w:hint="default"/>
        <w:b/>
        <w:sz w:val="36"/>
      </w:rPr>
    </w:lvl>
    <w:lvl w:ilvl="6">
      <w:start w:val="1"/>
      <w:numFmt w:val="decimal"/>
      <w:lvlText w:val="%1.%2.%3.%4.%5.%6.%7"/>
      <w:lvlJc w:val="left"/>
      <w:pPr>
        <w:ind w:left="5760" w:hanging="1440"/>
      </w:pPr>
      <w:rPr>
        <w:rFonts w:cs="Times New Roman" w:hint="default"/>
        <w:b/>
        <w:sz w:val="36"/>
      </w:rPr>
    </w:lvl>
    <w:lvl w:ilvl="7">
      <w:start w:val="1"/>
      <w:numFmt w:val="decimal"/>
      <w:lvlText w:val="%1.%2.%3.%4.%5.%6.%7.%8"/>
      <w:lvlJc w:val="left"/>
      <w:pPr>
        <w:ind w:left="6840" w:hanging="1800"/>
      </w:pPr>
      <w:rPr>
        <w:rFonts w:cs="Times New Roman" w:hint="default"/>
        <w:b/>
        <w:sz w:val="36"/>
      </w:rPr>
    </w:lvl>
    <w:lvl w:ilvl="8">
      <w:start w:val="1"/>
      <w:numFmt w:val="decimal"/>
      <w:lvlText w:val="%1.%2.%3.%4.%5.%6.%7.%8.%9"/>
      <w:lvlJc w:val="left"/>
      <w:pPr>
        <w:ind w:left="7560" w:hanging="1800"/>
      </w:pPr>
      <w:rPr>
        <w:rFonts w:cs="Times New Roman" w:hint="default"/>
        <w:b/>
        <w:sz w:val="36"/>
      </w:rPr>
    </w:lvl>
  </w:abstractNum>
  <w:abstractNum w:abstractNumId="31" w15:restartNumberingAfterBreak="0">
    <w:nsid w:val="6C2E5FDE"/>
    <w:multiLevelType w:val="hybridMultilevel"/>
    <w:tmpl w:val="F7564D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4A7F7B"/>
    <w:multiLevelType w:val="hybridMultilevel"/>
    <w:tmpl w:val="A2401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EA3769"/>
    <w:multiLevelType w:val="hybridMultilevel"/>
    <w:tmpl w:val="6F0CBB76"/>
    <w:lvl w:ilvl="0" w:tplc="4BEAE1C2">
      <w:start w:val="1"/>
      <w:numFmt w:val="lowerLetter"/>
      <w:lvlText w:val="%1)"/>
      <w:lvlJc w:val="left"/>
      <w:pPr>
        <w:ind w:left="1080" w:hanging="360"/>
      </w:pPr>
      <w:rPr>
        <w:rFonts w:ascii="Helvetica" w:eastAsia="Times" w:hAnsi="Helvetica"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9352F79"/>
    <w:multiLevelType w:val="multilevel"/>
    <w:tmpl w:val="FF807026"/>
    <w:lvl w:ilvl="0">
      <w:start w:val="1"/>
      <w:numFmt w:val="decimal"/>
      <w:lvlText w:val="%1"/>
      <w:lvlJc w:val="left"/>
      <w:pPr>
        <w:ind w:left="495" w:hanging="495"/>
      </w:pPr>
      <w:rPr>
        <w:rFonts w:hint="default"/>
        <w:b w:val="0"/>
        <w:color w:val="000000"/>
        <w:sz w:val="24"/>
      </w:rPr>
    </w:lvl>
    <w:lvl w:ilvl="1">
      <w:start w:val="1"/>
      <w:numFmt w:val="decimal"/>
      <w:lvlText w:val="%1.%2"/>
      <w:lvlJc w:val="left"/>
      <w:pPr>
        <w:ind w:left="495" w:hanging="495"/>
      </w:pPr>
      <w:rPr>
        <w:rFonts w:hint="default"/>
        <w:b w:val="0"/>
        <w:color w:val="000000"/>
        <w:sz w:val="24"/>
      </w:rPr>
    </w:lvl>
    <w:lvl w:ilvl="2">
      <w:start w:val="1"/>
      <w:numFmt w:val="decimal"/>
      <w:lvlText w:val="%1.%2.%3"/>
      <w:lvlJc w:val="left"/>
      <w:pPr>
        <w:ind w:left="720" w:hanging="720"/>
      </w:pPr>
      <w:rPr>
        <w:rFonts w:hint="default"/>
        <w:b w:val="0"/>
        <w:color w:val="000000"/>
        <w:sz w:val="24"/>
      </w:rPr>
    </w:lvl>
    <w:lvl w:ilvl="3">
      <w:start w:val="1"/>
      <w:numFmt w:val="decimal"/>
      <w:lvlText w:val="%1.%2.%3.%4"/>
      <w:lvlJc w:val="left"/>
      <w:pPr>
        <w:ind w:left="720" w:hanging="720"/>
      </w:pPr>
      <w:rPr>
        <w:rFonts w:hint="default"/>
        <w:b w:val="0"/>
        <w:color w:val="000000"/>
        <w:sz w:val="24"/>
      </w:rPr>
    </w:lvl>
    <w:lvl w:ilvl="4">
      <w:start w:val="1"/>
      <w:numFmt w:val="decimal"/>
      <w:lvlText w:val="%1.%2.%3.%4.%5"/>
      <w:lvlJc w:val="left"/>
      <w:pPr>
        <w:ind w:left="1080" w:hanging="1080"/>
      </w:pPr>
      <w:rPr>
        <w:rFonts w:hint="default"/>
        <w:b w:val="0"/>
        <w:color w:val="000000"/>
        <w:sz w:val="24"/>
      </w:rPr>
    </w:lvl>
    <w:lvl w:ilvl="5">
      <w:start w:val="1"/>
      <w:numFmt w:val="decimal"/>
      <w:lvlText w:val="%1.%2.%3.%4.%5.%6"/>
      <w:lvlJc w:val="left"/>
      <w:pPr>
        <w:ind w:left="1440" w:hanging="1440"/>
      </w:pPr>
      <w:rPr>
        <w:rFonts w:hint="default"/>
        <w:b w:val="0"/>
        <w:color w:val="000000"/>
        <w:sz w:val="24"/>
      </w:rPr>
    </w:lvl>
    <w:lvl w:ilvl="6">
      <w:start w:val="1"/>
      <w:numFmt w:val="decimal"/>
      <w:lvlText w:val="%1.%2.%3.%4.%5.%6.%7"/>
      <w:lvlJc w:val="left"/>
      <w:pPr>
        <w:ind w:left="1440" w:hanging="1440"/>
      </w:pPr>
      <w:rPr>
        <w:rFonts w:hint="default"/>
        <w:b w:val="0"/>
        <w:color w:val="000000"/>
        <w:sz w:val="24"/>
      </w:rPr>
    </w:lvl>
    <w:lvl w:ilvl="7">
      <w:start w:val="1"/>
      <w:numFmt w:val="decimal"/>
      <w:lvlText w:val="%1.%2.%3.%4.%5.%6.%7.%8"/>
      <w:lvlJc w:val="left"/>
      <w:pPr>
        <w:ind w:left="1800" w:hanging="1800"/>
      </w:pPr>
      <w:rPr>
        <w:rFonts w:hint="default"/>
        <w:b w:val="0"/>
        <w:color w:val="000000"/>
        <w:sz w:val="24"/>
      </w:rPr>
    </w:lvl>
    <w:lvl w:ilvl="8">
      <w:start w:val="1"/>
      <w:numFmt w:val="decimal"/>
      <w:lvlText w:val="%1.%2.%3.%4.%5.%6.%7.%8.%9"/>
      <w:lvlJc w:val="left"/>
      <w:pPr>
        <w:ind w:left="1800" w:hanging="1800"/>
      </w:pPr>
      <w:rPr>
        <w:rFonts w:hint="default"/>
        <w:b w:val="0"/>
        <w:color w:val="000000"/>
        <w:sz w:val="24"/>
      </w:rPr>
    </w:lvl>
  </w:abstractNum>
  <w:abstractNum w:abstractNumId="35" w15:restartNumberingAfterBreak="0">
    <w:nsid w:val="7D04524C"/>
    <w:multiLevelType w:val="hybridMultilevel"/>
    <w:tmpl w:val="01825272"/>
    <w:lvl w:ilvl="0" w:tplc="784EA994">
      <w:start w:val="1"/>
      <w:numFmt w:val="bullet"/>
      <w:lvlText w:val=""/>
      <w:lvlJc w:val="left"/>
      <w:pPr>
        <w:ind w:left="720" w:hanging="360"/>
      </w:pPr>
      <w:rPr>
        <w:rFonts w:ascii="Symbol" w:hAnsi="Symbol" w:hint="default"/>
      </w:rPr>
    </w:lvl>
    <w:lvl w:ilvl="1" w:tplc="009A7818">
      <w:start w:val="1"/>
      <w:numFmt w:val="bullet"/>
      <w:lvlText w:val="o"/>
      <w:lvlJc w:val="left"/>
      <w:pPr>
        <w:ind w:left="1440" w:hanging="360"/>
      </w:pPr>
      <w:rPr>
        <w:rFonts w:ascii="Courier New" w:hAnsi="Courier New" w:hint="default"/>
      </w:rPr>
    </w:lvl>
    <w:lvl w:ilvl="2" w:tplc="AFCEDDFC">
      <w:start w:val="1"/>
      <w:numFmt w:val="bullet"/>
      <w:lvlText w:val=""/>
      <w:lvlJc w:val="left"/>
      <w:pPr>
        <w:ind w:left="2160" w:hanging="360"/>
      </w:pPr>
      <w:rPr>
        <w:rFonts w:ascii="Wingdings" w:hAnsi="Wingdings" w:hint="default"/>
      </w:rPr>
    </w:lvl>
    <w:lvl w:ilvl="3" w:tplc="BBDA193A">
      <w:start w:val="1"/>
      <w:numFmt w:val="bullet"/>
      <w:lvlText w:val=""/>
      <w:lvlJc w:val="left"/>
      <w:pPr>
        <w:ind w:left="2880" w:hanging="360"/>
      </w:pPr>
      <w:rPr>
        <w:rFonts w:ascii="Symbol" w:hAnsi="Symbol" w:hint="default"/>
      </w:rPr>
    </w:lvl>
    <w:lvl w:ilvl="4" w:tplc="4962A124">
      <w:start w:val="1"/>
      <w:numFmt w:val="bullet"/>
      <w:lvlText w:val="o"/>
      <w:lvlJc w:val="left"/>
      <w:pPr>
        <w:ind w:left="3600" w:hanging="360"/>
      </w:pPr>
      <w:rPr>
        <w:rFonts w:ascii="Courier New" w:hAnsi="Courier New" w:hint="default"/>
      </w:rPr>
    </w:lvl>
    <w:lvl w:ilvl="5" w:tplc="650278CE">
      <w:start w:val="1"/>
      <w:numFmt w:val="bullet"/>
      <w:lvlText w:val=""/>
      <w:lvlJc w:val="left"/>
      <w:pPr>
        <w:ind w:left="4320" w:hanging="360"/>
      </w:pPr>
      <w:rPr>
        <w:rFonts w:ascii="Wingdings" w:hAnsi="Wingdings" w:hint="default"/>
      </w:rPr>
    </w:lvl>
    <w:lvl w:ilvl="6" w:tplc="F9829F5A">
      <w:start w:val="1"/>
      <w:numFmt w:val="bullet"/>
      <w:lvlText w:val=""/>
      <w:lvlJc w:val="left"/>
      <w:pPr>
        <w:ind w:left="5040" w:hanging="360"/>
      </w:pPr>
      <w:rPr>
        <w:rFonts w:ascii="Symbol" w:hAnsi="Symbol" w:hint="default"/>
      </w:rPr>
    </w:lvl>
    <w:lvl w:ilvl="7" w:tplc="EB90B510">
      <w:start w:val="1"/>
      <w:numFmt w:val="bullet"/>
      <w:lvlText w:val="o"/>
      <w:lvlJc w:val="left"/>
      <w:pPr>
        <w:ind w:left="5760" w:hanging="360"/>
      </w:pPr>
      <w:rPr>
        <w:rFonts w:ascii="Courier New" w:hAnsi="Courier New" w:hint="default"/>
      </w:rPr>
    </w:lvl>
    <w:lvl w:ilvl="8" w:tplc="D5326ADC">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1"/>
  </w:num>
  <w:num w:numId="4">
    <w:abstractNumId w:val="29"/>
  </w:num>
  <w:num w:numId="5">
    <w:abstractNumId w:val="12"/>
  </w:num>
  <w:num w:numId="6">
    <w:abstractNumId w:val="25"/>
  </w:num>
  <w:num w:numId="7">
    <w:abstractNumId w:val="9"/>
  </w:num>
  <w:num w:numId="8">
    <w:abstractNumId w:val="32"/>
  </w:num>
  <w:num w:numId="9">
    <w:abstractNumId w:val="14"/>
  </w:num>
  <w:num w:numId="10">
    <w:abstractNumId w:val="6"/>
  </w:num>
  <w:num w:numId="11">
    <w:abstractNumId w:val="33"/>
  </w:num>
  <w:num w:numId="12">
    <w:abstractNumId w:val="34"/>
  </w:num>
  <w:num w:numId="13">
    <w:abstractNumId w:val="16"/>
  </w:num>
  <w:num w:numId="14">
    <w:abstractNumId w:val="23"/>
  </w:num>
  <w:num w:numId="15">
    <w:abstractNumId w:val="5"/>
  </w:num>
  <w:num w:numId="16">
    <w:abstractNumId w:val="11"/>
  </w:num>
  <w:num w:numId="17">
    <w:abstractNumId w:val="28"/>
  </w:num>
  <w:num w:numId="18">
    <w:abstractNumId w:val="19"/>
  </w:num>
  <w:num w:numId="19">
    <w:abstractNumId w:val="26"/>
  </w:num>
  <w:num w:numId="20">
    <w:abstractNumId w:val="8"/>
  </w:num>
  <w:num w:numId="21">
    <w:abstractNumId w:val="20"/>
  </w:num>
  <w:num w:numId="22">
    <w:abstractNumId w:val="31"/>
  </w:num>
  <w:num w:numId="23">
    <w:abstractNumId w:val="30"/>
  </w:num>
  <w:num w:numId="24">
    <w:abstractNumId w:val="13"/>
  </w:num>
  <w:num w:numId="25">
    <w:abstractNumId w:val="7"/>
  </w:num>
  <w:num w:numId="26">
    <w:abstractNumId w:val="27"/>
  </w:num>
  <w:num w:numId="27">
    <w:abstractNumId w:val="24"/>
  </w:num>
  <w:num w:numId="28">
    <w:abstractNumId w:val="0"/>
  </w:num>
  <w:num w:numId="29">
    <w:abstractNumId w:val="1"/>
  </w:num>
  <w:num w:numId="30">
    <w:abstractNumId w:val="2"/>
  </w:num>
  <w:num w:numId="31">
    <w:abstractNumId w:val="3"/>
  </w:num>
  <w:num w:numId="32">
    <w:abstractNumId w:val="22"/>
  </w:num>
  <w:num w:numId="33">
    <w:abstractNumId w:val="35"/>
  </w:num>
  <w:num w:numId="34">
    <w:abstractNumId w:val="10"/>
  </w:num>
  <w:num w:numId="35">
    <w:abstractNumId w:val="15"/>
  </w:num>
  <w:num w:numId="3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V_HIDDEN_GRID_QUERY_LIST_4F35BF76-6C0D-4D9B-82B2-816C12CF3733" w:val="&lt;compressed size=&quot;84&quot;&gt;eJwdijEKgDAQBOdDgSiSw/I0vsMqpWBh4+8dZIubud3Bxc3Dy8lCmM5EpZEUdqnLxa7JISUHm9/inV2s/6JqqYf+Ae3nCpA=&lt;/compressed&gt;_x000d__x000a_"/>
    <w:docVar w:name="SV_QUERY_LIST_4F35BF76-6C0D-4D9B-82B2-816C12CF3733" w:val="&lt;compressed size=&quot;84&quot;&gt;eJwdijEKgDAQBOdDgSiSw/I0vsMqpWBh4+8dZIubud3Bxc3Dy8lCmM5EpZEUdqnLxa7JISUHm9/inV2s/6JqqYf+Ae3nCpA=&lt;/compressed&gt;_x000d__x000a_"/>
  </w:docVars>
  <w:rsids>
    <w:rsidRoot w:val="00A90C08"/>
    <w:rsid w:val="00000860"/>
    <w:rsid w:val="00001073"/>
    <w:rsid w:val="00001665"/>
    <w:rsid w:val="00002138"/>
    <w:rsid w:val="00002C42"/>
    <w:rsid w:val="000062A8"/>
    <w:rsid w:val="00006D87"/>
    <w:rsid w:val="00007631"/>
    <w:rsid w:val="00007A1A"/>
    <w:rsid w:val="00007B49"/>
    <w:rsid w:val="000108C6"/>
    <w:rsid w:val="0001191A"/>
    <w:rsid w:val="00011968"/>
    <w:rsid w:val="00011E02"/>
    <w:rsid w:val="000125B1"/>
    <w:rsid w:val="000133CB"/>
    <w:rsid w:val="000146B9"/>
    <w:rsid w:val="00021874"/>
    <w:rsid w:val="00022694"/>
    <w:rsid w:val="000228F5"/>
    <w:rsid w:val="00023336"/>
    <w:rsid w:val="0002371B"/>
    <w:rsid w:val="00025434"/>
    <w:rsid w:val="00025E8A"/>
    <w:rsid w:val="0002638E"/>
    <w:rsid w:val="000265B9"/>
    <w:rsid w:val="00027CA5"/>
    <w:rsid w:val="0003033A"/>
    <w:rsid w:val="00030B94"/>
    <w:rsid w:val="0003194B"/>
    <w:rsid w:val="00031EF8"/>
    <w:rsid w:val="000335CB"/>
    <w:rsid w:val="000336BD"/>
    <w:rsid w:val="00035DC8"/>
    <w:rsid w:val="00037753"/>
    <w:rsid w:val="00037AB9"/>
    <w:rsid w:val="00037ACF"/>
    <w:rsid w:val="0004042E"/>
    <w:rsid w:val="00040A65"/>
    <w:rsid w:val="000425E9"/>
    <w:rsid w:val="00042ACD"/>
    <w:rsid w:val="00043E1E"/>
    <w:rsid w:val="0004481E"/>
    <w:rsid w:val="0004510A"/>
    <w:rsid w:val="000452C1"/>
    <w:rsid w:val="00045739"/>
    <w:rsid w:val="000474A7"/>
    <w:rsid w:val="00047819"/>
    <w:rsid w:val="00050DA6"/>
    <w:rsid w:val="0005119B"/>
    <w:rsid w:val="000532D5"/>
    <w:rsid w:val="0005334E"/>
    <w:rsid w:val="0005592F"/>
    <w:rsid w:val="00056702"/>
    <w:rsid w:val="00056B39"/>
    <w:rsid w:val="000571BF"/>
    <w:rsid w:val="0006019F"/>
    <w:rsid w:val="00060D58"/>
    <w:rsid w:val="00061466"/>
    <w:rsid w:val="0006335A"/>
    <w:rsid w:val="00063E54"/>
    <w:rsid w:val="00064325"/>
    <w:rsid w:val="00065055"/>
    <w:rsid w:val="00065CAC"/>
    <w:rsid w:val="00066995"/>
    <w:rsid w:val="0006736D"/>
    <w:rsid w:val="000701F5"/>
    <w:rsid w:val="000704D5"/>
    <w:rsid w:val="00071207"/>
    <w:rsid w:val="00071D0F"/>
    <w:rsid w:val="0007263E"/>
    <w:rsid w:val="00072BF4"/>
    <w:rsid w:val="0007352D"/>
    <w:rsid w:val="00074624"/>
    <w:rsid w:val="00074861"/>
    <w:rsid w:val="0007599E"/>
    <w:rsid w:val="00076001"/>
    <w:rsid w:val="000761A9"/>
    <w:rsid w:val="00076CB5"/>
    <w:rsid w:val="00077492"/>
    <w:rsid w:val="0007793C"/>
    <w:rsid w:val="00080110"/>
    <w:rsid w:val="000813F1"/>
    <w:rsid w:val="0008174F"/>
    <w:rsid w:val="00083D78"/>
    <w:rsid w:val="0008508C"/>
    <w:rsid w:val="000855C9"/>
    <w:rsid w:val="000858A1"/>
    <w:rsid w:val="000860FA"/>
    <w:rsid w:val="000865F8"/>
    <w:rsid w:val="00086A2F"/>
    <w:rsid w:val="00086BCB"/>
    <w:rsid w:val="0008715E"/>
    <w:rsid w:val="00091DDC"/>
    <w:rsid w:val="0009223E"/>
    <w:rsid w:val="000932CB"/>
    <w:rsid w:val="0009444F"/>
    <w:rsid w:val="0009667B"/>
    <w:rsid w:val="00097366"/>
    <w:rsid w:val="00097399"/>
    <w:rsid w:val="000A0CCA"/>
    <w:rsid w:val="000A1C30"/>
    <w:rsid w:val="000A1ECC"/>
    <w:rsid w:val="000A2223"/>
    <w:rsid w:val="000A3A94"/>
    <w:rsid w:val="000A3F11"/>
    <w:rsid w:val="000A4267"/>
    <w:rsid w:val="000A42C7"/>
    <w:rsid w:val="000A5524"/>
    <w:rsid w:val="000A5AD9"/>
    <w:rsid w:val="000A67CC"/>
    <w:rsid w:val="000A69B3"/>
    <w:rsid w:val="000A7836"/>
    <w:rsid w:val="000A7C6F"/>
    <w:rsid w:val="000B15CC"/>
    <w:rsid w:val="000B1A8F"/>
    <w:rsid w:val="000B4B49"/>
    <w:rsid w:val="000B7240"/>
    <w:rsid w:val="000C054D"/>
    <w:rsid w:val="000C1D35"/>
    <w:rsid w:val="000C2D0D"/>
    <w:rsid w:val="000C366E"/>
    <w:rsid w:val="000C3D21"/>
    <w:rsid w:val="000C4709"/>
    <w:rsid w:val="000C5184"/>
    <w:rsid w:val="000C59EB"/>
    <w:rsid w:val="000C5B7F"/>
    <w:rsid w:val="000C7A04"/>
    <w:rsid w:val="000D0F44"/>
    <w:rsid w:val="000D171B"/>
    <w:rsid w:val="000D24BF"/>
    <w:rsid w:val="000D3E37"/>
    <w:rsid w:val="000D4C48"/>
    <w:rsid w:val="000D4DA2"/>
    <w:rsid w:val="000D647C"/>
    <w:rsid w:val="000D709B"/>
    <w:rsid w:val="000D7747"/>
    <w:rsid w:val="000E0C3E"/>
    <w:rsid w:val="000E1230"/>
    <w:rsid w:val="000E359F"/>
    <w:rsid w:val="000E3726"/>
    <w:rsid w:val="000E3EE7"/>
    <w:rsid w:val="000E456C"/>
    <w:rsid w:val="000E4ABF"/>
    <w:rsid w:val="000E5301"/>
    <w:rsid w:val="000E5C88"/>
    <w:rsid w:val="000E6BDD"/>
    <w:rsid w:val="000E702A"/>
    <w:rsid w:val="000F2663"/>
    <w:rsid w:val="000F38BA"/>
    <w:rsid w:val="000F549B"/>
    <w:rsid w:val="000F5650"/>
    <w:rsid w:val="000F6095"/>
    <w:rsid w:val="000F642C"/>
    <w:rsid w:val="000F6F96"/>
    <w:rsid w:val="00100A0E"/>
    <w:rsid w:val="00100F79"/>
    <w:rsid w:val="0010109A"/>
    <w:rsid w:val="0010149D"/>
    <w:rsid w:val="00101527"/>
    <w:rsid w:val="00101BD1"/>
    <w:rsid w:val="00104147"/>
    <w:rsid w:val="0010441D"/>
    <w:rsid w:val="00106779"/>
    <w:rsid w:val="001069B9"/>
    <w:rsid w:val="0010784A"/>
    <w:rsid w:val="00110403"/>
    <w:rsid w:val="00110AB4"/>
    <w:rsid w:val="0011156F"/>
    <w:rsid w:val="00112DCD"/>
    <w:rsid w:val="00112FB6"/>
    <w:rsid w:val="00114D6A"/>
    <w:rsid w:val="00115569"/>
    <w:rsid w:val="00116E69"/>
    <w:rsid w:val="0011718D"/>
    <w:rsid w:val="00120371"/>
    <w:rsid w:val="00121E2D"/>
    <w:rsid w:val="00122223"/>
    <w:rsid w:val="00122DAE"/>
    <w:rsid w:val="0012428D"/>
    <w:rsid w:val="001263FB"/>
    <w:rsid w:val="00132179"/>
    <w:rsid w:val="0013385C"/>
    <w:rsid w:val="00133F49"/>
    <w:rsid w:val="0013464E"/>
    <w:rsid w:val="0013542D"/>
    <w:rsid w:val="001402CF"/>
    <w:rsid w:val="001418F2"/>
    <w:rsid w:val="001432BB"/>
    <w:rsid w:val="00143FD1"/>
    <w:rsid w:val="00144EC6"/>
    <w:rsid w:val="00145346"/>
    <w:rsid w:val="00145EFD"/>
    <w:rsid w:val="00146EB2"/>
    <w:rsid w:val="00147469"/>
    <w:rsid w:val="00147C38"/>
    <w:rsid w:val="00147D6F"/>
    <w:rsid w:val="001509A7"/>
    <w:rsid w:val="00150C2E"/>
    <w:rsid w:val="00152CA6"/>
    <w:rsid w:val="00153338"/>
    <w:rsid w:val="00153486"/>
    <w:rsid w:val="001548F5"/>
    <w:rsid w:val="00154F3F"/>
    <w:rsid w:val="00156A9B"/>
    <w:rsid w:val="001617C6"/>
    <w:rsid w:val="00161949"/>
    <w:rsid w:val="00165031"/>
    <w:rsid w:val="0016540C"/>
    <w:rsid w:val="001674F6"/>
    <w:rsid w:val="00170A4F"/>
    <w:rsid w:val="00171B3A"/>
    <w:rsid w:val="00171DE3"/>
    <w:rsid w:val="001720CC"/>
    <w:rsid w:val="00173E9E"/>
    <w:rsid w:val="0017408A"/>
    <w:rsid w:val="00177B2C"/>
    <w:rsid w:val="00180738"/>
    <w:rsid w:val="0018096F"/>
    <w:rsid w:val="00180A34"/>
    <w:rsid w:val="00180D71"/>
    <w:rsid w:val="00181456"/>
    <w:rsid w:val="00181EC0"/>
    <w:rsid w:val="0018391E"/>
    <w:rsid w:val="00184322"/>
    <w:rsid w:val="00185309"/>
    <w:rsid w:val="00186A0F"/>
    <w:rsid w:val="00190F79"/>
    <w:rsid w:val="001927FC"/>
    <w:rsid w:val="001930DE"/>
    <w:rsid w:val="00193B24"/>
    <w:rsid w:val="00193D67"/>
    <w:rsid w:val="00195F25"/>
    <w:rsid w:val="00196208"/>
    <w:rsid w:val="001A0A5E"/>
    <w:rsid w:val="001A2321"/>
    <w:rsid w:val="001A2D0D"/>
    <w:rsid w:val="001A3F08"/>
    <w:rsid w:val="001A443F"/>
    <w:rsid w:val="001A5857"/>
    <w:rsid w:val="001A5E0C"/>
    <w:rsid w:val="001A5FE1"/>
    <w:rsid w:val="001A79B8"/>
    <w:rsid w:val="001A7F45"/>
    <w:rsid w:val="001B00CD"/>
    <w:rsid w:val="001B0AD3"/>
    <w:rsid w:val="001B0AE9"/>
    <w:rsid w:val="001B0BB1"/>
    <w:rsid w:val="001B0DAD"/>
    <w:rsid w:val="001B1746"/>
    <w:rsid w:val="001B34D0"/>
    <w:rsid w:val="001B38D6"/>
    <w:rsid w:val="001B6A09"/>
    <w:rsid w:val="001C0DC5"/>
    <w:rsid w:val="001C356D"/>
    <w:rsid w:val="001C3F16"/>
    <w:rsid w:val="001C4715"/>
    <w:rsid w:val="001C541F"/>
    <w:rsid w:val="001C6190"/>
    <w:rsid w:val="001C7DA1"/>
    <w:rsid w:val="001D0F2A"/>
    <w:rsid w:val="001D13BA"/>
    <w:rsid w:val="001D23EC"/>
    <w:rsid w:val="001D261C"/>
    <w:rsid w:val="001D315D"/>
    <w:rsid w:val="001D420A"/>
    <w:rsid w:val="001D479B"/>
    <w:rsid w:val="001D5820"/>
    <w:rsid w:val="001D5F25"/>
    <w:rsid w:val="001D758F"/>
    <w:rsid w:val="001E0D6D"/>
    <w:rsid w:val="001E2E6D"/>
    <w:rsid w:val="001E6FC4"/>
    <w:rsid w:val="001F23B0"/>
    <w:rsid w:val="001F477A"/>
    <w:rsid w:val="001F4F99"/>
    <w:rsid w:val="001F4F9E"/>
    <w:rsid w:val="001F5DD2"/>
    <w:rsid w:val="001F77B9"/>
    <w:rsid w:val="001F7B37"/>
    <w:rsid w:val="002018E8"/>
    <w:rsid w:val="00201C37"/>
    <w:rsid w:val="00202B2A"/>
    <w:rsid w:val="00202D8E"/>
    <w:rsid w:val="00204065"/>
    <w:rsid w:val="0020458F"/>
    <w:rsid w:val="00207984"/>
    <w:rsid w:val="002103A5"/>
    <w:rsid w:val="00210EB6"/>
    <w:rsid w:val="00211146"/>
    <w:rsid w:val="002125C9"/>
    <w:rsid w:val="00212A68"/>
    <w:rsid w:val="00214265"/>
    <w:rsid w:val="002149BB"/>
    <w:rsid w:val="0021557D"/>
    <w:rsid w:val="002157C1"/>
    <w:rsid w:val="00216397"/>
    <w:rsid w:val="002175BB"/>
    <w:rsid w:val="00220A84"/>
    <w:rsid w:val="00220DF1"/>
    <w:rsid w:val="002219D5"/>
    <w:rsid w:val="00221BBB"/>
    <w:rsid w:val="002234CA"/>
    <w:rsid w:val="00223BD4"/>
    <w:rsid w:val="00227586"/>
    <w:rsid w:val="002275BB"/>
    <w:rsid w:val="00231E55"/>
    <w:rsid w:val="002321AC"/>
    <w:rsid w:val="00232B9C"/>
    <w:rsid w:val="002339B4"/>
    <w:rsid w:val="0023459D"/>
    <w:rsid w:val="00235C8E"/>
    <w:rsid w:val="00236501"/>
    <w:rsid w:val="00237326"/>
    <w:rsid w:val="00241907"/>
    <w:rsid w:val="00241A4C"/>
    <w:rsid w:val="00241EEC"/>
    <w:rsid w:val="002423E2"/>
    <w:rsid w:val="00242972"/>
    <w:rsid w:val="00242978"/>
    <w:rsid w:val="00242C09"/>
    <w:rsid w:val="0024331E"/>
    <w:rsid w:val="002434C4"/>
    <w:rsid w:val="00245254"/>
    <w:rsid w:val="00246790"/>
    <w:rsid w:val="00246DFD"/>
    <w:rsid w:val="00247571"/>
    <w:rsid w:val="00247BA8"/>
    <w:rsid w:val="0025098F"/>
    <w:rsid w:val="002511E8"/>
    <w:rsid w:val="002512E1"/>
    <w:rsid w:val="00251E08"/>
    <w:rsid w:val="00252019"/>
    <w:rsid w:val="00253BE3"/>
    <w:rsid w:val="00254CEA"/>
    <w:rsid w:val="002577F4"/>
    <w:rsid w:val="00260375"/>
    <w:rsid w:val="00261DB3"/>
    <w:rsid w:val="00262BFD"/>
    <w:rsid w:val="00265298"/>
    <w:rsid w:val="00265668"/>
    <w:rsid w:val="00265E08"/>
    <w:rsid w:val="00266333"/>
    <w:rsid w:val="00267015"/>
    <w:rsid w:val="00267405"/>
    <w:rsid w:val="002675F2"/>
    <w:rsid w:val="00270401"/>
    <w:rsid w:val="0027083A"/>
    <w:rsid w:val="00272DC8"/>
    <w:rsid w:val="00273520"/>
    <w:rsid w:val="00274DEE"/>
    <w:rsid w:val="00277E1E"/>
    <w:rsid w:val="002810D1"/>
    <w:rsid w:val="0028164F"/>
    <w:rsid w:val="00282032"/>
    <w:rsid w:val="00284BBC"/>
    <w:rsid w:val="0029157C"/>
    <w:rsid w:val="00292552"/>
    <w:rsid w:val="002929B4"/>
    <w:rsid w:val="00293A02"/>
    <w:rsid w:val="0029452C"/>
    <w:rsid w:val="00294B88"/>
    <w:rsid w:val="0029702E"/>
    <w:rsid w:val="00297560"/>
    <w:rsid w:val="00297BBD"/>
    <w:rsid w:val="00297D74"/>
    <w:rsid w:val="002A02E9"/>
    <w:rsid w:val="002A201A"/>
    <w:rsid w:val="002A264C"/>
    <w:rsid w:val="002A4412"/>
    <w:rsid w:val="002A66DF"/>
    <w:rsid w:val="002B0C29"/>
    <w:rsid w:val="002B2107"/>
    <w:rsid w:val="002B2DDF"/>
    <w:rsid w:val="002B3387"/>
    <w:rsid w:val="002B353D"/>
    <w:rsid w:val="002B3C1A"/>
    <w:rsid w:val="002B6935"/>
    <w:rsid w:val="002B73D9"/>
    <w:rsid w:val="002B7FA0"/>
    <w:rsid w:val="002C0880"/>
    <w:rsid w:val="002C10B3"/>
    <w:rsid w:val="002C2826"/>
    <w:rsid w:val="002C386E"/>
    <w:rsid w:val="002C4672"/>
    <w:rsid w:val="002C55FE"/>
    <w:rsid w:val="002C57E0"/>
    <w:rsid w:val="002C5813"/>
    <w:rsid w:val="002C5F4A"/>
    <w:rsid w:val="002C6537"/>
    <w:rsid w:val="002C7621"/>
    <w:rsid w:val="002D0F80"/>
    <w:rsid w:val="002D19C3"/>
    <w:rsid w:val="002D365A"/>
    <w:rsid w:val="002D6A47"/>
    <w:rsid w:val="002D73AB"/>
    <w:rsid w:val="002E16D9"/>
    <w:rsid w:val="002E16E3"/>
    <w:rsid w:val="002E1A15"/>
    <w:rsid w:val="002E1BAB"/>
    <w:rsid w:val="002E275B"/>
    <w:rsid w:val="002E27F7"/>
    <w:rsid w:val="002E28E3"/>
    <w:rsid w:val="002E301F"/>
    <w:rsid w:val="002E328D"/>
    <w:rsid w:val="002E3748"/>
    <w:rsid w:val="002E37B8"/>
    <w:rsid w:val="002E438B"/>
    <w:rsid w:val="002E56D6"/>
    <w:rsid w:val="002E6C34"/>
    <w:rsid w:val="002F0164"/>
    <w:rsid w:val="002F137E"/>
    <w:rsid w:val="002F1B31"/>
    <w:rsid w:val="002F23E7"/>
    <w:rsid w:val="002F3464"/>
    <w:rsid w:val="002F5BFE"/>
    <w:rsid w:val="0030238C"/>
    <w:rsid w:val="00302BE6"/>
    <w:rsid w:val="00303AE4"/>
    <w:rsid w:val="00304567"/>
    <w:rsid w:val="00305039"/>
    <w:rsid w:val="00305832"/>
    <w:rsid w:val="003067F0"/>
    <w:rsid w:val="00306B6D"/>
    <w:rsid w:val="003114C4"/>
    <w:rsid w:val="003117EE"/>
    <w:rsid w:val="00313576"/>
    <w:rsid w:val="00313CBB"/>
    <w:rsid w:val="003150B8"/>
    <w:rsid w:val="003155B0"/>
    <w:rsid w:val="00315A3F"/>
    <w:rsid w:val="00316BB0"/>
    <w:rsid w:val="0031708F"/>
    <w:rsid w:val="003174EC"/>
    <w:rsid w:val="00317850"/>
    <w:rsid w:val="00320F69"/>
    <w:rsid w:val="00323AD2"/>
    <w:rsid w:val="00323F00"/>
    <w:rsid w:val="00324158"/>
    <w:rsid w:val="00324F9C"/>
    <w:rsid w:val="00326B8A"/>
    <w:rsid w:val="003273EE"/>
    <w:rsid w:val="003314ED"/>
    <w:rsid w:val="003317B0"/>
    <w:rsid w:val="00331B39"/>
    <w:rsid w:val="0033257B"/>
    <w:rsid w:val="00332C60"/>
    <w:rsid w:val="00335D1F"/>
    <w:rsid w:val="00335DEA"/>
    <w:rsid w:val="00337EC9"/>
    <w:rsid w:val="00340EC0"/>
    <w:rsid w:val="00341FF6"/>
    <w:rsid w:val="0034434D"/>
    <w:rsid w:val="00344EB0"/>
    <w:rsid w:val="0034691C"/>
    <w:rsid w:val="00347FA9"/>
    <w:rsid w:val="003504D1"/>
    <w:rsid w:val="0035098E"/>
    <w:rsid w:val="00351F8D"/>
    <w:rsid w:val="003520A6"/>
    <w:rsid w:val="00352997"/>
    <w:rsid w:val="00352B85"/>
    <w:rsid w:val="00354932"/>
    <w:rsid w:val="0035575E"/>
    <w:rsid w:val="00355B5B"/>
    <w:rsid w:val="003561EA"/>
    <w:rsid w:val="00357DC1"/>
    <w:rsid w:val="003601F1"/>
    <w:rsid w:val="003604B7"/>
    <w:rsid w:val="00360A46"/>
    <w:rsid w:val="00360F35"/>
    <w:rsid w:val="0036108A"/>
    <w:rsid w:val="00362FAD"/>
    <w:rsid w:val="003630B4"/>
    <w:rsid w:val="003633D5"/>
    <w:rsid w:val="003652AC"/>
    <w:rsid w:val="003659AD"/>
    <w:rsid w:val="00365C85"/>
    <w:rsid w:val="00367333"/>
    <w:rsid w:val="003676F6"/>
    <w:rsid w:val="00367B81"/>
    <w:rsid w:val="00370D91"/>
    <w:rsid w:val="00371018"/>
    <w:rsid w:val="00372994"/>
    <w:rsid w:val="00373741"/>
    <w:rsid w:val="00373B8E"/>
    <w:rsid w:val="00374D1E"/>
    <w:rsid w:val="003750F2"/>
    <w:rsid w:val="00377D22"/>
    <w:rsid w:val="003802C3"/>
    <w:rsid w:val="00381078"/>
    <w:rsid w:val="003832B4"/>
    <w:rsid w:val="00383A89"/>
    <w:rsid w:val="00384000"/>
    <w:rsid w:val="003853B3"/>
    <w:rsid w:val="00385522"/>
    <w:rsid w:val="00385FA4"/>
    <w:rsid w:val="0038700D"/>
    <w:rsid w:val="00390932"/>
    <w:rsid w:val="003911EC"/>
    <w:rsid w:val="00392EB0"/>
    <w:rsid w:val="00394534"/>
    <w:rsid w:val="003952B3"/>
    <w:rsid w:val="0039762D"/>
    <w:rsid w:val="00397D45"/>
    <w:rsid w:val="00397F11"/>
    <w:rsid w:val="003A18EE"/>
    <w:rsid w:val="003A2259"/>
    <w:rsid w:val="003A2503"/>
    <w:rsid w:val="003A4B9C"/>
    <w:rsid w:val="003A56ED"/>
    <w:rsid w:val="003A70A8"/>
    <w:rsid w:val="003A73DF"/>
    <w:rsid w:val="003A789E"/>
    <w:rsid w:val="003A7EFA"/>
    <w:rsid w:val="003B1ADA"/>
    <w:rsid w:val="003B2B9A"/>
    <w:rsid w:val="003B35D6"/>
    <w:rsid w:val="003B470D"/>
    <w:rsid w:val="003B4DEF"/>
    <w:rsid w:val="003B5230"/>
    <w:rsid w:val="003B525E"/>
    <w:rsid w:val="003B5480"/>
    <w:rsid w:val="003B5CD6"/>
    <w:rsid w:val="003B6F31"/>
    <w:rsid w:val="003B785B"/>
    <w:rsid w:val="003C0615"/>
    <w:rsid w:val="003C134F"/>
    <w:rsid w:val="003C2644"/>
    <w:rsid w:val="003C289B"/>
    <w:rsid w:val="003C2C4D"/>
    <w:rsid w:val="003C6043"/>
    <w:rsid w:val="003D1402"/>
    <w:rsid w:val="003D2962"/>
    <w:rsid w:val="003D2FCB"/>
    <w:rsid w:val="003D34B3"/>
    <w:rsid w:val="003D54AD"/>
    <w:rsid w:val="003D579C"/>
    <w:rsid w:val="003D6752"/>
    <w:rsid w:val="003E4FEF"/>
    <w:rsid w:val="003E6058"/>
    <w:rsid w:val="003E631E"/>
    <w:rsid w:val="003E7D99"/>
    <w:rsid w:val="003E7F32"/>
    <w:rsid w:val="003F04E4"/>
    <w:rsid w:val="003F10F7"/>
    <w:rsid w:val="003F22B5"/>
    <w:rsid w:val="003F263E"/>
    <w:rsid w:val="003F30B3"/>
    <w:rsid w:val="003F390F"/>
    <w:rsid w:val="003F3999"/>
    <w:rsid w:val="003F6265"/>
    <w:rsid w:val="004007C9"/>
    <w:rsid w:val="00401374"/>
    <w:rsid w:val="00402077"/>
    <w:rsid w:val="004049D8"/>
    <w:rsid w:val="00404DF8"/>
    <w:rsid w:val="00405C9D"/>
    <w:rsid w:val="00405FB5"/>
    <w:rsid w:val="004064E6"/>
    <w:rsid w:val="004066BC"/>
    <w:rsid w:val="004066E4"/>
    <w:rsid w:val="0040677A"/>
    <w:rsid w:val="00407791"/>
    <w:rsid w:val="0041057F"/>
    <w:rsid w:val="00411584"/>
    <w:rsid w:val="00412771"/>
    <w:rsid w:val="004135B9"/>
    <w:rsid w:val="00413C1A"/>
    <w:rsid w:val="00413F0C"/>
    <w:rsid w:val="00414448"/>
    <w:rsid w:val="004149D2"/>
    <w:rsid w:val="00417F6D"/>
    <w:rsid w:val="00420272"/>
    <w:rsid w:val="004217D3"/>
    <w:rsid w:val="00421B07"/>
    <w:rsid w:val="004232F2"/>
    <w:rsid w:val="00423464"/>
    <w:rsid w:val="00424BDA"/>
    <w:rsid w:val="0042536A"/>
    <w:rsid w:val="00426C88"/>
    <w:rsid w:val="00426DB7"/>
    <w:rsid w:val="00430558"/>
    <w:rsid w:val="00430F51"/>
    <w:rsid w:val="004312AC"/>
    <w:rsid w:val="004317CA"/>
    <w:rsid w:val="0043281D"/>
    <w:rsid w:val="004328AB"/>
    <w:rsid w:val="00433008"/>
    <w:rsid w:val="00433389"/>
    <w:rsid w:val="00434E83"/>
    <w:rsid w:val="00435B66"/>
    <w:rsid w:val="004401B0"/>
    <w:rsid w:val="00440F62"/>
    <w:rsid w:val="004426F3"/>
    <w:rsid w:val="00442AED"/>
    <w:rsid w:val="00444821"/>
    <w:rsid w:val="00445FAB"/>
    <w:rsid w:val="00446F66"/>
    <w:rsid w:val="004477B7"/>
    <w:rsid w:val="00447ED6"/>
    <w:rsid w:val="00447F26"/>
    <w:rsid w:val="0045143B"/>
    <w:rsid w:val="00451D0E"/>
    <w:rsid w:val="00454890"/>
    <w:rsid w:val="00454AC8"/>
    <w:rsid w:val="00456264"/>
    <w:rsid w:val="004563F1"/>
    <w:rsid w:val="0046075D"/>
    <w:rsid w:val="004619DA"/>
    <w:rsid w:val="00465164"/>
    <w:rsid w:val="00465241"/>
    <w:rsid w:val="00465F51"/>
    <w:rsid w:val="00467B2E"/>
    <w:rsid w:val="00470AEA"/>
    <w:rsid w:val="00471F38"/>
    <w:rsid w:val="00472FF6"/>
    <w:rsid w:val="0047455C"/>
    <w:rsid w:val="0047482E"/>
    <w:rsid w:val="00474D44"/>
    <w:rsid w:val="00477AD3"/>
    <w:rsid w:val="00480B42"/>
    <w:rsid w:val="0048112F"/>
    <w:rsid w:val="0048123F"/>
    <w:rsid w:val="00482253"/>
    <w:rsid w:val="004827B1"/>
    <w:rsid w:val="00484836"/>
    <w:rsid w:val="0048683E"/>
    <w:rsid w:val="00486DE9"/>
    <w:rsid w:val="00486F0B"/>
    <w:rsid w:val="00487BD3"/>
    <w:rsid w:val="004908CE"/>
    <w:rsid w:val="00490EFF"/>
    <w:rsid w:val="004910B3"/>
    <w:rsid w:val="004912F2"/>
    <w:rsid w:val="00492DE4"/>
    <w:rsid w:val="00494E1F"/>
    <w:rsid w:val="00494FCA"/>
    <w:rsid w:val="00495A4A"/>
    <w:rsid w:val="004961BA"/>
    <w:rsid w:val="00496C83"/>
    <w:rsid w:val="004A21C3"/>
    <w:rsid w:val="004A28F8"/>
    <w:rsid w:val="004A38A6"/>
    <w:rsid w:val="004A5E06"/>
    <w:rsid w:val="004A7985"/>
    <w:rsid w:val="004B126C"/>
    <w:rsid w:val="004B1477"/>
    <w:rsid w:val="004B1D4C"/>
    <w:rsid w:val="004B3D80"/>
    <w:rsid w:val="004B4537"/>
    <w:rsid w:val="004B73A7"/>
    <w:rsid w:val="004C1691"/>
    <w:rsid w:val="004C2221"/>
    <w:rsid w:val="004C23C8"/>
    <w:rsid w:val="004C31E9"/>
    <w:rsid w:val="004C3AD6"/>
    <w:rsid w:val="004C3D9D"/>
    <w:rsid w:val="004C51C1"/>
    <w:rsid w:val="004C714C"/>
    <w:rsid w:val="004C74BD"/>
    <w:rsid w:val="004D0081"/>
    <w:rsid w:val="004D1234"/>
    <w:rsid w:val="004D1C37"/>
    <w:rsid w:val="004D24EC"/>
    <w:rsid w:val="004D3017"/>
    <w:rsid w:val="004D430B"/>
    <w:rsid w:val="004D7718"/>
    <w:rsid w:val="004E05C8"/>
    <w:rsid w:val="004E1B07"/>
    <w:rsid w:val="004E1E55"/>
    <w:rsid w:val="004E23B3"/>
    <w:rsid w:val="004E4106"/>
    <w:rsid w:val="004E49E4"/>
    <w:rsid w:val="004E4F18"/>
    <w:rsid w:val="004E5E72"/>
    <w:rsid w:val="004E5E84"/>
    <w:rsid w:val="004E7325"/>
    <w:rsid w:val="004F0890"/>
    <w:rsid w:val="004F3DE2"/>
    <w:rsid w:val="004F47DD"/>
    <w:rsid w:val="004F48C9"/>
    <w:rsid w:val="004F5849"/>
    <w:rsid w:val="004F5D18"/>
    <w:rsid w:val="004F5DFD"/>
    <w:rsid w:val="004F6ABC"/>
    <w:rsid w:val="00500A72"/>
    <w:rsid w:val="00500B0A"/>
    <w:rsid w:val="00502E22"/>
    <w:rsid w:val="005044A3"/>
    <w:rsid w:val="00504F9B"/>
    <w:rsid w:val="0050507B"/>
    <w:rsid w:val="00505A45"/>
    <w:rsid w:val="00507583"/>
    <w:rsid w:val="00511FB5"/>
    <w:rsid w:val="005142B3"/>
    <w:rsid w:val="005149BA"/>
    <w:rsid w:val="00514A2B"/>
    <w:rsid w:val="00514BE8"/>
    <w:rsid w:val="00514BFD"/>
    <w:rsid w:val="00515ED1"/>
    <w:rsid w:val="00516143"/>
    <w:rsid w:val="0051617A"/>
    <w:rsid w:val="00516B18"/>
    <w:rsid w:val="005178B1"/>
    <w:rsid w:val="005206AD"/>
    <w:rsid w:val="00520993"/>
    <w:rsid w:val="00520B6D"/>
    <w:rsid w:val="005221FD"/>
    <w:rsid w:val="005229F8"/>
    <w:rsid w:val="005238F0"/>
    <w:rsid w:val="00525387"/>
    <w:rsid w:val="00526EE8"/>
    <w:rsid w:val="0052786E"/>
    <w:rsid w:val="005306F5"/>
    <w:rsid w:val="0053183D"/>
    <w:rsid w:val="00531868"/>
    <w:rsid w:val="00531E60"/>
    <w:rsid w:val="00532045"/>
    <w:rsid w:val="005333A6"/>
    <w:rsid w:val="00533D8F"/>
    <w:rsid w:val="005346C1"/>
    <w:rsid w:val="00534DED"/>
    <w:rsid w:val="005367A3"/>
    <w:rsid w:val="00536DFA"/>
    <w:rsid w:val="00536E6E"/>
    <w:rsid w:val="00537078"/>
    <w:rsid w:val="005408A7"/>
    <w:rsid w:val="0054145C"/>
    <w:rsid w:val="0054229C"/>
    <w:rsid w:val="00542641"/>
    <w:rsid w:val="0054358E"/>
    <w:rsid w:val="00544553"/>
    <w:rsid w:val="005447E1"/>
    <w:rsid w:val="00547122"/>
    <w:rsid w:val="0054726B"/>
    <w:rsid w:val="005473D4"/>
    <w:rsid w:val="00547880"/>
    <w:rsid w:val="00550F9D"/>
    <w:rsid w:val="005510A6"/>
    <w:rsid w:val="00553002"/>
    <w:rsid w:val="00553079"/>
    <w:rsid w:val="00553E86"/>
    <w:rsid w:val="00553FE0"/>
    <w:rsid w:val="00554F78"/>
    <w:rsid w:val="0055518B"/>
    <w:rsid w:val="0055772C"/>
    <w:rsid w:val="00561BD6"/>
    <w:rsid w:val="00561FBB"/>
    <w:rsid w:val="0056254E"/>
    <w:rsid w:val="005639E6"/>
    <w:rsid w:val="00564162"/>
    <w:rsid w:val="005645BA"/>
    <w:rsid w:val="005651B7"/>
    <w:rsid w:val="00565319"/>
    <w:rsid w:val="005678E3"/>
    <w:rsid w:val="00567D42"/>
    <w:rsid w:val="00572158"/>
    <w:rsid w:val="0057236F"/>
    <w:rsid w:val="00572D58"/>
    <w:rsid w:val="005732ED"/>
    <w:rsid w:val="00574531"/>
    <w:rsid w:val="00575052"/>
    <w:rsid w:val="00576157"/>
    <w:rsid w:val="005763DF"/>
    <w:rsid w:val="00576DC1"/>
    <w:rsid w:val="00577287"/>
    <w:rsid w:val="005772C7"/>
    <w:rsid w:val="00580247"/>
    <w:rsid w:val="00580295"/>
    <w:rsid w:val="00581884"/>
    <w:rsid w:val="00582712"/>
    <w:rsid w:val="005832F3"/>
    <w:rsid w:val="00583459"/>
    <w:rsid w:val="0058498F"/>
    <w:rsid w:val="0058542D"/>
    <w:rsid w:val="005858F2"/>
    <w:rsid w:val="00586707"/>
    <w:rsid w:val="00586DF7"/>
    <w:rsid w:val="00587D95"/>
    <w:rsid w:val="00590540"/>
    <w:rsid w:val="00590A46"/>
    <w:rsid w:val="005914BC"/>
    <w:rsid w:val="00591F93"/>
    <w:rsid w:val="0059328D"/>
    <w:rsid w:val="00594B4A"/>
    <w:rsid w:val="00596060"/>
    <w:rsid w:val="005A0377"/>
    <w:rsid w:val="005A3666"/>
    <w:rsid w:val="005A476D"/>
    <w:rsid w:val="005A4960"/>
    <w:rsid w:val="005A7251"/>
    <w:rsid w:val="005A72E2"/>
    <w:rsid w:val="005A7CAF"/>
    <w:rsid w:val="005A7DBB"/>
    <w:rsid w:val="005B0536"/>
    <w:rsid w:val="005B0639"/>
    <w:rsid w:val="005B06ED"/>
    <w:rsid w:val="005B0F38"/>
    <w:rsid w:val="005B1E6A"/>
    <w:rsid w:val="005B26C2"/>
    <w:rsid w:val="005B3D23"/>
    <w:rsid w:val="005B45D1"/>
    <w:rsid w:val="005B6296"/>
    <w:rsid w:val="005B65A1"/>
    <w:rsid w:val="005B7980"/>
    <w:rsid w:val="005C10E6"/>
    <w:rsid w:val="005C1B80"/>
    <w:rsid w:val="005C35AE"/>
    <w:rsid w:val="005C49FB"/>
    <w:rsid w:val="005C6416"/>
    <w:rsid w:val="005C6761"/>
    <w:rsid w:val="005C6EB6"/>
    <w:rsid w:val="005D00B5"/>
    <w:rsid w:val="005D2DD4"/>
    <w:rsid w:val="005D42AB"/>
    <w:rsid w:val="005D4D9F"/>
    <w:rsid w:val="005D50D7"/>
    <w:rsid w:val="005D5167"/>
    <w:rsid w:val="005D632B"/>
    <w:rsid w:val="005D68DA"/>
    <w:rsid w:val="005D6C29"/>
    <w:rsid w:val="005D6C3D"/>
    <w:rsid w:val="005D6FDE"/>
    <w:rsid w:val="005D71DB"/>
    <w:rsid w:val="005D7329"/>
    <w:rsid w:val="005E06A6"/>
    <w:rsid w:val="005E113C"/>
    <w:rsid w:val="005E144A"/>
    <w:rsid w:val="005E22A2"/>
    <w:rsid w:val="005E2869"/>
    <w:rsid w:val="005E3491"/>
    <w:rsid w:val="005E3E02"/>
    <w:rsid w:val="005E5F06"/>
    <w:rsid w:val="005E7321"/>
    <w:rsid w:val="005E7CDB"/>
    <w:rsid w:val="005F03B8"/>
    <w:rsid w:val="005F0D01"/>
    <w:rsid w:val="005F1428"/>
    <w:rsid w:val="005F2DB3"/>
    <w:rsid w:val="005F3EDB"/>
    <w:rsid w:val="005F497A"/>
    <w:rsid w:val="005F49FE"/>
    <w:rsid w:val="005F4D83"/>
    <w:rsid w:val="005F5F9E"/>
    <w:rsid w:val="00601E88"/>
    <w:rsid w:val="00603139"/>
    <w:rsid w:val="00604201"/>
    <w:rsid w:val="00605791"/>
    <w:rsid w:val="0060772D"/>
    <w:rsid w:val="006077C3"/>
    <w:rsid w:val="006125DA"/>
    <w:rsid w:val="0061264E"/>
    <w:rsid w:val="00613431"/>
    <w:rsid w:val="00613929"/>
    <w:rsid w:val="00613BA1"/>
    <w:rsid w:val="00613D47"/>
    <w:rsid w:val="00613F2E"/>
    <w:rsid w:val="0061464E"/>
    <w:rsid w:val="00614D1A"/>
    <w:rsid w:val="0061680F"/>
    <w:rsid w:val="00616D1F"/>
    <w:rsid w:val="0061707D"/>
    <w:rsid w:val="006172D6"/>
    <w:rsid w:val="00617381"/>
    <w:rsid w:val="00621245"/>
    <w:rsid w:val="00621335"/>
    <w:rsid w:val="00623511"/>
    <w:rsid w:val="0062482E"/>
    <w:rsid w:val="00625D9F"/>
    <w:rsid w:val="0062612D"/>
    <w:rsid w:val="006268C3"/>
    <w:rsid w:val="00626908"/>
    <w:rsid w:val="00626FF7"/>
    <w:rsid w:val="00627068"/>
    <w:rsid w:val="006272F3"/>
    <w:rsid w:val="00627E74"/>
    <w:rsid w:val="006339BF"/>
    <w:rsid w:val="00634671"/>
    <w:rsid w:val="00634BF6"/>
    <w:rsid w:val="006358CD"/>
    <w:rsid w:val="00635D9A"/>
    <w:rsid w:val="00636530"/>
    <w:rsid w:val="006374B9"/>
    <w:rsid w:val="00637C3F"/>
    <w:rsid w:val="00640C92"/>
    <w:rsid w:val="00642121"/>
    <w:rsid w:val="00643873"/>
    <w:rsid w:val="00644049"/>
    <w:rsid w:val="00644622"/>
    <w:rsid w:val="00644A3B"/>
    <w:rsid w:val="00644B3E"/>
    <w:rsid w:val="0064622B"/>
    <w:rsid w:val="0064704D"/>
    <w:rsid w:val="00647555"/>
    <w:rsid w:val="00650007"/>
    <w:rsid w:val="0065076C"/>
    <w:rsid w:val="00650BB8"/>
    <w:rsid w:val="006534A3"/>
    <w:rsid w:val="00653AF3"/>
    <w:rsid w:val="006550CE"/>
    <w:rsid w:val="006558A4"/>
    <w:rsid w:val="006566A6"/>
    <w:rsid w:val="0065673C"/>
    <w:rsid w:val="00656B98"/>
    <w:rsid w:val="0065789E"/>
    <w:rsid w:val="00660FF7"/>
    <w:rsid w:val="006625C8"/>
    <w:rsid w:val="00662BB4"/>
    <w:rsid w:val="00663148"/>
    <w:rsid w:val="00663165"/>
    <w:rsid w:val="00663C06"/>
    <w:rsid w:val="00663D41"/>
    <w:rsid w:val="006644B2"/>
    <w:rsid w:val="006648D4"/>
    <w:rsid w:val="00664C36"/>
    <w:rsid w:val="006650A5"/>
    <w:rsid w:val="006657B2"/>
    <w:rsid w:val="00665DDF"/>
    <w:rsid w:val="006721CC"/>
    <w:rsid w:val="006731A7"/>
    <w:rsid w:val="00673283"/>
    <w:rsid w:val="006733A1"/>
    <w:rsid w:val="006735E6"/>
    <w:rsid w:val="00674547"/>
    <w:rsid w:val="0067514B"/>
    <w:rsid w:val="00677C8D"/>
    <w:rsid w:val="00680927"/>
    <w:rsid w:val="00681A04"/>
    <w:rsid w:val="00681B6D"/>
    <w:rsid w:val="00682B3C"/>
    <w:rsid w:val="006837C5"/>
    <w:rsid w:val="006852D2"/>
    <w:rsid w:val="00686120"/>
    <w:rsid w:val="006863DB"/>
    <w:rsid w:val="006867E6"/>
    <w:rsid w:val="00687088"/>
    <w:rsid w:val="00687B26"/>
    <w:rsid w:val="00687D3A"/>
    <w:rsid w:val="00690BD0"/>
    <w:rsid w:val="006914C8"/>
    <w:rsid w:val="00691973"/>
    <w:rsid w:val="006921B6"/>
    <w:rsid w:val="006955FD"/>
    <w:rsid w:val="00695674"/>
    <w:rsid w:val="006A1566"/>
    <w:rsid w:val="006A17FA"/>
    <w:rsid w:val="006A1ADD"/>
    <w:rsid w:val="006A3001"/>
    <w:rsid w:val="006A30DF"/>
    <w:rsid w:val="006A6505"/>
    <w:rsid w:val="006A65F8"/>
    <w:rsid w:val="006A69D4"/>
    <w:rsid w:val="006B0162"/>
    <w:rsid w:val="006B0EB5"/>
    <w:rsid w:val="006B1739"/>
    <w:rsid w:val="006B1B85"/>
    <w:rsid w:val="006B2171"/>
    <w:rsid w:val="006B444C"/>
    <w:rsid w:val="006B5EC5"/>
    <w:rsid w:val="006B734D"/>
    <w:rsid w:val="006B7E99"/>
    <w:rsid w:val="006C02C0"/>
    <w:rsid w:val="006C2AB7"/>
    <w:rsid w:val="006C2E4E"/>
    <w:rsid w:val="006C3FE4"/>
    <w:rsid w:val="006C4026"/>
    <w:rsid w:val="006C61CD"/>
    <w:rsid w:val="006C65D5"/>
    <w:rsid w:val="006C681C"/>
    <w:rsid w:val="006C7641"/>
    <w:rsid w:val="006D0246"/>
    <w:rsid w:val="006D41BF"/>
    <w:rsid w:val="006D6332"/>
    <w:rsid w:val="006D64DF"/>
    <w:rsid w:val="006D6D00"/>
    <w:rsid w:val="006D7827"/>
    <w:rsid w:val="006D7FE9"/>
    <w:rsid w:val="006E0E56"/>
    <w:rsid w:val="006E11DC"/>
    <w:rsid w:val="006E254F"/>
    <w:rsid w:val="006E25CC"/>
    <w:rsid w:val="006E2AE2"/>
    <w:rsid w:val="006E2BB0"/>
    <w:rsid w:val="006E316E"/>
    <w:rsid w:val="006E40BA"/>
    <w:rsid w:val="006E4238"/>
    <w:rsid w:val="006E42BF"/>
    <w:rsid w:val="006E51F2"/>
    <w:rsid w:val="006E66D5"/>
    <w:rsid w:val="006F615D"/>
    <w:rsid w:val="006F66C5"/>
    <w:rsid w:val="006F6C69"/>
    <w:rsid w:val="006F7DED"/>
    <w:rsid w:val="00700FCB"/>
    <w:rsid w:val="0070206E"/>
    <w:rsid w:val="007029A9"/>
    <w:rsid w:val="00703F22"/>
    <w:rsid w:val="00704C8D"/>
    <w:rsid w:val="00707118"/>
    <w:rsid w:val="007078EC"/>
    <w:rsid w:val="00710177"/>
    <w:rsid w:val="007106E8"/>
    <w:rsid w:val="00711E78"/>
    <w:rsid w:val="007129DE"/>
    <w:rsid w:val="007131A6"/>
    <w:rsid w:val="0071410D"/>
    <w:rsid w:val="007149D9"/>
    <w:rsid w:val="00714B15"/>
    <w:rsid w:val="00714FCC"/>
    <w:rsid w:val="00715890"/>
    <w:rsid w:val="00715958"/>
    <w:rsid w:val="00717DA4"/>
    <w:rsid w:val="00717E60"/>
    <w:rsid w:val="00720313"/>
    <w:rsid w:val="00720562"/>
    <w:rsid w:val="007213A2"/>
    <w:rsid w:val="00721416"/>
    <w:rsid w:val="00721E32"/>
    <w:rsid w:val="00722001"/>
    <w:rsid w:val="007250AF"/>
    <w:rsid w:val="0072551B"/>
    <w:rsid w:val="007257A4"/>
    <w:rsid w:val="00726405"/>
    <w:rsid w:val="0072688E"/>
    <w:rsid w:val="00727142"/>
    <w:rsid w:val="00727726"/>
    <w:rsid w:val="00727AB3"/>
    <w:rsid w:val="00727DEA"/>
    <w:rsid w:val="00730705"/>
    <w:rsid w:val="00730E2A"/>
    <w:rsid w:val="00730F47"/>
    <w:rsid w:val="007328C8"/>
    <w:rsid w:val="00732982"/>
    <w:rsid w:val="00732997"/>
    <w:rsid w:val="00732D7C"/>
    <w:rsid w:val="00732EDE"/>
    <w:rsid w:val="00734D6F"/>
    <w:rsid w:val="007364C8"/>
    <w:rsid w:val="00736EFE"/>
    <w:rsid w:val="00737947"/>
    <w:rsid w:val="00737E4C"/>
    <w:rsid w:val="007408A5"/>
    <w:rsid w:val="0074153F"/>
    <w:rsid w:val="00741E9E"/>
    <w:rsid w:val="007423AB"/>
    <w:rsid w:val="007439DE"/>
    <w:rsid w:val="0074599F"/>
    <w:rsid w:val="00745CFB"/>
    <w:rsid w:val="0074664E"/>
    <w:rsid w:val="00746C87"/>
    <w:rsid w:val="00747552"/>
    <w:rsid w:val="00750471"/>
    <w:rsid w:val="00751D76"/>
    <w:rsid w:val="00752306"/>
    <w:rsid w:val="007527BD"/>
    <w:rsid w:val="00752D9C"/>
    <w:rsid w:val="00754BA3"/>
    <w:rsid w:val="00755775"/>
    <w:rsid w:val="00755DBE"/>
    <w:rsid w:val="007563BE"/>
    <w:rsid w:val="007607C4"/>
    <w:rsid w:val="00760A89"/>
    <w:rsid w:val="0076299E"/>
    <w:rsid w:val="00763274"/>
    <w:rsid w:val="007636B1"/>
    <w:rsid w:val="00763D98"/>
    <w:rsid w:val="007642B7"/>
    <w:rsid w:val="00766717"/>
    <w:rsid w:val="00766DF1"/>
    <w:rsid w:val="00766F68"/>
    <w:rsid w:val="00766FD5"/>
    <w:rsid w:val="0076730C"/>
    <w:rsid w:val="00771580"/>
    <w:rsid w:val="00773306"/>
    <w:rsid w:val="007743B9"/>
    <w:rsid w:val="0077529A"/>
    <w:rsid w:val="0077665F"/>
    <w:rsid w:val="00777BAA"/>
    <w:rsid w:val="00777D42"/>
    <w:rsid w:val="00780213"/>
    <w:rsid w:val="007803F5"/>
    <w:rsid w:val="00780466"/>
    <w:rsid w:val="007843A3"/>
    <w:rsid w:val="0078789E"/>
    <w:rsid w:val="007912F3"/>
    <w:rsid w:val="0079137F"/>
    <w:rsid w:val="00795F32"/>
    <w:rsid w:val="00796CAC"/>
    <w:rsid w:val="0079753C"/>
    <w:rsid w:val="007A0E6C"/>
    <w:rsid w:val="007A251A"/>
    <w:rsid w:val="007A6CBF"/>
    <w:rsid w:val="007A7573"/>
    <w:rsid w:val="007B0245"/>
    <w:rsid w:val="007B287E"/>
    <w:rsid w:val="007B316C"/>
    <w:rsid w:val="007B3EBA"/>
    <w:rsid w:val="007B5191"/>
    <w:rsid w:val="007C0E35"/>
    <w:rsid w:val="007C0EEB"/>
    <w:rsid w:val="007C14C4"/>
    <w:rsid w:val="007C2090"/>
    <w:rsid w:val="007C2631"/>
    <w:rsid w:val="007C3083"/>
    <w:rsid w:val="007C58E5"/>
    <w:rsid w:val="007C5B91"/>
    <w:rsid w:val="007C6ABE"/>
    <w:rsid w:val="007C7197"/>
    <w:rsid w:val="007D1204"/>
    <w:rsid w:val="007D2D78"/>
    <w:rsid w:val="007D39EF"/>
    <w:rsid w:val="007D3EBB"/>
    <w:rsid w:val="007D3FEF"/>
    <w:rsid w:val="007D4E6A"/>
    <w:rsid w:val="007D4E87"/>
    <w:rsid w:val="007D56BF"/>
    <w:rsid w:val="007D56F1"/>
    <w:rsid w:val="007D5CCF"/>
    <w:rsid w:val="007D6367"/>
    <w:rsid w:val="007D7507"/>
    <w:rsid w:val="007D7BA3"/>
    <w:rsid w:val="007E02DA"/>
    <w:rsid w:val="007E0D64"/>
    <w:rsid w:val="007E41BA"/>
    <w:rsid w:val="007E44E4"/>
    <w:rsid w:val="007E4F85"/>
    <w:rsid w:val="007E6506"/>
    <w:rsid w:val="007E680C"/>
    <w:rsid w:val="007F2F85"/>
    <w:rsid w:val="007F34FC"/>
    <w:rsid w:val="007F4CD9"/>
    <w:rsid w:val="007F5AF7"/>
    <w:rsid w:val="007F6119"/>
    <w:rsid w:val="007F6C72"/>
    <w:rsid w:val="007F7AA6"/>
    <w:rsid w:val="007F7F59"/>
    <w:rsid w:val="008000E5"/>
    <w:rsid w:val="008004EF"/>
    <w:rsid w:val="0080109B"/>
    <w:rsid w:val="008019C8"/>
    <w:rsid w:val="00802449"/>
    <w:rsid w:val="0080266B"/>
    <w:rsid w:val="00802C21"/>
    <w:rsid w:val="00802C2C"/>
    <w:rsid w:val="00802E8D"/>
    <w:rsid w:val="00803C50"/>
    <w:rsid w:val="00804965"/>
    <w:rsid w:val="00805578"/>
    <w:rsid w:val="0080676C"/>
    <w:rsid w:val="0080764B"/>
    <w:rsid w:val="0080780B"/>
    <w:rsid w:val="00810BDD"/>
    <w:rsid w:val="008115FF"/>
    <w:rsid w:val="00811DB5"/>
    <w:rsid w:val="00812676"/>
    <w:rsid w:val="00813226"/>
    <w:rsid w:val="00813E53"/>
    <w:rsid w:val="008157DE"/>
    <w:rsid w:val="00816FEB"/>
    <w:rsid w:val="0081700F"/>
    <w:rsid w:val="0081798F"/>
    <w:rsid w:val="00817F85"/>
    <w:rsid w:val="0082210E"/>
    <w:rsid w:val="0082255F"/>
    <w:rsid w:val="00822FCD"/>
    <w:rsid w:val="00823143"/>
    <w:rsid w:val="0082336D"/>
    <w:rsid w:val="00823E0E"/>
    <w:rsid w:val="00823F90"/>
    <w:rsid w:val="008243AC"/>
    <w:rsid w:val="008248B3"/>
    <w:rsid w:val="00824950"/>
    <w:rsid w:val="0082611E"/>
    <w:rsid w:val="0082765D"/>
    <w:rsid w:val="00827E79"/>
    <w:rsid w:val="0083245D"/>
    <w:rsid w:val="00832AF3"/>
    <w:rsid w:val="008347A1"/>
    <w:rsid w:val="0083482B"/>
    <w:rsid w:val="00834A48"/>
    <w:rsid w:val="00834F5A"/>
    <w:rsid w:val="00835BAE"/>
    <w:rsid w:val="0083738C"/>
    <w:rsid w:val="008404CB"/>
    <w:rsid w:val="00840BBC"/>
    <w:rsid w:val="00841311"/>
    <w:rsid w:val="00841B16"/>
    <w:rsid w:val="0084301F"/>
    <w:rsid w:val="008449D7"/>
    <w:rsid w:val="00845D97"/>
    <w:rsid w:val="00847C9C"/>
    <w:rsid w:val="00850BEF"/>
    <w:rsid w:val="00853BC5"/>
    <w:rsid w:val="00854669"/>
    <w:rsid w:val="008576C9"/>
    <w:rsid w:val="00860F3A"/>
    <w:rsid w:val="00864AB5"/>
    <w:rsid w:val="00866454"/>
    <w:rsid w:val="00866A3A"/>
    <w:rsid w:val="00870693"/>
    <w:rsid w:val="00870DF7"/>
    <w:rsid w:val="0087109B"/>
    <w:rsid w:val="0087134A"/>
    <w:rsid w:val="00871774"/>
    <w:rsid w:val="008751B7"/>
    <w:rsid w:val="008770B8"/>
    <w:rsid w:val="008813F1"/>
    <w:rsid w:val="008816F2"/>
    <w:rsid w:val="008833A7"/>
    <w:rsid w:val="008834A1"/>
    <w:rsid w:val="008836A6"/>
    <w:rsid w:val="008864B2"/>
    <w:rsid w:val="008869B0"/>
    <w:rsid w:val="008870D8"/>
    <w:rsid w:val="008908B7"/>
    <w:rsid w:val="00892684"/>
    <w:rsid w:val="008938A0"/>
    <w:rsid w:val="008969E5"/>
    <w:rsid w:val="008977A0"/>
    <w:rsid w:val="008A1344"/>
    <w:rsid w:val="008A1F6E"/>
    <w:rsid w:val="008A300E"/>
    <w:rsid w:val="008A3587"/>
    <w:rsid w:val="008A388F"/>
    <w:rsid w:val="008A39C1"/>
    <w:rsid w:val="008A3CAE"/>
    <w:rsid w:val="008A40A7"/>
    <w:rsid w:val="008A4412"/>
    <w:rsid w:val="008A596D"/>
    <w:rsid w:val="008A5C1C"/>
    <w:rsid w:val="008A7100"/>
    <w:rsid w:val="008A7120"/>
    <w:rsid w:val="008A76AB"/>
    <w:rsid w:val="008A7FE9"/>
    <w:rsid w:val="008B167A"/>
    <w:rsid w:val="008B1F8B"/>
    <w:rsid w:val="008B360C"/>
    <w:rsid w:val="008B37C1"/>
    <w:rsid w:val="008B4061"/>
    <w:rsid w:val="008B4442"/>
    <w:rsid w:val="008B543B"/>
    <w:rsid w:val="008B5485"/>
    <w:rsid w:val="008B7AEF"/>
    <w:rsid w:val="008B7D2E"/>
    <w:rsid w:val="008C0B3D"/>
    <w:rsid w:val="008C1610"/>
    <w:rsid w:val="008C18BA"/>
    <w:rsid w:val="008C2069"/>
    <w:rsid w:val="008C35E1"/>
    <w:rsid w:val="008C464C"/>
    <w:rsid w:val="008C6147"/>
    <w:rsid w:val="008C6F41"/>
    <w:rsid w:val="008D0653"/>
    <w:rsid w:val="008D0ACC"/>
    <w:rsid w:val="008D114E"/>
    <w:rsid w:val="008D20CA"/>
    <w:rsid w:val="008D2B49"/>
    <w:rsid w:val="008D47DE"/>
    <w:rsid w:val="008D6DB4"/>
    <w:rsid w:val="008E00F0"/>
    <w:rsid w:val="008E1B5E"/>
    <w:rsid w:val="008E26AF"/>
    <w:rsid w:val="008E2D16"/>
    <w:rsid w:val="008E3D00"/>
    <w:rsid w:val="008E3FAD"/>
    <w:rsid w:val="008E493F"/>
    <w:rsid w:val="008E4D85"/>
    <w:rsid w:val="008E5854"/>
    <w:rsid w:val="008E74AD"/>
    <w:rsid w:val="008E7562"/>
    <w:rsid w:val="008E7F5D"/>
    <w:rsid w:val="008F03B5"/>
    <w:rsid w:val="008F050D"/>
    <w:rsid w:val="008F1400"/>
    <w:rsid w:val="008F2005"/>
    <w:rsid w:val="008F25C7"/>
    <w:rsid w:val="008F31D4"/>
    <w:rsid w:val="008F4E9C"/>
    <w:rsid w:val="008F5AD0"/>
    <w:rsid w:val="00901F2D"/>
    <w:rsid w:val="00903499"/>
    <w:rsid w:val="00903731"/>
    <w:rsid w:val="00903C25"/>
    <w:rsid w:val="009054CE"/>
    <w:rsid w:val="00906514"/>
    <w:rsid w:val="00910BBF"/>
    <w:rsid w:val="009115BC"/>
    <w:rsid w:val="009121DC"/>
    <w:rsid w:val="00913B89"/>
    <w:rsid w:val="00913C0A"/>
    <w:rsid w:val="00913EA4"/>
    <w:rsid w:val="009151AA"/>
    <w:rsid w:val="009157D0"/>
    <w:rsid w:val="00916C3C"/>
    <w:rsid w:val="009206F1"/>
    <w:rsid w:val="0092085C"/>
    <w:rsid w:val="00920CF8"/>
    <w:rsid w:val="00920D16"/>
    <w:rsid w:val="00920E8D"/>
    <w:rsid w:val="009218D5"/>
    <w:rsid w:val="00921D63"/>
    <w:rsid w:val="0092212D"/>
    <w:rsid w:val="0092252C"/>
    <w:rsid w:val="0092283B"/>
    <w:rsid w:val="00922B3A"/>
    <w:rsid w:val="009230D8"/>
    <w:rsid w:val="009234E7"/>
    <w:rsid w:val="00923CFB"/>
    <w:rsid w:val="00923CFE"/>
    <w:rsid w:val="00924138"/>
    <w:rsid w:val="00924A93"/>
    <w:rsid w:val="00925862"/>
    <w:rsid w:val="00926BA1"/>
    <w:rsid w:val="00930428"/>
    <w:rsid w:val="00930EC6"/>
    <w:rsid w:val="009323E5"/>
    <w:rsid w:val="0093242E"/>
    <w:rsid w:val="00932B0D"/>
    <w:rsid w:val="00933181"/>
    <w:rsid w:val="00933B7F"/>
    <w:rsid w:val="009341DD"/>
    <w:rsid w:val="009353B2"/>
    <w:rsid w:val="00935858"/>
    <w:rsid w:val="009414DE"/>
    <w:rsid w:val="00941847"/>
    <w:rsid w:val="00941AA9"/>
    <w:rsid w:val="0094335F"/>
    <w:rsid w:val="00944E7E"/>
    <w:rsid w:val="00945473"/>
    <w:rsid w:val="009460B7"/>
    <w:rsid w:val="00946218"/>
    <w:rsid w:val="009467BD"/>
    <w:rsid w:val="00946EE0"/>
    <w:rsid w:val="00947E33"/>
    <w:rsid w:val="00950003"/>
    <w:rsid w:val="00950F16"/>
    <w:rsid w:val="00952307"/>
    <w:rsid w:val="009529E9"/>
    <w:rsid w:val="009533E5"/>
    <w:rsid w:val="0095612F"/>
    <w:rsid w:val="00956C0B"/>
    <w:rsid w:val="00956EA2"/>
    <w:rsid w:val="0095700E"/>
    <w:rsid w:val="009578CD"/>
    <w:rsid w:val="00960209"/>
    <w:rsid w:val="00960AB0"/>
    <w:rsid w:val="00961902"/>
    <w:rsid w:val="00961980"/>
    <w:rsid w:val="00961C01"/>
    <w:rsid w:val="00962658"/>
    <w:rsid w:val="00963948"/>
    <w:rsid w:val="00963AF4"/>
    <w:rsid w:val="00965638"/>
    <w:rsid w:val="00967528"/>
    <w:rsid w:val="00967BBB"/>
    <w:rsid w:val="00970EDB"/>
    <w:rsid w:val="00972CC9"/>
    <w:rsid w:val="00972F1D"/>
    <w:rsid w:val="009734EC"/>
    <w:rsid w:val="009737BB"/>
    <w:rsid w:val="009772D3"/>
    <w:rsid w:val="009778C0"/>
    <w:rsid w:val="00977B05"/>
    <w:rsid w:val="00980AB1"/>
    <w:rsid w:val="009813F5"/>
    <w:rsid w:val="0098168D"/>
    <w:rsid w:val="0098215E"/>
    <w:rsid w:val="00984083"/>
    <w:rsid w:val="00984B38"/>
    <w:rsid w:val="00985349"/>
    <w:rsid w:val="009853A9"/>
    <w:rsid w:val="00986278"/>
    <w:rsid w:val="00986785"/>
    <w:rsid w:val="00986992"/>
    <w:rsid w:val="00987A9A"/>
    <w:rsid w:val="0099060C"/>
    <w:rsid w:val="00990B32"/>
    <w:rsid w:val="00991602"/>
    <w:rsid w:val="00991D29"/>
    <w:rsid w:val="009922C9"/>
    <w:rsid w:val="0099393C"/>
    <w:rsid w:val="00993B54"/>
    <w:rsid w:val="0099428B"/>
    <w:rsid w:val="0099430E"/>
    <w:rsid w:val="009948C1"/>
    <w:rsid w:val="00995A70"/>
    <w:rsid w:val="00997AC7"/>
    <w:rsid w:val="009A044E"/>
    <w:rsid w:val="009A08CA"/>
    <w:rsid w:val="009A1E90"/>
    <w:rsid w:val="009A28E9"/>
    <w:rsid w:val="009A2E77"/>
    <w:rsid w:val="009A3D21"/>
    <w:rsid w:val="009A5200"/>
    <w:rsid w:val="009A56FC"/>
    <w:rsid w:val="009A5852"/>
    <w:rsid w:val="009A698D"/>
    <w:rsid w:val="009A6AA2"/>
    <w:rsid w:val="009B00D0"/>
    <w:rsid w:val="009B015D"/>
    <w:rsid w:val="009B0248"/>
    <w:rsid w:val="009B0675"/>
    <w:rsid w:val="009B06F3"/>
    <w:rsid w:val="009B07F4"/>
    <w:rsid w:val="009B105C"/>
    <w:rsid w:val="009B1191"/>
    <w:rsid w:val="009B20A4"/>
    <w:rsid w:val="009B34F7"/>
    <w:rsid w:val="009B42ED"/>
    <w:rsid w:val="009B4ECC"/>
    <w:rsid w:val="009B59AA"/>
    <w:rsid w:val="009B7361"/>
    <w:rsid w:val="009B75F2"/>
    <w:rsid w:val="009B7800"/>
    <w:rsid w:val="009C2AA3"/>
    <w:rsid w:val="009C410D"/>
    <w:rsid w:val="009C4684"/>
    <w:rsid w:val="009C4E0C"/>
    <w:rsid w:val="009C64ED"/>
    <w:rsid w:val="009C6600"/>
    <w:rsid w:val="009C6A27"/>
    <w:rsid w:val="009D0413"/>
    <w:rsid w:val="009D082A"/>
    <w:rsid w:val="009D159C"/>
    <w:rsid w:val="009D1711"/>
    <w:rsid w:val="009D1D4A"/>
    <w:rsid w:val="009D53E4"/>
    <w:rsid w:val="009D6009"/>
    <w:rsid w:val="009D6BCB"/>
    <w:rsid w:val="009D7343"/>
    <w:rsid w:val="009D73ED"/>
    <w:rsid w:val="009D786C"/>
    <w:rsid w:val="009E4956"/>
    <w:rsid w:val="009E49DF"/>
    <w:rsid w:val="009E4C14"/>
    <w:rsid w:val="009E61FD"/>
    <w:rsid w:val="009E731A"/>
    <w:rsid w:val="009E7AEF"/>
    <w:rsid w:val="009F01D0"/>
    <w:rsid w:val="009F2B99"/>
    <w:rsid w:val="009F2F4A"/>
    <w:rsid w:val="009F4985"/>
    <w:rsid w:val="009F4BE8"/>
    <w:rsid w:val="009F5BD1"/>
    <w:rsid w:val="009F5F60"/>
    <w:rsid w:val="00A00618"/>
    <w:rsid w:val="00A01FC3"/>
    <w:rsid w:val="00A0314D"/>
    <w:rsid w:val="00A03184"/>
    <w:rsid w:val="00A032E8"/>
    <w:rsid w:val="00A035F8"/>
    <w:rsid w:val="00A03BC4"/>
    <w:rsid w:val="00A03F6D"/>
    <w:rsid w:val="00A041C8"/>
    <w:rsid w:val="00A044C8"/>
    <w:rsid w:val="00A04D64"/>
    <w:rsid w:val="00A0583E"/>
    <w:rsid w:val="00A064C0"/>
    <w:rsid w:val="00A075E0"/>
    <w:rsid w:val="00A07BFB"/>
    <w:rsid w:val="00A120FA"/>
    <w:rsid w:val="00A123F4"/>
    <w:rsid w:val="00A1327B"/>
    <w:rsid w:val="00A1393D"/>
    <w:rsid w:val="00A149CF"/>
    <w:rsid w:val="00A14EAE"/>
    <w:rsid w:val="00A155F6"/>
    <w:rsid w:val="00A157F4"/>
    <w:rsid w:val="00A15BBF"/>
    <w:rsid w:val="00A16A2C"/>
    <w:rsid w:val="00A1769B"/>
    <w:rsid w:val="00A1786A"/>
    <w:rsid w:val="00A1789D"/>
    <w:rsid w:val="00A20833"/>
    <w:rsid w:val="00A2122A"/>
    <w:rsid w:val="00A219F0"/>
    <w:rsid w:val="00A21D4E"/>
    <w:rsid w:val="00A220D8"/>
    <w:rsid w:val="00A231A4"/>
    <w:rsid w:val="00A23AE4"/>
    <w:rsid w:val="00A23F59"/>
    <w:rsid w:val="00A241E8"/>
    <w:rsid w:val="00A246BE"/>
    <w:rsid w:val="00A24F68"/>
    <w:rsid w:val="00A24FC3"/>
    <w:rsid w:val="00A27141"/>
    <w:rsid w:val="00A27757"/>
    <w:rsid w:val="00A30604"/>
    <w:rsid w:val="00A314D4"/>
    <w:rsid w:val="00A331A3"/>
    <w:rsid w:val="00A33250"/>
    <w:rsid w:val="00A3498B"/>
    <w:rsid w:val="00A3585E"/>
    <w:rsid w:val="00A366F3"/>
    <w:rsid w:val="00A373E6"/>
    <w:rsid w:val="00A37BE6"/>
    <w:rsid w:val="00A4305C"/>
    <w:rsid w:val="00A4332F"/>
    <w:rsid w:val="00A4403E"/>
    <w:rsid w:val="00A4434E"/>
    <w:rsid w:val="00A448AE"/>
    <w:rsid w:val="00A45F0F"/>
    <w:rsid w:val="00A47087"/>
    <w:rsid w:val="00A477D6"/>
    <w:rsid w:val="00A51D4D"/>
    <w:rsid w:val="00A52AA4"/>
    <w:rsid w:val="00A55A11"/>
    <w:rsid w:val="00A56DC9"/>
    <w:rsid w:val="00A60839"/>
    <w:rsid w:val="00A60864"/>
    <w:rsid w:val="00A6179E"/>
    <w:rsid w:val="00A61EDF"/>
    <w:rsid w:val="00A62CEE"/>
    <w:rsid w:val="00A62EB1"/>
    <w:rsid w:val="00A63702"/>
    <w:rsid w:val="00A64BC9"/>
    <w:rsid w:val="00A67589"/>
    <w:rsid w:val="00A708CF"/>
    <w:rsid w:val="00A709CE"/>
    <w:rsid w:val="00A71F50"/>
    <w:rsid w:val="00A72571"/>
    <w:rsid w:val="00A73068"/>
    <w:rsid w:val="00A7445B"/>
    <w:rsid w:val="00A755AD"/>
    <w:rsid w:val="00A75C3C"/>
    <w:rsid w:val="00A75D19"/>
    <w:rsid w:val="00A7603B"/>
    <w:rsid w:val="00A760A3"/>
    <w:rsid w:val="00A77CD6"/>
    <w:rsid w:val="00A81C14"/>
    <w:rsid w:val="00A82624"/>
    <w:rsid w:val="00A8274D"/>
    <w:rsid w:val="00A830F1"/>
    <w:rsid w:val="00A834B3"/>
    <w:rsid w:val="00A83B23"/>
    <w:rsid w:val="00A83EBD"/>
    <w:rsid w:val="00A84BF3"/>
    <w:rsid w:val="00A86AA5"/>
    <w:rsid w:val="00A90C08"/>
    <w:rsid w:val="00A91848"/>
    <w:rsid w:val="00A91D85"/>
    <w:rsid w:val="00A9263A"/>
    <w:rsid w:val="00A92967"/>
    <w:rsid w:val="00A93899"/>
    <w:rsid w:val="00A938BB"/>
    <w:rsid w:val="00A93ECE"/>
    <w:rsid w:val="00A93F38"/>
    <w:rsid w:val="00A9421C"/>
    <w:rsid w:val="00A94909"/>
    <w:rsid w:val="00A96E4F"/>
    <w:rsid w:val="00AA0DCE"/>
    <w:rsid w:val="00AA0E61"/>
    <w:rsid w:val="00AA10C2"/>
    <w:rsid w:val="00AA19B6"/>
    <w:rsid w:val="00AA2FF7"/>
    <w:rsid w:val="00AA51B7"/>
    <w:rsid w:val="00AA76C4"/>
    <w:rsid w:val="00AB0D0E"/>
    <w:rsid w:val="00AB109C"/>
    <w:rsid w:val="00AB1122"/>
    <w:rsid w:val="00AB223C"/>
    <w:rsid w:val="00AB2306"/>
    <w:rsid w:val="00AB3A2B"/>
    <w:rsid w:val="00AB3B36"/>
    <w:rsid w:val="00AB445D"/>
    <w:rsid w:val="00AB6CF8"/>
    <w:rsid w:val="00AB7D6D"/>
    <w:rsid w:val="00AC10B3"/>
    <w:rsid w:val="00AC3328"/>
    <w:rsid w:val="00AC3BC7"/>
    <w:rsid w:val="00AC5C02"/>
    <w:rsid w:val="00AC6811"/>
    <w:rsid w:val="00AD00BD"/>
    <w:rsid w:val="00AD06E8"/>
    <w:rsid w:val="00AD0C11"/>
    <w:rsid w:val="00AD0D97"/>
    <w:rsid w:val="00AD259E"/>
    <w:rsid w:val="00AD3331"/>
    <w:rsid w:val="00AD4D7E"/>
    <w:rsid w:val="00AD62CD"/>
    <w:rsid w:val="00AE053E"/>
    <w:rsid w:val="00AE2C2C"/>
    <w:rsid w:val="00AE34B0"/>
    <w:rsid w:val="00AE374D"/>
    <w:rsid w:val="00AE38E5"/>
    <w:rsid w:val="00AE3BAD"/>
    <w:rsid w:val="00AE5189"/>
    <w:rsid w:val="00AE5922"/>
    <w:rsid w:val="00AE6156"/>
    <w:rsid w:val="00AE6974"/>
    <w:rsid w:val="00AE6F0E"/>
    <w:rsid w:val="00AE7259"/>
    <w:rsid w:val="00AF0FBB"/>
    <w:rsid w:val="00AF276E"/>
    <w:rsid w:val="00AF311A"/>
    <w:rsid w:val="00AF448B"/>
    <w:rsid w:val="00AF4831"/>
    <w:rsid w:val="00AF50E8"/>
    <w:rsid w:val="00AF5234"/>
    <w:rsid w:val="00AF573F"/>
    <w:rsid w:val="00AF59E6"/>
    <w:rsid w:val="00AF5CD3"/>
    <w:rsid w:val="00AF63F2"/>
    <w:rsid w:val="00B00332"/>
    <w:rsid w:val="00B0039C"/>
    <w:rsid w:val="00B01737"/>
    <w:rsid w:val="00B0213A"/>
    <w:rsid w:val="00B031E1"/>
    <w:rsid w:val="00B039B7"/>
    <w:rsid w:val="00B03E80"/>
    <w:rsid w:val="00B061B6"/>
    <w:rsid w:val="00B07993"/>
    <w:rsid w:val="00B07F57"/>
    <w:rsid w:val="00B10393"/>
    <w:rsid w:val="00B111AE"/>
    <w:rsid w:val="00B11225"/>
    <w:rsid w:val="00B112CC"/>
    <w:rsid w:val="00B11890"/>
    <w:rsid w:val="00B1189F"/>
    <w:rsid w:val="00B11A9F"/>
    <w:rsid w:val="00B17BC2"/>
    <w:rsid w:val="00B2004B"/>
    <w:rsid w:val="00B20263"/>
    <w:rsid w:val="00B20F9B"/>
    <w:rsid w:val="00B23782"/>
    <w:rsid w:val="00B23A68"/>
    <w:rsid w:val="00B24E90"/>
    <w:rsid w:val="00B2567D"/>
    <w:rsid w:val="00B26F5F"/>
    <w:rsid w:val="00B271C0"/>
    <w:rsid w:val="00B27FB6"/>
    <w:rsid w:val="00B301CF"/>
    <w:rsid w:val="00B320C2"/>
    <w:rsid w:val="00B3250A"/>
    <w:rsid w:val="00B33942"/>
    <w:rsid w:val="00B36588"/>
    <w:rsid w:val="00B403F0"/>
    <w:rsid w:val="00B40924"/>
    <w:rsid w:val="00B40D2C"/>
    <w:rsid w:val="00B41071"/>
    <w:rsid w:val="00B4134A"/>
    <w:rsid w:val="00B413F2"/>
    <w:rsid w:val="00B4218E"/>
    <w:rsid w:val="00B42352"/>
    <w:rsid w:val="00B45E7D"/>
    <w:rsid w:val="00B46B37"/>
    <w:rsid w:val="00B4769F"/>
    <w:rsid w:val="00B502C9"/>
    <w:rsid w:val="00B5099B"/>
    <w:rsid w:val="00B510E5"/>
    <w:rsid w:val="00B530B1"/>
    <w:rsid w:val="00B540AF"/>
    <w:rsid w:val="00B55A6A"/>
    <w:rsid w:val="00B55CD5"/>
    <w:rsid w:val="00B56ECB"/>
    <w:rsid w:val="00B604B0"/>
    <w:rsid w:val="00B61884"/>
    <w:rsid w:val="00B61BDD"/>
    <w:rsid w:val="00B61DD6"/>
    <w:rsid w:val="00B6329C"/>
    <w:rsid w:val="00B632E7"/>
    <w:rsid w:val="00B64B14"/>
    <w:rsid w:val="00B64FD8"/>
    <w:rsid w:val="00B666B9"/>
    <w:rsid w:val="00B70BAF"/>
    <w:rsid w:val="00B719F6"/>
    <w:rsid w:val="00B72A43"/>
    <w:rsid w:val="00B72A5B"/>
    <w:rsid w:val="00B7475B"/>
    <w:rsid w:val="00B76BE7"/>
    <w:rsid w:val="00B76CDF"/>
    <w:rsid w:val="00B806F8"/>
    <w:rsid w:val="00B80A47"/>
    <w:rsid w:val="00B80F0E"/>
    <w:rsid w:val="00B80F79"/>
    <w:rsid w:val="00B81B1E"/>
    <w:rsid w:val="00B8243F"/>
    <w:rsid w:val="00B82AE2"/>
    <w:rsid w:val="00B8385A"/>
    <w:rsid w:val="00B84A5E"/>
    <w:rsid w:val="00B85ADB"/>
    <w:rsid w:val="00B86886"/>
    <w:rsid w:val="00B86E65"/>
    <w:rsid w:val="00B86F9E"/>
    <w:rsid w:val="00B871AB"/>
    <w:rsid w:val="00B87941"/>
    <w:rsid w:val="00B91E16"/>
    <w:rsid w:val="00B920F8"/>
    <w:rsid w:val="00B93B04"/>
    <w:rsid w:val="00B93E0E"/>
    <w:rsid w:val="00B94135"/>
    <w:rsid w:val="00B96292"/>
    <w:rsid w:val="00BA018A"/>
    <w:rsid w:val="00BA1C5B"/>
    <w:rsid w:val="00BA1CAD"/>
    <w:rsid w:val="00BA3953"/>
    <w:rsid w:val="00BA5185"/>
    <w:rsid w:val="00BA530C"/>
    <w:rsid w:val="00BA7E6A"/>
    <w:rsid w:val="00BB0AA2"/>
    <w:rsid w:val="00BB1B19"/>
    <w:rsid w:val="00BB2104"/>
    <w:rsid w:val="00BB2C8B"/>
    <w:rsid w:val="00BB3D13"/>
    <w:rsid w:val="00BB5251"/>
    <w:rsid w:val="00BB5694"/>
    <w:rsid w:val="00BB64CE"/>
    <w:rsid w:val="00BB675F"/>
    <w:rsid w:val="00BB6857"/>
    <w:rsid w:val="00BB7FF0"/>
    <w:rsid w:val="00BC155A"/>
    <w:rsid w:val="00BC1BDA"/>
    <w:rsid w:val="00BC1CD7"/>
    <w:rsid w:val="00BC294C"/>
    <w:rsid w:val="00BC3467"/>
    <w:rsid w:val="00BC3E56"/>
    <w:rsid w:val="00BC46A0"/>
    <w:rsid w:val="00BC475A"/>
    <w:rsid w:val="00BC5700"/>
    <w:rsid w:val="00BC5777"/>
    <w:rsid w:val="00BC6BB4"/>
    <w:rsid w:val="00BC6BF6"/>
    <w:rsid w:val="00BD079E"/>
    <w:rsid w:val="00BD0C79"/>
    <w:rsid w:val="00BD1CAA"/>
    <w:rsid w:val="00BD45FC"/>
    <w:rsid w:val="00BD498D"/>
    <w:rsid w:val="00BD6A0F"/>
    <w:rsid w:val="00BD6DF6"/>
    <w:rsid w:val="00BD7373"/>
    <w:rsid w:val="00BD73CC"/>
    <w:rsid w:val="00BD7A97"/>
    <w:rsid w:val="00BE1055"/>
    <w:rsid w:val="00BE1FF6"/>
    <w:rsid w:val="00BE31E2"/>
    <w:rsid w:val="00BE4094"/>
    <w:rsid w:val="00BE4FAE"/>
    <w:rsid w:val="00BE7956"/>
    <w:rsid w:val="00BE7CE1"/>
    <w:rsid w:val="00BE7D32"/>
    <w:rsid w:val="00BF0181"/>
    <w:rsid w:val="00BF2020"/>
    <w:rsid w:val="00BF325C"/>
    <w:rsid w:val="00BF3A4A"/>
    <w:rsid w:val="00BF4663"/>
    <w:rsid w:val="00BF49EA"/>
    <w:rsid w:val="00BF5DFB"/>
    <w:rsid w:val="00C03B73"/>
    <w:rsid w:val="00C048C1"/>
    <w:rsid w:val="00C04B01"/>
    <w:rsid w:val="00C04F7C"/>
    <w:rsid w:val="00C05C62"/>
    <w:rsid w:val="00C05D9C"/>
    <w:rsid w:val="00C0668D"/>
    <w:rsid w:val="00C07617"/>
    <w:rsid w:val="00C07C7C"/>
    <w:rsid w:val="00C11C3D"/>
    <w:rsid w:val="00C122B0"/>
    <w:rsid w:val="00C1248D"/>
    <w:rsid w:val="00C12721"/>
    <w:rsid w:val="00C1282A"/>
    <w:rsid w:val="00C134C6"/>
    <w:rsid w:val="00C144DD"/>
    <w:rsid w:val="00C14A3F"/>
    <w:rsid w:val="00C153E1"/>
    <w:rsid w:val="00C1657E"/>
    <w:rsid w:val="00C165D2"/>
    <w:rsid w:val="00C17BD5"/>
    <w:rsid w:val="00C17CC7"/>
    <w:rsid w:val="00C20944"/>
    <w:rsid w:val="00C20C3E"/>
    <w:rsid w:val="00C20F09"/>
    <w:rsid w:val="00C20F27"/>
    <w:rsid w:val="00C216AD"/>
    <w:rsid w:val="00C21FA1"/>
    <w:rsid w:val="00C229EC"/>
    <w:rsid w:val="00C2468A"/>
    <w:rsid w:val="00C24E19"/>
    <w:rsid w:val="00C2677A"/>
    <w:rsid w:val="00C26ADD"/>
    <w:rsid w:val="00C26CDE"/>
    <w:rsid w:val="00C26D03"/>
    <w:rsid w:val="00C279F5"/>
    <w:rsid w:val="00C30A66"/>
    <w:rsid w:val="00C3217B"/>
    <w:rsid w:val="00C325AB"/>
    <w:rsid w:val="00C34015"/>
    <w:rsid w:val="00C35737"/>
    <w:rsid w:val="00C36D6E"/>
    <w:rsid w:val="00C3734C"/>
    <w:rsid w:val="00C37CC2"/>
    <w:rsid w:val="00C40DA2"/>
    <w:rsid w:val="00C415A9"/>
    <w:rsid w:val="00C428AB"/>
    <w:rsid w:val="00C4660E"/>
    <w:rsid w:val="00C50F9C"/>
    <w:rsid w:val="00C519F7"/>
    <w:rsid w:val="00C5308A"/>
    <w:rsid w:val="00C54DF2"/>
    <w:rsid w:val="00C55EB8"/>
    <w:rsid w:val="00C56831"/>
    <w:rsid w:val="00C57BB7"/>
    <w:rsid w:val="00C61727"/>
    <w:rsid w:val="00C61F6D"/>
    <w:rsid w:val="00C6235F"/>
    <w:rsid w:val="00C6478C"/>
    <w:rsid w:val="00C655FE"/>
    <w:rsid w:val="00C65768"/>
    <w:rsid w:val="00C65CAA"/>
    <w:rsid w:val="00C66768"/>
    <w:rsid w:val="00C70117"/>
    <w:rsid w:val="00C71AEE"/>
    <w:rsid w:val="00C729D2"/>
    <w:rsid w:val="00C74689"/>
    <w:rsid w:val="00C746F4"/>
    <w:rsid w:val="00C748AE"/>
    <w:rsid w:val="00C74D1F"/>
    <w:rsid w:val="00C75AF8"/>
    <w:rsid w:val="00C76CA6"/>
    <w:rsid w:val="00C80285"/>
    <w:rsid w:val="00C828EB"/>
    <w:rsid w:val="00C83196"/>
    <w:rsid w:val="00C83820"/>
    <w:rsid w:val="00C84B0E"/>
    <w:rsid w:val="00C84DA6"/>
    <w:rsid w:val="00C84E98"/>
    <w:rsid w:val="00C85CC1"/>
    <w:rsid w:val="00C8653F"/>
    <w:rsid w:val="00C867D6"/>
    <w:rsid w:val="00C86E71"/>
    <w:rsid w:val="00C87075"/>
    <w:rsid w:val="00C902DB"/>
    <w:rsid w:val="00C90A73"/>
    <w:rsid w:val="00C92812"/>
    <w:rsid w:val="00C940E1"/>
    <w:rsid w:val="00C94BEE"/>
    <w:rsid w:val="00C97163"/>
    <w:rsid w:val="00C97522"/>
    <w:rsid w:val="00CA12D7"/>
    <w:rsid w:val="00CA279C"/>
    <w:rsid w:val="00CA30B4"/>
    <w:rsid w:val="00CA336A"/>
    <w:rsid w:val="00CA3DC9"/>
    <w:rsid w:val="00CA530A"/>
    <w:rsid w:val="00CA56A2"/>
    <w:rsid w:val="00CA5D4F"/>
    <w:rsid w:val="00CA6003"/>
    <w:rsid w:val="00CA6CA4"/>
    <w:rsid w:val="00CB1CEA"/>
    <w:rsid w:val="00CB3116"/>
    <w:rsid w:val="00CB3607"/>
    <w:rsid w:val="00CB391E"/>
    <w:rsid w:val="00CB5177"/>
    <w:rsid w:val="00CB5D82"/>
    <w:rsid w:val="00CB5F91"/>
    <w:rsid w:val="00CB68B1"/>
    <w:rsid w:val="00CB7E2D"/>
    <w:rsid w:val="00CC09D0"/>
    <w:rsid w:val="00CC137F"/>
    <w:rsid w:val="00CC319F"/>
    <w:rsid w:val="00CC423F"/>
    <w:rsid w:val="00CC4855"/>
    <w:rsid w:val="00CC4B2F"/>
    <w:rsid w:val="00CC4E09"/>
    <w:rsid w:val="00CC5F1A"/>
    <w:rsid w:val="00CC5FB9"/>
    <w:rsid w:val="00CC79FF"/>
    <w:rsid w:val="00CD0EC8"/>
    <w:rsid w:val="00CD1550"/>
    <w:rsid w:val="00CD2374"/>
    <w:rsid w:val="00CD48A8"/>
    <w:rsid w:val="00CD4EFC"/>
    <w:rsid w:val="00CD50F7"/>
    <w:rsid w:val="00CD5192"/>
    <w:rsid w:val="00CD56EC"/>
    <w:rsid w:val="00CD5C9B"/>
    <w:rsid w:val="00CD7A04"/>
    <w:rsid w:val="00CE0236"/>
    <w:rsid w:val="00CE43B3"/>
    <w:rsid w:val="00CE6B6D"/>
    <w:rsid w:val="00CE6C43"/>
    <w:rsid w:val="00CE789C"/>
    <w:rsid w:val="00CF08E0"/>
    <w:rsid w:val="00CF206C"/>
    <w:rsid w:val="00CF288F"/>
    <w:rsid w:val="00CF367D"/>
    <w:rsid w:val="00CF449E"/>
    <w:rsid w:val="00CF4E10"/>
    <w:rsid w:val="00CF595B"/>
    <w:rsid w:val="00CF62EB"/>
    <w:rsid w:val="00CF680F"/>
    <w:rsid w:val="00CF6EC0"/>
    <w:rsid w:val="00CF7143"/>
    <w:rsid w:val="00D006EC"/>
    <w:rsid w:val="00D008E8"/>
    <w:rsid w:val="00D01E8D"/>
    <w:rsid w:val="00D04DC8"/>
    <w:rsid w:val="00D07347"/>
    <w:rsid w:val="00D07AA7"/>
    <w:rsid w:val="00D1040E"/>
    <w:rsid w:val="00D110A5"/>
    <w:rsid w:val="00D11152"/>
    <w:rsid w:val="00D11C21"/>
    <w:rsid w:val="00D137AE"/>
    <w:rsid w:val="00D13CC1"/>
    <w:rsid w:val="00D14F81"/>
    <w:rsid w:val="00D163BA"/>
    <w:rsid w:val="00D164B6"/>
    <w:rsid w:val="00D164EB"/>
    <w:rsid w:val="00D17340"/>
    <w:rsid w:val="00D175D4"/>
    <w:rsid w:val="00D20F0D"/>
    <w:rsid w:val="00D22D0C"/>
    <w:rsid w:val="00D23B7E"/>
    <w:rsid w:val="00D256C7"/>
    <w:rsid w:val="00D26484"/>
    <w:rsid w:val="00D27357"/>
    <w:rsid w:val="00D32210"/>
    <w:rsid w:val="00D32FDB"/>
    <w:rsid w:val="00D33821"/>
    <w:rsid w:val="00D3447D"/>
    <w:rsid w:val="00D35ACA"/>
    <w:rsid w:val="00D35D3A"/>
    <w:rsid w:val="00D36540"/>
    <w:rsid w:val="00D426FF"/>
    <w:rsid w:val="00D448AB"/>
    <w:rsid w:val="00D45687"/>
    <w:rsid w:val="00D53F1C"/>
    <w:rsid w:val="00D5449F"/>
    <w:rsid w:val="00D5465E"/>
    <w:rsid w:val="00D54867"/>
    <w:rsid w:val="00D54966"/>
    <w:rsid w:val="00D55068"/>
    <w:rsid w:val="00D562E0"/>
    <w:rsid w:val="00D56496"/>
    <w:rsid w:val="00D565E0"/>
    <w:rsid w:val="00D56631"/>
    <w:rsid w:val="00D567AC"/>
    <w:rsid w:val="00D57CF5"/>
    <w:rsid w:val="00D6094C"/>
    <w:rsid w:val="00D60B6B"/>
    <w:rsid w:val="00D61556"/>
    <w:rsid w:val="00D61F1E"/>
    <w:rsid w:val="00D64718"/>
    <w:rsid w:val="00D64D33"/>
    <w:rsid w:val="00D65597"/>
    <w:rsid w:val="00D65DF6"/>
    <w:rsid w:val="00D6697F"/>
    <w:rsid w:val="00D66F09"/>
    <w:rsid w:val="00D67256"/>
    <w:rsid w:val="00D672AF"/>
    <w:rsid w:val="00D67963"/>
    <w:rsid w:val="00D67D0F"/>
    <w:rsid w:val="00D67E70"/>
    <w:rsid w:val="00D70003"/>
    <w:rsid w:val="00D70A15"/>
    <w:rsid w:val="00D70E69"/>
    <w:rsid w:val="00D70F5B"/>
    <w:rsid w:val="00D7204D"/>
    <w:rsid w:val="00D72DE4"/>
    <w:rsid w:val="00D73D65"/>
    <w:rsid w:val="00D7505B"/>
    <w:rsid w:val="00D76249"/>
    <w:rsid w:val="00D76BD2"/>
    <w:rsid w:val="00D774AC"/>
    <w:rsid w:val="00D776EA"/>
    <w:rsid w:val="00D80AF9"/>
    <w:rsid w:val="00D80FA3"/>
    <w:rsid w:val="00D81C9C"/>
    <w:rsid w:val="00D82CE9"/>
    <w:rsid w:val="00D83D85"/>
    <w:rsid w:val="00D842C4"/>
    <w:rsid w:val="00D85826"/>
    <w:rsid w:val="00D863E3"/>
    <w:rsid w:val="00D86450"/>
    <w:rsid w:val="00D8687F"/>
    <w:rsid w:val="00D87236"/>
    <w:rsid w:val="00D90131"/>
    <w:rsid w:val="00D90659"/>
    <w:rsid w:val="00D91123"/>
    <w:rsid w:val="00D91761"/>
    <w:rsid w:val="00D92C62"/>
    <w:rsid w:val="00D93EB5"/>
    <w:rsid w:val="00D9458C"/>
    <w:rsid w:val="00D94782"/>
    <w:rsid w:val="00D959BE"/>
    <w:rsid w:val="00D95EA1"/>
    <w:rsid w:val="00DA00F5"/>
    <w:rsid w:val="00DA10D2"/>
    <w:rsid w:val="00DA1611"/>
    <w:rsid w:val="00DA1D39"/>
    <w:rsid w:val="00DA2F54"/>
    <w:rsid w:val="00DA3666"/>
    <w:rsid w:val="00DA37E7"/>
    <w:rsid w:val="00DA3CA9"/>
    <w:rsid w:val="00DA4286"/>
    <w:rsid w:val="00DA576E"/>
    <w:rsid w:val="00DA5F78"/>
    <w:rsid w:val="00DA6A67"/>
    <w:rsid w:val="00DA75AA"/>
    <w:rsid w:val="00DA7824"/>
    <w:rsid w:val="00DA7D8E"/>
    <w:rsid w:val="00DB0643"/>
    <w:rsid w:val="00DB0F2C"/>
    <w:rsid w:val="00DB1B2F"/>
    <w:rsid w:val="00DB28CD"/>
    <w:rsid w:val="00DB32BF"/>
    <w:rsid w:val="00DB5092"/>
    <w:rsid w:val="00DB58E2"/>
    <w:rsid w:val="00DB5BC2"/>
    <w:rsid w:val="00DC0B0C"/>
    <w:rsid w:val="00DC1DCC"/>
    <w:rsid w:val="00DC27D5"/>
    <w:rsid w:val="00DC372B"/>
    <w:rsid w:val="00DC3B81"/>
    <w:rsid w:val="00DC4268"/>
    <w:rsid w:val="00DC5F7B"/>
    <w:rsid w:val="00DC66F6"/>
    <w:rsid w:val="00DC66FE"/>
    <w:rsid w:val="00DC6A13"/>
    <w:rsid w:val="00DC7264"/>
    <w:rsid w:val="00DC727F"/>
    <w:rsid w:val="00DC7AA8"/>
    <w:rsid w:val="00DC7B26"/>
    <w:rsid w:val="00DC7E5D"/>
    <w:rsid w:val="00DD1515"/>
    <w:rsid w:val="00DD1729"/>
    <w:rsid w:val="00DD215D"/>
    <w:rsid w:val="00DD227D"/>
    <w:rsid w:val="00DD3F79"/>
    <w:rsid w:val="00DD3FBE"/>
    <w:rsid w:val="00DD4857"/>
    <w:rsid w:val="00DD5696"/>
    <w:rsid w:val="00DD6066"/>
    <w:rsid w:val="00DD6E86"/>
    <w:rsid w:val="00DD770B"/>
    <w:rsid w:val="00DD7B28"/>
    <w:rsid w:val="00DD7DF6"/>
    <w:rsid w:val="00DE11C8"/>
    <w:rsid w:val="00DE24E9"/>
    <w:rsid w:val="00DE2A85"/>
    <w:rsid w:val="00DE3C49"/>
    <w:rsid w:val="00DE437D"/>
    <w:rsid w:val="00DE51E5"/>
    <w:rsid w:val="00DE683C"/>
    <w:rsid w:val="00DE7C99"/>
    <w:rsid w:val="00DE7CBA"/>
    <w:rsid w:val="00DF0B32"/>
    <w:rsid w:val="00DF19C0"/>
    <w:rsid w:val="00DF3346"/>
    <w:rsid w:val="00DF38F8"/>
    <w:rsid w:val="00DF42EB"/>
    <w:rsid w:val="00DF4B52"/>
    <w:rsid w:val="00DF4BA3"/>
    <w:rsid w:val="00DF4D70"/>
    <w:rsid w:val="00DF4F56"/>
    <w:rsid w:val="00DF6459"/>
    <w:rsid w:val="00DF6DA2"/>
    <w:rsid w:val="00E000EF"/>
    <w:rsid w:val="00E00591"/>
    <w:rsid w:val="00E007AE"/>
    <w:rsid w:val="00E00B6B"/>
    <w:rsid w:val="00E00E89"/>
    <w:rsid w:val="00E02973"/>
    <w:rsid w:val="00E0655F"/>
    <w:rsid w:val="00E06DDB"/>
    <w:rsid w:val="00E0745F"/>
    <w:rsid w:val="00E0759E"/>
    <w:rsid w:val="00E12351"/>
    <w:rsid w:val="00E12795"/>
    <w:rsid w:val="00E1385D"/>
    <w:rsid w:val="00E14DD6"/>
    <w:rsid w:val="00E14EFF"/>
    <w:rsid w:val="00E156C4"/>
    <w:rsid w:val="00E16709"/>
    <w:rsid w:val="00E1688E"/>
    <w:rsid w:val="00E16CD1"/>
    <w:rsid w:val="00E21064"/>
    <w:rsid w:val="00E2170D"/>
    <w:rsid w:val="00E2229F"/>
    <w:rsid w:val="00E224B5"/>
    <w:rsid w:val="00E228EC"/>
    <w:rsid w:val="00E23B3B"/>
    <w:rsid w:val="00E24079"/>
    <w:rsid w:val="00E24C7F"/>
    <w:rsid w:val="00E25F05"/>
    <w:rsid w:val="00E26881"/>
    <w:rsid w:val="00E26913"/>
    <w:rsid w:val="00E27933"/>
    <w:rsid w:val="00E27E72"/>
    <w:rsid w:val="00E30E3F"/>
    <w:rsid w:val="00E3130F"/>
    <w:rsid w:val="00E32FD0"/>
    <w:rsid w:val="00E33486"/>
    <w:rsid w:val="00E336BF"/>
    <w:rsid w:val="00E34AFE"/>
    <w:rsid w:val="00E40EA6"/>
    <w:rsid w:val="00E429B8"/>
    <w:rsid w:val="00E42B5B"/>
    <w:rsid w:val="00E42BA6"/>
    <w:rsid w:val="00E4420E"/>
    <w:rsid w:val="00E44FA6"/>
    <w:rsid w:val="00E469D8"/>
    <w:rsid w:val="00E501CB"/>
    <w:rsid w:val="00E502D4"/>
    <w:rsid w:val="00E50590"/>
    <w:rsid w:val="00E52028"/>
    <w:rsid w:val="00E520C5"/>
    <w:rsid w:val="00E5352D"/>
    <w:rsid w:val="00E5379D"/>
    <w:rsid w:val="00E53C50"/>
    <w:rsid w:val="00E53EA8"/>
    <w:rsid w:val="00E5460A"/>
    <w:rsid w:val="00E546E4"/>
    <w:rsid w:val="00E5653B"/>
    <w:rsid w:val="00E56BE2"/>
    <w:rsid w:val="00E607C3"/>
    <w:rsid w:val="00E61439"/>
    <w:rsid w:val="00E6180B"/>
    <w:rsid w:val="00E61D0B"/>
    <w:rsid w:val="00E634D1"/>
    <w:rsid w:val="00E63D81"/>
    <w:rsid w:val="00E63FD9"/>
    <w:rsid w:val="00E6462F"/>
    <w:rsid w:val="00E6538E"/>
    <w:rsid w:val="00E65F4B"/>
    <w:rsid w:val="00E71F08"/>
    <w:rsid w:val="00E7219F"/>
    <w:rsid w:val="00E732A1"/>
    <w:rsid w:val="00E73D50"/>
    <w:rsid w:val="00E73F4F"/>
    <w:rsid w:val="00E7401E"/>
    <w:rsid w:val="00E74D16"/>
    <w:rsid w:val="00E751EC"/>
    <w:rsid w:val="00E75CB3"/>
    <w:rsid w:val="00E806A2"/>
    <w:rsid w:val="00E81012"/>
    <w:rsid w:val="00E82D85"/>
    <w:rsid w:val="00E83916"/>
    <w:rsid w:val="00E83E7A"/>
    <w:rsid w:val="00E84362"/>
    <w:rsid w:val="00E8561A"/>
    <w:rsid w:val="00E860D3"/>
    <w:rsid w:val="00E90E9B"/>
    <w:rsid w:val="00E91DBA"/>
    <w:rsid w:val="00E93936"/>
    <w:rsid w:val="00E94FB4"/>
    <w:rsid w:val="00E95024"/>
    <w:rsid w:val="00E95DEF"/>
    <w:rsid w:val="00E96FD8"/>
    <w:rsid w:val="00EA0369"/>
    <w:rsid w:val="00EA584F"/>
    <w:rsid w:val="00EA638C"/>
    <w:rsid w:val="00EA6667"/>
    <w:rsid w:val="00EA758A"/>
    <w:rsid w:val="00EA7976"/>
    <w:rsid w:val="00EA7B77"/>
    <w:rsid w:val="00EB1E23"/>
    <w:rsid w:val="00EB225B"/>
    <w:rsid w:val="00EB2E2D"/>
    <w:rsid w:val="00EB3F73"/>
    <w:rsid w:val="00EB5F5B"/>
    <w:rsid w:val="00EB6770"/>
    <w:rsid w:val="00EB6B43"/>
    <w:rsid w:val="00EC0F91"/>
    <w:rsid w:val="00EC139C"/>
    <w:rsid w:val="00EC14A8"/>
    <w:rsid w:val="00EC18A3"/>
    <w:rsid w:val="00EC3579"/>
    <w:rsid w:val="00EC47AC"/>
    <w:rsid w:val="00EC6D33"/>
    <w:rsid w:val="00EC7EE1"/>
    <w:rsid w:val="00ED054E"/>
    <w:rsid w:val="00ED09D4"/>
    <w:rsid w:val="00ED0C58"/>
    <w:rsid w:val="00ED0C63"/>
    <w:rsid w:val="00ED3AFF"/>
    <w:rsid w:val="00ED4466"/>
    <w:rsid w:val="00ED4E8C"/>
    <w:rsid w:val="00ED539F"/>
    <w:rsid w:val="00ED5DB5"/>
    <w:rsid w:val="00ED5F0F"/>
    <w:rsid w:val="00ED6798"/>
    <w:rsid w:val="00ED6873"/>
    <w:rsid w:val="00ED792F"/>
    <w:rsid w:val="00ED7CD7"/>
    <w:rsid w:val="00EE0A85"/>
    <w:rsid w:val="00EE11BA"/>
    <w:rsid w:val="00EE1835"/>
    <w:rsid w:val="00EE1C20"/>
    <w:rsid w:val="00EE1DCE"/>
    <w:rsid w:val="00EE27C0"/>
    <w:rsid w:val="00EE293C"/>
    <w:rsid w:val="00EE3742"/>
    <w:rsid w:val="00EE439D"/>
    <w:rsid w:val="00EE5113"/>
    <w:rsid w:val="00EE683D"/>
    <w:rsid w:val="00EE7590"/>
    <w:rsid w:val="00EE7B04"/>
    <w:rsid w:val="00EF3667"/>
    <w:rsid w:val="00EF40AB"/>
    <w:rsid w:val="00EF630C"/>
    <w:rsid w:val="00EF7196"/>
    <w:rsid w:val="00F000CE"/>
    <w:rsid w:val="00F0029C"/>
    <w:rsid w:val="00F00744"/>
    <w:rsid w:val="00F00D9B"/>
    <w:rsid w:val="00F01B80"/>
    <w:rsid w:val="00F02E2E"/>
    <w:rsid w:val="00F03C59"/>
    <w:rsid w:val="00F05BDB"/>
    <w:rsid w:val="00F0652A"/>
    <w:rsid w:val="00F072F7"/>
    <w:rsid w:val="00F0743C"/>
    <w:rsid w:val="00F0776A"/>
    <w:rsid w:val="00F0796C"/>
    <w:rsid w:val="00F10FC0"/>
    <w:rsid w:val="00F11193"/>
    <w:rsid w:val="00F11841"/>
    <w:rsid w:val="00F11E80"/>
    <w:rsid w:val="00F12677"/>
    <w:rsid w:val="00F131D9"/>
    <w:rsid w:val="00F1421D"/>
    <w:rsid w:val="00F155AB"/>
    <w:rsid w:val="00F15950"/>
    <w:rsid w:val="00F16291"/>
    <w:rsid w:val="00F16730"/>
    <w:rsid w:val="00F171F7"/>
    <w:rsid w:val="00F20A21"/>
    <w:rsid w:val="00F20E95"/>
    <w:rsid w:val="00F213A3"/>
    <w:rsid w:val="00F221CA"/>
    <w:rsid w:val="00F23003"/>
    <w:rsid w:val="00F244E4"/>
    <w:rsid w:val="00F264B9"/>
    <w:rsid w:val="00F266FF"/>
    <w:rsid w:val="00F31733"/>
    <w:rsid w:val="00F31797"/>
    <w:rsid w:val="00F353BA"/>
    <w:rsid w:val="00F3566B"/>
    <w:rsid w:val="00F35A81"/>
    <w:rsid w:val="00F36093"/>
    <w:rsid w:val="00F361D8"/>
    <w:rsid w:val="00F3649E"/>
    <w:rsid w:val="00F36BD9"/>
    <w:rsid w:val="00F36F61"/>
    <w:rsid w:val="00F36F9B"/>
    <w:rsid w:val="00F370EF"/>
    <w:rsid w:val="00F371D3"/>
    <w:rsid w:val="00F3730F"/>
    <w:rsid w:val="00F37AC7"/>
    <w:rsid w:val="00F40924"/>
    <w:rsid w:val="00F40D83"/>
    <w:rsid w:val="00F43C94"/>
    <w:rsid w:val="00F43D22"/>
    <w:rsid w:val="00F4462D"/>
    <w:rsid w:val="00F4484D"/>
    <w:rsid w:val="00F459F4"/>
    <w:rsid w:val="00F45BE0"/>
    <w:rsid w:val="00F47573"/>
    <w:rsid w:val="00F50158"/>
    <w:rsid w:val="00F505D6"/>
    <w:rsid w:val="00F52643"/>
    <w:rsid w:val="00F52C9F"/>
    <w:rsid w:val="00F53402"/>
    <w:rsid w:val="00F53577"/>
    <w:rsid w:val="00F5429F"/>
    <w:rsid w:val="00F548B4"/>
    <w:rsid w:val="00F54E9E"/>
    <w:rsid w:val="00F56A4E"/>
    <w:rsid w:val="00F56EBE"/>
    <w:rsid w:val="00F57317"/>
    <w:rsid w:val="00F57D43"/>
    <w:rsid w:val="00F57FBC"/>
    <w:rsid w:val="00F609FC"/>
    <w:rsid w:val="00F61172"/>
    <w:rsid w:val="00F63F72"/>
    <w:rsid w:val="00F64105"/>
    <w:rsid w:val="00F64E5E"/>
    <w:rsid w:val="00F6614E"/>
    <w:rsid w:val="00F67587"/>
    <w:rsid w:val="00F70092"/>
    <w:rsid w:val="00F70710"/>
    <w:rsid w:val="00F71104"/>
    <w:rsid w:val="00F71884"/>
    <w:rsid w:val="00F71F38"/>
    <w:rsid w:val="00F71F82"/>
    <w:rsid w:val="00F721CA"/>
    <w:rsid w:val="00F7268B"/>
    <w:rsid w:val="00F74944"/>
    <w:rsid w:val="00F74CFD"/>
    <w:rsid w:val="00F772AE"/>
    <w:rsid w:val="00F7740E"/>
    <w:rsid w:val="00F77AE8"/>
    <w:rsid w:val="00F77C9D"/>
    <w:rsid w:val="00F801A8"/>
    <w:rsid w:val="00F801DA"/>
    <w:rsid w:val="00F824CE"/>
    <w:rsid w:val="00F85B98"/>
    <w:rsid w:val="00F8612D"/>
    <w:rsid w:val="00F86B6D"/>
    <w:rsid w:val="00F90022"/>
    <w:rsid w:val="00F9048D"/>
    <w:rsid w:val="00F905FE"/>
    <w:rsid w:val="00F92BB2"/>
    <w:rsid w:val="00F94164"/>
    <w:rsid w:val="00F94A52"/>
    <w:rsid w:val="00F95140"/>
    <w:rsid w:val="00F951F0"/>
    <w:rsid w:val="00F95F80"/>
    <w:rsid w:val="00F95F92"/>
    <w:rsid w:val="00F96614"/>
    <w:rsid w:val="00F975CD"/>
    <w:rsid w:val="00FA0533"/>
    <w:rsid w:val="00FA2DB7"/>
    <w:rsid w:val="00FA3CC6"/>
    <w:rsid w:val="00FA5560"/>
    <w:rsid w:val="00FA7426"/>
    <w:rsid w:val="00FA7681"/>
    <w:rsid w:val="00FB116E"/>
    <w:rsid w:val="00FB22B9"/>
    <w:rsid w:val="00FB7F96"/>
    <w:rsid w:val="00FC16F3"/>
    <w:rsid w:val="00FC34BF"/>
    <w:rsid w:val="00FC3B98"/>
    <w:rsid w:val="00FC4A7F"/>
    <w:rsid w:val="00FC4C6C"/>
    <w:rsid w:val="00FC731E"/>
    <w:rsid w:val="00FC7BE5"/>
    <w:rsid w:val="00FC7E67"/>
    <w:rsid w:val="00FD217F"/>
    <w:rsid w:val="00FD22B0"/>
    <w:rsid w:val="00FD2736"/>
    <w:rsid w:val="00FD2B62"/>
    <w:rsid w:val="00FD3E88"/>
    <w:rsid w:val="00FD3E90"/>
    <w:rsid w:val="00FD4058"/>
    <w:rsid w:val="00FD559F"/>
    <w:rsid w:val="00FD74F0"/>
    <w:rsid w:val="00FD7A16"/>
    <w:rsid w:val="00FE0267"/>
    <w:rsid w:val="00FE0D2F"/>
    <w:rsid w:val="00FE1E38"/>
    <w:rsid w:val="00FE2AE3"/>
    <w:rsid w:val="00FE2B52"/>
    <w:rsid w:val="00FE2C0F"/>
    <w:rsid w:val="00FE2F93"/>
    <w:rsid w:val="00FE3BD8"/>
    <w:rsid w:val="00FE6030"/>
    <w:rsid w:val="00FE7BB9"/>
    <w:rsid w:val="00FF0B4B"/>
    <w:rsid w:val="00FF2344"/>
    <w:rsid w:val="00FF2489"/>
    <w:rsid w:val="00FF42D7"/>
    <w:rsid w:val="00FF45D8"/>
    <w:rsid w:val="00FF4FD0"/>
    <w:rsid w:val="00FF54C7"/>
    <w:rsid w:val="00FF5ED7"/>
    <w:rsid w:val="00FF7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C6CCA0"/>
  <w15:chartTrackingRefBased/>
  <w15:docId w15:val="{E95B7B9A-4A83-4FF5-92FC-9CA79125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19DA"/>
    <w:pPr>
      <w:spacing w:before="120" w:after="120"/>
    </w:pPr>
    <w:rPr>
      <w:rFonts w:ascii="Helvetica" w:eastAsia="Times" w:hAnsi="Helvetica"/>
      <w:sz w:val="24"/>
    </w:rPr>
  </w:style>
  <w:style w:type="paragraph" w:styleId="Heading2">
    <w:name w:val="heading 2"/>
    <w:basedOn w:val="Normal"/>
    <w:next w:val="Normal"/>
    <w:link w:val="Heading2Char"/>
    <w:qFormat/>
    <w:rsid w:val="00A90C08"/>
    <w:pPr>
      <w:keepNext/>
      <w:pBdr>
        <w:bottom w:val="single" w:sz="8" w:space="4" w:color="00424F"/>
      </w:pBdr>
      <w:tabs>
        <w:tab w:val="left" w:pos="0"/>
      </w:tabs>
      <w:spacing w:before="360" w:after="240"/>
      <w:outlineLvl w:val="1"/>
    </w:pPr>
    <w:rPr>
      <w:rFonts w:eastAsia="Times New Roman"/>
      <w:b/>
      <w:sz w:val="36"/>
    </w:rPr>
  </w:style>
  <w:style w:type="paragraph" w:styleId="Heading3">
    <w:name w:val="heading 3"/>
    <w:basedOn w:val="Normal"/>
    <w:next w:val="Normal"/>
    <w:qFormat/>
    <w:rsid w:val="00A90C0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90C08"/>
    <w:pPr>
      <w:keepNext/>
      <w:spacing w:after="60"/>
      <w:outlineLvl w:val="3"/>
    </w:pPr>
    <w:rPr>
      <w:b/>
    </w:rPr>
  </w:style>
  <w:style w:type="paragraph" w:styleId="Heading7">
    <w:name w:val="heading 7"/>
    <w:basedOn w:val="Normal"/>
    <w:next w:val="Normal"/>
    <w:qFormat/>
    <w:rsid w:val="00AB6CF8"/>
    <w:pPr>
      <w:spacing w:before="240" w:after="60"/>
      <w:outlineLvl w:val="6"/>
    </w:pPr>
    <w:rPr>
      <w:rFonts w:ascii="Cambria" w:eastAsia="Times New Roman" w:hAnsi="Cambria"/>
      <w:szCs w:val="24"/>
    </w:rPr>
  </w:style>
  <w:style w:type="character" w:default="1" w:styleId="DefaultParagraphFont">
    <w:name w:val="Default Paragraph Font"/>
    <w:aliases w:val=" Char Char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overviewtext"/>
    <w:link w:val="HeaderChar"/>
    <w:rsid w:val="00A90C08"/>
    <w:pPr>
      <w:tabs>
        <w:tab w:val="center" w:pos="4153"/>
        <w:tab w:val="right" w:pos="8306"/>
      </w:tabs>
    </w:pPr>
  </w:style>
  <w:style w:type="paragraph" w:customStyle="1" w:styleId="CommitteeTitle">
    <w:name w:val="Committee Title"/>
    <w:basedOn w:val="Header"/>
    <w:next w:val="Header"/>
    <w:qFormat/>
    <w:rsid w:val="00A90C08"/>
    <w:pPr>
      <w:shd w:val="clear" w:color="auto" w:fill="000000"/>
      <w:tabs>
        <w:tab w:val="clear" w:pos="4153"/>
        <w:tab w:val="clear" w:pos="8306"/>
      </w:tabs>
      <w:spacing w:after="120"/>
      <w:ind w:right="2835"/>
    </w:pPr>
    <w:rPr>
      <w:b/>
      <w:noProof/>
      <w:color w:val="FFFFFF"/>
    </w:rPr>
  </w:style>
  <w:style w:type="paragraph" w:customStyle="1" w:styleId="summarydetails">
    <w:name w:val="summary details"/>
    <w:basedOn w:val="overviewtext"/>
    <w:qFormat/>
    <w:rsid w:val="00A90C08"/>
    <w:pPr>
      <w:ind w:left="720"/>
    </w:pPr>
  </w:style>
  <w:style w:type="paragraph" w:customStyle="1" w:styleId="overviewtext">
    <w:name w:val="overview text"/>
    <w:link w:val="overviewtextChar"/>
    <w:qFormat/>
    <w:rsid w:val="00A90C08"/>
    <w:pPr>
      <w:spacing w:before="60" w:after="60"/>
    </w:pPr>
    <w:rPr>
      <w:rFonts w:ascii="Helvetica" w:eastAsia="Times" w:hAnsi="Helvetica"/>
      <w:sz w:val="24"/>
    </w:rPr>
  </w:style>
  <w:style w:type="paragraph" w:customStyle="1" w:styleId="overviewheading">
    <w:name w:val="overview heading"/>
    <w:basedOn w:val="overviewtext"/>
    <w:qFormat/>
    <w:rsid w:val="00A90C08"/>
    <w:pPr>
      <w:pBdr>
        <w:bottom w:val="single" w:sz="4" w:space="4" w:color="auto"/>
      </w:pBdr>
      <w:spacing w:before="120"/>
    </w:pPr>
    <w:rPr>
      <w:b/>
    </w:rPr>
  </w:style>
  <w:style w:type="paragraph" w:customStyle="1" w:styleId="ReportTitle">
    <w:name w:val="Report Title"/>
    <w:basedOn w:val="overviewtext"/>
    <w:qFormat/>
    <w:rsid w:val="00A90C08"/>
    <w:pPr>
      <w:spacing w:before="120" w:after="120"/>
    </w:pPr>
    <w:rPr>
      <w:b/>
      <w:sz w:val="40"/>
    </w:rPr>
  </w:style>
  <w:style w:type="paragraph" w:customStyle="1" w:styleId="Para2">
    <w:name w:val="Para2"/>
    <w:basedOn w:val="Normal"/>
    <w:link w:val="Para2Char"/>
    <w:autoRedefine/>
    <w:rsid w:val="00C2468A"/>
    <w:pPr>
      <w:spacing w:after="0"/>
      <w:jc w:val="both"/>
    </w:pPr>
  </w:style>
  <w:style w:type="paragraph" w:customStyle="1" w:styleId="Para1">
    <w:name w:val="Para1"/>
    <w:basedOn w:val="Heading3"/>
    <w:rsid w:val="00A90C08"/>
    <w:pPr>
      <w:tabs>
        <w:tab w:val="left" w:pos="1440"/>
      </w:tabs>
      <w:spacing w:after="120"/>
      <w:ind w:left="1440" w:hanging="720"/>
    </w:pPr>
    <w:rPr>
      <w:rFonts w:ascii="Helvetica" w:hAnsi="Helvetica" w:cs="Times New Roman"/>
      <w:b w:val="0"/>
      <w:bCs w:val="0"/>
      <w:sz w:val="24"/>
      <w:szCs w:val="24"/>
    </w:rPr>
  </w:style>
  <w:style w:type="character" w:customStyle="1" w:styleId="Heading2Char">
    <w:name w:val="Heading 2 Char"/>
    <w:link w:val="Heading2"/>
    <w:rsid w:val="00A90C08"/>
    <w:rPr>
      <w:rFonts w:ascii="Helvetica" w:hAnsi="Helvetica"/>
      <w:b/>
      <w:sz w:val="36"/>
      <w:lang w:val="en-GB" w:eastAsia="en-GB" w:bidi="ar-SA"/>
    </w:rPr>
  </w:style>
  <w:style w:type="character" w:customStyle="1" w:styleId="overviewtextChar">
    <w:name w:val="overview text Char"/>
    <w:link w:val="overviewtext"/>
    <w:rsid w:val="00A90C08"/>
    <w:rPr>
      <w:rFonts w:ascii="Helvetica" w:eastAsia="Times" w:hAnsi="Helvetica"/>
      <w:sz w:val="24"/>
      <w:lang w:val="en-GB" w:eastAsia="en-GB" w:bidi="ar-SA"/>
    </w:rPr>
  </w:style>
  <w:style w:type="character" w:customStyle="1" w:styleId="HeaderChar">
    <w:name w:val="Header Char"/>
    <w:basedOn w:val="overviewtextChar"/>
    <w:link w:val="Header"/>
    <w:rsid w:val="00A90C08"/>
    <w:rPr>
      <w:rFonts w:ascii="Helvetica" w:eastAsia="Times" w:hAnsi="Helvetica"/>
      <w:sz w:val="24"/>
      <w:lang w:val="en-GB" w:eastAsia="en-GB" w:bidi="ar-SA"/>
    </w:rPr>
  </w:style>
  <w:style w:type="character" w:customStyle="1" w:styleId="Para2Char">
    <w:name w:val="Para2 Char"/>
    <w:link w:val="Para2"/>
    <w:rsid w:val="00C2468A"/>
    <w:rPr>
      <w:rFonts w:ascii="Helvetica" w:eastAsia="Times" w:hAnsi="Helvetica"/>
      <w:sz w:val="24"/>
    </w:rPr>
  </w:style>
  <w:style w:type="paragraph" w:customStyle="1" w:styleId="NumberedList4">
    <w:name w:val="Numbered List4"/>
    <w:basedOn w:val="Normal"/>
    <w:rsid w:val="00A90C08"/>
    <w:pPr>
      <w:numPr>
        <w:numId w:val="1"/>
      </w:numPr>
      <w:tabs>
        <w:tab w:val="num" w:pos="851"/>
      </w:tabs>
      <w:ind w:left="1134" w:hanging="708"/>
    </w:pPr>
  </w:style>
  <w:style w:type="paragraph" w:styleId="BodyTextIndent3">
    <w:name w:val="Body Text Indent 3"/>
    <w:basedOn w:val="Normal"/>
    <w:rsid w:val="00A90C08"/>
    <w:pPr>
      <w:ind w:left="283"/>
    </w:pPr>
    <w:rPr>
      <w:sz w:val="16"/>
      <w:szCs w:val="16"/>
    </w:rPr>
  </w:style>
  <w:style w:type="paragraph" w:styleId="Footer">
    <w:name w:val="footer"/>
    <w:basedOn w:val="Normal"/>
    <w:link w:val="FooterChar"/>
    <w:uiPriority w:val="99"/>
    <w:rsid w:val="00A90C08"/>
    <w:pPr>
      <w:tabs>
        <w:tab w:val="center" w:pos="4153"/>
        <w:tab w:val="right" w:pos="8306"/>
      </w:tabs>
    </w:pPr>
  </w:style>
  <w:style w:type="paragraph" w:customStyle="1" w:styleId="NormalLatinArial">
    <w:name w:val="Normal + (Latin) Arial"/>
    <w:aliases w:val="Justified,Left:  0 cm,Hanging:  1.27 cm,Before:  0..."/>
    <w:basedOn w:val="Normal"/>
    <w:rsid w:val="00DD7DF6"/>
    <w:pPr>
      <w:spacing w:before="0" w:after="0"/>
      <w:ind w:left="720" w:hanging="720"/>
      <w:jc w:val="both"/>
    </w:pPr>
    <w:rPr>
      <w:rFonts w:ascii="Arial" w:hAnsi="Arial" w:cs="Arial"/>
      <w:szCs w:val="24"/>
    </w:rPr>
  </w:style>
  <w:style w:type="paragraph" w:styleId="BodyTextIndent">
    <w:name w:val="Body Text Indent"/>
    <w:basedOn w:val="Normal"/>
    <w:rsid w:val="00DD7DF6"/>
    <w:pPr>
      <w:ind w:left="283"/>
    </w:pPr>
  </w:style>
  <w:style w:type="character" w:styleId="Emphasis">
    <w:name w:val="Emphasis"/>
    <w:qFormat/>
    <w:rsid w:val="00AB6CF8"/>
    <w:rPr>
      <w:i/>
      <w:iCs/>
    </w:rPr>
  </w:style>
  <w:style w:type="paragraph" w:styleId="BodyText">
    <w:name w:val="Body Text"/>
    <w:basedOn w:val="Normal"/>
    <w:rsid w:val="00E94FB4"/>
  </w:style>
  <w:style w:type="paragraph" w:customStyle="1" w:styleId="NumberedList3">
    <w:name w:val="Numbered List3"/>
    <w:basedOn w:val="Normal"/>
    <w:autoRedefine/>
    <w:rsid w:val="009B20A4"/>
    <w:pPr>
      <w:spacing w:before="0" w:after="0"/>
      <w:ind w:left="709" w:hanging="709"/>
    </w:pPr>
  </w:style>
  <w:style w:type="paragraph" w:styleId="BalloonText">
    <w:name w:val="Balloon Text"/>
    <w:basedOn w:val="Normal"/>
    <w:semiHidden/>
    <w:rsid w:val="00F7268B"/>
    <w:rPr>
      <w:rFonts w:ascii="Tahoma" w:hAnsi="Tahoma" w:cs="Tahoma"/>
      <w:sz w:val="16"/>
      <w:szCs w:val="16"/>
    </w:rPr>
  </w:style>
  <w:style w:type="table" w:styleId="TableGrid">
    <w:name w:val="Table Grid"/>
    <w:basedOn w:val="TableNormal"/>
    <w:uiPriority w:val="39"/>
    <w:rsid w:val="00F7268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0149D"/>
    <w:rPr>
      <w:color w:val="606420"/>
      <w:u w:val="single"/>
    </w:rPr>
  </w:style>
  <w:style w:type="paragraph" w:customStyle="1" w:styleId="a">
    <w:basedOn w:val="Normal"/>
    <w:autoRedefine/>
    <w:rsid w:val="00FE6030"/>
    <w:pPr>
      <w:spacing w:before="0" w:after="160" w:line="240" w:lineRule="exact"/>
    </w:pPr>
    <w:rPr>
      <w:rFonts w:ascii="Verdana" w:eastAsia="Times New Roman" w:hAnsi="Verdana"/>
      <w:sz w:val="20"/>
      <w:lang w:val="en-US" w:eastAsia="en-US"/>
    </w:rPr>
  </w:style>
  <w:style w:type="character" w:styleId="Hyperlink">
    <w:name w:val="Hyperlink"/>
    <w:rsid w:val="00BF5DFB"/>
    <w:rPr>
      <w:color w:val="0000FF"/>
      <w:u w:val="single"/>
    </w:rPr>
  </w:style>
  <w:style w:type="paragraph" w:customStyle="1" w:styleId="Char">
    <w:name w:val=" Char"/>
    <w:basedOn w:val="Normal"/>
    <w:link w:val="DefaultParagraphFont"/>
    <w:autoRedefine/>
    <w:rsid w:val="001418F2"/>
    <w:pPr>
      <w:spacing w:before="0" w:after="160" w:line="240" w:lineRule="exact"/>
    </w:pPr>
    <w:rPr>
      <w:rFonts w:ascii="Verdana" w:eastAsia="Times New Roman" w:hAnsi="Verdana"/>
      <w:sz w:val="20"/>
      <w:lang w:val="en-US" w:eastAsia="en-US"/>
    </w:rPr>
  </w:style>
  <w:style w:type="paragraph" w:styleId="NormalWeb">
    <w:name w:val="Normal (Web)"/>
    <w:basedOn w:val="Normal"/>
    <w:uiPriority w:val="99"/>
    <w:unhideWhenUsed/>
    <w:rsid w:val="00D256C7"/>
    <w:pPr>
      <w:spacing w:before="0" w:after="0"/>
    </w:pPr>
    <w:rPr>
      <w:rFonts w:ascii="Times New Roman" w:eastAsia="Calibri" w:hAnsi="Times New Roman"/>
      <w:szCs w:val="24"/>
    </w:rPr>
  </w:style>
  <w:style w:type="paragraph" w:styleId="NoSpacing">
    <w:name w:val="No Spacing"/>
    <w:uiPriority w:val="1"/>
    <w:qFormat/>
    <w:rsid w:val="0007793C"/>
    <w:rPr>
      <w:rFonts w:ascii="Calibri" w:eastAsia="Calibri" w:hAnsi="Calibri"/>
      <w:sz w:val="22"/>
      <w:szCs w:val="22"/>
      <w:lang w:eastAsia="en-US"/>
    </w:rPr>
  </w:style>
  <w:style w:type="character" w:styleId="CommentReference">
    <w:name w:val="annotation reference"/>
    <w:rsid w:val="006C2E4E"/>
    <w:rPr>
      <w:sz w:val="16"/>
      <w:szCs w:val="16"/>
    </w:rPr>
  </w:style>
  <w:style w:type="paragraph" w:styleId="CommentText">
    <w:name w:val="annotation text"/>
    <w:basedOn w:val="Normal"/>
    <w:link w:val="CommentTextChar"/>
    <w:rsid w:val="006C2E4E"/>
    <w:rPr>
      <w:sz w:val="20"/>
    </w:rPr>
  </w:style>
  <w:style w:type="character" w:customStyle="1" w:styleId="CommentTextChar">
    <w:name w:val="Comment Text Char"/>
    <w:link w:val="CommentText"/>
    <w:rsid w:val="006C2E4E"/>
    <w:rPr>
      <w:rFonts w:ascii="Helvetica" w:eastAsia="Times" w:hAnsi="Helvetica"/>
    </w:rPr>
  </w:style>
  <w:style w:type="paragraph" w:styleId="CommentSubject">
    <w:name w:val="annotation subject"/>
    <w:basedOn w:val="CommentText"/>
    <w:next w:val="CommentText"/>
    <w:link w:val="CommentSubjectChar"/>
    <w:rsid w:val="006C2E4E"/>
    <w:rPr>
      <w:b/>
      <w:bCs/>
    </w:rPr>
  </w:style>
  <w:style w:type="character" w:customStyle="1" w:styleId="CommentSubjectChar">
    <w:name w:val="Comment Subject Char"/>
    <w:link w:val="CommentSubject"/>
    <w:rsid w:val="006C2E4E"/>
    <w:rPr>
      <w:rFonts w:ascii="Helvetica" w:eastAsia="Times" w:hAnsi="Helvetica"/>
      <w:b/>
      <w:bCs/>
    </w:rPr>
  </w:style>
  <w:style w:type="paragraph" w:styleId="ListParagraph">
    <w:name w:val="List Paragraph"/>
    <w:basedOn w:val="Normal"/>
    <w:uiPriority w:val="34"/>
    <w:qFormat/>
    <w:rsid w:val="001509A7"/>
    <w:pPr>
      <w:ind w:left="720"/>
    </w:pPr>
  </w:style>
  <w:style w:type="character" w:customStyle="1" w:styleId="s7">
    <w:name w:val="s7"/>
    <w:rsid w:val="004135B9"/>
  </w:style>
  <w:style w:type="table" w:customStyle="1" w:styleId="TableGrid11">
    <w:name w:val="Table Grid11"/>
    <w:basedOn w:val="TableNormal"/>
    <w:next w:val="TableGrid"/>
    <w:rsid w:val="0014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D16"/>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FF741B"/>
    <w:pPr>
      <w:spacing w:line="321" w:lineRule="atLeast"/>
    </w:pPr>
    <w:rPr>
      <w:rFonts w:ascii="Stone Sans" w:hAnsi="Stone Sans" w:cs="Times New Roman"/>
      <w:color w:val="auto"/>
    </w:rPr>
  </w:style>
  <w:style w:type="paragraph" w:customStyle="1" w:styleId="Pa3">
    <w:name w:val="Pa3"/>
    <w:basedOn w:val="Default"/>
    <w:next w:val="Default"/>
    <w:uiPriority w:val="99"/>
    <w:rsid w:val="00FF741B"/>
    <w:pPr>
      <w:spacing w:line="241" w:lineRule="atLeast"/>
    </w:pPr>
    <w:rPr>
      <w:rFonts w:ascii="Stone Sans" w:hAnsi="Stone Sans" w:cs="Times New Roman"/>
      <w:color w:val="auto"/>
    </w:rPr>
  </w:style>
  <w:style w:type="paragraph" w:customStyle="1" w:styleId="Pa13">
    <w:name w:val="Pa13"/>
    <w:basedOn w:val="Default"/>
    <w:next w:val="Default"/>
    <w:uiPriority w:val="99"/>
    <w:rsid w:val="00FF741B"/>
    <w:pPr>
      <w:spacing w:line="241" w:lineRule="atLeast"/>
    </w:pPr>
    <w:rPr>
      <w:rFonts w:ascii="Stone Sans" w:hAnsi="Stone Sans" w:cs="Times New Roman"/>
      <w:color w:val="auto"/>
    </w:rPr>
  </w:style>
  <w:style w:type="character" w:customStyle="1" w:styleId="Heading4Char">
    <w:name w:val="Heading 4 Char"/>
    <w:link w:val="Heading4"/>
    <w:rsid w:val="002512E1"/>
    <w:rPr>
      <w:rFonts w:ascii="Helvetica" w:eastAsia="Times" w:hAnsi="Helvetica"/>
      <w:b/>
      <w:sz w:val="24"/>
    </w:rPr>
  </w:style>
  <w:style w:type="character" w:customStyle="1" w:styleId="FooterChar">
    <w:name w:val="Footer Char"/>
    <w:link w:val="Footer"/>
    <w:uiPriority w:val="99"/>
    <w:rsid w:val="00972F1D"/>
    <w:rPr>
      <w:rFonts w:ascii="Helvetica" w:eastAsia="Times" w:hAnsi="Helvetica"/>
      <w:sz w:val="24"/>
    </w:rPr>
  </w:style>
  <w:style w:type="paragraph" w:styleId="Title">
    <w:name w:val="Title"/>
    <w:basedOn w:val="Normal"/>
    <w:link w:val="TitleChar"/>
    <w:qFormat/>
    <w:rsid w:val="004E5E84"/>
    <w:pPr>
      <w:spacing w:before="0" w:after="0"/>
      <w:jc w:val="center"/>
    </w:pPr>
    <w:rPr>
      <w:rFonts w:ascii="Centaur" w:eastAsia="Times New Roman" w:hAnsi="Centaur"/>
      <w:b/>
      <w:bCs/>
      <w:szCs w:val="24"/>
      <w:u w:val="single"/>
      <w:lang w:eastAsia="en-US"/>
    </w:rPr>
  </w:style>
  <w:style w:type="character" w:customStyle="1" w:styleId="TitleChar">
    <w:name w:val="Title Char"/>
    <w:link w:val="Title"/>
    <w:rsid w:val="004E5E84"/>
    <w:rPr>
      <w:rFonts w:ascii="Centaur" w:hAnsi="Centaur"/>
      <w:b/>
      <w:bCs/>
      <w:sz w:val="24"/>
      <w:szCs w:val="24"/>
      <w:u w:val="single"/>
      <w:lang w:eastAsia="en-US"/>
    </w:rPr>
  </w:style>
  <w:style w:type="paragraph" w:customStyle="1" w:styleId="ParaX1">
    <w:name w:val="Para X.1"/>
    <w:basedOn w:val="Normal"/>
    <w:rsid w:val="00C97522"/>
    <w:pPr>
      <w:spacing w:before="0" w:after="0"/>
      <w:ind w:left="731" w:hanging="731"/>
    </w:pPr>
    <w:rPr>
      <w:rFonts w:ascii="Arial" w:hAnsi="Arial"/>
    </w:rPr>
  </w:style>
  <w:style w:type="paragraph" w:customStyle="1" w:styleId="Char0">
    <w:name w:val="Char"/>
    <w:basedOn w:val="Normal"/>
    <w:rsid w:val="00520993"/>
    <w:pPr>
      <w:spacing w:before="0" w:after="160" w:line="240" w:lineRule="exact"/>
    </w:pPr>
    <w:rPr>
      <w:rFonts w:ascii="Tahoma" w:eastAsia="Times New Roman" w:hAnsi="Tahoma"/>
      <w:sz w:val="20"/>
      <w:lang w:val="en-US" w:eastAsia="en-US"/>
    </w:rPr>
  </w:style>
  <w:style w:type="paragraph" w:customStyle="1" w:styleId="p1">
    <w:name w:val="p1"/>
    <w:basedOn w:val="Normal"/>
    <w:rsid w:val="00F63F72"/>
    <w:pPr>
      <w:spacing w:before="0" w:after="0"/>
    </w:pPr>
    <w:rPr>
      <w:rFonts w:ascii=".SF UI Text" w:eastAsia="Calibri" w:hAnsi=".SF UI Text"/>
      <w:color w:val="454545"/>
      <w:sz w:val="26"/>
      <w:szCs w:val="26"/>
    </w:rPr>
  </w:style>
  <w:style w:type="character" w:customStyle="1" w:styleId="s1">
    <w:name w:val="s1"/>
    <w:rsid w:val="00F63F72"/>
    <w:rPr>
      <w:rFonts w:ascii=".SFUIText" w:hAnsi=".SFUIText" w:hint="default"/>
      <w:b w:val="0"/>
      <w:bCs w:val="0"/>
      <w:i w:val="0"/>
      <w:iCs w:val="0"/>
      <w:sz w:val="34"/>
      <w:szCs w:val="34"/>
    </w:rPr>
  </w:style>
  <w:style w:type="paragraph" w:styleId="PlainText">
    <w:name w:val="Plain Text"/>
    <w:basedOn w:val="Normal"/>
    <w:link w:val="PlainTextChar"/>
    <w:uiPriority w:val="99"/>
    <w:unhideWhenUsed/>
    <w:rsid w:val="00BC294C"/>
    <w:pPr>
      <w:spacing w:before="0" w:after="0"/>
    </w:pPr>
    <w:rPr>
      <w:rFonts w:ascii="Calibri" w:eastAsia="Calibri" w:hAnsi="Calibri"/>
      <w:sz w:val="22"/>
      <w:szCs w:val="21"/>
      <w:lang w:eastAsia="en-US"/>
    </w:rPr>
  </w:style>
  <w:style w:type="character" w:customStyle="1" w:styleId="PlainTextChar">
    <w:name w:val="Plain Text Char"/>
    <w:link w:val="PlainText"/>
    <w:uiPriority w:val="99"/>
    <w:rsid w:val="00BC294C"/>
    <w:rPr>
      <w:rFonts w:ascii="Calibri" w:eastAsia="Calibri" w:hAnsi="Calibri"/>
      <w:sz w:val="22"/>
      <w:szCs w:val="21"/>
      <w:lang w:eastAsia="en-US"/>
    </w:rPr>
  </w:style>
  <w:style w:type="character" w:styleId="UnresolvedMention">
    <w:name w:val="Unresolved Mention"/>
    <w:uiPriority w:val="99"/>
    <w:semiHidden/>
    <w:unhideWhenUsed/>
    <w:rsid w:val="00F171F7"/>
    <w:rPr>
      <w:color w:val="605E5C"/>
      <w:shd w:val="clear" w:color="auto" w:fill="E1DFDD"/>
    </w:rPr>
  </w:style>
  <w:style w:type="table" w:customStyle="1" w:styleId="TableGrid1">
    <w:name w:val="Table Grid1"/>
    <w:basedOn w:val="TableNormal"/>
    <w:next w:val="TableGrid"/>
    <w:uiPriority w:val="39"/>
    <w:rsid w:val="00E5352D"/>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265B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61980"/>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263FB"/>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7834">
      <w:bodyDiv w:val="1"/>
      <w:marLeft w:val="0"/>
      <w:marRight w:val="0"/>
      <w:marTop w:val="0"/>
      <w:marBottom w:val="0"/>
      <w:divBdr>
        <w:top w:val="none" w:sz="0" w:space="0" w:color="auto"/>
        <w:left w:val="none" w:sz="0" w:space="0" w:color="auto"/>
        <w:bottom w:val="none" w:sz="0" w:space="0" w:color="auto"/>
        <w:right w:val="none" w:sz="0" w:space="0" w:color="auto"/>
      </w:divBdr>
    </w:div>
    <w:div w:id="78840428">
      <w:bodyDiv w:val="1"/>
      <w:marLeft w:val="0"/>
      <w:marRight w:val="0"/>
      <w:marTop w:val="0"/>
      <w:marBottom w:val="0"/>
      <w:divBdr>
        <w:top w:val="none" w:sz="0" w:space="0" w:color="auto"/>
        <w:left w:val="none" w:sz="0" w:space="0" w:color="auto"/>
        <w:bottom w:val="none" w:sz="0" w:space="0" w:color="auto"/>
        <w:right w:val="none" w:sz="0" w:space="0" w:color="auto"/>
      </w:divBdr>
    </w:div>
    <w:div w:id="115369002">
      <w:bodyDiv w:val="1"/>
      <w:marLeft w:val="0"/>
      <w:marRight w:val="0"/>
      <w:marTop w:val="0"/>
      <w:marBottom w:val="0"/>
      <w:divBdr>
        <w:top w:val="none" w:sz="0" w:space="0" w:color="auto"/>
        <w:left w:val="none" w:sz="0" w:space="0" w:color="auto"/>
        <w:bottom w:val="none" w:sz="0" w:space="0" w:color="auto"/>
        <w:right w:val="none" w:sz="0" w:space="0" w:color="auto"/>
      </w:divBdr>
    </w:div>
    <w:div w:id="282272338">
      <w:bodyDiv w:val="1"/>
      <w:marLeft w:val="0"/>
      <w:marRight w:val="0"/>
      <w:marTop w:val="0"/>
      <w:marBottom w:val="0"/>
      <w:divBdr>
        <w:top w:val="none" w:sz="0" w:space="0" w:color="auto"/>
        <w:left w:val="none" w:sz="0" w:space="0" w:color="auto"/>
        <w:bottom w:val="none" w:sz="0" w:space="0" w:color="auto"/>
        <w:right w:val="none" w:sz="0" w:space="0" w:color="auto"/>
      </w:divBdr>
    </w:div>
    <w:div w:id="35612335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80"/>
      <w:marRight w:val="80"/>
      <w:marTop w:val="80"/>
      <w:marBottom w:val="20"/>
      <w:divBdr>
        <w:top w:val="none" w:sz="0" w:space="0" w:color="auto"/>
        <w:left w:val="none" w:sz="0" w:space="0" w:color="auto"/>
        <w:bottom w:val="none" w:sz="0" w:space="0" w:color="auto"/>
        <w:right w:val="none" w:sz="0" w:space="0" w:color="auto"/>
      </w:divBdr>
      <w:divsChild>
        <w:div w:id="1641956144">
          <w:marLeft w:val="0"/>
          <w:marRight w:val="0"/>
          <w:marTop w:val="0"/>
          <w:marBottom w:val="0"/>
          <w:divBdr>
            <w:top w:val="none" w:sz="0" w:space="0" w:color="auto"/>
            <w:left w:val="none" w:sz="0" w:space="0" w:color="auto"/>
            <w:bottom w:val="none" w:sz="0" w:space="0" w:color="auto"/>
            <w:right w:val="none" w:sz="0" w:space="0" w:color="auto"/>
          </w:divBdr>
        </w:div>
        <w:div w:id="1852985586">
          <w:marLeft w:val="0"/>
          <w:marRight w:val="0"/>
          <w:marTop w:val="0"/>
          <w:marBottom w:val="0"/>
          <w:divBdr>
            <w:top w:val="none" w:sz="0" w:space="0" w:color="auto"/>
            <w:left w:val="none" w:sz="0" w:space="0" w:color="auto"/>
            <w:bottom w:val="none" w:sz="0" w:space="0" w:color="auto"/>
            <w:right w:val="none" w:sz="0" w:space="0" w:color="auto"/>
          </w:divBdr>
        </w:div>
      </w:divsChild>
    </w:div>
    <w:div w:id="408231853">
      <w:bodyDiv w:val="1"/>
      <w:marLeft w:val="80"/>
      <w:marRight w:val="80"/>
      <w:marTop w:val="80"/>
      <w:marBottom w:val="20"/>
      <w:divBdr>
        <w:top w:val="none" w:sz="0" w:space="0" w:color="auto"/>
        <w:left w:val="none" w:sz="0" w:space="0" w:color="auto"/>
        <w:bottom w:val="none" w:sz="0" w:space="0" w:color="auto"/>
        <w:right w:val="none" w:sz="0" w:space="0" w:color="auto"/>
      </w:divBdr>
      <w:divsChild>
        <w:div w:id="1960186255">
          <w:marLeft w:val="0"/>
          <w:marRight w:val="0"/>
          <w:marTop w:val="0"/>
          <w:marBottom w:val="0"/>
          <w:divBdr>
            <w:top w:val="none" w:sz="0" w:space="0" w:color="auto"/>
            <w:left w:val="none" w:sz="0" w:space="0" w:color="auto"/>
            <w:bottom w:val="none" w:sz="0" w:space="0" w:color="auto"/>
            <w:right w:val="none" w:sz="0" w:space="0" w:color="auto"/>
          </w:divBdr>
          <w:divsChild>
            <w:div w:id="1686438585">
              <w:marLeft w:val="0"/>
              <w:marRight w:val="0"/>
              <w:marTop w:val="0"/>
              <w:marBottom w:val="0"/>
              <w:divBdr>
                <w:top w:val="none" w:sz="0" w:space="0" w:color="auto"/>
                <w:left w:val="none" w:sz="0" w:space="0" w:color="auto"/>
                <w:bottom w:val="none" w:sz="0" w:space="0" w:color="auto"/>
                <w:right w:val="none" w:sz="0" w:space="0" w:color="auto"/>
              </w:divBdr>
              <w:divsChild>
                <w:div w:id="311912668">
                  <w:marLeft w:val="0"/>
                  <w:marRight w:val="0"/>
                  <w:marTop w:val="0"/>
                  <w:marBottom w:val="0"/>
                  <w:divBdr>
                    <w:top w:val="none" w:sz="0" w:space="0" w:color="auto"/>
                    <w:left w:val="none" w:sz="0" w:space="0" w:color="auto"/>
                    <w:bottom w:val="none" w:sz="0" w:space="0" w:color="auto"/>
                    <w:right w:val="none" w:sz="0" w:space="0" w:color="auto"/>
                  </w:divBdr>
                </w:div>
                <w:div w:id="772554188">
                  <w:marLeft w:val="0"/>
                  <w:marRight w:val="0"/>
                  <w:marTop w:val="0"/>
                  <w:marBottom w:val="0"/>
                  <w:divBdr>
                    <w:top w:val="none" w:sz="0" w:space="0" w:color="auto"/>
                    <w:left w:val="none" w:sz="0" w:space="0" w:color="auto"/>
                    <w:bottom w:val="none" w:sz="0" w:space="0" w:color="auto"/>
                    <w:right w:val="none" w:sz="0" w:space="0" w:color="auto"/>
                  </w:divBdr>
                </w:div>
                <w:div w:id="1120342731">
                  <w:marLeft w:val="0"/>
                  <w:marRight w:val="0"/>
                  <w:marTop w:val="0"/>
                  <w:marBottom w:val="0"/>
                  <w:divBdr>
                    <w:top w:val="none" w:sz="0" w:space="0" w:color="auto"/>
                    <w:left w:val="none" w:sz="0" w:space="0" w:color="auto"/>
                    <w:bottom w:val="none" w:sz="0" w:space="0" w:color="auto"/>
                    <w:right w:val="none" w:sz="0" w:space="0" w:color="auto"/>
                  </w:divBdr>
                </w:div>
                <w:div w:id="1514149051">
                  <w:marLeft w:val="0"/>
                  <w:marRight w:val="0"/>
                  <w:marTop w:val="0"/>
                  <w:marBottom w:val="0"/>
                  <w:divBdr>
                    <w:top w:val="none" w:sz="0" w:space="0" w:color="auto"/>
                    <w:left w:val="none" w:sz="0" w:space="0" w:color="auto"/>
                    <w:bottom w:val="none" w:sz="0" w:space="0" w:color="auto"/>
                    <w:right w:val="none" w:sz="0" w:space="0" w:color="auto"/>
                  </w:divBdr>
                </w:div>
                <w:div w:id="1622687583">
                  <w:marLeft w:val="0"/>
                  <w:marRight w:val="0"/>
                  <w:marTop w:val="0"/>
                  <w:marBottom w:val="0"/>
                  <w:divBdr>
                    <w:top w:val="none" w:sz="0" w:space="0" w:color="auto"/>
                    <w:left w:val="none" w:sz="0" w:space="0" w:color="auto"/>
                    <w:bottom w:val="none" w:sz="0" w:space="0" w:color="auto"/>
                    <w:right w:val="none" w:sz="0" w:space="0" w:color="auto"/>
                  </w:divBdr>
                </w:div>
                <w:div w:id="18855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6996">
      <w:bodyDiv w:val="1"/>
      <w:marLeft w:val="80"/>
      <w:marRight w:val="80"/>
      <w:marTop w:val="80"/>
      <w:marBottom w:val="20"/>
      <w:divBdr>
        <w:top w:val="none" w:sz="0" w:space="0" w:color="auto"/>
        <w:left w:val="none" w:sz="0" w:space="0" w:color="auto"/>
        <w:bottom w:val="none" w:sz="0" w:space="0" w:color="auto"/>
        <w:right w:val="none" w:sz="0" w:space="0" w:color="auto"/>
      </w:divBdr>
      <w:divsChild>
        <w:div w:id="145249010">
          <w:marLeft w:val="0"/>
          <w:marRight w:val="0"/>
          <w:marTop w:val="0"/>
          <w:marBottom w:val="0"/>
          <w:divBdr>
            <w:top w:val="none" w:sz="0" w:space="0" w:color="auto"/>
            <w:left w:val="none" w:sz="0" w:space="0" w:color="auto"/>
            <w:bottom w:val="none" w:sz="0" w:space="0" w:color="auto"/>
            <w:right w:val="none" w:sz="0" w:space="0" w:color="auto"/>
          </w:divBdr>
          <w:divsChild>
            <w:div w:id="1511065604">
              <w:marLeft w:val="0"/>
              <w:marRight w:val="0"/>
              <w:marTop w:val="0"/>
              <w:marBottom w:val="0"/>
              <w:divBdr>
                <w:top w:val="none" w:sz="0" w:space="0" w:color="auto"/>
                <w:left w:val="none" w:sz="0" w:space="0" w:color="auto"/>
                <w:bottom w:val="none" w:sz="0" w:space="0" w:color="auto"/>
                <w:right w:val="none" w:sz="0" w:space="0" w:color="auto"/>
              </w:divBdr>
              <w:divsChild>
                <w:div w:id="472528248">
                  <w:marLeft w:val="0"/>
                  <w:marRight w:val="0"/>
                  <w:marTop w:val="0"/>
                  <w:marBottom w:val="0"/>
                  <w:divBdr>
                    <w:top w:val="none" w:sz="0" w:space="0" w:color="auto"/>
                    <w:left w:val="none" w:sz="0" w:space="0" w:color="auto"/>
                    <w:bottom w:val="none" w:sz="0" w:space="0" w:color="auto"/>
                    <w:right w:val="none" w:sz="0" w:space="0" w:color="auto"/>
                  </w:divBdr>
                </w:div>
                <w:div w:id="1189443101">
                  <w:marLeft w:val="0"/>
                  <w:marRight w:val="0"/>
                  <w:marTop w:val="0"/>
                  <w:marBottom w:val="0"/>
                  <w:divBdr>
                    <w:top w:val="none" w:sz="0" w:space="0" w:color="auto"/>
                    <w:left w:val="none" w:sz="0" w:space="0" w:color="auto"/>
                    <w:bottom w:val="none" w:sz="0" w:space="0" w:color="auto"/>
                    <w:right w:val="none" w:sz="0" w:space="0" w:color="auto"/>
                  </w:divBdr>
                </w:div>
                <w:div w:id="1388408998">
                  <w:marLeft w:val="0"/>
                  <w:marRight w:val="0"/>
                  <w:marTop w:val="0"/>
                  <w:marBottom w:val="0"/>
                  <w:divBdr>
                    <w:top w:val="none" w:sz="0" w:space="0" w:color="auto"/>
                    <w:left w:val="none" w:sz="0" w:space="0" w:color="auto"/>
                    <w:bottom w:val="none" w:sz="0" w:space="0" w:color="auto"/>
                    <w:right w:val="none" w:sz="0" w:space="0" w:color="auto"/>
                  </w:divBdr>
                </w:div>
                <w:div w:id="1428113100">
                  <w:marLeft w:val="0"/>
                  <w:marRight w:val="0"/>
                  <w:marTop w:val="0"/>
                  <w:marBottom w:val="0"/>
                  <w:divBdr>
                    <w:top w:val="none" w:sz="0" w:space="0" w:color="auto"/>
                    <w:left w:val="none" w:sz="0" w:space="0" w:color="auto"/>
                    <w:bottom w:val="none" w:sz="0" w:space="0" w:color="auto"/>
                    <w:right w:val="none" w:sz="0" w:space="0" w:color="auto"/>
                  </w:divBdr>
                </w:div>
                <w:div w:id="1518738731">
                  <w:marLeft w:val="0"/>
                  <w:marRight w:val="0"/>
                  <w:marTop w:val="0"/>
                  <w:marBottom w:val="0"/>
                  <w:divBdr>
                    <w:top w:val="none" w:sz="0" w:space="0" w:color="auto"/>
                    <w:left w:val="none" w:sz="0" w:space="0" w:color="auto"/>
                    <w:bottom w:val="none" w:sz="0" w:space="0" w:color="auto"/>
                    <w:right w:val="none" w:sz="0" w:space="0" w:color="auto"/>
                  </w:divBdr>
                </w:div>
                <w:div w:id="20316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48373">
      <w:bodyDiv w:val="1"/>
      <w:marLeft w:val="0"/>
      <w:marRight w:val="0"/>
      <w:marTop w:val="0"/>
      <w:marBottom w:val="0"/>
      <w:divBdr>
        <w:top w:val="none" w:sz="0" w:space="0" w:color="auto"/>
        <w:left w:val="none" w:sz="0" w:space="0" w:color="auto"/>
        <w:bottom w:val="none" w:sz="0" w:space="0" w:color="auto"/>
        <w:right w:val="none" w:sz="0" w:space="0" w:color="auto"/>
      </w:divBdr>
    </w:div>
    <w:div w:id="1163622424">
      <w:bodyDiv w:val="1"/>
      <w:marLeft w:val="0"/>
      <w:marRight w:val="0"/>
      <w:marTop w:val="0"/>
      <w:marBottom w:val="0"/>
      <w:divBdr>
        <w:top w:val="none" w:sz="0" w:space="0" w:color="auto"/>
        <w:left w:val="none" w:sz="0" w:space="0" w:color="auto"/>
        <w:bottom w:val="none" w:sz="0" w:space="0" w:color="auto"/>
        <w:right w:val="none" w:sz="0" w:space="0" w:color="auto"/>
      </w:divBdr>
    </w:div>
    <w:div w:id="1176845173">
      <w:bodyDiv w:val="1"/>
      <w:marLeft w:val="0"/>
      <w:marRight w:val="0"/>
      <w:marTop w:val="0"/>
      <w:marBottom w:val="0"/>
      <w:divBdr>
        <w:top w:val="none" w:sz="0" w:space="0" w:color="auto"/>
        <w:left w:val="none" w:sz="0" w:space="0" w:color="auto"/>
        <w:bottom w:val="none" w:sz="0" w:space="0" w:color="auto"/>
        <w:right w:val="none" w:sz="0" w:space="0" w:color="auto"/>
      </w:divBdr>
    </w:div>
    <w:div w:id="1219441233">
      <w:bodyDiv w:val="1"/>
      <w:marLeft w:val="0"/>
      <w:marRight w:val="0"/>
      <w:marTop w:val="0"/>
      <w:marBottom w:val="0"/>
      <w:divBdr>
        <w:top w:val="none" w:sz="0" w:space="0" w:color="auto"/>
        <w:left w:val="none" w:sz="0" w:space="0" w:color="auto"/>
        <w:bottom w:val="none" w:sz="0" w:space="0" w:color="auto"/>
        <w:right w:val="none" w:sz="0" w:space="0" w:color="auto"/>
      </w:divBdr>
    </w:div>
    <w:div w:id="1256553438">
      <w:bodyDiv w:val="1"/>
      <w:marLeft w:val="0"/>
      <w:marRight w:val="0"/>
      <w:marTop w:val="0"/>
      <w:marBottom w:val="0"/>
      <w:divBdr>
        <w:top w:val="none" w:sz="0" w:space="0" w:color="auto"/>
        <w:left w:val="none" w:sz="0" w:space="0" w:color="auto"/>
        <w:bottom w:val="none" w:sz="0" w:space="0" w:color="auto"/>
        <w:right w:val="none" w:sz="0" w:space="0" w:color="auto"/>
      </w:divBdr>
    </w:div>
    <w:div w:id="1292320826">
      <w:bodyDiv w:val="1"/>
      <w:marLeft w:val="0"/>
      <w:marRight w:val="0"/>
      <w:marTop w:val="0"/>
      <w:marBottom w:val="0"/>
      <w:divBdr>
        <w:top w:val="none" w:sz="0" w:space="0" w:color="auto"/>
        <w:left w:val="none" w:sz="0" w:space="0" w:color="auto"/>
        <w:bottom w:val="none" w:sz="0" w:space="0" w:color="auto"/>
        <w:right w:val="none" w:sz="0" w:space="0" w:color="auto"/>
      </w:divBdr>
    </w:div>
    <w:div w:id="1513379916">
      <w:bodyDiv w:val="1"/>
      <w:marLeft w:val="0"/>
      <w:marRight w:val="0"/>
      <w:marTop w:val="0"/>
      <w:marBottom w:val="0"/>
      <w:divBdr>
        <w:top w:val="none" w:sz="0" w:space="0" w:color="auto"/>
        <w:left w:val="none" w:sz="0" w:space="0" w:color="auto"/>
        <w:bottom w:val="none" w:sz="0" w:space="0" w:color="auto"/>
        <w:right w:val="none" w:sz="0" w:space="0" w:color="auto"/>
      </w:divBdr>
      <w:divsChild>
        <w:div w:id="970523073">
          <w:marLeft w:val="0"/>
          <w:marRight w:val="0"/>
          <w:marTop w:val="0"/>
          <w:marBottom w:val="0"/>
          <w:divBdr>
            <w:top w:val="none" w:sz="0" w:space="0" w:color="auto"/>
            <w:left w:val="none" w:sz="0" w:space="0" w:color="auto"/>
            <w:bottom w:val="none" w:sz="0" w:space="0" w:color="auto"/>
            <w:right w:val="none" w:sz="0" w:space="0" w:color="auto"/>
          </w:divBdr>
        </w:div>
      </w:divsChild>
    </w:div>
    <w:div w:id="1559588302">
      <w:bodyDiv w:val="1"/>
      <w:marLeft w:val="80"/>
      <w:marRight w:val="80"/>
      <w:marTop w:val="80"/>
      <w:marBottom w:val="20"/>
      <w:divBdr>
        <w:top w:val="none" w:sz="0" w:space="0" w:color="auto"/>
        <w:left w:val="none" w:sz="0" w:space="0" w:color="auto"/>
        <w:bottom w:val="none" w:sz="0" w:space="0" w:color="auto"/>
        <w:right w:val="none" w:sz="0" w:space="0" w:color="auto"/>
      </w:divBdr>
      <w:divsChild>
        <w:div w:id="211770417">
          <w:marLeft w:val="0"/>
          <w:marRight w:val="0"/>
          <w:marTop w:val="0"/>
          <w:marBottom w:val="0"/>
          <w:divBdr>
            <w:top w:val="none" w:sz="0" w:space="0" w:color="auto"/>
            <w:left w:val="none" w:sz="0" w:space="0" w:color="auto"/>
            <w:bottom w:val="none" w:sz="0" w:space="0" w:color="auto"/>
            <w:right w:val="none" w:sz="0" w:space="0" w:color="auto"/>
          </w:divBdr>
        </w:div>
      </w:divsChild>
    </w:div>
    <w:div w:id="1665277678">
      <w:bodyDiv w:val="1"/>
      <w:marLeft w:val="80"/>
      <w:marRight w:val="80"/>
      <w:marTop w:val="80"/>
      <w:marBottom w:val="20"/>
      <w:divBdr>
        <w:top w:val="none" w:sz="0" w:space="0" w:color="auto"/>
        <w:left w:val="none" w:sz="0" w:space="0" w:color="auto"/>
        <w:bottom w:val="none" w:sz="0" w:space="0" w:color="auto"/>
        <w:right w:val="none" w:sz="0" w:space="0" w:color="auto"/>
      </w:divBdr>
      <w:divsChild>
        <w:div w:id="196625976">
          <w:marLeft w:val="0"/>
          <w:marRight w:val="0"/>
          <w:marTop w:val="0"/>
          <w:marBottom w:val="0"/>
          <w:divBdr>
            <w:top w:val="none" w:sz="0" w:space="0" w:color="auto"/>
            <w:left w:val="none" w:sz="0" w:space="0" w:color="auto"/>
            <w:bottom w:val="none" w:sz="0" w:space="0" w:color="auto"/>
            <w:right w:val="none" w:sz="0" w:space="0" w:color="auto"/>
          </w:divBdr>
        </w:div>
      </w:divsChild>
    </w:div>
    <w:div w:id="1698769336">
      <w:bodyDiv w:val="1"/>
      <w:marLeft w:val="0"/>
      <w:marRight w:val="0"/>
      <w:marTop w:val="0"/>
      <w:marBottom w:val="0"/>
      <w:divBdr>
        <w:top w:val="none" w:sz="0" w:space="0" w:color="auto"/>
        <w:left w:val="none" w:sz="0" w:space="0" w:color="auto"/>
        <w:bottom w:val="none" w:sz="0" w:space="0" w:color="auto"/>
        <w:right w:val="none" w:sz="0" w:space="0" w:color="auto"/>
      </w:divBdr>
    </w:div>
    <w:div w:id="1771126455">
      <w:bodyDiv w:val="1"/>
      <w:marLeft w:val="0"/>
      <w:marRight w:val="0"/>
      <w:marTop w:val="0"/>
      <w:marBottom w:val="0"/>
      <w:divBdr>
        <w:top w:val="none" w:sz="0" w:space="0" w:color="auto"/>
        <w:left w:val="none" w:sz="0" w:space="0" w:color="auto"/>
        <w:bottom w:val="none" w:sz="0" w:space="0" w:color="auto"/>
        <w:right w:val="none" w:sz="0" w:space="0" w:color="auto"/>
      </w:divBdr>
    </w:div>
    <w:div w:id="1789658811">
      <w:bodyDiv w:val="1"/>
      <w:marLeft w:val="0"/>
      <w:marRight w:val="0"/>
      <w:marTop w:val="0"/>
      <w:marBottom w:val="0"/>
      <w:divBdr>
        <w:top w:val="none" w:sz="0" w:space="0" w:color="auto"/>
        <w:left w:val="none" w:sz="0" w:space="0" w:color="auto"/>
        <w:bottom w:val="none" w:sz="0" w:space="0" w:color="auto"/>
        <w:right w:val="none" w:sz="0" w:space="0" w:color="auto"/>
      </w:divBdr>
    </w:div>
    <w:div w:id="1814372750">
      <w:bodyDiv w:val="1"/>
      <w:marLeft w:val="0"/>
      <w:marRight w:val="0"/>
      <w:marTop w:val="0"/>
      <w:marBottom w:val="0"/>
      <w:divBdr>
        <w:top w:val="none" w:sz="0" w:space="0" w:color="auto"/>
        <w:left w:val="none" w:sz="0" w:space="0" w:color="auto"/>
        <w:bottom w:val="none" w:sz="0" w:space="0" w:color="auto"/>
        <w:right w:val="none" w:sz="0" w:space="0" w:color="auto"/>
      </w:divBdr>
    </w:div>
    <w:div w:id="1870218329">
      <w:bodyDiv w:val="1"/>
      <w:marLeft w:val="0"/>
      <w:marRight w:val="0"/>
      <w:marTop w:val="0"/>
      <w:marBottom w:val="0"/>
      <w:divBdr>
        <w:top w:val="none" w:sz="0" w:space="0" w:color="auto"/>
        <w:left w:val="none" w:sz="0" w:space="0" w:color="auto"/>
        <w:bottom w:val="none" w:sz="0" w:space="0" w:color="auto"/>
        <w:right w:val="none" w:sz="0" w:space="0" w:color="auto"/>
      </w:divBdr>
    </w:div>
    <w:div w:id="1927229257">
      <w:bodyDiv w:val="1"/>
      <w:marLeft w:val="0"/>
      <w:marRight w:val="0"/>
      <w:marTop w:val="0"/>
      <w:marBottom w:val="0"/>
      <w:divBdr>
        <w:top w:val="none" w:sz="0" w:space="0" w:color="auto"/>
        <w:left w:val="none" w:sz="0" w:space="0" w:color="auto"/>
        <w:bottom w:val="none" w:sz="0" w:space="0" w:color="auto"/>
        <w:right w:val="none" w:sz="0" w:space="0" w:color="auto"/>
      </w:divBdr>
    </w:div>
    <w:div w:id="206493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3.png"/><Relationship Id="rId21" Type="http://schemas.openxmlformats.org/officeDocument/2006/relationships/oleObject" Target="embeddings/Microsoft_Excel_Chart2.xls"/><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oleObject" Target="embeddings/Microsoft_Excel_Chart24.xls"/><Relationship Id="rId68"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image" Target="media/image39.png"/><Relationship Id="rId112" Type="http://schemas.openxmlformats.org/officeDocument/2006/relationships/oleObject" Target="embeddings/Microsoft_Excel_Chart48.xls"/><Relationship Id="rId133" Type="http://schemas.openxmlformats.org/officeDocument/2006/relationships/oleObject" Target="embeddings/Microsoft_Excel_Chart61.xls"/><Relationship Id="rId138" Type="http://schemas.openxmlformats.org/officeDocument/2006/relationships/oleObject" Target="embeddings/Microsoft_Excel_Chart66.xls"/><Relationship Id="rId154" Type="http://schemas.openxmlformats.org/officeDocument/2006/relationships/oleObject" Target="embeddings/Microsoft_Excel_Chart79.xls"/><Relationship Id="rId159" Type="http://schemas.openxmlformats.org/officeDocument/2006/relationships/image" Target="media/image64.png"/><Relationship Id="rId170" Type="http://schemas.openxmlformats.org/officeDocument/2006/relationships/footer" Target="footer3.xml"/><Relationship Id="rId16" Type="http://schemas.openxmlformats.org/officeDocument/2006/relationships/image" Target="media/image3.png"/><Relationship Id="rId107" Type="http://schemas.openxmlformats.org/officeDocument/2006/relationships/image" Target="media/image48.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oleObject" Target="embeddings/Microsoft_Excel_Chart10.xls"/><Relationship Id="rId53" Type="http://schemas.openxmlformats.org/officeDocument/2006/relationships/image" Target="media/image22.png"/><Relationship Id="rId58" Type="http://schemas.openxmlformats.org/officeDocument/2006/relationships/oleObject" Target="embeddings/Microsoft_Excel_Chart20.xls"/><Relationship Id="rId74" Type="http://schemas.openxmlformats.org/officeDocument/2006/relationships/image" Target="media/image31.png"/><Relationship Id="rId79" Type="http://schemas.openxmlformats.org/officeDocument/2006/relationships/oleObject" Target="embeddings/Microsoft_Excel_Chart32.xls"/><Relationship Id="rId102" Type="http://schemas.openxmlformats.org/officeDocument/2006/relationships/oleObject" Target="embeddings/Microsoft_Excel_Chart43.xls"/><Relationship Id="rId123" Type="http://schemas.openxmlformats.org/officeDocument/2006/relationships/image" Target="media/image56.png"/><Relationship Id="rId128" Type="http://schemas.openxmlformats.org/officeDocument/2006/relationships/oleObject" Target="embeddings/Microsoft_Excel_Chart56.xls"/><Relationship Id="rId144" Type="http://schemas.openxmlformats.org/officeDocument/2006/relationships/oleObject" Target="embeddings/Microsoft_Excel_Chart72.xls"/><Relationship Id="rId149" Type="http://schemas.openxmlformats.org/officeDocument/2006/relationships/image" Target="media/image59.png"/><Relationship Id="rId5" Type="http://schemas.openxmlformats.org/officeDocument/2006/relationships/customXml" Target="../customXml/item5.xml"/><Relationship Id="rId90" Type="http://schemas.openxmlformats.org/officeDocument/2006/relationships/oleObject" Target="embeddings/Microsoft_Excel_Chart37.xls"/><Relationship Id="rId95" Type="http://schemas.openxmlformats.org/officeDocument/2006/relationships/image" Target="media/image42.png"/><Relationship Id="rId160" Type="http://schemas.openxmlformats.org/officeDocument/2006/relationships/oleObject" Target="embeddings/Microsoft_Excel_Chart82.xls"/><Relationship Id="rId165"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oleObject" Target="embeddings/Microsoft_Excel_Chart5.xls"/><Relationship Id="rId43" Type="http://schemas.openxmlformats.org/officeDocument/2006/relationships/oleObject" Target="embeddings/Microsoft_Excel_Chart13.xls"/><Relationship Id="rId48" Type="http://schemas.openxmlformats.org/officeDocument/2006/relationships/oleObject" Target="embeddings/Microsoft_Excel_Chart15.xls"/><Relationship Id="rId64" Type="http://schemas.openxmlformats.org/officeDocument/2006/relationships/image" Target="media/image26.png"/><Relationship Id="rId69" Type="http://schemas.openxmlformats.org/officeDocument/2006/relationships/oleObject" Target="embeddings/Microsoft_Excel_Chart27.xls"/><Relationship Id="rId113" Type="http://schemas.openxmlformats.org/officeDocument/2006/relationships/image" Target="media/image51.png"/><Relationship Id="rId118" Type="http://schemas.openxmlformats.org/officeDocument/2006/relationships/oleObject" Target="embeddings/Microsoft_Excel_Chart51.xls"/><Relationship Id="rId134" Type="http://schemas.openxmlformats.org/officeDocument/2006/relationships/oleObject" Target="embeddings/Microsoft_Excel_Chart62.xls"/><Relationship Id="rId139" Type="http://schemas.openxmlformats.org/officeDocument/2006/relationships/oleObject" Target="embeddings/Microsoft_Excel_Chart67.xls"/><Relationship Id="rId80" Type="http://schemas.openxmlformats.org/officeDocument/2006/relationships/image" Target="media/image34.png"/><Relationship Id="rId85" Type="http://schemas.openxmlformats.org/officeDocument/2006/relationships/oleObject" Target="embeddings/Microsoft_Excel_Chart35.xls"/><Relationship Id="rId150" Type="http://schemas.openxmlformats.org/officeDocument/2006/relationships/oleObject" Target="embeddings/Microsoft_Excel_Chart77.xls"/><Relationship Id="rId155" Type="http://schemas.openxmlformats.org/officeDocument/2006/relationships/image" Target="media/image62.png"/><Relationship Id="rId171"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oleObject" Target="embeddings/Microsoft_Excel_Chart.xls"/><Relationship Id="rId33" Type="http://schemas.openxmlformats.org/officeDocument/2006/relationships/oleObject" Target="embeddings/Microsoft_Excel_Chart8.xls"/><Relationship Id="rId38" Type="http://schemas.openxmlformats.org/officeDocument/2006/relationships/image" Target="media/image14.png"/><Relationship Id="rId59" Type="http://schemas.openxmlformats.org/officeDocument/2006/relationships/image" Target="media/image25.png"/><Relationship Id="rId103" Type="http://schemas.openxmlformats.org/officeDocument/2006/relationships/image" Target="media/image46.png"/><Relationship Id="rId108" Type="http://schemas.openxmlformats.org/officeDocument/2006/relationships/oleObject" Target="embeddings/Microsoft_Excel_Chart46.xls"/><Relationship Id="rId124" Type="http://schemas.openxmlformats.org/officeDocument/2006/relationships/oleObject" Target="embeddings/Microsoft_Excel_Chart54.xls"/><Relationship Id="rId129" Type="http://schemas.openxmlformats.org/officeDocument/2006/relationships/oleObject" Target="embeddings/Microsoft_Excel_Chart57.xls"/><Relationship Id="rId54" Type="http://schemas.openxmlformats.org/officeDocument/2006/relationships/oleObject" Target="embeddings/Microsoft_Excel_Chart18.xls"/><Relationship Id="rId70" Type="http://schemas.openxmlformats.org/officeDocument/2006/relationships/image" Target="media/image29.png"/><Relationship Id="rId75" Type="http://schemas.openxmlformats.org/officeDocument/2006/relationships/oleObject" Target="embeddings/Microsoft_Excel_Chart30.xls"/><Relationship Id="rId91" Type="http://schemas.openxmlformats.org/officeDocument/2006/relationships/image" Target="media/image40.png"/><Relationship Id="rId96" Type="http://schemas.openxmlformats.org/officeDocument/2006/relationships/oleObject" Target="embeddings/Microsoft_Excel_Chart40.xls"/><Relationship Id="rId140" Type="http://schemas.openxmlformats.org/officeDocument/2006/relationships/oleObject" Target="embeddings/Microsoft_Excel_Chart68.xls"/><Relationship Id="rId145" Type="http://schemas.openxmlformats.org/officeDocument/2006/relationships/oleObject" Target="embeddings/Microsoft_Excel_Chart73.xls"/><Relationship Id="rId161" Type="http://schemas.openxmlformats.org/officeDocument/2006/relationships/image" Target="media/image65.pn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Microsoft_Excel_Chart3.xls"/><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oleObject" Target="embeddings/Microsoft_Excel_Chart45.xls"/><Relationship Id="rId114" Type="http://schemas.openxmlformats.org/officeDocument/2006/relationships/oleObject" Target="embeddings/Microsoft_Excel_Chart49.xls"/><Relationship Id="rId119" Type="http://schemas.openxmlformats.org/officeDocument/2006/relationships/image" Target="media/image54.png"/><Relationship Id="rId127" Type="http://schemas.openxmlformats.org/officeDocument/2006/relationships/image" Target="media/image58.png"/><Relationship Id="rId10" Type="http://schemas.openxmlformats.org/officeDocument/2006/relationships/footnotes" Target="footnotes.xml"/><Relationship Id="rId31" Type="http://schemas.openxmlformats.org/officeDocument/2006/relationships/oleObject" Target="embeddings/Microsoft_Excel_Chart7.xls"/><Relationship Id="rId44" Type="http://schemas.openxmlformats.org/officeDocument/2006/relationships/image" Target="media/image17.png"/><Relationship Id="rId52" Type="http://schemas.openxmlformats.org/officeDocument/2006/relationships/oleObject" Target="embeddings/Microsoft_Excel_Chart17.xls"/><Relationship Id="rId60" Type="http://schemas.openxmlformats.org/officeDocument/2006/relationships/oleObject" Target="embeddings/Microsoft_Excel_Chart21.xls"/><Relationship Id="rId65" Type="http://schemas.openxmlformats.org/officeDocument/2006/relationships/oleObject" Target="embeddings/Microsoft_Excel_Chart25.xls"/><Relationship Id="rId73" Type="http://schemas.openxmlformats.org/officeDocument/2006/relationships/oleObject" Target="embeddings/Microsoft_Excel_Chart29.xls"/><Relationship Id="rId78" Type="http://schemas.openxmlformats.org/officeDocument/2006/relationships/image" Target="media/image33.png"/><Relationship Id="rId81" Type="http://schemas.openxmlformats.org/officeDocument/2006/relationships/oleObject" Target="embeddings/Microsoft_Excel_Chart33.xls"/><Relationship Id="rId86" Type="http://schemas.openxmlformats.org/officeDocument/2006/relationships/image" Target="media/image37.png"/><Relationship Id="rId94" Type="http://schemas.openxmlformats.org/officeDocument/2006/relationships/oleObject" Target="embeddings/Microsoft_Excel_Chart39.xls"/><Relationship Id="rId99" Type="http://schemas.openxmlformats.org/officeDocument/2006/relationships/image" Target="media/image44.png"/><Relationship Id="rId101" Type="http://schemas.openxmlformats.org/officeDocument/2006/relationships/image" Target="media/image45.png"/><Relationship Id="rId122" Type="http://schemas.openxmlformats.org/officeDocument/2006/relationships/oleObject" Target="embeddings/Microsoft_Excel_Chart53.xls"/><Relationship Id="rId130" Type="http://schemas.openxmlformats.org/officeDocument/2006/relationships/oleObject" Target="embeddings/Microsoft_Excel_Chart58.xls"/><Relationship Id="rId135" Type="http://schemas.openxmlformats.org/officeDocument/2006/relationships/oleObject" Target="embeddings/Microsoft_Excel_Chart63.xls"/><Relationship Id="rId143" Type="http://schemas.openxmlformats.org/officeDocument/2006/relationships/oleObject" Target="embeddings/Microsoft_Excel_Chart71.xls"/><Relationship Id="rId148" Type="http://schemas.openxmlformats.org/officeDocument/2006/relationships/oleObject" Target="embeddings/Microsoft_Excel_Chart76.xls"/><Relationship Id="rId151" Type="http://schemas.openxmlformats.org/officeDocument/2006/relationships/image" Target="media/image60.png"/><Relationship Id="rId156" Type="http://schemas.openxmlformats.org/officeDocument/2006/relationships/oleObject" Target="embeddings/Microsoft_Excel_Chart80.xls"/><Relationship Id="rId164" Type="http://schemas.openxmlformats.org/officeDocument/2006/relationships/oleObject" Target="embeddings/Microsoft_Excel_Chart84.xls"/><Relationship Id="rId16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theme" Target="theme/theme1.xml"/><Relationship Id="rId13" Type="http://schemas.openxmlformats.org/officeDocument/2006/relationships/hyperlink" Target="mailto:Anne-marie.fleming@fife.gov.uk" TargetMode="External"/><Relationship Id="rId18" Type="http://schemas.openxmlformats.org/officeDocument/2006/relationships/image" Target="media/image4.png"/><Relationship Id="rId39" Type="http://schemas.openxmlformats.org/officeDocument/2006/relationships/oleObject" Target="embeddings/Microsoft_Excel_Chart11.xls"/><Relationship Id="rId109" Type="http://schemas.openxmlformats.org/officeDocument/2006/relationships/image" Target="media/image49.png"/><Relationship Id="rId34" Type="http://schemas.openxmlformats.org/officeDocument/2006/relationships/image" Target="media/image12.png"/><Relationship Id="rId50" Type="http://schemas.openxmlformats.org/officeDocument/2006/relationships/oleObject" Target="embeddings/Microsoft_Excel_Chart16.xls"/><Relationship Id="rId55" Type="http://schemas.openxmlformats.org/officeDocument/2006/relationships/image" Target="media/image23.png"/><Relationship Id="rId76" Type="http://schemas.openxmlformats.org/officeDocument/2006/relationships/image" Target="media/image32.png"/><Relationship Id="rId97" Type="http://schemas.openxmlformats.org/officeDocument/2006/relationships/image" Target="media/image43.png"/><Relationship Id="rId104" Type="http://schemas.openxmlformats.org/officeDocument/2006/relationships/oleObject" Target="embeddings/Microsoft_Excel_Chart44.xls"/><Relationship Id="rId120" Type="http://schemas.openxmlformats.org/officeDocument/2006/relationships/oleObject" Target="embeddings/Microsoft_Excel_Chart52.xls"/><Relationship Id="rId125" Type="http://schemas.openxmlformats.org/officeDocument/2006/relationships/image" Target="media/image57.png"/><Relationship Id="rId141" Type="http://schemas.openxmlformats.org/officeDocument/2006/relationships/oleObject" Target="embeddings/Microsoft_Excel_Chart69.xls"/><Relationship Id="rId146" Type="http://schemas.openxmlformats.org/officeDocument/2006/relationships/oleObject" Target="embeddings/Microsoft_Excel_Chart74.xls"/><Relationship Id="rId167" Type="http://schemas.openxmlformats.org/officeDocument/2006/relationships/footer" Target="footer1.xml"/><Relationship Id="rId7" Type="http://schemas.openxmlformats.org/officeDocument/2006/relationships/styles" Target="styles.xml"/><Relationship Id="rId71" Type="http://schemas.openxmlformats.org/officeDocument/2006/relationships/oleObject" Target="embeddings/Microsoft_Excel_Chart28.xls"/><Relationship Id="rId92" Type="http://schemas.openxmlformats.org/officeDocument/2006/relationships/oleObject" Target="embeddings/Microsoft_Excel_Chart38.xls"/><Relationship Id="rId162" Type="http://schemas.openxmlformats.org/officeDocument/2006/relationships/oleObject" Target="embeddings/Microsoft_Excel_Chart83.xls"/><Relationship Id="rId2" Type="http://schemas.openxmlformats.org/officeDocument/2006/relationships/customXml" Target="../customXml/item2.xml"/><Relationship Id="rId29" Type="http://schemas.openxmlformats.org/officeDocument/2006/relationships/oleObject" Target="embeddings/Microsoft_Excel_Chart6.xls"/><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oleObject" Target="embeddings/Microsoft_Excel_Chart14.xls"/><Relationship Id="rId66" Type="http://schemas.openxmlformats.org/officeDocument/2006/relationships/image" Target="media/image27.png"/><Relationship Id="rId87" Type="http://schemas.openxmlformats.org/officeDocument/2006/relationships/oleObject" Target="embeddings/Microsoft_Excel_Chart36.xls"/><Relationship Id="rId110" Type="http://schemas.openxmlformats.org/officeDocument/2006/relationships/oleObject" Target="embeddings/Microsoft_Excel_Chart47.xls"/><Relationship Id="rId115" Type="http://schemas.openxmlformats.org/officeDocument/2006/relationships/image" Target="media/image52.png"/><Relationship Id="rId131" Type="http://schemas.openxmlformats.org/officeDocument/2006/relationships/oleObject" Target="embeddings/Microsoft_Excel_Chart59.xls"/><Relationship Id="rId136" Type="http://schemas.openxmlformats.org/officeDocument/2006/relationships/oleObject" Target="embeddings/Microsoft_Excel_Chart64.xls"/><Relationship Id="rId157" Type="http://schemas.openxmlformats.org/officeDocument/2006/relationships/image" Target="media/image63.png"/><Relationship Id="rId61" Type="http://schemas.openxmlformats.org/officeDocument/2006/relationships/oleObject" Target="embeddings/Microsoft_Excel_Chart22.xls"/><Relationship Id="rId82" Type="http://schemas.openxmlformats.org/officeDocument/2006/relationships/image" Target="media/image35.png"/><Relationship Id="rId152" Type="http://schemas.openxmlformats.org/officeDocument/2006/relationships/oleObject" Target="embeddings/Microsoft_Excel_Chart78.xls"/><Relationship Id="rId19" Type="http://schemas.openxmlformats.org/officeDocument/2006/relationships/oleObject" Target="embeddings/Microsoft_Excel_Chart1.xls"/><Relationship Id="rId14" Type="http://schemas.openxmlformats.org/officeDocument/2006/relationships/hyperlink" Target="mailto:Robert.norrie@fife.gov.uk" TargetMode="External"/><Relationship Id="rId30" Type="http://schemas.openxmlformats.org/officeDocument/2006/relationships/image" Target="media/image10.png"/><Relationship Id="rId35" Type="http://schemas.openxmlformats.org/officeDocument/2006/relationships/oleObject" Target="embeddings/Microsoft_Excel_Chart9.xls"/><Relationship Id="rId56" Type="http://schemas.openxmlformats.org/officeDocument/2006/relationships/oleObject" Target="embeddings/Microsoft_Excel_Chart19.xls"/><Relationship Id="rId77" Type="http://schemas.openxmlformats.org/officeDocument/2006/relationships/oleObject" Target="embeddings/Microsoft_Excel_Chart31.xls"/><Relationship Id="rId100" Type="http://schemas.openxmlformats.org/officeDocument/2006/relationships/oleObject" Target="embeddings/Microsoft_Excel_Chart42.xls"/><Relationship Id="rId105" Type="http://schemas.openxmlformats.org/officeDocument/2006/relationships/image" Target="media/image47.png"/><Relationship Id="rId126" Type="http://schemas.openxmlformats.org/officeDocument/2006/relationships/oleObject" Target="embeddings/Microsoft_Excel_Chart55.xls"/><Relationship Id="rId147" Type="http://schemas.openxmlformats.org/officeDocument/2006/relationships/oleObject" Target="embeddings/Microsoft_Excel_Chart75.xls"/><Relationship Id="rId16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image" Target="media/image30.png"/><Relationship Id="rId93" Type="http://schemas.openxmlformats.org/officeDocument/2006/relationships/image" Target="media/image41.png"/><Relationship Id="rId98" Type="http://schemas.openxmlformats.org/officeDocument/2006/relationships/oleObject" Target="embeddings/Microsoft_Excel_Chart41.xls"/><Relationship Id="rId121" Type="http://schemas.openxmlformats.org/officeDocument/2006/relationships/image" Target="media/image55.png"/><Relationship Id="rId142" Type="http://schemas.openxmlformats.org/officeDocument/2006/relationships/oleObject" Target="embeddings/Microsoft_Excel_Chart70.xls"/><Relationship Id="rId163" Type="http://schemas.openxmlformats.org/officeDocument/2006/relationships/image" Target="media/image66.png"/><Relationship Id="rId3" Type="http://schemas.openxmlformats.org/officeDocument/2006/relationships/customXml" Target="../customXml/item3.xml"/><Relationship Id="rId25" Type="http://schemas.openxmlformats.org/officeDocument/2006/relationships/oleObject" Target="embeddings/Microsoft_Excel_Chart4.xls"/><Relationship Id="rId46" Type="http://schemas.openxmlformats.org/officeDocument/2006/relationships/image" Target="media/image18.png"/><Relationship Id="rId67" Type="http://schemas.openxmlformats.org/officeDocument/2006/relationships/oleObject" Target="embeddings/Microsoft_Excel_Chart26.xls"/><Relationship Id="rId116" Type="http://schemas.openxmlformats.org/officeDocument/2006/relationships/oleObject" Target="embeddings/Microsoft_Excel_Chart50.xls"/><Relationship Id="rId137" Type="http://schemas.openxmlformats.org/officeDocument/2006/relationships/oleObject" Target="embeddings/Microsoft_Excel_Chart65.xls"/><Relationship Id="rId158" Type="http://schemas.openxmlformats.org/officeDocument/2006/relationships/oleObject" Target="embeddings/Microsoft_Excel_Chart81.xls"/><Relationship Id="rId20" Type="http://schemas.openxmlformats.org/officeDocument/2006/relationships/image" Target="media/image5.png"/><Relationship Id="rId41" Type="http://schemas.openxmlformats.org/officeDocument/2006/relationships/oleObject" Target="embeddings/Microsoft_Excel_Chart12.xls"/><Relationship Id="rId62" Type="http://schemas.openxmlformats.org/officeDocument/2006/relationships/oleObject" Target="embeddings/Microsoft_Excel_Chart23.xls"/><Relationship Id="rId83" Type="http://schemas.openxmlformats.org/officeDocument/2006/relationships/oleObject" Target="embeddings/Microsoft_Excel_Chart34.xls"/><Relationship Id="rId88" Type="http://schemas.openxmlformats.org/officeDocument/2006/relationships/image" Target="media/image38.png"/><Relationship Id="rId111" Type="http://schemas.openxmlformats.org/officeDocument/2006/relationships/image" Target="media/image50.png"/><Relationship Id="rId132" Type="http://schemas.openxmlformats.org/officeDocument/2006/relationships/oleObject" Target="embeddings/Microsoft_Excel_Chart60.xls"/><Relationship Id="rId153"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F87C93BEFB3946A101FC29AC792569" ma:contentTypeVersion="7" ma:contentTypeDescription="Create a new document." ma:contentTypeScope="" ma:versionID="958fea2e04f38dd658614349a40ecd49">
  <xsd:schema xmlns:xsd="http://www.w3.org/2001/XMLSchema" xmlns:xs="http://www.w3.org/2001/XMLSchema" xmlns:p="http://schemas.microsoft.com/office/2006/metadata/properties" xmlns:ns3="d616c5e8-9828-4388-b231-1d95b5c77fc9" xmlns:ns4="31600eef-3e08-459f-9783-a506dd465522" targetNamespace="http://schemas.microsoft.com/office/2006/metadata/properties" ma:root="true" ma:fieldsID="1591c9a16dd796eef388381a508123ab" ns3:_="" ns4:_="">
    <xsd:import namespace="d616c5e8-9828-4388-b231-1d95b5c77fc9"/>
    <xsd:import namespace="31600eef-3e08-459f-9783-a506dd4655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6c5e8-9828-4388-b231-1d95b5c77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00eef-3e08-459f-9783-a506dd4655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racleSVData>
  <generic>
    <item key="SV_QUERY_LIST_4F35BF76-6C0D-4D9B-82B2-816C12CF3733">
      <compressed size="84">eJwdijEKgDAQBOdDgSiSw/I0vsMqpWBh4+8dZIubud3Bxc3Dy8lCmM5EpZEUdqnLxa7JISUHm9/inV2s/6JqqYf+Ae3nCpA=</compressed>
    </item>
    <item key="SV_HIDDEN_GRID_QUERY_LIST_4F35BF76-6C0D-4D9B-82B2-816C12CF3733">
      <compressed size="84">eJwdijEKgDAQBOdDgSiSw/I0vsMqpWBh4+8dZIubud3Bxc3Dy8lCmM5EpZEUdqnLxa7JISUHm9/inV2s/6JqqYf+Ae3nCpA=</compressed>
    </item>
  </generic>
</OracleSV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C605B-951A-40E6-842B-0B3CA6D299AF}">
  <ds:schemaRefs>
    <ds:schemaRef ds:uri="http://schemas.microsoft.com/sharepoint/v3/contenttype/forms"/>
  </ds:schemaRefs>
</ds:datastoreItem>
</file>

<file path=customXml/itemProps2.xml><?xml version="1.0" encoding="utf-8"?>
<ds:datastoreItem xmlns:ds="http://schemas.openxmlformats.org/officeDocument/2006/customXml" ds:itemID="{F7E9DE62-8FD2-42A6-8ED7-8D38D2D36D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8C6DD6-1464-4F0D-964A-B60A6F09B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6c5e8-9828-4388-b231-1d95b5c77fc9"/>
    <ds:schemaRef ds:uri="31600eef-3e08-459f-9783-a506dd46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CA56B-67B4-4999-B8D4-B5F3C998241D}">
  <ds:schemaRefs/>
</ds:datastoreItem>
</file>

<file path=customXml/itemProps5.xml><?xml version="1.0" encoding="utf-8"?>
<ds:datastoreItem xmlns:ds="http://schemas.openxmlformats.org/officeDocument/2006/customXml" ds:itemID="{08C8053D-34BC-432D-A991-BEE19DB4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44</Pages>
  <Words>6707</Words>
  <Characters>38230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Policy, Finance and Asset Management Committee</vt:lpstr>
    </vt:vector>
  </TitlesOfParts>
  <Company>Fife Council</Company>
  <LinksUpToDate>false</LinksUpToDate>
  <CharactersWithSpaces>44848</CharactersWithSpaces>
  <SharedDoc>false</SharedDoc>
  <HLinks>
    <vt:vector size="12" baseType="variant">
      <vt:variant>
        <vt:i4>5374057</vt:i4>
      </vt:variant>
      <vt:variant>
        <vt:i4>3</vt:i4>
      </vt:variant>
      <vt:variant>
        <vt:i4>0</vt:i4>
      </vt:variant>
      <vt:variant>
        <vt:i4>5</vt:i4>
      </vt:variant>
      <vt:variant>
        <vt:lpwstr>mailto:Robert.norrie@fife.gov.uk</vt:lpwstr>
      </vt:variant>
      <vt:variant>
        <vt:lpwstr/>
      </vt:variant>
      <vt:variant>
        <vt:i4>2162777</vt:i4>
      </vt:variant>
      <vt:variant>
        <vt:i4>0</vt:i4>
      </vt:variant>
      <vt:variant>
        <vt:i4>0</vt:i4>
      </vt:variant>
      <vt:variant>
        <vt:i4>5</vt:i4>
      </vt:variant>
      <vt:variant>
        <vt:lpwstr>mailto:Anne-marie.fleming@fife.gov.uk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Finance and Asset Management Committee</dc:title>
  <dc:subject/>
  <dc:creator>Jim Lumsden</dc:creator>
  <cp:keywords/>
  <cp:lastModifiedBy>Jacqui Prokes</cp:lastModifiedBy>
  <cp:revision>17</cp:revision>
  <cp:lastPrinted>2019-08-12T10:45:00Z</cp:lastPrinted>
  <dcterms:created xsi:type="dcterms:W3CDTF">2020-11-24T14:36:00Z</dcterms:created>
  <dcterms:modified xsi:type="dcterms:W3CDTF">2020-11-24T16:02:00Z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0x010100E1F87C93BEFB3946A101FC29AC792569</vt:lpwstr>
  </property>
</Properties>
</file>