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E8" w:rsidRDefault="006415E8" w:rsidP="006415E8">
      <w:pPr>
        <w:spacing w:after="0" w:line="360" w:lineRule="auto"/>
      </w:pPr>
    </w:p>
    <w:tbl>
      <w:tblPr>
        <w:tblStyle w:val="TableGrid"/>
        <w:tblW w:w="0" w:type="auto"/>
        <w:tblLook w:val="04A0" w:firstRow="1" w:lastRow="0" w:firstColumn="1" w:lastColumn="0" w:noHBand="0" w:noVBand="1"/>
      </w:tblPr>
      <w:tblGrid>
        <w:gridCol w:w="10314"/>
      </w:tblGrid>
      <w:tr w:rsidR="006415E8" w:rsidRPr="00982061" w:rsidTr="0009120F">
        <w:trPr>
          <w:trHeight w:val="1089"/>
        </w:trPr>
        <w:tc>
          <w:tcPr>
            <w:tcW w:w="10314" w:type="dxa"/>
            <w:vAlign w:val="center"/>
          </w:tcPr>
          <w:p w:rsidR="006415E8" w:rsidRDefault="006415E8" w:rsidP="0009120F">
            <w:pPr>
              <w:jc w:val="center"/>
              <w:rPr>
                <w:rFonts w:eastAsiaTheme="minorEastAsia"/>
                <w:b/>
                <w:bCs/>
                <w:i/>
                <w:iCs/>
                <w:sz w:val="24"/>
                <w:szCs w:val="24"/>
              </w:rPr>
            </w:pPr>
            <w:proofErr w:type="spellStart"/>
            <w:r w:rsidRPr="4DC528F2">
              <w:rPr>
                <w:rFonts w:eastAsiaTheme="minorEastAsia"/>
                <w:b/>
                <w:bCs/>
                <w:i/>
                <w:iCs/>
                <w:sz w:val="24"/>
                <w:szCs w:val="24"/>
              </w:rPr>
              <w:t>Benarty</w:t>
            </w:r>
            <w:proofErr w:type="spellEnd"/>
            <w:r w:rsidRPr="4DC528F2">
              <w:rPr>
                <w:rFonts w:eastAsiaTheme="minorEastAsia"/>
                <w:b/>
                <w:bCs/>
                <w:i/>
                <w:iCs/>
                <w:sz w:val="24"/>
                <w:szCs w:val="24"/>
              </w:rPr>
              <w:t xml:space="preserve"> Primary School, Additional Support Need Classes,</w:t>
            </w:r>
          </w:p>
          <w:p w:rsidR="006415E8" w:rsidRPr="00982061" w:rsidRDefault="006415E8" w:rsidP="0009120F">
            <w:pPr>
              <w:jc w:val="center"/>
              <w:rPr>
                <w:rFonts w:eastAsiaTheme="minorEastAsia"/>
                <w:b/>
                <w:bCs/>
                <w:i/>
                <w:iCs/>
                <w:sz w:val="24"/>
                <w:szCs w:val="24"/>
              </w:rPr>
            </w:pPr>
            <w:r w:rsidRPr="4DC528F2">
              <w:rPr>
                <w:rFonts w:eastAsiaTheme="minorEastAsia"/>
                <w:b/>
                <w:bCs/>
                <w:i/>
                <w:iCs/>
                <w:sz w:val="24"/>
                <w:szCs w:val="24"/>
              </w:rPr>
              <w:t xml:space="preserve"> </w:t>
            </w:r>
            <w:proofErr w:type="spellStart"/>
            <w:r w:rsidRPr="4DC528F2">
              <w:rPr>
                <w:rFonts w:eastAsiaTheme="minorEastAsia"/>
                <w:b/>
                <w:bCs/>
                <w:i/>
                <w:iCs/>
                <w:sz w:val="24"/>
                <w:szCs w:val="24"/>
              </w:rPr>
              <w:t>Benarty</w:t>
            </w:r>
            <w:proofErr w:type="spellEnd"/>
            <w:r w:rsidRPr="4DC528F2">
              <w:rPr>
                <w:rFonts w:eastAsiaTheme="minorEastAsia"/>
                <w:b/>
                <w:bCs/>
                <w:i/>
                <w:iCs/>
                <w:sz w:val="24"/>
                <w:szCs w:val="24"/>
              </w:rPr>
              <w:t xml:space="preserve"> Nursery Classes and Dunmore Nursery </w:t>
            </w:r>
          </w:p>
          <w:p w:rsidR="006415E8" w:rsidRDefault="006415E8" w:rsidP="0009120F">
            <w:pPr>
              <w:jc w:val="center"/>
              <w:rPr>
                <w:rFonts w:eastAsiaTheme="minorEastAsia"/>
                <w:b/>
                <w:bCs/>
                <w:i/>
                <w:iCs/>
                <w:sz w:val="24"/>
                <w:szCs w:val="24"/>
              </w:rPr>
            </w:pPr>
          </w:p>
          <w:p w:rsidR="006415E8" w:rsidRDefault="006415E8" w:rsidP="0009120F">
            <w:pPr>
              <w:jc w:val="center"/>
              <w:rPr>
                <w:rFonts w:eastAsiaTheme="minorEastAsia"/>
                <w:b/>
                <w:bCs/>
                <w:sz w:val="24"/>
                <w:szCs w:val="24"/>
              </w:rPr>
            </w:pPr>
            <w:r w:rsidRPr="11E1573F">
              <w:rPr>
                <w:rFonts w:eastAsiaTheme="minorEastAsia"/>
                <w:b/>
                <w:bCs/>
                <w:sz w:val="24"/>
                <w:szCs w:val="24"/>
              </w:rPr>
              <w:t>Standards and Quality Report 2020/21</w:t>
            </w:r>
          </w:p>
          <w:p w:rsidR="006415E8" w:rsidRPr="00982061" w:rsidRDefault="006415E8" w:rsidP="0009120F">
            <w:pPr>
              <w:jc w:val="center"/>
              <w:rPr>
                <w:rFonts w:eastAsiaTheme="minorEastAsia"/>
                <w:b/>
                <w:bCs/>
                <w:i/>
                <w:iCs/>
                <w:sz w:val="24"/>
                <w:szCs w:val="24"/>
              </w:rPr>
            </w:pPr>
            <w:r w:rsidRPr="11E1573F">
              <w:rPr>
                <w:rFonts w:eastAsiaTheme="minorEastAsia"/>
                <w:b/>
                <w:bCs/>
                <w:i/>
                <w:iCs/>
                <w:sz w:val="24"/>
                <w:szCs w:val="24"/>
              </w:rPr>
              <w:t>Achieving Excellence and Equity</w:t>
            </w:r>
          </w:p>
          <w:p w:rsidR="006415E8" w:rsidRPr="00982061" w:rsidRDefault="006415E8" w:rsidP="0009120F">
            <w:pPr>
              <w:jc w:val="center"/>
              <w:rPr>
                <w:rFonts w:ascii="Arial" w:hAnsi="Arial"/>
                <w:b/>
                <w:bCs/>
                <w:i/>
                <w:iCs/>
              </w:rPr>
            </w:pPr>
          </w:p>
        </w:tc>
      </w:tr>
    </w:tbl>
    <w:p w:rsidR="006415E8" w:rsidRDefault="006415E8" w:rsidP="006415E8">
      <w:pPr>
        <w:rPr>
          <w:rFonts w:ascii="Arial" w:hAnsi="Arial"/>
          <w:b/>
        </w:rPr>
      </w:pPr>
    </w:p>
    <w:tbl>
      <w:tblPr>
        <w:tblStyle w:val="TableGrid"/>
        <w:tblW w:w="0" w:type="auto"/>
        <w:tblLook w:val="04A0" w:firstRow="1" w:lastRow="0" w:firstColumn="1" w:lastColumn="0" w:noHBand="0" w:noVBand="1"/>
      </w:tblPr>
      <w:tblGrid>
        <w:gridCol w:w="10456"/>
      </w:tblGrid>
      <w:tr w:rsidR="006415E8" w:rsidTr="0009120F">
        <w:tc>
          <w:tcPr>
            <w:tcW w:w="10456" w:type="dxa"/>
          </w:tcPr>
          <w:p w:rsidR="006415E8" w:rsidRPr="00860400" w:rsidRDefault="006415E8" w:rsidP="0009120F">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418"/>
              <w:gridCol w:w="1559"/>
              <w:gridCol w:w="1701"/>
              <w:gridCol w:w="857"/>
            </w:tblGrid>
            <w:tr w:rsidR="006415E8" w:rsidRPr="004A0313" w:rsidTr="0009120F">
              <w:tc>
                <w:tcPr>
                  <w:tcW w:w="4196" w:type="dxa"/>
                </w:tcPr>
                <w:p w:rsidR="006415E8" w:rsidRPr="004A0313" w:rsidRDefault="006415E8" w:rsidP="0009120F">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rsidR="006415E8" w:rsidRPr="003E5C58" w:rsidRDefault="006415E8" w:rsidP="0009120F">
                  <w:pPr>
                    <w:rPr>
                      <w:rFonts w:ascii="Arial" w:hAnsi="Arial"/>
                    </w:rPr>
                  </w:pPr>
                  <w:r w:rsidRPr="4DC528F2">
                    <w:rPr>
                      <w:rFonts w:ascii="Arial" w:hAnsi="Arial"/>
                    </w:rPr>
                    <w:t>397/299</w:t>
                  </w:r>
                </w:p>
                <w:p w:rsidR="006415E8" w:rsidRPr="003E5C58" w:rsidRDefault="006415E8" w:rsidP="0009120F">
                  <w:pPr>
                    <w:rPr>
                      <w:rFonts w:ascii="Arial" w:hAnsi="Arial"/>
                    </w:rPr>
                  </w:pPr>
                  <w:r w:rsidRPr="4DC528F2">
                    <w:rPr>
                      <w:rFonts w:ascii="Arial" w:hAnsi="Arial"/>
                    </w:rPr>
                    <w:t>(</w:t>
                  </w:r>
                  <w:proofErr w:type="spellStart"/>
                  <w:r w:rsidRPr="4DC528F2">
                    <w:rPr>
                      <w:rFonts w:ascii="Arial" w:hAnsi="Arial"/>
                    </w:rPr>
                    <w:t>Benarty</w:t>
                  </w:r>
                  <w:proofErr w:type="spellEnd"/>
                  <w:r w:rsidRPr="4DC528F2">
                    <w:rPr>
                      <w:rFonts w:ascii="Arial" w:hAnsi="Arial"/>
                    </w:rPr>
                    <w:t xml:space="preserve"> Nursery classes 26, Dunmore 108/ ASC 42)</w:t>
                  </w:r>
                </w:p>
              </w:tc>
            </w:tr>
            <w:tr w:rsidR="006415E8" w:rsidRPr="004A0313" w:rsidTr="0009120F">
              <w:tc>
                <w:tcPr>
                  <w:tcW w:w="4196" w:type="dxa"/>
                </w:tcPr>
                <w:p w:rsidR="006415E8" w:rsidRPr="001B2678" w:rsidRDefault="006415E8" w:rsidP="0009120F">
                  <w:pPr>
                    <w:rPr>
                      <w:rFonts w:ascii="Arial" w:hAnsi="Arial"/>
                      <w:bCs/>
                      <w:i/>
                      <w:iCs/>
                      <w:color w:val="FF0000"/>
                      <w:sz w:val="18"/>
                      <w:szCs w:val="18"/>
                    </w:rPr>
                  </w:pPr>
                  <w:r w:rsidRPr="004A0313">
                    <w:rPr>
                      <w:rFonts w:ascii="Arial" w:hAnsi="Arial"/>
                      <w:b/>
                      <w:szCs w:val="24"/>
                    </w:rPr>
                    <w:t xml:space="preserve">FME </w:t>
                  </w:r>
                </w:p>
              </w:tc>
              <w:tc>
                <w:tcPr>
                  <w:tcW w:w="5535" w:type="dxa"/>
                  <w:gridSpan w:val="4"/>
                </w:tcPr>
                <w:p w:rsidR="006415E8" w:rsidRPr="003E5C58" w:rsidRDefault="006415E8" w:rsidP="0009120F">
                  <w:pPr>
                    <w:rPr>
                      <w:rFonts w:ascii="Arial" w:hAnsi="Arial"/>
                    </w:rPr>
                  </w:pPr>
                  <w:r w:rsidRPr="4DC528F2">
                    <w:rPr>
                      <w:rFonts w:ascii="Arial" w:hAnsi="Arial"/>
                    </w:rPr>
                    <w:t>207</w:t>
                  </w:r>
                </w:p>
              </w:tc>
            </w:tr>
            <w:tr w:rsidR="006415E8" w:rsidRPr="004A0313" w:rsidTr="0009120F">
              <w:tc>
                <w:tcPr>
                  <w:tcW w:w="4196" w:type="dxa"/>
                </w:tcPr>
                <w:p w:rsidR="006415E8" w:rsidRPr="004A0313" w:rsidRDefault="006415E8" w:rsidP="0009120F">
                  <w:pPr>
                    <w:rPr>
                      <w:rFonts w:ascii="Arial" w:hAnsi="Arial"/>
                      <w:b/>
                      <w:szCs w:val="24"/>
                    </w:rPr>
                  </w:pPr>
                  <w:r w:rsidRPr="004A0313">
                    <w:rPr>
                      <w:rFonts w:ascii="Arial" w:hAnsi="Arial"/>
                      <w:b/>
                      <w:szCs w:val="24"/>
                    </w:rPr>
                    <w:t>Attendance (%)</w:t>
                  </w:r>
                  <w:r>
                    <w:rPr>
                      <w:rFonts w:ascii="Arial" w:hAnsi="Arial"/>
                      <w:b/>
                      <w:szCs w:val="24"/>
                    </w:rPr>
                    <w:t xml:space="preserve"> </w:t>
                  </w:r>
                  <w:r w:rsidRPr="003B1CC4">
                    <w:rPr>
                      <w:rFonts w:ascii="Arial" w:hAnsi="Arial"/>
                      <w:bCs/>
                      <w:szCs w:val="24"/>
                    </w:rPr>
                    <w:t>91.15</w:t>
                  </w:r>
                </w:p>
              </w:tc>
              <w:tc>
                <w:tcPr>
                  <w:tcW w:w="1418" w:type="dxa"/>
                </w:tcPr>
                <w:p w:rsidR="006415E8" w:rsidRPr="004A0313" w:rsidRDefault="006415E8" w:rsidP="0009120F">
                  <w:pPr>
                    <w:rPr>
                      <w:rFonts w:ascii="Arial" w:hAnsi="Arial"/>
                      <w:b/>
                      <w:szCs w:val="24"/>
                    </w:rPr>
                  </w:pPr>
                  <w:r w:rsidRPr="004A0313">
                    <w:rPr>
                      <w:rFonts w:ascii="Arial" w:hAnsi="Arial"/>
                      <w:b/>
                      <w:szCs w:val="24"/>
                    </w:rPr>
                    <w:t>Authorised</w:t>
                  </w:r>
                  <w:r>
                    <w:rPr>
                      <w:rFonts w:ascii="Arial" w:hAnsi="Arial"/>
                      <w:b/>
                      <w:szCs w:val="24"/>
                    </w:rPr>
                    <w:t xml:space="preserve"> </w:t>
                  </w:r>
                </w:p>
              </w:tc>
              <w:tc>
                <w:tcPr>
                  <w:tcW w:w="1559" w:type="dxa"/>
                </w:tcPr>
                <w:p w:rsidR="006415E8" w:rsidRPr="00ED641A" w:rsidRDefault="006415E8" w:rsidP="0009120F">
                  <w:pPr>
                    <w:rPr>
                      <w:rFonts w:ascii="Arial" w:hAnsi="Arial"/>
                      <w:bCs/>
                      <w:szCs w:val="24"/>
                    </w:rPr>
                  </w:pPr>
                  <w:r w:rsidRPr="00ED641A">
                    <w:rPr>
                      <w:rFonts w:ascii="Arial" w:hAnsi="Arial"/>
                      <w:bCs/>
                      <w:szCs w:val="24"/>
                    </w:rPr>
                    <w:t>3.47</w:t>
                  </w:r>
                </w:p>
              </w:tc>
              <w:tc>
                <w:tcPr>
                  <w:tcW w:w="1701" w:type="dxa"/>
                </w:tcPr>
                <w:p w:rsidR="006415E8" w:rsidRPr="004A0313" w:rsidRDefault="006415E8" w:rsidP="0009120F">
                  <w:pPr>
                    <w:rPr>
                      <w:rFonts w:ascii="Arial" w:hAnsi="Arial"/>
                      <w:b/>
                      <w:szCs w:val="24"/>
                    </w:rPr>
                  </w:pPr>
                  <w:r w:rsidRPr="004A0313">
                    <w:rPr>
                      <w:rFonts w:ascii="Arial" w:hAnsi="Arial"/>
                      <w:b/>
                      <w:szCs w:val="24"/>
                    </w:rPr>
                    <w:t>Unauthorised</w:t>
                  </w:r>
                </w:p>
              </w:tc>
              <w:tc>
                <w:tcPr>
                  <w:tcW w:w="857" w:type="dxa"/>
                </w:tcPr>
                <w:p w:rsidR="006415E8" w:rsidRPr="003B1CC4" w:rsidRDefault="006415E8" w:rsidP="0009120F">
                  <w:pPr>
                    <w:rPr>
                      <w:rFonts w:ascii="Arial" w:hAnsi="Arial"/>
                      <w:bCs/>
                      <w:szCs w:val="24"/>
                    </w:rPr>
                  </w:pPr>
                  <w:r w:rsidRPr="003B1CC4">
                    <w:rPr>
                      <w:rFonts w:ascii="Arial" w:hAnsi="Arial"/>
                      <w:bCs/>
                      <w:szCs w:val="24"/>
                    </w:rPr>
                    <w:t>5.30</w:t>
                  </w:r>
                </w:p>
              </w:tc>
            </w:tr>
            <w:tr w:rsidR="006415E8" w:rsidRPr="004A0313" w:rsidTr="0009120F">
              <w:tc>
                <w:tcPr>
                  <w:tcW w:w="4196" w:type="dxa"/>
                </w:tcPr>
                <w:p w:rsidR="006415E8" w:rsidRPr="004A0313" w:rsidRDefault="006415E8" w:rsidP="0009120F">
                  <w:pPr>
                    <w:rPr>
                      <w:rFonts w:ascii="Arial" w:hAnsi="Arial"/>
                      <w:b/>
                      <w:szCs w:val="24"/>
                    </w:rPr>
                  </w:pPr>
                  <w:r w:rsidRPr="004A0313">
                    <w:rPr>
                      <w:rFonts w:ascii="Arial" w:hAnsi="Arial"/>
                      <w:b/>
                      <w:szCs w:val="24"/>
                    </w:rPr>
                    <w:t xml:space="preserve">Exclusion </w:t>
                  </w:r>
                  <w:r>
                    <w:rPr>
                      <w:rFonts w:ascii="Arial" w:hAnsi="Arial"/>
                      <w:b/>
                      <w:szCs w:val="24"/>
                    </w:rPr>
                    <w:t xml:space="preserve">(%) </w:t>
                  </w:r>
                </w:p>
              </w:tc>
              <w:tc>
                <w:tcPr>
                  <w:tcW w:w="5535" w:type="dxa"/>
                  <w:gridSpan w:val="4"/>
                </w:tcPr>
                <w:p w:rsidR="006415E8" w:rsidRPr="00AF7429" w:rsidRDefault="006415E8" w:rsidP="0009120F">
                  <w:pPr>
                    <w:rPr>
                      <w:rFonts w:ascii="Arial" w:hAnsi="Arial"/>
                      <w:color w:val="FF0000"/>
                    </w:rPr>
                  </w:pPr>
                  <w:r w:rsidRPr="4DC528F2">
                    <w:rPr>
                      <w:rFonts w:ascii="Arial" w:hAnsi="Arial"/>
                    </w:rPr>
                    <w:t>0.08</w:t>
                  </w:r>
                </w:p>
              </w:tc>
            </w:tr>
            <w:tr w:rsidR="006415E8" w:rsidRPr="004A0313" w:rsidTr="0009120F">
              <w:tc>
                <w:tcPr>
                  <w:tcW w:w="4196" w:type="dxa"/>
                </w:tcPr>
                <w:p w:rsidR="006415E8" w:rsidRPr="004A0313" w:rsidRDefault="006415E8" w:rsidP="0009120F">
                  <w:pPr>
                    <w:rPr>
                      <w:rFonts w:ascii="Arial" w:hAnsi="Arial"/>
                      <w:b/>
                      <w:bCs/>
                    </w:rPr>
                  </w:pPr>
                  <w:r w:rsidRPr="4DC528F2">
                    <w:rPr>
                      <w:rFonts w:ascii="Arial" w:hAnsi="Arial"/>
                      <w:b/>
                      <w:bCs/>
                    </w:rPr>
                    <w:t>Attainment Scotland Fund Allocation</w:t>
                  </w:r>
                </w:p>
              </w:tc>
              <w:tc>
                <w:tcPr>
                  <w:tcW w:w="5535" w:type="dxa"/>
                  <w:gridSpan w:val="4"/>
                </w:tcPr>
                <w:p w:rsidR="006415E8" w:rsidRPr="00ED641A" w:rsidRDefault="006415E8" w:rsidP="0009120F">
                  <w:pPr>
                    <w:rPr>
                      <w:rFonts w:ascii="Arial" w:hAnsi="Arial"/>
                    </w:rPr>
                  </w:pPr>
                  <w:r w:rsidRPr="4DC528F2">
                    <w:rPr>
                      <w:rFonts w:ascii="Arial" w:hAnsi="Arial"/>
                    </w:rPr>
                    <w:t>PEF £159,999</w:t>
                  </w:r>
                </w:p>
              </w:tc>
            </w:tr>
          </w:tbl>
          <w:p w:rsidR="006415E8" w:rsidRDefault="006415E8" w:rsidP="0009120F">
            <w:pPr>
              <w:jc w:val="center"/>
              <w:rPr>
                <w:rFonts w:ascii="Arial" w:hAnsi="Arial"/>
                <w:b/>
              </w:rPr>
            </w:pPr>
          </w:p>
          <w:p w:rsidR="006415E8" w:rsidRPr="005D27B4" w:rsidRDefault="006415E8" w:rsidP="0009120F">
            <w:pPr>
              <w:shd w:val="clear" w:color="auto" w:fill="FFFFFF" w:themeFill="background1"/>
              <w:textAlignment w:val="baseline"/>
              <w:rPr>
                <w:rFonts w:eastAsiaTheme="minorEastAsia"/>
                <w:color w:val="000000" w:themeColor="text1"/>
                <w:lang w:eastAsia="en-GB"/>
              </w:rPr>
            </w:pPr>
            <w:r w:rsidRPr="4DC528F2">
              <w:rPr>
                <w:rFonts w:ascii="Calibri" w:eastAsia="Times New Roman" w:hAnsi="Calibri" w:cs="Calibri"/>
                <w:color w:val="000000"/>
                <w:lang w:eastAsia="en-GB"/>
              </w:rPr>
              <w:t>T</w:t>
            </w:r>
            <w:r w:rsidRPr="4DC528F2">
              <w:rPr>
                <w:rFonts w:eastAsiaTheme="minorEastAsia"/>
                <w:color w:val="000000"/>
                <w:lang w:eastAsia="en-GB"/>
              </w:rPr>
              <w:t>he school </w:t>
            </w:r>
            <w:r w:rsidRPr="4DC528F2">
              <w:rPr>
                <w:rFonts w:eastAsiaTheme="minorEastAsia"/>
                <w:color w:val="000000"/>
                <w:bdr w:val="none" w:sz="0" w:space="0" w:color="auto" w:frame="1"/>
                <w:lang w:eastAsia="en-GB"/>
              </w:rPr>
              <w:t>values</w:t>
            </w:r>
            <w:r w:rsidRPr="4DC528F2">
              <w:rPr>
                <w:rFonts w:eastAsiaTheme="minorEastAsia"/>
                <w:color w:val="000000"/>
                <w:lang w:eastAsia="en-GB"/>
              </w:rPr>
              <w:t xml:space="preserve"> were introduced in August 2019 to compliment the vision statement of </w:t>
            </w:r>
          </w:p>
          <w:p w:rsidR="006415E8" w:rsidRPr="005D27B4" w:rsidRDefault="006415E8" w:rsidP="0009120F">
            <w:pPr>
              <w:shd w:val="clear" w:color="auto" w:fill="FFFFFF" w:themeFill="background1"/>
              <w:jc w:val="center"/>
              <w:textAlignment w:val="baseline"/>
              <w:rPr>
                <w:rFonts w:eastAsiaTheme="minorEastAsia"/>
                <w:color w:val="000000"/>
                <w:lang w:eastAsia="en-GB"/>
              </w:rPr>
            </w:pPr>
            <w:r w:rsidRPr="4DC528F2">
              <w:rPr>
                <w:rFonts w:eastAsiaTheme="minorEastAsia"/>
                <w:color w:val="000000" w:themeColor="text1"/>
                <w:lang w:eastAsia="en-GB"/>
              </w:rPr>
              <w:t>'Our Children, Our School, Our Community, Our Future”.</w:t>
            </w:r>
          </w:p>
          <w:p w:rsidR="006415E8" w:rsidRPr="005D27B4" w:rsidRDefault="006415E8" w:rsidP="0009120F">
            <w:pPr>
              <w:shd w:val="clear" w:color="auto" w:fill="FFFFFF" w:themeFill="background1"/>
              <w:textAlignment w:val="baseline"/>
              <w:rPr>
                <w:rFonts w:eastAsiaTheme="minorEastAsia"/>
                <w:color w:val="000000"/>
                <w:lang w:eastAsia="en-GB"/>
              </w:rPr>
            </w:pPr>
            <w:r w:rsidRPr="4DC528F2">
              <w:rPr>
                <w:rFonts w:eastAsiaTheme="minorEastAsia"/>
                <w:color w:val="000000"/>
                <w:lang w:eastAsia="en-GB"/>
              </w:rPr>
              <w:t>The </w:t>
            </w:r>
            <w:r w:rsidRPr="4DC528F2">
              <w:rPr>
                <w:rFonts w:eastAsiaTheme="minorEastAsia"/>
                <w:color w:val="000000"/>
                <w:bdr w:val="none" w:sz="0" w:space="0" w:color="auto" w:frame="1"/>
                <w:lang w:eastAsia="en-GB"/>
              </w:rPr>
              <w:t>values</w:t>
            </w:r>
            <w:r w:rsidRPr="4DC528F2">
              <w:rPr>
                <w:rFonts w:eastAsiaTheme="minorEastAsia"/>
                <w:color w:val="000000"/>
                <w:lang w:eastAsia="en-GB"/>
              </w:rPr>
              <w:t> are included as part of our curriculum forward planning and are referred to throughout the school to support the learning journey of every pupil academically, socially and emotionally.</w:t>
            </w:r>
          </w:p>
          <w:p w:rsidR="006415E8" w:rsidRPr="005D27B4" w:rsidRDefault="006415E8" w:rsidP="0009120F">
            <w:pPr>
              <w:shd w:val="clear" w:color="auto" w:fill="FFFFFF" w:themeFill="background1"/>
              <w:textAlignment w:val="baseline"/>
              <w:rPr>
                <w:rFonts w:eastAsiaTheme="minorEastAsia"/>
                <w:color w:val="000000" w:themeColor="text1"/>
                <w:lang w:eastAsia="en-GB"/>
              </w:rPr>
            </w:pPr>
            <w:r w:rsidRPr="4DC528F2">
              <w:rPr>
                <w:rFonts w:eastAsiaTheme="minorEastAsia"/>
                <w:color w:val="000000"/>
                <w:lang w:eastAsia="en-GB"/>
              </w:rPr>
              <w:t>School </w:t>
            </w:r>
            <w:r w:rsidRPr="4DC528F2">
              <w:rPr>
                <w:rFonts w:eastAsiaTheme="minorEastAsia"/>
                <w:color w:val="000000"/>
                <w:bdr w:val="none" w:sz="0" w:space="0" w:color="auto" w:frame="1"/>
                <w:lang w:eastAsia="en-GB"/>
              </w:rPr>
              <w:t>values</w:t>
            </w:r>
            <w:r w:rsidRPr="4DC528F2">
              <w:rPr>
                <w:rFonts w:eastAsiaTheme="minorEastAsia"/>
                <w:color w:val="000000"/>
                <w:lang w:eastAsia="en-GB"/>
              </w:rPr>
              <w:t> are discussed daily in class and across the school and our ELCs.  Our values are depicted within an image of a tree, symbolic of personal growth.</w:t>
            </w:r>
          </w:p>
          <w:p w:rsidR="006415E8" w:rsidRPr="005D27B4" w:rsidRDefault="006415E8" w:rsidP="0009120F">
            <w:pPr>
              <w:shd w:val="clear" w:color="auto" w:fill="FFFFFF" w:themeFill="background1"/>
              <w:jc w:val="center"/>
              <w:textAlignment w:val="baseline"/>
              <w:rPr>
                <w:rFonts w:eastAsiaTheme="minorEastAsia"/>
                <w:color w:val="000000"/>
                <w:lang w:eastAsia="en-GB"/>
              </w:rPr>
            </w:pPr>
            <w:r w:rsidRPr="4DC528F2">
              <w:rPr>
                <w:rFonts w:eastAsiaTheme="minorEastAsia"/>
                <w:color w:val="000000" w:themeColor="text1"/>
                <w:lang w:eastAsia="en-GB"/>
              </w:rPr>
              <w:t xml:space="preserve"> Ambition, Success, Perseverance, Inclusion, Respect, Empower</w:t>
            </w:r>
          </w:p>
          <w:p w:rsidR="006415E8" w:rsidRPr="005D27B4" w:rsidRDefault="006415E8" w:rsidP="0009120F">
            <w:pPr>
              <w:shd w:val="clear" w:color="auto" w:fill="FFFFFF" w:themeFill="background1"/>
              <w:textAlignment w:val="baseline"/>
              <w:rPr>
                <w:rFonts w:eastAsiaTheme="minorEastAsia"/>
                <w:color w:val="000000"/>
                <w:lang w:eastAsia="en-GB"/>
              </w:rPr>
            </w:pPr>
            <w:r w:rsidRPr="4DC528F2">
              <w:rPr>
                <w:rFonts w:eastAsiaTheme="minorEastAsia"/>
                <w:color w:val="000000"/>
                <w:lang w:eastAsia="en-GB"/>
              </w:rPr>
              <w:t>Children from Primary 1 to 7 can link the school </w:t>
            </w:r>
            <w:r w:rsidRPr="4DC528F2">
              <w:rPr>
                <w:rFonts w:eastAsiaTheme="minorEastAsia"/>
                <w:color w:val="000000"/>
                <w:bdr w:val="none" w:sz="0" w:space="0" w:color="auto" w:frame="1"/>
                <w:lang w:eastAsia="en-GB"/>
              </w:rPr>
              <w:t>values</w:t>
            </w:r>
            <w:r w:rsidRPr="4DC528F2">
              <w:rPr>
                <w:rFonts w:eastAsiaTheme="minorEastAsia"/>
                <w:color w:val="000000"/>
                <w:lang w:eastAsia="en-GB"/>
              </w:rPr>
              <w:t xml:space="preserve"> to their success in school and can relate experiences of others to the relevant </w:t>
            </w:r>
            <w:r w:rsidRPr="4DC528F2">
              <w:rPr>
                <w:rFonts w:eastAsiaTheme="minorEastAsia"/>
                <w:color w:val="000000"/>
                <w:bdr w:val="none" w:sz="0" w:space="0" w:color="auto" w:frame="1"/>
                <w:lang w:eastAsia="en-GB"/>
              </w:rPr>
              <w:t>value.</w:t>
            </w:r>
          </w:p>
          <w:p w:rsidR="006415E8" w:rsidRPr="005D27B4" w:rsidRDefault="006415E8" w:rsidP="0009120F">
            <w:pPr>
              <w:shd w:val="clear" w:color="auto" w:fill="FFFFFF" w:themeFill="background1"/>
              <w:textAlignment w:val="baseline"/>
              <w:rPr>
                <w:rFonts w:eastAsiaTheme="minorEastAsia"/>
                <w:color w:val="000000"/>
                <w:lang w:eastAsia="en-GB"/>
              </w:rPr>
            </w:pPr>
            <w:r w:rsidRPr="4DC528F2">
              <w:rPr>
                <w:rFonts w:eastAsiaTheme="minorEastAsia"/>
                <w:color w:val="000000" w:themeColor="text1"/>
                <w:lang w:eastAsia="en-GB"/>
              </w:rPr>
              <w:t>The children are recognised for their achievements in school through success of demonstrating a value and these are shared across the whole school community and displayed to further celebrate their success.</w:t>
            </w:r>
          </w:p>
          <w:p w:rsidR="006415E8" w:rsidRPr="005D27B4" w:rsidRDefault="006415E8" w:rsidP="0009120F">
            <w:pPr>
              <w:shd w:val="clear" w:color="auto" w:fill="FFFFFF" w:themeFill="background1"/>
              <w:textAlignment w:val="baseline"/>
              <w:rPr>
                <w:rFonts w:eastAsiaTheme="minorEastAsia"/>
                <w:color w:val="000000"/>
                <w:lang w:eastAsia="en-GB"/>
              </w:rPr>
            </w:pPr>
            <w:r w:rsidRPr="4DC528F2">
              <w:rPr>
                <w:rFonts w:eastAsiaTheme="minorEastAsia"/>
                <w:color w:val="000000"/>
                <w:lang w:eastAsia="en-GB"/>
              </w:rPr>
              <w:t>School Gatherings that have been held virtually this past year allow for increased focus on a particular school value. During these opportunities, the children demonstrate a high level of understanding of all school </w:t>
            </w:r>
            <w:r w:rsidRPr="4DC528F2">
              <w:rPr>
                <w:rFonts w:eastAsiaTheme="minorEastAsia"/>
                <w:color w:val="000000"/>
                <w:bdr w:val="none" w:sz="0" w:space="0" w:color="auto" w:frame="1"/>
                <w:lang w:eastAsia="en-GB"/>
              </w:rPr>
              <w:t>values</w:t>
            </w:r>
            <w:r w:rsidRPr="4DC528F2">
              <w:rPr>
                <w:rFonts w:eastAsiaTheme="minorEastAsia"/>
                <w:color w:val="000000"/>
                <w:lang w:eastAsia="en-GB"/>
              </w:rPr>
              <w:t> and can relate this to both current and fictional events, stories, and video clips. The responses of the children are captured and displayed</w:t>
            </w:r>
            <w:r w:rsidRPr="4DC528F2">
              <w:rPr>
                <w:rFonts w:eastAsiaTheme="minorEastAsia"/>
                <w:color w:val="000000"/>
                <w:bdr w:val="none" w:sz="0" w:space="0" w:color="auto" w:frame="1"/>
                <w:lang w:eastAsia="en-GB"/>
              </w:rPr>
              <w:t>.</w:t>
            </w:r>
          </w:p>
          <w:p w:rsidR="006415E8" w:rsidRPr="005D27B4" w:rsidRDefault="006415E8" w:rsidP="0009120F">
            <w:pPr>
              <w:shd w:val="clear" w:color="auto" w:fill="FFFFFF" w:themeFill="background1"/>
              <w:textAlignment w:val="baseline"/>
              <w:rPr>
                <w:rFonts w:eastAsiaTheme="minorEastAsia"/>
                <w:color w:val="000000" w:themeColor="text1"/>
                <w:lang w:eastAsia="en-GB"/>
              </w:rPr>
            </w:pPr>
            <w:r w:rsidRPr="4DC528F2">
              <w:rPr>
                <w:rFonts w:eastAsiaTheme="minorEastAsia"/>
                <w:color w:val="000000"/>
                <w:bdr w:val="none" w:sz="0" w:space="0" w:color="auto" w:frame="1"/>
                <w:lang w:eastAsia="en-GB"/>
              </w:rPr>
              <w:t>As a school the values are embedded in all aspects of school life and will continue to be of focus not only for the children but the whole school community as we move forward.</w:t>
            </w:r>
          </w:p>
          <w:p w:rsidR="006415E8" w:rsidRDefault="006415E8" w:rsidP="0009120F">
            <w:pPr>
              <w:shd w:val="clear" w:color="auto" w:fill="FFFFFF" w:themeFill="background1"/>
              <w:rPr>
                <w:rFonts w:eastAsiaTheme="minorEastAsia"/>
                <w:color w:val="000000" w:themeColor="text1"/>
                <w:lang w:eastAsia="en-GB"/>
              </w:rPr>
            </w:pPr>
          </w:p>
          <w:p w:rsidR="006415E8" w:rsidRPr="005D27B4" w:rsidRDefault="006415E8" w:rsidP="0009120F">
            <w:pPr>
              <w:textAlignment w:val="baseline"/>
              <w:rPr>
                <w:rFonts w:eastAsiaTheme="minorEastAsia"/>
              </w:rPr>
            </w:pPr>
            <w:r w:rsidRPr="4DC528F2">
              <w:rPr>
                <w:rFonts w:eastAsiaTheme="minorEastAsia"/>
              </w:rPr>
              <w:t xml:space="preserve">ELC </w:t>
            </w:r>
            <w:proofErr w:type="spellStart"/>
            <w:r w:rsidRPr="4DC528F2">
              <w:rPr>
                <w:rFonts w:eastAsiaTheme="minorEastAsia"/>
              </w:rPr>
              <w:t>Benarty</w:t>
            </w:r>
            <w:proofErr w:type="spellEnd"/>
            <w:r w:rsidRPr="4DC528F2">
              <w:rPr>
                <w:rFonts w:eastAsiaTheme="minorEastAsia"/>
              </w:rPr>
              <w:t xml:space="preserve"> roll – 30 </w:t>
            </w:r>
          </w:p>
          <w:p w:rsidR="006415E8" w:rsidRPr="005D27B4" w:rsidRDefault="006415E8" w:rsidP="0009120F">
            <w:pPr>
              <w:textAlignment w:val="baseline"/>
              <w:rPr>
                <w:rFonts w:eastAsiaTheme="minorEastAsia"/>
              </w:rPr>
            </w:pPr>
            <w:r w:rsidRPr="4DC528F2">
              <w:rPr>
                <w:rFonts w:eastAsiaTheme="minorEastAsia"/>
              </w:rPr>
              <w:t>ELC Dunmore roll – 3-5yrs 79, under 3yrs 29, total 108</w:t>
            </w:r>
          </w:p>
          <w:p w:rsidR="006415E8" w:rsidRPr="005D27B4" w:rsidRDefault="006415E8" w:rsidP="0009120F">
            <w:pPr>
              <w:textAlignment w:val="baseline"/>
              <w:rPr>
                <w:rFonts w:eastAsiaTheme="minorEastAsia"/>
              </w:rPr>
            </w:pPr>
            <w:r w:rsidRPr="4DC528F2">
              <w:rPr>
                <w:rFonts w:eastAsiaTheme="minorEastAsia"/>
              </w:rPr>
              <w:t>Total ELC across campus 138</w:t>
            </w:r>
          </w:p>
          <w:p w:rsidR="006415E8" w:rsidRPr="00860400" w:rsidRDefault="006415E8" w:rsidP="0009120F">
            <w:pPr>
              <w:ind w:left="360"/>
              <w:rPr>
                <w:rFonts w:ascii="Arial" w:hAnsi="Arial"/>
                <w:bCs/>
              </w:rPr>
            </w:pPr>
          </w:p>
        </w:tc>
      </w:tr>
    </w:tbl>
    <w:p w:rsidR="006415E8" w:rsidRDefault="006415E8" w:rsidP="006415E8">
      <w:pPr>
        <w:rPr>
          <w:rFonts w:ascii="Arial" w:hAnsi="Arial"/>
          <w:b/>
        </w:rPr>
      </w:pPr>
    </w:p>
    <w:tbl>
      <w:tblPr>
        <w:tblStyle w:val="TableGrid"/>
        <w:tblW w:w="10651" w:type="dxa"/>
        <w:tblLook w:val="04A0" w:firstRow="1" w:lastRow="0" w:firstColumn="1" w:lastColumn="0" w:noHBand="0" w:noVBand="1"/>
      </w:tblPr>
      <w:tblGrid>
        <w:gridCol w:w="5265"/>
        <w:gridCol w:w="5041"/>
        <w:gridCol w:w="345"/>
      </w:tblGrid>
      <w:tr w:rsidR="006415E8" w:rsidRPr="00982061" w:rsidTr="0009120F">
        <w:trPr>
          <w:trHeight w:val="165"/>
        </w:trPr>
        <w:tc>
          <w:tcPr>
            <w:tcW w:w="10651" w:type="dxa"/>
            <w:gridSpan w:val="3"/>
          </w:tcPr>
          <w:p w:rsidR="006415E8" w:rsidRPr="00860400" w:rsidRDefault="006415E8" w:rsidP="0009120F">
            <w:pPr>
              <w:jc w:val="center"/>
              <w:rPr>
                <w:rFonts w:ascii="Arial" w:hAnsi="Arial"/>
                <w:b/>
                <w:szCs w:val="24"/>
              </w:rPr>
            </w:pPr>
            <w:r w:rsidRPr="00860400">
              <w:rPr>
                <w:rFonts w:ascii="Arial" w:hAnsi="Arial"/>
                <w:b/>
                <w:szCs w:val="24"/>
              </w:rPr>
              <w:t>Improvement for Recovery Priority Work</w:t>
            </w:r>
          </w:p>
          <w:p w:rsidR="006415E8" w:rsidRDefault="006415E8" w:rsidP="0009120F">
            <w:pPr>
              <w:jc w:val="center"/>
              <w:rPr>
                <w:rFonts w:ascii="Arial" w:hAnsi="Arial"/>
                <w:b/>
                <w:szCs w:val="24"/>
              </w:rPr>
            </w:pPr>
            <w:r w:rsidRPr="5A7CE434">
              <w:rPr>
                <w:rFonts w:ascii="Arial" w:hAnsi="Arial"/>
                <w:b/>
                <w:bCs/>
              </w:rPr>
              <w:t>Session 2020 – 2021</w:t>
            </w:r>
          </w:p>
          <w:p w:rsidR="006415E8" w:rsidRDefault="006415E8" w:rsidP="0009120F">
            <w:pPr>
              <w:jc w:val="center"/>
              <w:rPr>
                <w:rFonts w:ascii="Arial" w:hAnsi="Arial"/>
                <w:b/>
                <w:bCs/>
              </w:rPr>
            </w:pPr>
          </w:p>
          <w:p w:rsidR="006415E8" w:rsidRPr="00982061" w:rsidRDefault="006415E8" w:rsidP="0009120F">
            <w:pPr>
              <w:rPr>
                <w:rFonts w:eastAsiaTheme="minorEastAsia"/>
                <w:color w:val="333333"/>
              </w:rPr>
            </w:pPr>
            <w:r w:rsidRPr="4DC528F2">
              <w:rPr>
                <w:rFonts w:eastAsiaTheme="minorEastAsia"/>
                <w:color w:val="333333"/>
                <w:sz w:val="24"/>
                <w:szCs w:val="24"/>
              </w:rPr>
              <w:t>1.</w:t>
            </w:r>
            <w:r w:rsidRPr="4DC528F2">
              <w:rPr>
                <w:rFonts w:eastAsiaTheme="minorEastAsia"/>
                <w:color w:val="333333"/>
              </w:rPr>
              <w:t>Build a nurturing school where a values-based culture prevails in every playroom and classroom.</w:t>
            </w:r>
          </w:p>
          <w:p w:rsidR="006415E8" w:rsidRPr="00982061" w:rsidRDefault="006415E8" w:rsidP="0009120F">
            <w:pPr>
              <w:rPr>
                <w:rFonts w:eastAsiaTheme="minorEastAsia"/>
                <w:color w:val="333333"/>
              </w:rPr>
            </w:pPr>
            <w:r w:rsidRPr="4DC528F2">
              <w:rPr>
                <w:rFonts w:eastAsiaTheme="minorEastAsia"/>
                <w:color w:val="000000" w:themeColor="text1"/>
              </w:rPr>
              <w:t>2.Blended learning, consolidating and developing IT skills.</w:t>
            </w:r>
          </w:p>
          <w:p w:rsidR="006415E8" w:rsidRPr="00982061" w:rsidRDefault="006415E8" w:rsidP="0009120F">
            <w:pPr>
              <w:rPr>
                <w:rFonts w:eastAsiaTheme="minorEastAsia"/>
                <w:color w:val="333333"/>
              </w:rPr>
            </w:pPr>
            <w:r w:rsidRPr="4DC528F2">
              <w:rPr>
                <w:rFonts w:eastAsiaTheme="minorEastAsia"/>
                <w:color w:val="333333"/>
              </w:rPr>
              <w:t>3.Ensure a Consistent Approach Across all of our Primary and Additional Support Need Classes to Learning, Teaching and Assessment.</w:t>
            </w:r>
          </w:p>
          <w:p w:rsidR="006415E8" w:rsidRPr="00982061" w:rsidRDefault="006415E8" w:rsidP="0009120F">
            <w:pPr>
              <w:rPr>
                <w:rFonts w:ascii="Candara" w:eastAsia="Candara" w:hAnsi="Candara" w:cs="Candara"/>
                <w:b/>
                <w:bCs/>
                <w:color w:val="333333"/>
                <w:sz w:val="24"/>
                <w:szCs w:val="24"/>
              </w:rPr>
            </w:pPr>
          </w:p>
        </w:tc>
      </w:tr>
      <w:tr w:rsidR="006415E8" w:rsidRPr="00982061" w:rsidTr="0009120F">
        <w:trPr>
          <w:trHeight w:val="165"/>
        </w:trPr>
        <w:tc>
          <w:tcPr>
            <w:tcW w:w="5265" w:type="dxa"/>
          </w:tcPr>
          <w:p w:rsidR="006415E8" w:rsidRPr="00982061" w:rsidRDefault="006415E8" w:rsidP="0009120F">
            <w:pPr>
              <w:tabs>
                <w:tab w:val="left" w:pos="2520"/>
              </w:tabs>
              <w:rPr>
                <w:rFonts w:ascii="Arial" w:hAnsi="Arial"/>
                <w:sz w:val="20"/>
                <w:szCs w:val="20"/>
                <w:u w:val="single"/>
              </w:rPr>
            </w:pPr>
            <w:r w:rsidRPr="4DC528F2">
              <w:rPr>
                <w:rFonts w:ascii="Arial" w:hAnsi="Arial"/>
                <w:sz w:val="20"/>
                <w:szCs w:val="20"/>
                <w:u w:val="single"/>
              </w:rPr>
              <w:t>NIF Priority</w:t>
            </w:r>
          </w:p>
          <w:p w:rsidR="006415E8" w:rsidRPr="00982061" w:rsidRDefault="006415E8" w:rsidP="0009120F">
            <w:pPr>
              <w:tabs>
                <w:tab w:val="left" w:pos="2520"/>
              </w:tabs>
              <w:rPr>
                <w:rFonts w:ascii="Arial" w:eastAsia="Arial" w:hAnsi="Arial" w:cs="Arial"/>
                <w:sz w:val="20"/>
                <w:szCs w:val="20"/>
              </w:rPr>
            </w:pPr>
            <w:r w:rsidRPr="4DC528F2">
              <w:rPr>
                <w:rFonts w:ascii="Arial" w:eastAsia="Arial" w:hAnsi="Arial" w:cs="Arial"/>
                <w:sz w:val="20"/>
                <w:szCs w:val="20"/>
              </w:rPr>
              <w:t>Improvement in children and young people's health and wellbeing</w:t>
            </w:r>
          </w:p>
          <w:p w:rsidR="006415E8" w:rsidRPr="00982061" w:rsidRDefault="006415E8" w:rsidP="0009120F">
            <w:pPr>
              <w:rPr>
                <w:rFonts w:ascii="Arial" w:hAnsi="Arial"/>
                <w:sz w:val="20"/>
                <w:szCs w:val="20"/>
                <w:u w:val="single"/>
              </w:rPr>
            </w:pPr>
            <w:r w:rsidRPr="4DC528F2">
              <w:rPr>
                <w:rFonts w:ascii="Arial" w:hAnsi="Arial"/>
                <w:sz w:val="20"/>
                <w:szCs w:val="20"/>
                <w:u w:val="single"/>
              </w:rPr>
              <w:t>NIF Driver</w:t>
            </w:r>
          </w:p>
          <w:p w:rsidR="006415E8" w:rsidRPr="00982061" w:rsidRDefault="006415E8" w:rsidP="0009120F">
            <w:pPr>
              <w:rPr>
                <w:rFonts w:ascii="Arial" w:eastAsia="Arial" w:hAnsi="Arial" w:cs="Arial"/>
                <w:sz w:val="20"/>
                <w:szCs w:val="20"/>
              </w:rPr>
            </w:pPr>
            <w:r w:rsidRPr="4DC528F2">
              <w:rPr>
                <w:rFonts w:ascii="Arial" w:eastAsia="Arial" w:hAnsi="Arial" w:cs="Arial"/>
                <w:sz w:val="20"/>
                <w:szCs w:val="20"/>
              </w:rPr>
              <w:t>School leadership</w:t>
            </w:r>
          </w:p>
          <w:p w:rsidR="006415E8" w:rsidRPr="00982061" w:rsidRDefault="006415E8" w:rsidP="0009120F">
            <w:pPr>
              <w:rPr>
                <w:rFonts w:ascii="Arial" w:eastAsia="Arial" w:hAnsi="Arial" w:cs="Arial"/>
                <w:sz w:val="20"/>
                <w:szCs w:val="20"/>
              </w:rPr>
            </w:pPr>
            <w:r w:rsidRPr="4DC528F2">
              <w:rPr>
                <w:rFonts w:ascii="Arial" w:eastAsia="Arial" w:hAnsi="Arial" w:cs="Arial"/>
                <w:sz w:val="20"/>
                <w:szCs w:val="20"/>
              </w:rPr>
              <w:t>Teacher professionalism</w:t>
            </w:r>
          </w:p>
          <w:p w:rsidR="006415E8" w:rsidRPr="00982061" w:rsidRDefault="006415E8" w:rsidP="0009120F">
            <w:pPr>
              <w:tabs>
                <w:tab w:val="left" w:pos="2520"/>
              </w:tabs>
              <w:rPr>
                <w:rFonts w:ascii="Arial" w:hAnsi="Arial"/>
                <w:sz w:val="20"/>
                <w:szCs w:val="20"/>
                <w:u w:val="single"/>
              </w:rPr>
            </w:pPr>
          </w:p>
          <w:p w:rsidR="006415E8" w:rsidRPr="00982061" w:rsidRDefault="006415E8" w:rsidP="0009120F">
            <w:pPr>
              <w:tabs>
                <w:tab w:val="left" w:pos="2520"/>
              </w:tabs>
              <w:rPr>
                <w:rFonts w:ascii="Arial" w:hAnsi="Arial"/>
                <w:sz w:val="20"/>
                <w:szCs w:val="20"/>
                <w:u w:val="single"/>
              </w:rPr>
            </w:pPr>
            <w:r w:rsidRPr="4DC528F2">
              <w:rPr>
                <w:rFonts w:ascii="Arial" w:hAnsi="Arial"/>
                <w:sz w:val="20"/>
                <w:szCs w:val="20"/>
                <w:u w:val="single"/>
              </w:rPr>
              <w:t>NIF Priority</w:t>
            </w:r>
          </w:p>
          <w:p w:rsidR="006415E8" w:rsidRPr="00982061" w:rsidRDefault="006415E8" w:rsidP="0009120F">
            <w:pPr>
              <w:tabs>
                <w:tab w:val="left" w:pos="2520"/>
              </w:tabs>
              <w:rPr>
                <w:rFonts w:ascii="Arial" w:eastAsia="Arial" w:hAnsi="Arial" w:cs="Arial"/>
                <w:sz w:val="20"/>
                <w:szCs w:val="20"/>
              </w:rPr>
            </w:pPr>
            <w:r w:rsidRPr="4DC528F2">
              <w:rPr>
                <w:rFonts w:ascii="Arial" w:eastAsia="Arial" w:hAnsi="Arial" w:cs="Arial"/>
                <w:sz w:val="20"/>
                <w:szCs w:val="20"/>
              </w:rPr>
              <w:lastRenderedPageBreak/>
              <w:t>Closing the attainment gap between the most and least disadvantaged children and young people</w:t>
            </w:r>
          </w:p>
          <w:p w:rsidR="006415E8" w:rsidRPr="00982061" w:rsidRDefault="006415E8" w:rsidP="0009120F">
            <w:pPr>
              <w:tabs>
                <w:tab w:val="left" w:pos="2520"/>
              </w:tabs>
              <w:rPr>
                <w:rFonts w:ascii="Arial" w:hAnsi="Arial"/>
                <w:sz w:val="20"/>
                <w:szCs w:val="20"/>
                <w:u w:val="single"/>
              </w:rPr>
            </w:pPr>
            <w:r w:rsidRPr="4DC528F2">
              <w:rPr>
                <w:rFonts w:ascii="Arial" w:hAnsi="Arial"/>
                <w:sz w:val="20"/>
                <w:szCs w:val="20"/>
                <w:u w:val="single"/>
              </w:rPr>
              <w:t>NIF Driver</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School leadership</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 xml:space="preserve">Teacher </w:t>
            </w:r>
            <w:r w:rsidRPr="4DC528F2">
              <w:rPr>
                <w:rFonts w:ascii="Arial" w:eastAsia="Arial" w:hAnsi="Arial" w:cs="Arial"/>
                <w:sz w:val="20"/>
                <w:szCs w:val="20"/>
              </w:rPr>
              <w:t>professionalism</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Parental engagement</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Assessment of children's progress</w:t>
            </w:r>
          </w:p>
          <w:p w:rsidR="006415E8" w:rsidRPr="00982061" w:rsidRDefault="006415E8" w:rsidP="0009120F">
            <w:pPr>
              <w:rPr>
                <w:rFonts w:ascii="Arial" w:eastAsia="Arial" w:hAnsi="Arial" w:cs="Arial"/>
                <w:color w:val="333333"/>
                <w:sz w:val="20"/>
                <w:szCs w:val="20"/>
              </w:rPr>
            </w:pPr>
          </w:p>
          <w:p w:rsidR="006415E8" w:rsidRPr="00982061" w:rsidRDefault="006415E8" w:rsidP="0009120F">
            <w:pPr>
              <w:rPr>
                <w:rFonts w:ascii="Arial" w:hAnsi="Arial"/>
                <w:sz w:val="20"/>
                <w:szCs w:val="20"/>
                <w:u w:val="single"/>
              </w:rPr>
            </w:pPr>
          </w:p>
          <w:p w:rsidR="006415E8" w:rsidRPr="00982061" w:rsidRDefault="006415E8" w:rsidP="0009120F">
            <w:pPr>
              <w:tabs>
                <w:tab w:val="left" w:pos="2520"/>
              </w:tabs>
              <w:rPr>
                <w:rFonts w:ascii="Arial" w:hAnsi="Arial"/>
                <w:sz w:val="20"/>
                <w:szCs w:val="20"/>
                <w:u w:val="single"/>
              </w:rPr>
            </w:pPr>
            <w:r w:rsidRPr="4DC528F2">
              <w:rPr>
                <w:rFonts w:ascii="Arial" w:hAnsi="Arial"/>
                <w:sz w:val="20"/>
                <w:szCs w:val="20"/>
                <w:u w:val="single"/>
              </w:rPr>
              <w:t>NIF Priority</w:t>
            </w:r>
          </w:p>
          <w:p w:rsidR="006415E8" w:rsidRPr="00982061" w:rsidRDefault="006415E8" w:rsidP="0009120F">
            <w:pPr>
              <w:tabs>
                <w:tab w:val="left" w:pos="2520"/>
              </w:tabs>
              <w:rPr>
                <w:rFonts w:ascii="Arial" w:eastAsia="Arial" w:hAnsi="Arial" w:cs="Arial"/>
                <w:sz w:val="20"/>
                <w:szCs w:val="20"/>
              </w:rPr>
            </w:pPr>
            <w:r w:rsidRPr="4DC528F2">
              <w:rPr>
                <w:rFonts w:ascii="Arial" w:eastAsia="Arial" w:hAnsi="Arial" w:cs="Arial"/>
                <w:sz w:val="20"/>
                <w:szCs w:val="20"/>
              </w:rPr>
              <w:t>Improvement in attainment, particularly in literacy and numeracy</w:t>
            </w:r>
          </w:p>
          <w:p w:rsidR="006415E8" w:rsidRPr="00982061" w:rsidRDefault="006415E8" w:rsidP="0009120F">
            <w:pPr>
              <w:tabs>
                <w:tab w:val="left" w:pos="2520"/>
              </w:tabs>
              <w:rPr>
                <w:rFonts w:ascii="Arial" w:eastAsia="Arial" w:hAnsi="Arial" w:cs="Arial"/>
                <w:sz w:val="20"/>
                <w:szCs w:val="20"/>
              </w:rPr>
            </w:pPr>
            <w:r w:rsidRPr="4DC528F2">
              <w:rPr>
                <w:rFonts w:ascii="Arial" w:eastAsia="Arial" w:hAnsi="Arial" w:cs="Arial"/>
                <w:sz w:val="20"/>
                <w:szCs w:val="20"/>
              </w:rPr>
              <w:t>Closing the attainment gap between the most and least disadvantaged children and young people</w:t>
            </w:r>
          </w:p>
          <w:p w:rsidR="006415E8" w:rsidRPr="00982061" w:rsidRDefault="006415E8" w:rsidP="0009120F">
            <w:pPr>
              <w:rPr>
                <w:rFonts w:ascii="Arial" w:hAnsi="Arial"/>
                <w:sz w:val="20"/>
                <w:szCs w:val="20"/>
                <w:u w:val="single"/>
              </w:rPr>
            </w:pPr>
            <w:r w:rsidRPr="4DC528F2">
              <w:rPr>
                <w:rFonts w:ascii="Arial" w:hAnsi="Arial"/>
                <w:sz w:val="20"/>
                <w:szCs w:val="20"/>
                <w:u w:val="single"/>
              </w:rPr>
              <w:t>NIF Driver</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School leadership</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Teacher professionalism</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Parental engagement</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Assessment of children's progress</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School improvement</w:t>
            </w:r>
          </w:p>
          <w:p w:rsidR="006415E8" w:rsidRPr="00982061" w:rsidRDefault="006415E8" w:rsidP="0009120F">
            <w:pPr>
              <w:rPr>
                <w:rFonts w:ascii="Arial" w:eastAsia="Arial" w:hAnsi="Arial" w:cs="Arial"/>
                <w:color w:val="333333"/>
                <w:sz w:val="20"/>
                <w:szCs w:val="20"/>
              </w:rPr>
            </w:pPr>
            <w:r w:rsidRPr="4DC528F2">
              <w:rPr>
                <w:rFonts w:ascii="Arial" w:eastAsia="Arial" w:hAnsi="Arial" w:cs="Arial"/>
                <w:color w:val="333333"/>
                <w:sz w:val="20"/>
                <w:szCs w:val="20"/>
              </w:rPr>
              <w:t>Performance information</w:t>
            </w:r>
          </w:p>
          <w:p w:rsidR="006415E8" w:rsidRPr="00982061" w:rsidRDefault="006415E8" w:rsidP="0009120F">
            <w:pPr>
              <w:rPr>
                <w:rFonts w:ascii="Arial" w:hAnsi="Arial"/>
                <w:u w:val="single"/>
              </w:rPr>
            </w:pPr>
          </w:p>
        </w:tc>
        <w:tc>
          <w:tcPr>
            <w:tcW w:w="5386" w:type="dxa"/>
            <w:gridSpan w:val="2"/>
          </w:tcPr>
          <w:p w:rsidR="006415E8" w:rsidRPr="00982061" w:rsidRDefault="006415E8" w:rsidP="0009120F">
            <w:pPr>
              <w:spacing w:line="259" w:lineRule="auto"/>
              <w:rPr>
                <w:rFonts w:ascii="Arial" w:hAnsi="Arial"/>
                <w:sz w:val="20"/>
                <w:szCs w:val="20"/>
                <w:u w:val="single"/>
              </w:rPr>
            </w:pPr>
            <w:r w:rsidRPr="4DC528F2">
              <w:rPr>
                <w:rFonts w:ascii="Arial" w:hAnsi="Arial"/>
                <w:sz w:val="20"/>
                <w:szCs w:val="20"/>
                <w:u w:val="single"/>
              </w:rPr>
              <w:lastRenderedPageBreak/>
              <w:t>HGIOS 4 Quality Indicators</w:t>
            </w:r>
          </w:p>
          <w:p w:rsidR="006415E8" w:rsidRPr="00982061" w:rsidRDefault="006415E8" w:rsidP="0009120F">
            <w:pPr>
              <w:spacing w:line="259" w:lineRule="auto"/>
              <w:rPr>
                <w:rFonts w:ascii="Arial" w:hAnsi="Arial"/>
                <w:sz w:val="20"/>
                <w:szCs w:val="20"/>
              </w:rPr>
            </w:pPr>
            <w:r w:rsidRPr="4DC528F2">
              <w:rPr>
                <w:rFonts w:ascii="Arial" w:hAnsi="Arial"/>
                <w:sz w:val="20"/>
                <w:szCs w:val="20"/>
              </w:rPr>
              <w:t>1.1, 2.1, 2.4, 3.1</w:t>
            </w:r>
          </w:p>
          <w:p w:rsidR="006415E8" w:rsidRPr="00982061" w:rsidRDefault="006415E8" w:rsidP="0009120F">
            <w:pPr>
              <w:spacing w:line="259" w:lineRule="auto"/>
              <w:rPr>
                <w:rFonts w:ascii="Arial" w:hAnsi="Arial"/>
                <w:sz w:val="20"/>
                <w:szCs w:val="20"/>
              </w:rPr>
            </w:pPr>
          </w:p>
          <w:p w:rsidR="006415E8" w:rsidRPr="00982061" w:rsidRDefault="006415E8" w:rsidP="0009120F">
            <w:pPr>
              <w:spacing w:line="259" w:lineRule="auto"/>
              <w:rPr>
                <w:rFonts w:ascii="Arial" w:hAnsi="Arial"/>
                <w:sz w:val="20"/>
                <w:szCs w:val="20"/>
                <w:u w:val="single"/>
              </w:rPr>
            </w:pPr>
            <w:r w:rsidRPr="4DC528F2">
              <w:rPr>
                <w:rFonts w:ascii="Arial" w:hAnsi="Arial"/>
                <w:sz w:val="20"/>
                <w:szCs w:val="20"/>
                <w:u w:val="single"/>
              </w:rPr>
              <w:t>HGIOELC Quality Indicators</w:t>
            </w:r>
          </w:p>
          <w:p w:rsidR="006415E8" w:rsidRPr="00982061" w:rsidRDefault="006415E8" w:rsidP="0009120F">
            <w:pPr>
              <w:spacing w:line="259" w:lineRule="auto"/>
              <w:rPr>
                <w:rFonts w:ascii="Arial" w:hAnsi="Arial"/>
                <w:sz w:val="20"/>
                <w:szCs w:val="20"/>
                <w:u w:val="single"/>
              </w:rPr>
            </w:pPr>
            <w:r w:rsidRPr="4DC528F2">
              <w:rPr>
                <w:rFonts w:ascii="Arial" w:hAnsi="Arial"/>
                <w:sz w:val="20"/>
                <w:szCs w:val="20"/>
              </w:rPr>
              <w:t>1.1, 2.1, 2.4, 3.1</w:t>
            </w: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r w:rsidRPr="4DC528F2">
              <w:rPr>
                <w:rFonts w:ascii="Arial" w:hAnsi="Arial"/>
                <w:sz w:val="20"/>
                <w:szCs w:val="20"/>
                <w:u w:val="single"/>
              </w:rPr>
              <w:lastRenderedPageBreak/>
              <w:t>HGIOS 4 Quality Indicators</w:t>
            </w:r>
          </w:p>
          <w:p w:rsidR="006415E8" w:rsidRPr="00982061" w:rsidRDefault="006415E8" w:rsidP="0009120F">
            <w:pPr>
              <w:spacing w:line="259" w:lineRule="auto"/>
              <w:rPr>
                <w:rFonts w:ascii="Arial" w:hAnsi="Arial"/>
                <w:sz w:val="20"/>
                <w:szCs w:val="20"/>
              </w:rPr>
            </w:pPr>
            <w:r w:rsidRPr="4DC528F2">
              <w:rPr>
                <w:rFonts w:ascii="Arial" w:hAnsi="Arial"/>
                <w:sz w:val="20"/>
                <w:szCs w:val="20"/>
              </w:rPr>
              <w:t>1.1, 1.3, 2.3, 2.5, 3.2</w:t>
            </w:r>
          </w:p>
          <w:p w:rsidR="006415E8" w:rsidRPr="00982061" w:rsidRDefault="006415E8" w:rsidP="0009120F">
            <w:pPr>
              <w:spacing w:line="259" w:lineRule="auto"/>
              <w:rPr>
                <w:rFonts w:ascii="Arial" w:hAnsi="Arial"/>
                <w:sz w:val="20"/>
                <w:szCs w:val="20"/>
              </w:rPr>
            </w:pPr>
          </w:p>
          <w:p w:rsidR="006415E8" w:rsidRPr="00982061" w:rsidRDefault="006415E8" w:rsidP="0009120F">
            <w:pPr>
              <w:spacing w:line="259" w:lineRule="auto"/>
              <w:rPr>
                <w:rFonts w:ascii="Arial" w:hAnsi="Arial"/>
                <w:sz w:val="20"/>
                <w:szCs w:val="20"/>
                <w:u w:val="single"/>
              </w:rPr>
            </w:pPr>
            <w:r w:rsidRPr="4DC528F2">
              <w:rPr>
                <w:rFonts w:ascii="Arial" w:hAnsi="Arial"/>
                <w:sz w:val="20"/>
                <w:szCs w:val="20"/>
                <w:u w:val="single"/>
              </w:rPr>
              <w:t>HGIOELC Quality Indicators</w:t>
            </w:r>
          </w:p>
          <w:p w:rsidR="006415E8" w:rsidRPr="00982061" w:rsidRDefault="006415E8" w:rsidP="0009120F">
            <w:pPr>
              <w:spacing w:line="259" w:lineRule="auto"/>
              <w:rPr>
                <w:rFonts w:ascii="Arial" w:hAnsi="Arial"/>
                <w:sz w:val="20"/>
                <w:szCs w:val="20"/>
              </w:rPr>
            </w:pPr>
            <w:r w:rsidRPr="4DC528F2">
              <w:rPr>
                <w:rFonts w:ascii="Arial" w:hAnsi="Arial"/>
                <w:sz w:val="20"/>
                <w:szCs w:val="20"/>
              </w:rPr>
              <w:t>1.1, 1.3, 2.3, 2.5, 3.2</w:t>
            </w: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r w:rsidRPr="4DC528F2">
              <w:rPr>
                <w:rFonts w:ascii="Arial" w:hAnsi="Arial"/>
                <w:sz w:val="20"/>
                <w:szCs w:val="20"/>
                <w:u w:val="single"/>
              </w:rPr>
              <w:t>HGIOS 4 Quality Indicators</w:t>
            </w:r>
          </w:p>
          <w:p w:rsidR="006415E8" w:rsidRPr="00982061" w:rsidRDefault="006415E8" w:rsidP="0009120F">
            <w:pPr>
              <w:spacing w:line="259" w:lineRule="auto"/>
              <w:rPr>
                <w:rFonts w:ascii="Arial" w:hAnsi="Arial"/>
                <w:sz w:val="20"/>
                <w:szCs w:val="20"/>
              </w:rPr>
            </w:pPr>
            <w:r w:rsidRPr="4DC528F2">
              <w:rPr>
                <w:rFonts w:ascii="Arial" w:hAnsi="Arial"/>
                <w:sz w:val="20"/>
                <w:szCs w:val="20"/>
              </w:rPr>
              <w:t>2.2, 2.3, 2.4, 3.2, 3.1, 2.6</w:t>
            </w:r>
          </w:p>
          <w:p w:rsidR="006415E8" w:rsidRPr="00982061" w:rsidRDefault="006415E8" w:rsidP="0009120F">
            <w:pPr>
              <w:spacing w:line="259" w:lineRule="auto"/>
              <w:rPr>
                <w:rFonts w:ascii="Arial" w:hAnsi="Arial"/>
                <w:sz w:val="20"/>
                <w:szCs w:val="20"/>
              </w:rPr>
            </w:pPr>
          </w:p>
          <w:p w:rsidR="006415E8" w:rsidRPr="00982061" w:rsidRDefault="006415E8" w:rsidP="0009120F">
            <w:pPr>
              <w:spacing w:line="259" w:lineRule="auto"/>
              <w:rPr>
                <w:rFonts w:ascii="Arial" w:hAnsi="Arial"/>
                <w:sz w:val="20"/>
                <w:szCs w:val="20"/>
              </w:rPr>
            </w:pPr>
          </w:p>
          <w:p w:rsidR="006415E8" w:rsidRPr="00982061" w:rsidRDefault="006415E8" w:rsidP="0009120F">
            <w:pPr>
              <w:spacing w:line="259" w:lineRule="auto"/>
              <w:rPr>
                <w:rFonts w:ascii="Arial" w:hAnsi="Arial"/>
                <w:sz w:val="20"/>
                <w:szCs w:val="20"/>
                <w:u w:val="single"/>
              </w:rPr>
            </w:pPr>
            <w:r w:rsidRPr="4DC528F2">
              <w:rPr>
                <w:rFonts w:ascii="Arial" w:hAnsi="Arial"/>
                <w:sz w:val="20"/>
                <w:szCs w:val="20"/>
                <w:u w:val="single"/>
              </w:rPr>
              <w:t>HGIOELC Quality Indicators</w:t>
            </w:r>
          </w:p>
          <w:p w:rsidR="006415E8" w:rsidRPr="00982061" w:rsidRDefault="006415E8" w:rsidP="0009120F">
            <w:pPr>
              <w:spacing w:line="259" w:lineRule="auto"/>
              <w:rPr>
                <w:rFonts w:ascii="Arial" w:hAnsi="Arial"/>
                <w:sz w:val="20"/>
                <w:szCs w:val="20"/>
              </w:rPr>
            </w:pPr>
            <w:r w:rsidRPr="4DC528F2">
              <w:rPr>
                <w:rFonts w:ascii="Arial" w:hAnsi="Arial"/>
                <w:sz w:val="20"/>
                <w:szCs w:val="20"/>
              </w:rPr>
              <w:t>2.2, 2.3, 2,4, 3.2, 3.1, 2.6</w:t>
            </w:r>
            <w:r w:rsidRPr="4DC528F2">
              <w:rPr>
                <w:rFonts w:ascii="Arial" w:hAnsi="Arial"/>
                <w:sz w:val="20"/>
                <w:szCs w:val="20"/>
                <w:u w:val="single"/>
              </w:rPr>
              <w:t xml:space="preserve"> </w:t>
            </w: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p w:rsidR="006415E8" w:rsidRPr="00982061" w:rsidRDefault="006415E8" w:rsidP="0009120F">
            <w:pPr>
              <w:spacing w:line="259" w:lineRule="auto"/>
              <w:rPr>
                <w:rFonts w:ascii="Arial" w:hAnsi="Arial"/>
                <w:sz w:val="20"/>
                <w:szCs w:val="20"/>
                <w:u w:val="single"/>
              </w:rPr>
            </w:pPr>
          </w:p>
        </w:tc>
      </w:tr>
      <w:tr w:rsidR="006415E8" w:rsidRPr="00982061" w:rsidTr="0009120F">
        <w:trPr>
          <w:trHeight w:val="2369"/>
        </w:trPr>
        <w:tc>
          <w:tcPr>
            <w:tcW w:w="10651" w:type="dxa"/>
            <w:gridSpan w:val="3"/>
          </w:tcPr>
          <w:p w:rsidR="006415E8" w:rsidRDefault="006415E8" w:rsidP="0009120F">
            <w:pPr>
              <w:rPr>
                <w:rFonts w:ascii="Arial" w:hAnsi="Arial"/>
                <w:b/>
                <w:bCs/>
              </w:rPr>
            </w:pPr>
            <w:r w:rsidRPr="4DC528F2">
              <w:rPr>
                <w:rFonts w:ascii="Arial" w:hAnsi="Arial"/>
                <w:b/>
                <w:bCs/>
              </w:rPr>
              <w:lastRenderedPageBreak/>
              <w:t>Progress:</w:t>
            </w:r>
          </w:p>
          <w:p w:rsidR="006415E8" w:rsidRDefault="006415E8" w:rsidP="0009120F">
            <w:pPr>
              <w:rPr>
                <w:rFonts w:eastAsiaTheme="minorEastAsia"/>
                <w:b/>
                <w:bCs/>
              </w:rPr>
            </w:pPr>
            <w:r w:rsidRPr="4DC528F2">
              <w:rPr>
                <w:rFonts w:eastAsiaTheme="minorEastAsia"/>
                <w:b/>
                <w:bCs/>
              </w:rPr>
              <w:t xml:space="preserve">IP1 </w:t>
            </w:r>
          </w:p>
          <w:p w:rsidR="006415E8" w:rsidRDefault="006415E8" w:rsidP="0009120F">
            <w:pPr>
              <w:rPr>
                <w:rFonts w:eastAsiaTheme="minorEastAsia"/>
              </w:rPr>
            </w:pPr>
            <w:r w:rsidRPr="4DC528F2">
              <w:rPr>
                <w:rFonts w:eastAsiaTheme="minorEastAsia"/>
              </w:rPr>
              <w:t>Whole school staff reflection around values and what is means to be a Dunmore/</w:t>
            </w:r>
            <w:proofErr w:type="spellStart"/>
            <w:r w:rsidRPr="4DC528F2">
              <w:rPr>
                <w:rFonts w:eastAsiaTheme="minorEastAsia"/>
              </w:rPr>
              <w:t>Benarty</w:t>
            </w:r>
            <w:proofErr w:type="spellEnd"/>
            <w:r w:rsidRPr="4DC528F2">
              <w:rPr>
                <w:rFonts w:eastAsiaTheme="minorEastAsia"/>
              </w:rPr>
              <w:t xml:space="preserve"> learner.</w:t>
            </w:r>
          </w:p>
          <w:p w:rsidR="006415E8" w:rsidRDefault="006415E8" w:rsidP="0009120F">
            <w:pPr>
              <w:rPr>
                <w:rFonts w:eastAsiaTheme="minorEastAsia"/>
              </w:rPr>
            </w:pPr>
            <w:r w:rsidRPr="4DC528F2">
              <w:rPr>
                <w:rFonts w:eastAsiaTheme="minorEastAsia"/>
              </w:rPr>
              <w:t>ASC team engaged with a bespoke package devised in consultation with SLT, EP and ASIST covering the following: Environment, Routines and Structures, Motivation, Social Communication and Emotional Regulation.  This was delivered and participated in by all the ASC team and SLT as twilight sessions.</w:t>
            </w:r>
          </w:p>
          <w:p w:rsidR="006415E8" w:rsidRDefault="006415E8" w:rsidP="0009120F">
            <w:pPr>
              <w:rPr>
                <w:rFonts w:eastAsiaTheme="minorEastAsia"/>
              </w:rPr>
            </w:pPr>
            <w:r w:rsidRPr="4DC528F2">
              <w:rPr>
                <w:rFonts w:eastAsiaTheme="minorEastAsia"/>
              </w:rPr>
              <w:t>As a teaching team we prioritised our monthly Staff Wellbeing meetings within our collegiate calendar.</w:t>
            </w:r>
          </w:p>
          <w:p w:rsidR="006415E8" w:rsidRDefault="006415E8" w:rsidP="0009120F">
            <w:pPr>
              <w:rPr>
                <w:rFonts w:eastAsiaTheme="minorEastAsia"/>
              </w:rPr>
            </w:pPr>
          </w:p>
          <w:p w:rsidR="006415E8" w:rsidRDefault="006415E8" w:rsidP="0009120F">
            <w:pPr>
              <w:rPr>
                <w:rFonts w:eastAsiaTheme="minorEastAsia"/>
                <w:b/>
                <w:bCs/>
              </w:rPr>
            </w:pPr>
            <w:r w:rsidRPr="4DC528F2">
              <w:rPr>
                <w:rFonts w:eastAsiaTheme="minorEastAsia"/>
                <w:b/>
                <w:bCs/>
              </w:rPr>
              <w:t>IP2</w:t>
            </w:r>
          </w:p>
          <w:p w:rsidR="006415E8" w:rsidRDefault="006415E8" w:rsidP="0009120F">
            <w:pPr>
              <w:rPr>
                <w:rFonts w:eastAsiaTheme="minorEastAsia"/>
              </w:rPr>
            </w:pPr>
            <w:r w:rsidRPr="4DC528F2">
              <w:rPr>
                <w:rFonts w:eastAsiaTheme="minorEastAsia"/>
              </w:rPr>
              <w:t>All staff given clear guidance for use of software packages for learning and content of the school day whilst learning was at home.</w:t>
            </w:r>
          </w:p>
          <w:p w:rsidR="006415E8" w:rsidRDefault="006415E8" w:rsidP="0009120F">
            <w:pPr>
              <w:rPr>
                <w:rFonts w:eastAsiaTheme="minorEastAsia"/>
              </w:rPr>
            </w:pPr>
            <w:r w:rsidRPr="4DC528F2">
              <w:rPr>
                <w:rFonts w:eastAsiaTheme="minorEastAsia"/>
              </w:rPr>
              <w:t>Teaching staff created “IT trouble shooting "sessions and informative presentations happened on a regular basis, during the second lockdown.  This became a standing agenda item at our collegiate MS Teams meetings.</w:t>
            </w:r>
          </w:p>
          <w:p w:rsidR="006415E8" w:rsidRDefault="006415E8" w:rsidP="0009120F">
            <w:pPr>
              <w:rPr>
                <w:rFonts w:eastAsiaTheme="minorEastAsia"/>
              </w:rPr>
            </w:pPr>
          </w:p>
          <w:p w:rsidR="006415E8" w:rsidRDefault="006415E8" w:rsidP="0009120F">
            <w:pPr>
              <w:rPr>
                <w:rFonts w:eastAsiaTheme="minorEastAsia"/>
                <w:b/>
                <w:bCs/>
              </w:rPr>
            </w:pPr>
            <w:r w:rsidRPr="4DC528F2">
              <w:rPr>
                <w:rFonts w:eastAsiaTheme="minorEastAsia"/>
                <w:b/>
                <w:bCs/>
              </w:rPr>
              <w:t>IP3</w:t>
            </w:r>
          </w:p>
          <w:p w:rsidR="006415E8" w:rsidRDefault="006415E8" w:rsidP="0009120F">
            <w:pPr>
              <w:rPr>
                <w:rFonts w:eastAsiaTheme="minorEastAsia"/>
              </w:rPr>
            </w:pPr>
            <w:r w:rsidRPr="4DC528F2">
              <w:rPr>
                <w:rFonts w:eastAsiaTheme="minorEastAsia"/>
              </w:rPr>
              <w:t>All mainstream classes engage in writing daily.  All teaching staff participated in an input on Readiness for Learning.</w:t>
            </w:r>
          </w:p>
          <w:p w:rsidR="006415E8" w:rsidRDefault="006415E8" w:rsidP="0009120F">
            <w:pPr>
              <w:rPr>
                <w:rFonts w:eastAsiaTheme="minorEastAsia"/>
              </w:rPr>
            </w:pPr>
            <w:r w:rsidRPr="4DC528F2">
              <w:rPr>
                <w:rFonts w:eastAsiaTheme="minorEastAsia"/>
              </w:rPr>
              <w:t>The language of learning is embedded in all mainstream classes and is used consistently by adults and children.  ASC classes, language of learning is appropriately used to align with the individual child’s understanding.</w:t>
            </w:r>
          </w:p>
          <w:p w:rsidR="006415E8" w:rsidRDefault="006415E8" w:rsidP="0009120F">
            <w:pPr>
              <w:rPr>
                <w:rFonts w:eastAsiaTheme="minorEastAsia"/>
              </w:rPr>
            </w:pPr>
            <w:r w:rsidRPr="4DC528F2">
              <w:rPr>
                <w:rFonts w:eastAsiaTheme="minorEastAsia"/>
              </w:rPr>
              <w:t xml:space="preserve">Effective and consistent use of the </w:t>
            </w:r>
            <w:proofErr w:type="gramStart"/>
            <w:r w:rsidRPr="4DC528F2">
              <w:rPr>
                <w:rFonts w:eastAsiaTheme="minorEastAsia"/>
              </w:rPr>
              <w:t>4 part</w:t>
            </w:r>
            <w:proofErr w:type="gramEnd"/>
            <w:r w:rsidRPr="4DC528F2">
              <w:rPr>
                <w:rFonts w:eastAsiaTheme="minorEastAsia"/>
              </w:rPr>
              <w:t xml:space="preserve"> model as a structure to episodes of learning is evident in 68% of all classes. The effective use of Learning Intentions, Success Criteria and Plenaries are now embedded in all teaching and learning.</w:t>
            </w:r>
          </w:p>
          <w:p w:rsidR="006415E8" w:rsidRDefault="006415E8" w:rsidP="0009120F">
            <w:pPr>
              <w:rPr>
                <w:rFonts w:eastAsiaTheme="minorEastAsia"/>
                <w:b/>
                <w:bCs/>
              </w:rPr>
            </w:pPr>
          </w:p>
          <w:p w:rsidR="006415E8" w:rsidRDefault="006415E8" w:rsidP="0009120F">
            <w:pPr>
              <w:rPr>
                <w:rFonts w:ascii="Arial" w:hAnsi="Arial"/>
                <w:b/>
                <w:szCs w:val="24"/>
              </w:rPr>
            </w:pPr>
            <w:r w:rsidRPr="4DC528F2">
              <w:rPr>
                <w:rFonts w:ascii="Arial" w:hAnsi="Arial"/>
                <w:b/>
                <w:bCs/>
              </w:rPr>
              <w:t>Impact:</w:t>
            </w:r>
          </w:p>
          <w:p w:rsidR="006415E8" w:rsidRDefault="006415E8" w:rsidP="0009120F">
            <w:pPr>
              <w:rPr>
                <w:rFonts w:eastAsiaTheme="minorEastAsia"/>
                <w:b/>
                <w:bCs/>
              </w:rPr>
            </w:pPr>
            <w:r w:rsidRPr="4DC528F2">
              <w:rPr>
                <w:rFonts w:eastAsiaTheme="minorEastAsia"/>
                <w:b/>
                <w:bCs/>
              </w:rPr>
              <w:t>IP1</w:t>
            </w:r>
          </w:p>
          <w:p w:rsidR="006415E8" w:rsidRDefault="006415E8" w:rsidP="0009120F">
            <w:pPr>
              <w:rPr>
                <w:rFonts w:eastAsiaTheme="minorEastAsia"/>
              </w:rPr>
            </w:pPr>
            <w:r w:rsidRPr="4DC528F2">
              <w:rPr>
                <w:rFonts w:eastAsiaTheme="minorEastAsia"/>
              </w:rPr>
              <w:t>Almost all of the children in the mainstream classes can discuss what they have been learning and how this relates to our school values. Children have also become aware of what they need to do to demonstrate their school values.</w:t>
            </w:r>
          </w:p>
          <w:p w:rsidR="006415E8" w:rsidRDefault="006415E8" w:rsidP="0009120F">
            <w:pPr>
              <w:rPr>
                <w:rFonts w:eastAsiaTheme="minorEastAsia"/>
              </w:rPr>
            </w:pPr>
            <w:r w:rsidRPr="4DC528F2">
              <w:rPr>
                <w:rFonts w:eastAsiaTheme="minorEastAsia"/>
              </w:rPr>
              <w:t>Across all classes confidence in reflecting on and nominating good practise of each other showing the values.</w:t>
            </w:r>
          </w:p>
          <w:p w:rsidR="006415E8" w:rsidRDefault="006415E8" w:rsidP="0009120F">
            <w:pPr>
              <w:rPr>
                <w:rFonts w:ascii="Calibri" w:eastAsia="Calibri" w:hAnsi="Calibri" w:cs="Calibri"/>
                <w:i/>
                <w:iCs/>
              </w:rPr>
            </w:pPr>
            <w:r w:rsidRPr="4DC528F2">
              <w:rPr>
                <w:rFonts w:ascii="Calibri" w:eastAsia="Calibri" w:hAnsi="Calibri" w:cs="Calibri"/>
              </w:rPr>
              <w:t xml:space="preserve">Teachers gave testimony that the strongest value is persistence, </w:t>
            </w:r>
            <w:r w:rsidRPr="4DC528F2">
              <w:rPr>
                <w:rFonts w:ascii="Calibri" w:eastAsia="Calibri" w:hAnsi="Calibri" w:cs="Calibri"/>
                <w:i/>
                <w:iCs/>
              </w:rPr>
              <w:t>the children engage really well with this value and use it in all aspects of learning. This has been impactful in their learning as it has encouraged children to not give up when tasks are tricky.</w:t>
            </w:r>
          </w:p>
          <w:p w:rsidR="006415E8" w:rsidRDefault="006415E8" w:rsidP="0009120F">
            <w:pPr>
              <w:rPr>
                <w:rFonts w:ascii="Calibri" w:eastAsia="Calibri" w:hAnsi="Calibri" w:cs="Calibri"/>
                <w:i/>
                <w:iCs/>
              </w:rPr>
            </w:pPr>
            <w:r w:rsidRPr="4DC528F2">
              <w:rPr>
                <w:rFonts w:ascii="Calibri" w:eastAsia="Calibri" w:hAnsi="Calibri" w:cs="Calibri"/>
                <w:i/>
                <w:iCs/>
              </w:rPr>
              <w:t>Articulating and linking the values to their learning helps children to talk about their learning during plenaries. The use of the school values in learning conversations helps children to have a shared sense of what is important in our school.</w:t>
            </w:r>
          </w:p>
          <w:p w:rsidR="006415E8" w:rsidRDefault="006415E8" w:rsidP="0009120F">
            <w:pPr>
              <w:rPr>
                <w:rFonts w:ascii="Calibri" w:eastAsia="Calibri" w:hAnsi="Calibri" w:cs="Calibri"/>
                <w:i/>
                <w:iCs/>
              </w:rPr>
            </w:pPr>
            <w:r w:rsidRPr="4DC528F2">
              <w:rPr>
                <w:rFonts w:ascii="Calibri" w:eastAsia="Calibri" w:hAnsi="Calibri" w:cs="Calibri"/>
              </w:rPr>
              <w:t xml:space="preserve">All staff have said that through one-to-one interactions and restorative discussions, the children are more able to understand by linking their actions to our school values.  </w:t>
            </w:r>
            <w:r w:rsidRPr="4DC528F2">
              <w:rPr>
                <w:rFonts w:ascii="Calibri" w:eastAsia="Calibri" w:hAnsi="Calibri" w:cs="Calibri"/>
                <w:i/>
                <w:iCs/>
              </w:rPr>
              <w:t>During together times children were able to discuss the values in depth and could use them to describe personal achievements, understand situations as well as being able to empathise and relate with others.</w:t>
            </w:r>
          </w:p>
          <w:p w:rsidR="006415E8" w:rsidRDefault="006415E8" w:rsidP="0009120F">
            <w:pPr>
              <w:rPr>
                <w:rFonts w:ascii="Calibri" w:eastAsia="Calibri" w:hAnsi="Calibri" w:cs="Calibri"/>
                <w:i/>
                <w:iCs/>
              </w:rPr>
            </w:pPr>
            <w:r w:rsidRPr="4DC528F2">
              <w:rPr>
                <w:rFonts w:ascii="Calibri" w:eastAsia="Calibri" w:hAnsi="Calibri" w:cs="Calibri"/>
                <w:i/>
                <w:iCs/>
              </w:rPr>
              <w:lastRenderedPageBreak/>
              <w:t>In term 1 &amp; 2, the children's weekly gathering nominations were linked to our values and pupils were able to understand why they received that value on their nomination slip. In class, star writer of the day is always linked to a school value and each child can discuss why they received it.</w:t>
            </w:r>
          </w:p>
          <w:p w:rsidR="006415E8" w:rsidRDefault="006415E8" w:rsidP="0009120F">
            <w:pPr>
              <w:rPr>
                <w:rFonts w:ascii="Calibri" w:eastAsia="Calibri" w:hAnsi="Calibri" w:cs="Calibri"/>
              </w:rPr>
            </w:pPr>
            <w:r w:rsidRPr="4DC528F2">
              <w:rPr>
                <w:rFonts w:ascii="Calibri" w:eastAsia="Calibri" w:hAnsi="Calibri" w:cs="Calibri"/>
              </w:rPr>
              <w:t>Learners are more focused on growth mindset and are able to champion their own learning.</w:t>
            </w:r>
          </w:p>
          <w:p w:rsidR="006415E8" w:rsidRDefault="006415E8" w:rsidP="0009120F">
            <w:pPr>
              <w:rPr>
                <w:rFonts w:ascii="Calibri" w:eastAsia="Calibri" w:hAnsi="Calibri" w:cs="Calibri"/>
                <w:color w:val="000000" w:themeColor="text1"/>
              </w:rPr>
            </w:pPr>
            <w:r w:rsidRPr="4DC528F2">
              <w:rPr>
                <w:rFonts w:ascii="Calibri" w:eastAsia="Calibri" w:hAnsi="Calibri" w:cs="Calibri"/>
                <w:color w:val="000000" w:themeColor="text1"/>
              </w:rPr>
              <w:t>ASC</w:t>
            </w:r>
          </w:p>
          <w:p w:rsidR="006415E8" w:rsidRDefault="006415E8" w:rsidP="0009120F">
            <w:pPr>
              <w:rPr>
                <w:rFonts w:ascii="Calibri" w:eastAsia="Calibri" w:hAnsi="Calibri" w:cs="Calibri"/>
                <w:color w:val="000000" w:themeColor="text1"/>
              </w:rPr>
            </w:pPr>
            <w:r w:rsidRPr="4DC528F2">
              <w:rPr>
                <w:rFonts w:ascii="Calibri" w:eastAsia="Calibri" w:hAnsi="Calibri" w:cs="Calibri"/>
                <w:color w:val="000000" w:themeColor="text1"/>
              </w:rPr>
              <w:t>Some children have an awareness of the school values through our class charter and online assemblies. Individual targets also like to the school values.</w:t>
            </w:r>
          </w:p>
          <w:p w:rsidR="006415E8" w:rsidRDefault="006415E8" w:rsidP="0009120F">
            <w:pPr>
              <w:rPr>
                <w:rFonts w:eastAsiaTheme="minorEastAsia"/>
                <w:b/>
                <w:bCs/>
              </w:rPr>
            </w:pPr>
          </w:p>
          <w:p w:rsidR="006415E8" w:rsidRDefault="006415E8" w:rsidP="0009120F">
            <w:pPr>
              <w:rPr>
                <w:rFonts w:eastAsiaTheme="minorEastAsia"/>
                <w:i/>
                <w:iCs/>
                <w:color w:val="444444"/>
              </w:rPr>
            </w:pPr>
            <w:r w:rsidRPr="4DC528F2">
              <w:rPr>
                <w:rFonts w:eastAsiaTheme="minorEastAsia"/>
              </w:rPr>
              <w:t xml:space="preserve">Staff wellbeing meetings, </w:t>
            </w:r>
            <w:r w:rsidRPr="4DC528F2">
              <w:rPr>
                <w:rFonts w:eastAsiaTheme="minorEastAsia"/>
                <w:color w:val="444444"/>
              </w:rPr>
              <w:t xml:space="preserve">All the teaching team attend and most participate with the majority volunteering to lead an activity for all of us to join in. The meetings are enjoyed by all.  After, a historically uncertain time in our school (pre2019) colleagues believe that having protected time to come together and connect as a staff team with a focus on wellbeing was beneficial and will remain a priority for us.  Colleagues enjoy and value the opportunity to come together in a relaxed format.  </w:t>
            </w:r>
            <w:r w:rsidRPr="4DC528F2">
              <w:rPr>
                <w:rFonts w:eastAsiaTheme="minorEastAsia"/>
                <w:i/>
                <w:iCs/>
                <w:color w:val="444444"/>
              </w:rPr>
              <w:t>Throughout this difficult working year, the effort that has been maintained by our staff and senior leadership team has been outstanding. The empathy and consideration for others has been obvious through the different conversations and online activities that have been organised to support staff wellbeing even after we were unable to meet together as we had planned at the start of the year.</w:t>
            </w:r>
          </w:p>
          <w:p w:rsidR="006415E8" w:rsidRDefault="006415E8" w:rsidP="0009120F">
            <w:pPr>
              <w:rPr>
                <w:rFonts w:eastAsiaTheme="minorEastAsia"/>
                <w:i/>
                <w:iCs/>
                <w:color w:val="444444"/>
              </w:rPr>
            </w:pPr>
            <w:r w:rsidRPr="4DC528F2">
              <w:rPr>
                <w:rFonts w:eastAsiaTheme="minorEastAsia"/>
                <w:i/>
                <w:iCs/>
                <w:color w:val="444444"/>
              </w:rPr>
              <w:t>The ethos in the school is very supportive amongst staff and this is evident during wellbeing meetings. There has been a good mix of activities such as mindfulness, quiz, and meditation during our staff wellbeing meetings.</w:t>
            </w:r>
          </w:p>
          <w:p w:rsidR="006415E8" w:rsidRDefault="006415E8" w:rsidP="0009120F">
            <w:pPr>
              <w:rPr>
                <w:rFonts w:eastAsiaTheme="minorEastAsia"/>
                <w:i/>
                <w:iCs/>
                <w:color w:val="444444"/>
              </w:rPr>
            </w:pPr>
            <w:r w:rsidRPr="4DC528F2">
              <w:rPr>
                <w:rFonts w:eastAsiaTheme="minorEastAsia"/>
                <w:i/>
                <w:iCs/>
                <w:color w:val="444444"/>
              </w:rPr>
              <w:t>It has been a great opportunity to bring the staff team together to learn and experience the passions, skills and interests from each other.</w:t>
            </w:r>
          </w:p>
          <w:p w:rsidR="006415E8" w:rsidRDefault="006415E8" w:rsidP="0009120F">
            <w:pPr>
              <w:rPr>
                <w:rFonts w:eastAsiaTheme="minorEastAsia"/>
                <w:color w:val="444444"/>
              </w:rPr>
            </w:pPr>
            <w:r w:rsidRPr="4DC528F2">
              <w:rPr>
                <w:rFonts w:eastAsiaTheme="minorEastAsia"/>
                <w:color w:val="444444"/>
              </w:rPr>
              <w:t xml:space="preserve">Emotion Works Recovery Programme which all classes engaged with consistently throughout the year as this linked directly to </w:t>
            </w:r>
            <w:proofErr w:type="spellStart"/>
            <w:r w:rsidRPr="4DC528F2">
              <w:rPr>
                <w:rFonts w:eastAsiaTheme="minorEastAsia"/>
                <w:color w:val="444444"/>
              </w:rPr>
              <w:t>Covid</w:t>
            </w:r>
            <w:proofErr w:type="spellEnd"/>
            <w:r w:rsidRPr="4DC528F2">
              <w:rPr>
                <w:rFonts w:eastAsiaTheme="minorEastAsia"/>
                <w:color w:val="444444"/>
              </w:rPr>
              <w:t xml:space="preserve"> and lockdown. All teachers found this a useful resource to support the children and ensure a consistency of approach for all of our families.  Going forward pupils will need reminded of the language of Our Minds Matter to re-familiarise before they are ready to progress.</w:t>
            </w:r>
          </w:p>
          <w:p w:rsidR="006415E8" w:rsidRDefault="006415E8" w:rsidP="0009120F">
            <w:pPr>
              <w:rPr>
                <w:rFonts w:eastAsiaTheme="minorEastAsia"/>
                <w:color w:val="444444"/>
              </w:rPr>
            </w:pPr>
          </w:p>
          <w:p w:rsidR="006415E8" w:rsidRDefault="006415E8" w:rsidP="0009120F">
            <w:pPr>
              <w:rPr>
                <w:rFonts w:eastAsiaTheme="minorEastAsia"/>
                <w:b/>
                <w:bCs/>
              </w:rPr>
            </w:pPr>
            <w:r w:rsidRPr="4DC528F2">
              <w:rPr>
                <w:rFonts w:eastAsiaTheme="minorEastAsia"/>
                <w:b/>
                <w:bCs/>
              </w:rPr>
              <w:t>IP2</w:t>
            </w:r>
          </w:p>
          <w:p w:rsidR="006415E8" w:rsidRDefault="006415E8" w:rsidP="0009120F">
            <w:pPr>
              <w:rPr>
                <w:rFonts w:eastAsiaTheme="minorEastAsia"/>
              </w:rPr>
            </w:pPr>
            <w:r w:rsidRPr="4DC528F2">
              <w:rPr>
                <w:rFonts w:eastAsiaTheme="minorEastAsia"/>
              </w:rPr>
              <w:t>The majority of children engaged with online learning over the school closure period in January - March. Almost all families were engaging with school every week during this time.</w:t>
            </w:r>
          </w:p>
          <w:p w:rsidR="006415E8" w:rsidRDefault="006415E8" w:rsidP="0009120F">
            <w:pPr>
              <w:rPr>
                <w:rFonts w:eastAsiaTheme="minorEastAsia"/>
              </w:rPr>
            </w:pPr>
            <w:r w:rsidRPr="4DC528F2">
              <w:rPr>
                <w:rFonts w:eastAsiaTheme="minorEastAsia"/>
              </w:rPr>
              <w:t>Children have become more confident in the use of ICT and in particular GLOW and Microsoft Teams.   It evident that skills have developed through in school documents and presentations.</w:t>
            </w:r>
          </w:p>
          <w:p w:rsidR="006415E8" w:rsidRDefault="006415E8" w:rsidP="0009120F">
            <w:pPr>
              <w:rPr>
                <w:rFonts w:eastAsiaTheme="minorEastAsia"/>
              </w:rPr>
            </w:pPr>
            <w:r w:rsidRPr="4DC528F2">
              <w:rPr>
                <w:rFonts w:eastAsiaTheme="minorEastAsia"/>
              </w:rPr>
              <w:t>The use of Seesaw app in ASC and Early Years has enhanced communication links with home and continued when children returned to school.</w:t>
            </w:r>
          </w:p>
          <w:p w:rsidR="006415E8" w:rsidRDefault="006415E8" w:rsidP="0009120F">
            <w:pPr>
              <w:rPr>
                <w:rFonts w:eastAsiaTheme="minorEastAsia"/>
              </w:rPr>
            </w:pPr>
            <w:r w:rsidRPr="4DC528F2">
              <w:rPr>
                <w:rFonts w:eastAsiaTheme="minorEastAsia"/>
              </w:rPr>
              <w:t>The use of SWAY allowed for learning to be presented to learners in a creative way. The skills developed by staff through SWAY have transferred to daily teaching and learning in school.</w:t>
            </w:r>
          </w:p>
          <w:p w:rsidR="006415E8" w:rsidRDefault="006415E8" w:rsidP="0009120F">
            <w:pPr>
              <w:rPr>
                <w:rFonts w:eastAsiaTheme="minorEastAsia"/>
              </w:rPr>
            </w:pPr>
            <w:r w:rsidRPr="4DC528F2">
              <w:rPr>
                <w:rFonts w:eastAsiaTheme="minorEastAsia"/>
              </w:rPr>
              <w:t>Children who have required to isolate, are on an Approved Flexible Package or absent due to illness have continued to be part of planned remote learning that is supportive and successful for continuing links with class and learning.</w:t>
            </w:r>
          </w:p>
          <w:p w:rsidR="006415E8" w:rsidRDefault="006415E8" w:rsidP="0009120F">
            <w:pPr>
              <w:rPr>
                <w:rFonts w:eastAsiaTheme="minorEastAsia"/>
              </w:rPr>
            </w:pPr>
          </w:p>
          <w:p w:rsidR="006415E8" w:rsidRDefault="006415E8" w:rsidP="0009120F">
            <w:pPr>
              <w:rPr>
                <w:rFonts w:ascii="Calibri" w:eastAsia="Calibri" w:hAnsi="Calibri" w:cs="Calibri"/>
                <w:color w:val="444444"/>
              </w:rPr>
            </w:pPr>
            <w:r w:rsidRPr="4DC528F2">
              <w:rPr>
                <w:rFonts w:eastAsiaTheme="minorEastAsia"/>
                <w:b/>
                <w:bCs/>
                <w:color w:val="444444"/>
                <w:sz w:val="24"/>
                <w:szCs w:val="24"/>
              </w:rPr>
              <w:t xml:space="preserve">IP3 </w:t>
            </w:r>
          </w:p>
          <w:p w:rsidR="006415E8" w:rsidRDefault="006415E8" w:rsidP="0009120F">
            <w:pPr>
              <w:rPr>
                <w:rFonts w:ascii="Calibri" w:eastAsia="Calibri" w:hAnsi="Calibri" w:cs="Calibri"/>
                <w:color w:val="444444"/>
              </w:rPr>
            </w:pPr>
            <w:r w:rsidRPr="4DC528F2">
              <w:rPr>
                <w:rFonts w:ascii="Calibri" w:eastAsia="Calibri" w:hAnsi="Calibri" w:cs="Calibri"/>
                <w:color w:val="444444"/>
              </w:rPr>
              <w:t>Almost all of the children enjoy explaining the importance and their understanding of LI and SC. However, a minority of teachers feel that their children are less confident in knowing what to choose and explain for Feedback and Plenary.</w:t>
            </w:r>
          </w:p>
          <w:p w:rsidR="006415E8" w:rsidRDefault="006415E8" w:rsidP="0009120F">
            <w:pPr>
              <w:rPr>
                <w:rFonts w:eastAsiaTheme="minorEastAsia"/>
                <w:color w:val="000000" w:themeColor="text1"/>
              </w:rPr>
            </w:pPr>
            <w:r w:rsidRPr="4DC528F2">
              <w:rPr>
                <w:rFonts w:eastAsiaTheme="minorEastAsia"/>
                <w:color w:val="000000" w:themeColor="text1"/>
              </w:rPr>
              <w:t>February 2021 attainment data – refreshed the approach across all stages P1-P7 regarding the planned</w:t>
            </w:r>
          </w:p>
          <w:p w:rsidR="006415E8" w:rsidRDefault="006415E8" w:rsidP="0009120F">
            <w:pPr>
              <w:rPr>
                <w:rFonts w:eastAsiaTheme="minorEastAsia"/>
                <w:color w:val="000000" w:themeColor="text1"/>
              </w:rPr>
            </w:pPr>
            <w:r w:rsidRPr="4DC528F2">
              <w:rPr>
                <w:rFonts w:eastAsiaTheme="minorEastAsia"/>
                <w:color w:val="000000" w:themeColor="text1"/>
              </w:rPr>
              <w:t>learning and balancing the planned times for peer socialising/reconnecting. Feedback from on our previous approach, was that the majority of P4-6 children told us there was too much “downtime”.</w:t>
            </w:r>
          </w:p>
          <w:p w:rsidR="006415E8" w:rsidRDefault="006415E8" w:rsidP="0009120F">
            <w:pPr>
              <w:rPr>
                <w:rFonts w:eastAsiaTheme="minorEastAsia"/>
                <w:color w:val="000000" w:themeColor="text1"/>
              </w:rPr>
            </w:pPr>
            <w:r w:rsidRPr="4DC528F2">
              <w:rPr>
                <w:rFonts w:eastAsiaTheme="minorEastAsia"/>
                <w:color w:val="000000" w:themeColor="text1"/>
              </w:rPr>
              <w:t>Prior to P1-3's March return and analysis of attainment data, indicated that we needed to shift our balance of learning through play to more planned opportunities for learning.</w:t>
            </w:r>
          </w:p>
          <w:p w:rsidR="006415E8" w:rsidRDefault="006415E8" w:rsidP="0009120F">
            <w:pPr>
              <w:rPr>
                <w:rFonts w:eastAsiaTheme="minorEastAsia"/>
                <w:b/>
                <w:bCs/>
                <w:color w:val="444444"/>
                <w:sz w:val="24"/>
                <w:szCs w:val="24"/>
              </w:rPr>
            </w:pPr>
            <w:r w:rsidRPr="4DC528F2">
              <w:rPr>
                <w:rFonts w:eastAsiaTheme="minorEastAsia"/>
                <w:b/>
                <w:bCs/>
                <w:color w:val="444444"/>
                <w:sz w:val="24"/>
                <w:szCs w:val="24"/>
              </w:rPr>
              <w:t>ELC</w:t>
            </w:r>
          </w:p>
          <w:p w:rsidR="006415E8" w:rsidRDefault="006415E8" w:rsidP="0009120F">
            <w:pPr>
              <w:rPr>
                <w:rFonts w:eastAsiaTheme="minorEastAsia"/>
              </w:rPr>
            </w:pPr>
            <w:r w:rsidRPr="4DC528F2">
              <w:rPr>
                <w:rFonts w:eastAsiaTheme="minorEastAsia"/>
              </w:rPr>
              <w:t>All staff have now completed food hygiene and paediatric first aid and are confident in their skills.</w:t>
            </w:r>
          </w:p>
          <w:p w:rsidR="006415E8" w:rsidRDefault="006415E8" w:rsidP="0009120F">
            <w:pPr>
              <w:rPr>
                <w:rFonts w:eastAsiaTheme="minorEastAsia"/>
              </w:rPr>
            </w:pPr>
            <w:r w:rsidRPr="4DC528F2">
              <w:rPr>
                <w:rFonts w:eastAsiaTheme="minorEastAsia"/>
              </w:rPr>
              <w:t xml:space="preserve">All staff have completed basic sign along training.  The majority of staff are observed using this in practise. </w:t>
            </w:r>
          </w:p>
          <w:p w:rsidR="006415E8" w:rsidRDefault="006415E8" w:rsidP="0009120F">
            <w:pPr>
              <w:rPr>
                <w:rFonts w:eastAsiaTheme="minorEastAsia"/>
              </w:rPr>
            </w:pPr>
            <w:r w:rsidRPr="4DC528F2">
              <w:rPr>
                <w:rFonts w:eastAsiaTheme="minorEastAsia"/>
              </w:rPr>
              <w:t>High quality loose parts available inside and outside across all settings, from training and professional discuss highlighting the importance of loose parts.</w:t>
            </w:r>
          </w:p>
          <w:p w:rsidR="006415E8" w:rsidRDefault="006415E8" w:rsidP="0009120F">
            <w:pPr>
              <w:rPr>
                <w:rFonts w:eastAsiaTheme="minorEastAsia"/>
              </w:rPr>
            </w:pPr>
            <w:r w:rsidRPr="4DC528F2">
              <w:rPr>
                <w:rFonts w:eastAsiaTheme="minorEastAsia"/>
              </w:rPr>
              <w:t xml:space="preserve">Most learning walls are now transferred into floor books for children to reflect on their learning. </w:t>
            </w:r>
          </w:p>
          <w:p w:rsidR="006415E8" w:rsidRDefault="006415E8" w:rsidP="0009120F">
            <w:pPr>
              <w:rPr>
                <w:rFonts w:eastAsiaTheme="minorEastAsia"/>
              </w:rPr>
            </w:pPr>
            <w:r w:rsidRPr="4DC528F2">
              <w:rPr>
                <w:rFonts w:eastAsiaTheme="minorEastAsia"/>
              </w:rPr>
              <w:t>Quality observations – most observations now have 3 of the 5 required criteria.</w:t>
            </w:r>
          </w:p>
          <w:p w:rsidR="006415E8" w:rsidRPr="00982061" w:rsidRDefault="006415E8" w:rsidP="0009120F">
            <w:pPr>
              <w:rPr>
                <w:rFonts w:eastAsiaTheme="minorEastAsia"/>
              </w:rPr>
            </w:pPr>
            <w:r w:rsidRPr="4DC528F2">
              <w:rPr>
                <w:rFonts w:eastAsiaTheme="minorEastAsia"/>
              </w:rPr>
              <w:t>PLJ’s monitored formally twice this year and feedback given overall and individually.</w:t>
            </w:r>
          </w:p>
          <w:p w:rsidR="006415E8" w:rsidRPr="00982061" w:rsidRDefault="006415E8" w:rsidP="0009120F">
            <w:pPr>
              <w:rPr>
                <w:rFonts w:eastAsiaTheme="minorEastAsia"/>
                <w:color w:val="444444"/>
              </w:rPr>
            </w:pPr>
          </w:p>
        </w:tc>
      </w:tr>
      <w:tr w:rsidR="006415E8" w:rsidRPr="00982061" w:rsidTr="0009120F">
        <w:trPr>
          <w:trHeight w:val="2369"/>
        </w:trPr>
        <w:tc>
          <w:tcPr>
            <w:tcW w:w="10651" w:type="dxa"/>
            <w:gridSpan w:val="3"/>
          </w:tcPr>
          <w:p w:rsidR="006415E8" w:rsidRDefault="006415E8" w:rsidP="0009120F">
            <w:pPr>
              <w:rPr>
                <w:rFonts w:ascii="Arial" w:hAnsi="Arial"/>
                <w:b/>
                <w:szCs w:val="24"/>
              </w:rPr>
            </w:pPr>
            <w:r w:rsidRPr="11E1573F">
              <w:rPr>
                <w:rFonts w:ascii="Arial" w:hAnsi="Arial"/>
                <w:b/>
                <w:bCs/>
              </w:rPr>
              <w:lastRenderedPageBreak/>
              <w:t>Next Steps:</w:t>
            </w:r>
          </w:p>
          <w:p w:rsidR="006415E8" w:rsidRDefault="006415E8" w:rsidP="0009120F">
            <w:pPr>
              <w:rPr>
                <w:rFonts w:eastAsiaTheme="minorEastAsia"/>
              </w:rPr>
            </w:pPr>
            <w:r w:rsidRPr="4DC528F2">
              <w:rPr>
                <w:rFonts w:eastAsiaTheme="minorEastAsia"/>
              </w:rPr>
              <w:t>Our next steps will allow further actions and tasks to be undertaken to ensure evidence can be gathered and the impact measured.</w:t>
            </w:r>
          </w:p>
          <w:p w:rsidR="006415E8" w:rsidRDefault="006415E8" w:rsidP="0009120F">
            <w:pPr>
              <w:rPr>
                <w:rFonts w:eastAsiaTheme="minorEastAsia"/>
              </w:rPr>
            </w:pPr>
            <w:r w:rsidRPr="4DC528F2">
              <w:rPr>
                <w:rFonts w:eastAsiaTheme="minorEastAsia"/>
              </w:rPr>
              <w:t>Linking with Cluster plan with a particular focus on P6s and P7s and Our Minds Matter funding (more detail to follow in August).</w:t>
            </w:r>
          </w:p>
          <w:p w:rsidR="006415E8" w:rsidRDefault="006415E8" w:rsidP="0009120F">
            <w:pPr>
              <w:rPr>
                <w:rFonts w:eastAsiaTheme="minorEastAsia"/>
              </w:rPr>
            </w:pPr>
            <w:r w:rsidRPr="4DC528F2">
              <w:rPr>
                <w:rFonts w:eastAsiaTheme="minorEastAsia"/>
              </w:rPr>
              <w:t>To continue the success of children knowing and demonstrating our values, we now need to create an initiative that formally involves our families, in being knowledgeable of our values and being informed when their child is celebrated/recognised.</w:t>
            </w:r>
          </w:p>
          <w:p w:rsidR="006415E8" w:rsidRDefault="006415E8" w:rsidP="0009120F">
            <w:pPr>
              <w:rPr>
                <w:rFonts w:eastAsiaTheme="minorEastAsia"/>
              </w:rPr>
            </w:pPr>
            <w:r w:rsidRPr="4DC528F2">
              <w:rPr>
                <w:rFonts w:eastAsiaTheme="minorEastAsia"/>
              </w:rPr>
              <w:t xml:space="preserve">Introduce the work of UNCRC across ELCs and whole school and how it lends itself to linking to our values.  </w:t>
            </w:r>
          </w:p>
          <w:p w:rsidR="006415E8" w:rsidRDefault="006415E8" w:rsidP="0009120F">
            <w:pPr>
              <w:rPr>
                <w:rFonts w:eastAsiaTheme="minorEastAsia"/>
                <w:color w:val="000000" w:themeColor="text1"/>
              </w:rPr>
            </w:pPr>
            <w:r w:rsidRPr="4DC528F2">
              <w:rPr>
                <w:rFonts w:ascii="Calibri" w:eastAsia="Calibri" w:hAnsi="Calibri" w:cs="Calibri"/>
                <w:color w:val="444444"/>
              </w:rPr>
              <w:t xml:space="preserve">There is a need to now focus on assessment across the school.  </w:t>
            </w:r>
            <w:r w:rsidRPr="4DC528F2">
              <w:rPr>
                <w:rFonts w:eastAsiaTheme="minorEastAsia"/>
              </w:rPr>
              <w:t xml:space="preserve">Curriculum planning new formats to be shared and utilised by all from start of next session. </w:t>
            </w:r>
          </w:p>
          <w:p w:rsidR="006415E8" w:rsidRDefault="006415E8" w:rsidP="0009120F">
            <w:pPr>
              <w:rPr>
                <w:rFonts w:eastAsiaTheme="minorEastAsia"/>
                <w:color w:val="000000" w:themeColor="text1"/>
              </w:rPr>
            </w:pPr>
            <w:r w:rsidRPr="4DC528F2">
              <w:rPr>
                <w:rFonts w:eastAsiaTheme="minorEastAsia"/>
              </w:rPr>
              <w:t>Continue to prioritise the language of learning across the school.</w:t>
            </w:r>
          </w:p>
          <w:p w:rsidR="006415E8" w:rsidRDefault="006415E8" w:rsidP="0009120F">
            <w:pPr>
              <w:rPr>
                <w:rFonts w:ascii="Calibri" w:eastAsia="Calibri" w:hAnsi="Calibri" w:cs="Calibri"/>
                <w:color w:val="444444"/>
              </w:rPr>
            </w:pPr>
            <w:r w:rsidRPr="4DC528F2">
              <w:rPr>
                <w:rFonts w:eastAsiaTheme="minorEastAsia"/>
                <w:color w:val="000000" w:themeColor="text1"/>
              </w:rPr>
              <w:t>Create a refreshed curriculum rationale – collegiate activity and discussion regarding the fundamentals of</w:t>
            </w:r>
          </w:p>
          <w:p w:rsidR="006415E8" w:rsidRDefault="006415E8" w:rsidP="0009120F">
            <w:pPr>
              <w:rPr>
                <w:rFonts w:eastAsiaTheme="minorEastAsia"/>
                <w:color w:val="000000" w:themeColor="text1"/>
              </w:rPr>
            </w:pPr>
            <w:r w:rsidRPr="4DC528F2">
              <w:rPr>
                <w:rFonts w:eastAsiaTheme="minorEastAsia"/>
                <w:color w:val="000000" w:themeColor="text1"/>
              </w:rPr>
              <w:t>curriculum making and the refreshed curriculum narrative.</w:t>
            </w:r>
          </w:p>
          <w:p w:rsidR="006415E8" w:rsidRDefault="006415E8" w:rsidP="0009120F">
            <w:pPr>
              <w:rPr>
                <w:rFonts w:eastAsiaTheme="minorEastAsia"/>
                <w:color w:val="000000" w:themeColor="text1"/>
              </w:rPr>
            </w:pPr>
            <w:r w:rsidRPr="4DC528F2">
              <w:rPr>
                <w:rFonts w:eastAsiaTheme="minorEastAsia"/>
                <w:color w:val="000000" w:themeColor="text1"/>
              </w:rPr>
              <w:t>Balance of learning through play in early years classes and opportunity for more direct teaching as</w:t>
            </w:r>
          </w:p>
          <w:p w:rsidR="006415E8" w:rsidRDefault="006415E8" w:rsidP="0009120F">
            <w:pPr>
              <w:rPr>
                <w:rFonts w:eastAsiaTheme="minorEastAsia"/>
                <w:color w:val="000000" w:themeColor="text1"/>
              </w:rPr>
            </w:pPr>
            <w:r w:rsidRPr="4DC528F2">
              <w:rPr>
                <w:rFonts w:eastAsiaTheme="minorEastAsia"/>
                <w:color w:val="000000" w:themeColor="text1"/>
              </w:rPr>
              <w:t xml:space="preserve">part of our next phase of recovery. </w:t>
            </w:r>
          </w:p>
          <w:p w:rsidR="006415E8" w:rsidRDefault="006415E8" w:rsidP="0009120F">
            <w:pPr>
              <w:rPr>
                <w:rFonts w:eastAsiaTheme="minorEastAsia"/>
                <w:color w:val="000000" w:themeColor="text1"/>
              </w:rPr>
            </w:pPr>
            <w:r w:rsidRPr="4DC528F2">
              <w:rPr>
                <w:rFonts w:eastAsiaTheme="minorEastAsia"/>
                <w:color w:val="000000" w:themeColor="text1"/>
              </w:rPr>
              <w:t>Continue to measure impact and adapt interventions as necessary to ensure individuals or cohorts</w:t>
            </w:r>
          </w:p>
          <w:p w:rsidR="006415E8" w:rsidRDefault="006415E8" w:rsidP="0009120F">
            <w:pPr>
              <w:rPr>
                <w:rFonts w:eastAsiaTheme="minorEastAsia"/>
                <w:color w:val="000000" w:themeColor="text1"/>
              </w:rPr>
            </w:pPr>
            <w:r w:rsidRPr="4DC528F2">
              <w:rPr>
                <w:rFonts w:eastAsiaTheme="minorEastAsia"/>
                <w:color w:val="000000" w:themeColor="text1"/>
              </w:rPr>
              <w:t>involved are making expected progress. Ensure where possible all staff are involved in gathering</w:t>
            </w:r>
          </w:p>
          <w:p w:rsidR="006415E8" w:rsidRDefault="006415E8" w:rsidP="0009120F">
            <w:pPr>
              <w:rPr>
                <w:rFonts w:eastAsiaTheme="minorEastAsia"/>
                <w:color w:val="000000" w:themeColor="text1"/>
              </w:rPr>
            </w:pPr>
            <w:r w:rsidRPr="4DC528F2">
              <w:rPr>
                <w:rFonts w:eastAsiaTheme="minorEastAsia"/>
                <w:color w:val="000000" w:themeColor="text1"/>
              </w:rPr>
              <w:t>evidence for interventions.</w:t>
            </w:r>
          </w:p>
          <w:p w:rsidR="006415E8" w:rsidRDefault="006415E8" w:rsidP="0009120F">
            <w:pPr>
              <w:rPr>
                <w:rFonts w:eastAsiaTheme="minorEastAsia"/>
                <w:color w:val="000000" w:themeColor="text1"/>
              </w:rPr>
            </w:pPr>
            <w:r w:rsidRPr="4DC528F2">
              <w:rPr>
                <w:rFonts w:eastAsiaTheme="minorEastAsia"/>
                <w:color w:val="000000" w:themeColor="text1"/>
              </w:rPr>
              <w:t>Through planning and tracking meetings continue to support and challenge staff to ensure all</w:t>
            </w:r>
          </w:p>
          <w:p w:rsidR="006415E8" w:rsidRDefault="006415E8" w:rsidP="0009120F">
            <w:pPr>
              <w:rPr>
                <w:rFonts w:eastAsiaTheme="minorEastAsia"/>
                <w:color w:val="000000" w:themeColor="text1"/>
              </w:rPr>
            </w:pPr>
            <w:r w:rsidRPr="4DC528F2">
              <w:rPr>
                <w:rFonts w:eastAsiaTheme="minorEastAsia"/>
                <w:color w:val="000000" w:themeColor="text1"/>
              </w:rPr>
              <w:t>children are working at the appropriate level and making appropriate progress from prior levels of</w:t>
            </w:r>
          </w:p>
          <w:p w:rsidR="006415E8" w:rsidRDefault="006415E8" w:rsidP="0009120F">
            <w:pPr>
              <w:rPr>
                <w:rFonts w:eastAsiaTheme="minorEastAsia"/>
                <w:color w:val="000000" w:themeColor="text1"/>
              </w:rPr>
            </w:pPr>
            <w:r w:rsidRPr="4DC528F2">
              <w:rPr>
                <w:rFonts w:eastAsiaTheme="minorEastAsia"/>
                <w:color w:val="000000" w:themeColor="text1"/>
              </w:rPr>
              <w:t>attainment.</w:t>
            </w:r>
          </w:p>
          <w:p w:rsidR="006415E8" w:rsidRDefault="006415E8" w:rsidP="0009120F">
            <w:pPr>
              <w:rPr>
                <w:rFonts w:eastAsiaTheme="minorEastAsia"/>
              </w:rPr>
            </w:pPr>
            <w:r w:rsidRPr="4DC528F2">
              <w:rPr>
                <w:rFonts w:eastAsiaTheme="minorEastAsia"/>
                <w:color w:val="000000" w:themeColor="text1"/>
              </w:rPr>
              <w:t xml:space="preserve">Continue to engage with parents through GLOW platform.  A </w:t>
            </w:r>
            <w:r w:rsidRPr="4DC528F2">
              <w:rPr>
                <w:rFonts w:eastAsiaTheme="minorEastAsia"/>
              </w:rPr>
              <w:t>more focussed and individualised Homework approach would allow for the success of remote learning to continue.</w:t>
            </w:r>
          </w:p>
          <w:p w:rsidR="006415E8" w:rsidRDefault="006415E8" w:rsidP="0009120F">
            <w:pPr>
              <w:rPr>
                <w:rFonts w:eastAsiaTheme="minorEastAsia"/>
                <w:color w:val="000000" w:themeColor="text1"/>
              </w:rPr>
            </w:pPr>
          </w:p>
          <w:p w:rsidR="006415E8" w:rsidRDefault="006415E8" w:rsidP="0009120F">
            <w:pPr>
              <w:rPr>
                <w:rFonts w:eastAsiaTheme="minorEastAsia"/>
              </w:rPr>
            </w:pPr>
            <w:r w:rsidRPr="4DC528F2">
              <w:rPr>
                <w:rFonts w:eastAsiaTheme="minorEastAsia"/>
              </w:rPr>
              <w:t xml:space="preserve">In our ELC’s, PLJ’s have been monitored formally twice this year and feedback given both overall and individually.  Staff had input at the November INSET around quality observations.  Comparatively, almost all observations in PLJ’s now contain 3 of the 5 criteria for a quality observation.  Staff still need to refer to the tracker to support identifying next steps in learning. </w:t>
            </w:r>
          </w:p>
          <w:p w:rsidR="006415E8" w:rsidRPr="008564BB" w:rsidRDefault="006415E8" w:rsidP="0009120F">
            <w:pPr>
              <w:rPr>
                <w:rFonts w:eastAsiaTheme="minorEastAsia"/>
              </w:rPr>
            </w:pPr>
            <w:r w:rsidRPr="4DC528F2">
              <w:rPr>
                <w:rFonts w:eastAsiaTheme="minorEastAsia"/>
              </w:rPr>
              <w:t xml:space="preserve">Further support and training on the updated Communication High 5 strategies needs to continue, as strategies are not fully embedded partly due to the new staff team. </w:t>
            </w:r>
          </w:p>
        </w:tc>
      </w:tr>
      <w:tr w:rsidR="006415E8" w:rsidRPr="00982061" w:rsidTr="0009120F">
        <w:trPr>
          <w:trHeight w:val="438"/>
        </w:trPr>
        <w:tc>
          <w:tcPr>
            <w:tcW w:w="10651" w:type="dxa"/>
            <w:gridSpan w:val="3"/>
          </w:tcPr>
          <w:p w:rsidR="006415E8" w:rsidRDefault="006415E8" w:rsidP="0009120F">
            <w:pPr>
              <w:rPr>
                <w:rFonts w:ascii="Arial" w:hAnsi="Arial"/>
                <w:b/>
                <w:szCs w:val="24"/>
              </w:rPr>
            </w:pPr>
          </w:p>
          <w:p w:rsidR="006415E8" w:rsidRPr="000B2122" w:rsidRDefault="006415E8" w:rsidP="0009120F">
            <w:pPr>
              <w:rPr>
                <w:rFonts w:ascii="Arial" w:hAnsi="Arial"/>
                <w:i/>
                <w:iCs/>
                <w:color w:val="FF0000"/>
                <w:sz w:val="20"/>
                <w:szCs w:val="20"/>
              </w:rPr>
            </w:pPr>
            <w:r w:rsidRPr="4DC528F2">
              <w:rPr>
                <w:rFonts w:ascii="Arial" w:hAnsi="Arial"/>
                <w:b/>
                <w:bCs/>
              </w:rPr>
              <w:t>Attainment of Children and Young People</w:t>
            </w:r>
          </w:p>
        </w:tc>
      </w:tr>
      <w:tr w:rsidR="006415E8" w:rsidRPr="00982061" w:rsidTr="0009120F">
        <w:trPr>
          <w:trHeight w:val="438"/>
        </w:trPr>
        <w:tc>
          <w:tcPr>
            <w:tcW w:w="10651" w:type="dxa"/>
            <w:gridSpan w:val="3"/>
          </w:tcPr>
          <w:p w:rsidR="006415E8" w:rsidRPr="000B2122" w:rsidRDefault="006415E8" w:rsidP="0009120F">
            <w:pPr>
              <w:rPr>
                <w:rFonts w:ascii="Arial" w:hAnsi="Arial"/>
                <w:i/>
                <w:iCs/>
                <w:color w:val="FF0000"/>
                <w:sz w:val="20"/>
                <w:szCs w:val="20"/>
              </w:rPr>
            </w:pPr>
          </w:p>
          <w:tbl>
            <w:tblPr>
              <w:tblStyle w:val="TableGrid"/>
              <w:tblW w:w="0" w:type="auto"/>
              <w:tblLook w:val="04A0" w:firstRow="1" w:lastRow="0" w:firstColumn="1" w:lastColumn="0" w:noHBand="0" w:noVBand="1"/>
            </w:tblPr>
            <w:tblGrid>
              <w:gridCol w:w="1014"/>
              <w:gridCol w:w="1073"/>
              <w:gridCol w:w="2044"/>
              <w:gridCol w:w="2044"/>
              <w:gridCol w:w="2044"/>
              <w:gridCol w:w="2044"/>
            </w:tblGrid>
            <w:tr w:rsidR="006415E8" w:rsidTr="0009120F">
              <w:tc>
                <w:tcPr>
                  <w:tcW w:w="2087" w:type="dxa"/>
                  <w:gridSpan w:val="2"/>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p>
              </w:tc>
              <w:tc>
                <w:tcPr>
                  <w:tcW w:w="2044" w:type="dxa"/>
                  <w:tcBorders>
                    <w:top w:val="single" w:sz="8" w:space="0" w:color="auto"/>
                    <w:left w:val="nil"/>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Maths and Numeracy</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Listening and Talking</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Reading</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Writing</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P1</w:t>
                  </w:r>
                </w:p>
              </w:tc>
              <w:tc>
                <w:tcPr>
                  <w:tcW w:w="1073" w:type="dxa"/>
                  <w:tcBorders>
                    <w:top w:val="nil"/>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62%</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64%</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64%</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65%</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67%</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P2</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60%</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50%</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48%</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48%</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65%</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54%</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51%</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51%</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P3</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71%</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80%</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74%</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76%</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85%</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82%</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79%</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P4</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63%</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78%</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73%</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P5</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74%</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69%</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62%</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74%</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83%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69%</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P6</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45%</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40%</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40%</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40%</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58%</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52%</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52%</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52%</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P7</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59%</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56%</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65%</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61%</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i/>
                      <w:iCs/>
                      <w:sz w:val="20"/>
                      <w:szCs w:val="20"/>
                    </w:rPr>
                  </w:pPr>
                  <w:r w:rsidRPr="4DC528F2">
                    <w:rPr>
                      <w:rFonts w:eastAsiaTheme="minorEastAsia"/>
                      <w:i/>
                      <w:iCs/>
                      <w:sz w:val="20"/>
                      <w:szCs w:val="20"/>
                    </w:rPr>
                    <w:t>P1,4,7</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i/>
                      <w:iCs/>
                      <w:sz w:val="20"/>
                      <w:szCs w:val="20"/>
                    </w:rPr>
                  </w:pPr>
                  <w:r w:rsidRPr="4DC528F2">
                    <w:rPr>
                      <w:rFonts w:eastAsiaTheme="minorEastAsia"/>
                      <w:b/>
                      <w:bCs/>
                      <w:i/>
                      <w:iCs/>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i/>
                      <w:iCs/>
                      <w:sz w:val="20"/>
                      <w:szCs w:val="20"/>
                    </w:rPr>
                  </w:pPr>
                  <w:r w:rsidRPr="4DC528F2">
                    <w:rPr>
                      <w:rFonts w:eastAsiaTheme="minorEastAsia"/>
                      <w:b/>
                      <w:bCs/>
                      <w:i/>
                      <w:iCs/>
                      <w:sz w:val="20"/>
                      <w:szCs w:val="20"/>
                    </w:rPr>
                    <w:t>66%</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i/>
                      <w:iCs/>
                      <w:sz w:val="20"/>
                      <w:szCs w:val="20"/>
                    </w:rPr>
                  </w:pPr>
                  <w:r w:rsidRPr="4DC528F2">
                    <w:rPr>
                      <w:rFonts w:eastAsiaTheme="minorEastAsia"/>
                      <w:b/>
                      <w:bCs/>
                      <w:i/>
                      <w:iCs/>
                      <w:sz w:val="20"/>
                      <w:szCs w:val="20"/>
                    </w:rPr>
                    <w:t>61%</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i/>
                      <w:iCs/>
                      <w:sz w:val="20"/>
                      <w:szCs w:val="20"/>
                    </w:rPr>
                  </w:pPr>
                  <w:r w:rsidRPr="4DC528F2">
                    <w:rPr>
                      <w:rFonts w:eastAsiaTheme="minorEastAsia"/>
                      <w:b/>
                      <w:bCs/>
                      <w:i/>
                      <w:iCs/>
                      <w:sz w:val="20"/>
                      <w:szCs w:val="20"/>
                    </w:rPr>
                    <w:t>61%</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i/>
                      <w:iCs/>
                      <w:sz w:val="20"/>
                      <w:szCs w:val="20"/>
                    </w:rPr>
                  </w:pPr>
                  <w:r w:rsidRPr="4DC528F2">
                    <w:rPr>
                      <w:rFonts w:eastAsiaTheme="minorEastAsia"/>
                      <w:b/>
                      <w:bCs/>
                      <w:i/>
                      <w:iCs/>
                      <w:sz w:val="20"/>
                      <w:szCs w:val="20"/>
                    </w:rPr>
                    <w:t>61%</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sz w:val="20"/>
                      <w:szCs w:val="20"/>
                    </w:rPr>
                  </w:pPr>
                  <w:r w:rsidRPr="4DC528F2">
                    <w:rPr>
                      <w:rFonts w:eastAsiaTheme="minorEastAsia"/>
                      <w:b/>
                      <w:bCs/>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sz w:val="20"/>
                      <w:szCs w:val="20"/>
                    </w:rPr>
                  </w:pPr>
                  <w:r w:rsidRPr="4DC528F2">
                    <w:rPr>
                      <w:rFonts w:eastAsiaTheme="minorEastAsia"/>
                      <w:b/>
                      <w:bCs/>
                      <w:sz w:val="20"/>
                      <w:szCs w:val="20"/>
                    </w:rPr>
                    <w:t>73%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sz w:val="20"/>
                      <w:szCs w:val="20"/>
                    </w:rPr>
                  </w:pPr>
                  <w:r w:rsidRPr="4DC528F2">
                    <w:rPr>
                      <w:rFonts w:eastAsiaTheme="minorEastAsia"/>
                      <w:b/>
                      <w:bCs/>
                      <w:sz w:val="20"/>
                      <w:szCs w:val="20"/>
                    </w:rPr>
                    <w:t>67%</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sz w:val="20"/>
                      <w:szCs w:val="20"/>
                    </w:rPr>
                  </w:pPr>
                  <w:r w:rsidRPr="4DC528F2">
                    <w:rPr>
                      <w:rFonts w:eastAsiaTheme="minorEastAsia"/>
                      <w:b/>
                      <w:bCs/>
                      <w:sz w:val="20"/>
                      <w:szCs w:val="20"/>
                    </w:rPr>
                    <w:t>68%</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b/>
                      <w:bCs/>
                      <w:sz w:val="20"/>
                      <w:szCs w:val="20"/>
                    </w:rPr>
                  </w:pPr>
                  <w:r w:rsidRPr="4DC528F2">
                    <w:rPr>
                      <w:rFonts w:eastAsiaTheme="minorEastAsia"/>
                      <w:b/>
                      <w:bCs/>
                      <w:sz w:val="20"/>
                      <w:szCs w:val="20"/>
                    </w:rPr>
                    <w:t>67%</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All</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Inc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63%</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61%</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60%</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58%</w:t>
                  </w:r>
                </w:p>
              </w:tc>
            </w:tr>
            <w:tr w:rsidR="006415E8" w:rsidTr="0009120F">
              <w:tc>
                <w:tcPr>
                  <w:tcW w:w="101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 xml:space="preserve"> </w:t>
                  </w:r>
                </w:p>
              </w:tc>
              <w:tc>
                <w:tcPr>
                  <w:tcW w:w="1073"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No ASC</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70%</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68%</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66%</w:t>
                  </w:r>
                </w:p>
              </w:tc>
              <w:tc>
                <w:tcPr>
                  <w:tcW w:w="2044" w:type="dxa"/>
                  <w:tcBorders>
                    <w:top w:val="single" w:sz="8" w:space="0" w:color="auto"/>
                    <w:left w:val="single" w:sz="8" w:space="0" w:color="auto"/>
                    <w:bottom w:val="single" w:sz="8" w:space="0" w:color="auto"/>
                    <w:right w:val="single" w:sz="8" w:space="0" w:color="auto"/>
                  </w:tcBorders>
                </w:tcPr>
                <w:p w:rsidR="006415E8" w:rsidRDefault="006415E8" w:rsidP="0009120F">
                  <w:pPr>
                    <w:jc w:val="center"/>
                    <w:rPr>
                      <w:rFonts w:eastAsiaTheme="minorEastAsia"/>
                      <w:sz w:val="20"/>
                      <w:szCs w:val="20"/>
                    </w:rPr>
                  </w:pPr>
                  <w:r w:rsidRPr="4DC528F2">
                    <w:rPr>
                      <w:rFonts w:eastAsiaTheme="minorEastAsia"/>
                      <w:sz w:val="20"/>
                      <w:szCs w:val="20"/>
                    </w:rPr>
                    <w:t>65%</w:t>
                  </w:r>
                </w:p>
              </w:tc>
            </w:tr>
          </w:tbl>
          <w:p w:rsidR="006415E8" w:rsidRPr="000B2122" w:rsidRDefault="006415E8" w:rsidP="0009120F">
            <w:pPr>
              <w:spacing w:line="257" w:lineRule="auto"/>
              <w:jc w:val="center"/>
              <w:rPr>
                <w:rFonts w:eastAsiaTheme="minorEastAsia"/>
              </w:rPr>
            </w:pPr>
          </w:p>
          <w:p w:rsidR="006415E8" w:rsidRPr="000B2122" w:rsidRDefault="006415E8" w:rsidP="0009120F">
            <w:pPr>
              <w:rPr>
                <w:rFonts w:eastAsiaTheme="minorEastAsia"/>
              </w:rPr>
            </w:pPr>
            <w:r w:rsidRPr="4DC528F2">
              <w:rPr>
                <w:rFonts w:eastAsiaTheme="minorEastAsia"/>
              </w:rPr>
              <w:t xml:space="preserve">The skills for higher order thinking were identify as an area for improvement.  The majority of children were unable to interpret a text, which therefore impacted negatively on their comprehension. This also links to listening and talking skills which need to be discretely taught so these can be applied across the breadth of our curriculum. </w:t>
            </w:r>
          </w:p>
          <w:p w:rsidR="006415E8" w:rsidRPr="000B2122" w:rsidRDefault="006415E8" w:rsidP="0009120F">
            <w:pPr>
              <w:rPr>
                <w:rFonts w:eastAsiaTheme="minorEastAsia"/>
              </w:rPr>
            </w:pPr>
            <w:r w:rsidRPr="4DC528F2">
              <w:rPr>
                <w:rFonts w:eastAsiaTheme="minorEastAsia"/>
              </w:rPr>
              <w:lastRenderedPageBreak/>
              <w:t xml:space="preserve">Our attainment within writing is still low, but this session the implementation of the model for improvement and daily writing has resulted in a more confident approach by both children and teaching staff. </w:t>
            </w:r>
          </w:p>
          <w:p w:rsidR="006415E8" w:rsidRPr="000B2122" w:rsidRDefault="006415E8" w:rsidP="0009120F">
            <w:pPr>
              <w:rPr>
                <w:rFonts w:eastAsiaTheme="minorEastAsia"/>
              </w:rPr>
            </w:pPr>
            <w:r w:rsidRPr="4DC528F2">
              <w:rPr>
                <w:rFonts w:eastAsiaTheme="minorEastAsia"/>
              </w:rPr>
              <w:t xml:space="preserve">There is an increase in maths and numeracy attainment. </w:t>
            </w:r>
          </w:p>
          <w:p w:rsidR="006415E8" w:rsidRPr="000B2122" w:rsidRDefault="006415E8" w:rsidP="0009120F">
            <w:pPr>
              <w:rPr>
                <w:rFonts w:eastAsiaTheme="minorEastAsia"/>
              </w:rPr>
            </w:pPr>
            <w:r w:rsidRPr="4DC528F2">
              <w:rPr>
                <w:rFonts w:eastAsiaTheme="minorEastAsia"/>
              </w:rPr>
              <w:t xml:space="preserve">Linking to improvement priorities for next session, all teaching staff will engage in the creation of our refreshed curriculum rationale, further streamlined planning and assessment as well as undertaking collegiate activity around assessment and moderation. </w:t>
            </w:r>
          </w:p>
          <w:p w:rsidR="006415E8" w:rsidRPr="000B2122" w:rsidRDefault="006415E8" w:rsidP="0009120F">
            <w:pPr>
              <w:rPr>
                <w:rFonts w:eastAsiaTheme="minorEastAsia"/>
              </w:rPr>
            </w:pPr>
            <w:r w:rsidRPr="4DC528F2">
              <w:rPr>
                <w:rFonts w:eastAsiaTheme="minorEastAsia"/>
              </w:rPr>
              <w:t xml:space="preserve">As part of the collegiate agreement, there will be monthly opportunities for staff to engage in higher order thinking sessions which will enhance their own professional knowledge and judgement and share good practice. </w:t>
            </w:r>
          </w:p>
          <w:p w:rsidR="006415E8" w:rsidRPr="000B2122" w:rsidRDefault="006415E8" w:rsidP="0009120F">
            <w:pPr>
              <w:rPr>
                <w:rFonts w:eastAsiaTheme="minorEastAsia"/>
              </w:rPr>
            </w:pPr>
            <w:r w:rsidRPr="4DC528F2">
              <w:rPr>
                <w:rFonts w:eastAsiaTheme="minorEastAsia"/>
              </w:rPr>
              <w:t xml:space="preserve">To support a consistent and progressive approach in the teaching of reading skills across the stages, an active literacy approach will be adopted in the new school year. This will link closely to the work staff will undertake around higher order thinking. </w:t>
            </w:r>
          </w:p>
          <w:p w:rsidR="006415E8" w:rsidRPr="000B2122" w:rsidRDefault="006415E8" w:rsidP="0009120F">
            <w:pPr>
              <w:rPr>
                <w:rFonts w:eastAsiaTheme="minorEastAsia"/>
              </w:rPr>
            </w:pPr>
            <w:r w:rsidRPr="4DC528F2">
              <w:rPr>
                <w:rFonts w:eastAsiaTheme="minorEastAsia"/>
              </w:rPr>
              <w:t xml:space="preserve">Practitioners leading learning across the early stages have adopted a play-based approach and progressed this through professional learning.  It is evident from Trams data that the current approach requires more rigour to support and enhance the attainment across the early years. </w:t>
            </w:r>
          </w:p>
          <w:p w:rsidR="006415E8" w:rsidRPr="000B2122" w:rsidRDefault="006415E8" w:rsidP="0009120F">
            <w:pPr>
              <w:rPr>
                <w:rFonts w:eastAsiaTheme="minorEastAsia"/>
                <w:i/>
                <w:iCs/>
              </w:rPr>
            </w:pPr>
            <w:r w:rsidRPr="4DC528F2">
              <w:rPr>
                <w:rFonts w:eastAsiaTheme="minorEastAsia"/>
              </w:rPr>
              <w:t>There have been gaps identified in all ELC provisions in the baseline data of children’s gross motor skills. This can be partly attributed to the pandemic restrictions and lack of opportunities over the past year. A priority in the new school year will be children’s experiences and focus the staff team on the development of basic movement competence.</w:t>
            </w:r>
            <w:r w:rsidRPr="4DC528F2">
              <w:rPr>
                <w:rFonts w:eastAsiaTheme="minorEastAsia"/>
                <w:i/>
                <w:iCs/>
              </w:rPr>
              <w:t xml:space="preserve"> </w:t>
            </w:r>
          </w:p>
          <w:p w:rsidR="006415E8" w:rsidRPr="000B2122" w:rsidRDefault="006415E8" w:rsidP="0009120F">
            <w:pPr>
              <w:rPr>
                <w:rFonts w:ascii="Arial" w:hAnsi="Arial"/>
                <w:i/>
                <w:iCs/>
                <w:color w:val="FF0000"/>
                <w:sz w:val="20"/>
                <w:szCs w:val="20"/>
              </w:rPr>
            </w:pPr>
          </w:p>
        </w:tc>
      </w:tr>
      <w:tr w:rsidR="006415E8" w:rsidRPr="00982061" w:rsidTr="0009120F">
        <w:trPr>
          <w:gridAfter w:val="1"/>
          <w:wAfter w:w="345" w:type="dxa"/>
          <w:trHeight w:val="371"/>
        </w:trPr>
        <w:tc>
          <w:tcPr>
            <w:tcW w:w="10306" w:type="dxa"/>
            <w:gridSpan w:val="2"/>
          </w:tcPr>
          <w:p w:rsidR="006415E8" w:rsidRPr="00685B70" w:rsidRDefault="006415E8" w:rsidP="0009120F">
            <w:pPr>
              <w:rPr>
                <w:rFonts w:ascii="Arial" w:hAnsi="Arial"/>
                <w:b/>
                <w:szCs w:val="24"/>
              </w:rPr>
            </w:pPr>
            <w:r>
              <w:rPr>
                <w:rFonts w:ascii="Arial" w:hAnsi="Arial"/>
                <w:b/>
                <w:szCs w:val="24"/>
              </w:rPr>
              <w:lastRenderedPageBreak/>
              <w:t>Evidence of significant wider achievements</w:t>
            </w:r>
          </w:p>
        </w:tc>
      </w:tr>
      <w:tr w:rsidR="006415E8" w:rsidRPr="00982061" w:rsidTr="0009120F">
        <w:trPr>
          <w:gridAfter w:val="1"/>
          <w:wAfter w:w="345" w:type="dxa"/>
          <w:trHeight w:val="1691"/>
        </w:trPr>
        <w:tc>
          <w:tcPr>
            <w:tcW w:w="10306" w:type="dxa"/>
            <w:gridSpan w:val="2"/>
          </w:tcPr>
          <w:p w:rsidR="006415E8" w:rsidRPr="00697B2E" w:rsidRDefault="006415E8" w:rsidP="0009120F">
            <w:pPr>
              <w:rPr>
                <w:rFonts w:eastAsiaTheme="minorEastAsia"/>
              </w:rPr>
            </w:pPr>
          </w:p>
          <w:p w:rsidR="006415E8" w:rsidRPr="00697B2E" w:rsidRDefault="006415E8" w:rsidP="0009120F">
            <w:pPr>
              <w:rPr>
                <w:rFonts w:eastAsiaTheme="minorEastAsia"/>
              </w:rPr>
            </w:pPr>
            <w:r w:rsidRPr="4DC528F2">
              <w:rPr>
                <w:rFonts w:eastAsiaTheme="minorEastAsia"/>
              </w:rPr>
              <w:t xml:space="preserve">The P7 outdoor experience replaced the annual residential trip, the cohort developed skills in teamwork, risk taking and resilience in an outdoor context, whilst pushing their boundaries. This also supported transition. </w:t>
            </w:r>
          </w:p>
          <w:p w:rsidR="006415E8" w:rsidRPr="00697B2E" w:rsidRDefault="006415E8" w:rsidP="0009120F">
            <w:pPr>
              <w:rPr>
                <w:rFonts w:eastAsiaTheme="minorEastAsia"/>
              </w:rPr>
            </w:pPr>
            <w:r w:rsidRPr="4DC528F2">
              <w:rPr>
                <w:rFonts w:eastAsiaTheme="minorEastAsia"/>
              </w:rPr>
              <w:t xml:space="preserve">P5 pupils re-established a link with the local care home to send messages of support to residents who could not enjoy visits from their loved ones.  The local MSP recognised and commended our P5s in Parliament. </w:t>
            </w:r>
          </w:p>
          <w:p w:rsidR="006415E8" w:rsidRPr="00697B2E" w:rsidRDefault="006415E8" w:rsidP="0009120F">
            <w:pPr>
              <w:rPr>
                <w:rFonts w:eastAsiaTheme="minorEastAsia"/>
              </w:rPr>
            </w:pPr>
            <w:r w:rsidRPr="4DC528F2">
              <w:rPr>
                <w:rFonts w:eastAsiaTheme="minorEastAsia"/>
              </w:rPr>
              <w:t xml:space="preserve">Our </w:t>
            </w:r>
            <w:proofErr w:type="spellStart"/>
            <w:r w:rsidRPr="4DC528F2">
              <w:rPr>
                <w:rFonts w:eastAsiaTheme="minorEastAsia"/>
              </w:rPr>
              <w:t>Benarty</w:t>
            </w:r>
            <w:proofErr w:type="spellEnd"/>
            <w:r w:rsidRPr="4DC528F2">
              <w:rPr>
                <w:rFonts w:eastAsiaTheme="minorEastAsia"/>
              </w:rPr>
              <w:t xml:space="preserve"> Gatherings (whole school assemblies) have been able to continue via Microsoft Teams, this has enabled us to still celebrate the wider achievements of the children.</w:t>
            </w:r>
          </w:p>
          <w:p w:rsidR="006415E8" w:rsidRPr="00697B2E" w:rsidRDefault="006415E8" w:rsidP="0009120F">
            <w:pPr>
              <w:rPr>
                <w:rFonts w:ascii="Arial" w:hAnsi="Arial"/>
                <w:b/>
                <w:bCs/>
                <w:i/>
                <w:iCs/>
                <w:color w:val="FF0000"/>
                <w:sz w:val="20"/>
                <w:szCs w:val="20"/>
              </w:rPr>
            </w:pPr>
          </w:p>
        </w:tc>
      </w:tr>
      <w:tr w:rsidR="006415E8" w:rsidRPr="00982061" w:rsidTr="0009120F">
        <w:trPr>
          <w:gridAfter w:val="1"/>
          <w:wAfter w:w="345" w:type="dxa"/>
          <w:trHeight w:val="469"/>
        </w:trPr>
        <w:tc>
          <w:tcPr>
            <w:tcW w:w="10306" w:type="dxa"/>
            <w:gridSpan w:val="2"/>
          </w:tcPr>
          <w:p w:rsidR="006415E8" w:rsidRPr="0038744E" w:rsidRDefault="006415E8" w:rsidP="0009120F">
            <w:pPr>
              <w:rPr>
                <w:rFonts w:ascii="Arial" w:hAnsi="Arial"/>
                <w:b/>
                <w:bCs/>
              </w:rPr>
            </w:pPr>
            <w:r w:rsidRPr="4DC528F2">
              <w:rPr>
                <w:rFonts w:ascii="Arial" w:hAnsi="Arial"/>
                <w:b/>
                <w:bCs/>
              </w:rPr>
              <w:t>What have been the success and challenges of school/setting closure period (school/class/playroom isolation, remote learning between January – March 2021)</w:t>
            </w:r>
          </w:p>
        </w:tc>
      </w:tr>
      <w:tr w:rsidR="006415E8" w:rsidRPr="00982061" w:rsidTr="0009120F">
        <w:trPr>
          <w:gridAfter w:val="1"/>
          <w:wAfter w:w="345" w:type="dxa"/>
          <w:trHeight w:val="469"/>
        </w:trPr>
        <w:tc>
          <w:tcPr>
            <w:tcW w:w="10306" w:type="dxa"/>
            <w:gridSpan w:val="2"/>
          </w:tcPr>
          <w:tbl>
            <w:tblPr>
              <w:tblStyle w:val="TableGrid"/>
              <w:tblW w:w="0" w:type="auto"/>
              <w:tblLook w:val="06A0" w:firstRow="1" w:lastRow="0" w:firstColumn="1" w:lastColumn="0" w:noHBand="1" w:noVBand="1"/>
            </w:tblPr>
            <w:tblGrid>
              <w:gridCol w:w="1065"/>
              <w:gridCol w:w="3630"/>
              <w:gridCol w:w="4425"/>
            </w:tblGrid>
            <w:tr w:rsidR="006415E8" w:rsidTr="0009120F">
              <w:trPr>
                <w:trHeight w:val="300"/>
              </w:trPr>
              <w:tc>
                <w:tcPr>
                  <w:tcW w:w="1065" w:type="dxa"/>
                </w:tcPr>
                <w:p w:rsidR="006415E8" w:rsidRDefault="006415E8" w:rsidP="0009120F">
                  <w:pPr>
                    <w:rPr>
                      <w:rFonts w:ascii="Arial" w:hAnsi="Arial"/>
                      <w:b/>
                      <w:bCs/>
                      <w:i/>
                      <w:iCs/>
                      <w:color w:val="FF0000"/>
                      <w:sz w:val="20"/>
                      <w:szCs w:val="20"/>
                    </w:rPr>
                  </w:pPr>
                </w:p>
              </w:tc>
              <w:tc>
                <w:tcPr>
                  <w:tcW w:w="3630" w:type="dxa"/>
                </w:tcPr>
                <w:p w:rsidR="006415E8" w:rsidRDefault="006415E8" w:rsidP="0009120F">
                  <w:pPr>
                    <w:rPr>
                      <w:rFonts w:ascii="Arial" w:hAnsi="Arial"/>
                      <w:sz w:val="20"/>
                      <w:szCs w:val="20"/>
                    </w:rPr>
                  </w:pPr>
                  <w:r w:rsidRPr="4DC528F2">
                    <w:rPr>
                      <w:rFonts w:ascii="Arial" w:hAnsi="Arial"/>
                      <w:sz w:val="20"/>
                      <w:szCs w:val="20"/>
                    </w:rPr>
                    <w:t>Percentage of children engaging daily (collated each Friday) online learning</w:t>
                  </w:r>
                </w:p>
              </w:tc>
              <w:tc>
                <w:tcPr>
                  <w:tcW w:w="4425" w:type="dxa"/>
                </w:tcPr>
                <w:p w:rsidR="006415E8" w:rsidRDefault="006415E8" w:rsidP="0009120F">
                  <w:pPr>
                    <w:rPr>
                      <w:rFonts w:ascii="Arial" w:hAnsi="Arial"/>
                      <w:sz w:val="20"/>
                      <w:szCs w:val="20"/>
                    </w:rPr>
                  </w:pPr>
                  <w:r w:rsidRPr="4DC528F2">
                    <w:rPr>
                      <w:rFonts w:ascii="Arial" w:hAnsi="Arial"/>
                      <w:sz w:val="20"/>
                      <w:szCs w:val="20"/>
                    </w:rPr>
                    <w:t>Percentage of children engaging daily with learning packs and telephone/email contact with each family (collated each Friday)</w:t>
                  </w:r>
                </w:p>
              </w:tc>
            </w:tr>
            <w:tr w:rsidR="006415E8" w:rsidTr="0009120F">
              <w:trPr>
                <w:trHeight w:val="300"/>
              </w:trPr>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1</w:t>
                  </w:r>
                </w:p>
              </w:tc>
              <w:tc>
                <w:tcPr>
                  <w:tcW w:w="3630" w:type="dxa"/>
                </w:tcPr>
                <w:p w:rsidR="006415E8" w:rsidRDefault="006415E8" w:rsidP="0009120F">
                  <w:pPr>
                    <w:rPr>
                      <w:rFonts w:ascii="Arial" w:hAnsi="Arial"/>
                      <w:sz w:val="20"/>
                      <w:szCs w:val="20"/>
                    </w:rPr>
                  </w:pPr>
                  <w:r w:rsidRPr="4DC528F2">
                    <w:rPr>
                      <w:rFonts w:ascii="Arial" w:hAnsi="Arial"/>
                      <w:sz w:val="20"/>
                      <w:szCs w:val="20"/>
                    </w:rPr>
                    <w:t xml:space="preserve">71 </w:t>
                  </w:r>
                </w:p>
              </w:tc>
              <w:tc>
                <w:tcPr>
                  <w:tcW w:w="4425" w:type="dxa"/>
                </w:tcPr>
                <w:p w:rsidR="006415E8" w:rsidRDefault="006415E8" w:rsidP="0009120F">
                  <w:pPr>
                    <w:rPr>
                      <w:rFonts w:ascii="Arial" w:hAnsi="Arial"/>
                      <w:sz w:val="20"/>
                      <w:szCs w:val="20"/>
                    </w:rPr>
                  </w:pPr>
                  <w:r w:rsidRPr="4DC528F2">
                    <w:rPr>
                      <w:rFonts w:ascii="Arial" w:hAnsi="Arial"/>
                      <w:sz w:val="20"/>
                      <w:szCs w:val="20"/>
                    </w:rPr>
                    <w:t>80</w:t>
                  </w:r>
                </w:p>
              </w:tc>
            </w:tr>
            <w:tr w:rsidR="006415E8" w:rsidTr="0009120F">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2</w:t>
                  </w:r>
                </w:p>
              </w:tc>
              <w:tc>
                <w:tcPr>
                  <w:tcW w:w="3630" w:type="dxa"/>
                </w:tcPr>
                <w:p w:rsidR="006415E8" w:rsidRDefault="006415E8" w:rsidP="0009120F">
                  <w:pPr>
                    <w:rPr>
                      <w:rFonts w:ascii="Arial" w:hAnsi="Arial"/>
                      <w:sz w:val="20"/>
                      <w:szCs w:val="20"/>
                    </w:rPr>
                  </w:pPr>
                  <w:r w:rsidRPr="4DC528F2">
                    <w:rPr>
                      <w:rFonts w:ascii="Arial" w:hAnsi="Arial"/>
                      <w:sz w:val="20"/>
                      <w:szCs w:val="20"/>
                    </w:rPr>
                    <w:t>72</w:t>
                  </w:r>
                </w:p>
              </w:tc>
              <w:tc>
                <w:tcPr>
                  <w:tcW w:w="4425" w:type="dxa"/>
                </w:tcPr>
                <w:p w:rsidR="006415E8" w:rsidRDefault="006415E8" w:rsidP="0009120F">
                  <w:pPr>
                    <w:rPr>
                      <w:rFonts w:ascii="Arial" w:hAnsi="Arial"/>
                      <w:sz w:val="20"/>
                      <w:szCs w:val="20"/>
                    </w:rPr>
                  </w:pPr>
                  <w:r w:rsidRPr="4DC528F2">
                    <w:rPr>
                      <w:rFonts w:ascii="Arial" w:hAnsi="Arial"/>
                      <w:sz w:val="20"/>
                      <w:szCs w:val="20"/>
                    </w:rPr>
                    <w:t>98</w:t>
                  </w:r>
                </w:p>
              </w:tc>
            </w:tr>
            <w:tr w:rsidR="006415E8" w:rsidTr="0009120F">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3</w:t>
                  </w:r>
                </w:p>
              </w:tc>
              <w:tc>
                <w:tcPr>
                  <w:tcW w:w="3630" w:type="dxa"/>
                </w:tcPr>
                <w:p w:rsidR="006415E8" w:rsidRDefault="006415E8" w:rsidP="0009120F">
                  <w:pPr>
                    <w:rPr>
                      <w:rFonts w:ascii="Arial" w:hAnsi="Arial"/>
                      <w:sz w:val="20"/>
                      <w:szCs w:val="20"/>
                    </w:rPr>
                  </w:pPr>
                  <w:r w:rsidRPr="4DC528F2">
                    <w:rPr>
                      <w:rFonts w:ascii="Arial" w:hAnsi="Arial"/>
                      <w:sz w:val="20"/>
                      <w:szCs w:val="20"/>
                    </w:rPr>
                    <w:t>72</w:t>
                  </w:r>
                </w:p>
              </w:tc>
              <w:tc>
                <w:tcPr>
                  <w:tcW w:w="4425" w:type="dxa"/>
                </w:tcPr>
                <w:p w:rsidR="006415E8" w:rsidRDefault="006415E8" w:rsidP="0009120F">
                  <w:pPr>
                    <w:rPr>
                      <w:rFonts w:ascii="Arial" w:hAnsi="Arial"/>
                      <w:sz w:val="20"/>
                      <w:szCs w:val="20"/>
                    </w:rPr>
                  </w:pPr>
                  <w:r w:rsidRPr="4DC528F2">
                    <w:rPr>
                      <w:rFonts w:ascii="Arial" w:hAnsi="Arial"/>
                      <w:sz w:val="20"/>
                      <w:szCs w:val="20"/>
                    </w:rPr>
                    <w:t>97.3</w:t>
                  </w:r>
                </w:p>
              </w:tc>
            </w:tr>
            <w:tr w:rsidR="006415E8" w:rsidTr="0009120F">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4</w:t>
                  </w:r>
                </w:p>
              </w:tc>
              <w:tc>
                <w:tcPr>
                  <w:tcW w:w="3630" w:type="dxa"/>
                </w:tcPr>
                <w:p w:rsidR="006415E8" w:rsidRDefault="006415E8" w:rsidP="0009120F">
                  <w:pPr>
                    <w:rPr>
                      <w:rFonts w:ascii="Arial" w:hAnsi="Arial"/>
                      <w:sz w:val="20"/>
                      <w:szCs w:val="20"/>
                    </w:rPr>
                  </w:pPr>
                  <w:r w:rsidRPr="4DC528F2">
                    <w:rPr>
                      <w:rFonts w:ascii="Arial" w:hAnsi="Arial"/>
                      <w:sz w:val="20"/>
                      <w:szCs w:val="20"/>
                    </w:rPr>
                    <w:t>72</w:t>
                  </w:r>
                </w:p>
              </w:tc>
              <w:tc>
                <w:tcPr>
                  <w:tcW w:w="4425" w:type="dxa"/>
                </w:tcPr>
                <w:p w:rsidR="006415E8" w:rsidRDefault="006415E8" w:rsidP="0009120F">
                  <w:pPr>
                    <w:rPr>
                      <w:rFonts w:ascii="Arial" w:hAnsi="Arial"/>
                      <w:sz w:val="20"/>
                      <w:szCs w:val="20"/>
                    </w:rPr>
                  </w:pPr>
                  <w:r w:rsidRPr="4DC528F2">
                    <w:rPr>
                      <w:rFonts w:ascii="Arial" w:hAnsi="Arial"/>
                      <w:sz w:val="20"/>
                      <w:szCs w:val="20"/>
                    </w:rPr>
                    <w:t>82</w:t>
                  </w:r>
                </w:p>
              </w:tc>
            </w:tr>
            <w:tr w:rsidR="006415E8" w:rsidTr="0009120F">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5</w:t>
                  </w:r>
                </w:p>
              </w:tc>
              <w:tc>
                <w:tcPr>
                  <w:tcW w:w="3630" w:type="dxa"/>
                </w:tcPr>
                <w:p w:rsidR="006415E8" w:rsidRDefault="006415E8" w:rsidP="0009120F">
                  <w:pPr>
                    <w:rPr>
                      <w:rFonts w:ascii="Arial" w:hAnsi="Arial"/>
                      <w:sz w:val="20"/>
                      <w:szCs w:val="20"/>
                    </w:rPr>
                  </w:pPr>
                  <w:r w:rsidRPr="4DC528F2">
                    <w:rPr>
                      <w:rFonts w:ascii="Arial" w:hAnsi="Arial"/>
                      <w:sz w:val="20"/>
                      <w:szCs w:val="20"/>
                    </w:rPr>
                    <w:t>57</w:t>
                  </w:r>
                </w:p>
              </w:tc>
              <w:tc>
                <w:tcPr>
                  <w:tcW w:w="4425" w:type="dxa"/>
                </w:tcPr>
                <w:p w:rsidR="006415E8" w:rsidRDefault="006415E8" w:rsidP="0009120F">
                  <w:pPr>
                    <w:rPr>
                      <w:rFonts w:ascii="Arial" w:hAnsi="Arial"/>
                      <w:sz w:val="20"/>
                      <w:szCs w:val="20"/>
                    </w:rPr>
                  </w:pPr>
                  <w:r w:rsidRPr="4DC528F2">
                    <w:rPr>
                      <w:rFonts w:ascii="Arial" w:hAnsi="Arial"/>
                      <w:sz w:val="20"/>
                      <w:szCs w:val="20"/>
                    </w:rPr>
                    <w:t>72</w:t>
                  </w:r>
                </w:p>
              </w:tc>
            </w:tr>
            <w:tr w:rsidR="006415E8" w:rsidTr="0009120F">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6</w:t>
                  </w:r>
                </w:p>
              </w:tc>
              <w:tc>
                <w:tcPr>
                  <w:tcW w:w="3630" w:type="dxa"/>
                </w:tcPr>
                <w:p w:rsidR="006415E8" w:rsidRDefault="006415E8" w:rsidP="0009120F">
                  <w:pPr>
                    <w:rPr>
                      <w:rFonts w:ascii="Arial" w:hAnsi="Arial"/>
                      <w:sz w:val="20"/>
                      <w:szCs w:val="20"/>
                    </w:rPr>
                  </w:pPr>
                  <w:r w:rsidRPr="4DC528F2">
                    <w:rPr>
                      <w:rFonts w:ascii="Arial" w:hAnsi="Arial"/>
                      <w:sz w:val="20"/>
                      <w:szCs w:val="20"/>
                    </w:rPr>
                    <w:t>65</w:t>
                  </w:r>
                </w:p>
              </w:tc>
              <w:tc>
                <w:tcPr>
                  <w:tcW w:w="4425" w:type="dxa"/>
                </w:tcPr>
                <w:p w:rsidR="006415E8" w:rsidRDefault="006415E8" w:rsidP="0009120F">
                  <w:pPr>
                    <w:rPr>
                      <w:rFonts w:ascii="Arial" w:hAnsi="Arial"/>
                      <w:sz w:val="20"/>
                      <w:szCs w:val="20"/>
                    </w:rPr>
                  </w:pPr>
                  <w:r w:rsidRPr="4DC528F2">
                    <w:rPr>
                      <w:rFonts w:ascii="Arial" w:hAnsi="Arial"/>
                      <w:sz w:val="20"/>
                      <w:szCs w:val="20"/>
                    </w:rPr>
                    <w:t>81.6</w:t>
                  </w:r>
                </w:p>
              </w:tc>
            </w:tr>
            <w:tr w:rsidR="006415E8" w:rsidTr="0009120F">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7</w:t>
                  </w:r>
                </w:p>
              </w:tc>
              <w:tc>
                <w:tcPr>
                  <w:tcW w:w="3630" w:type="dxa"/>
                </w:tcPr>
                <w:p w:rsidR="006415E8" w:rsidRDefault="006415E8" w:rsidP="0009120F">
                  <w:pPr>
                    <w:rPr>
                      <w:rFonts w:ascii="Arial" w:hAnsi="Arial"/>
                      <w:sz w:val="20"/>
                      <w:szCs w:val="20"/>
                    </w:rPr>
                  </w:pPr>
                  <w:r w:rsidRPr="4DC528F2">
                    <w:rPr>
                      <w:rFonts w:ascii="Arial" w:hAnsi="Arial"/>
                      <w:sz w:val="20"/>
                      <w:szCs w:val="20"/>
                    </w:rPr>
                    <w:t>60</w:t>
                  </w:r>
                </w:p>
              </w:tc>
              <w:tc>
                <w:tcPr>
                  <w:tcW w:w="4425" w:type="dxa"/>
                </w:tcPr>
                <w:p w:rsidR="006415E8" w:rsidRDefault="006415E8" w:rsidP="0009120F">
                  <w:pPr>
                    <w:rPr>
                      <w:rFonts w:ascii="Arial" w:hAnsi="Arial"/>
                      <w:sz w:val="20"/>
                      <w:szCs w:val="20"/>
                    </w:rPr>
                  </w:pPr>
                  <w:r w:rsidRPr="4DC528F2">
                    <w:rPr>
                      <w:rFonts w:ascii="Arial" w:hAnsi="Arial"/>
                      <w:sz w:val="20"/>
                      <w:szCs w:val="20"/>
                    </w:rPr>
                    <w:t>63</w:t>
                  </w:r>
                </w:p>
              </w:tc>
            </w:tr>
            <w:tr w:rsidR="006415E8" w:rsidTr="0009120F">
              <w:tc>
                <w:tcPr>
                  <w:tcW w:w="1065" w:type="dxa"/>
                </w:tcPr>
                <w:p w:rsidR="006415E8" w:rsidRDefault="006415E8" w:rsidP="0009120F">
                  <w:pPr>
                    <w:rPr>
                      <w:rFonts w:ascii="Arial" w:hAnsi="Arial"/>
                      <w:b/>
                      <w:bCs/>
                      <w:i/>
                      <w:iCs/>
                      <w:sz w:val="20"/>
                      <w:szCs w:val="20"/>
                    </w:rPr>
                  </w:pPr>
                  <w:r w:rsidRPr="4DC528F2">
                    <w:rPr>
                      <w:rFonts w:ascii="Arial" w:hAnsi="Arial"/>
                      <w:b/>
                      <w:bCs/>
                      <w:i/>
                      <w:iCs/>
                      <w:sz w:val="20"/>
                      <w:szCs w:val="20"/>
                    </w:rPr>
                    <w:t>Week 8</w:t>
                  </w:r>
                </w:p>
              </w:tc>
              <w:tc>
                <w:tcPr>
                  <w:tcW w:w="3630" w:type="dxa"/>
                </w:tcPr>
                <w:p w:rsidR="006415E8" w:rsidRDefault="006415E8" w:rsidP="0009120F">
                  <w:pPr>
                    <w:rPr>
                      <w:rFonts w:ascii="Arial" w:hAnsi="Arial"/>
                      <w:sz w:val="20"/>
                      <w:szCs w:val="20"/>
                    </w:rPr>
                  </w:pPr>
                  <w:r w:rsidRPr="4DC528F2">
                    <w:rPr>
                      <w:rFonts w:ascii="Arial" w:hAnsi="Arial"/>
                      <w:sz w:val="20"/>
                      <w:szCs w:val="20"/>
                    </w:rPr>
                    <w:t>60</w:t>
                  </w:r>
                </w:p>
              </w:tc>
              <w:tc>
                <w:tcPr>
                  <w:tcW w:w="4425" w:type="dxa"/>
                </w:tcPr>
                <w:p w:rsidR="006415E8" w:rsidRDefault="006415E8" w:rsidP="0009120F">
                  <w:pPr>
                    <w:rPr>
                      <w:rFonts w:ascii="Arial" w:hAnsi="Arial"/>
                      <w:sz w:val="20"/>
                      <w:szCs w:val="20"/>
                    </w:rPr>
                  </w:pPr>
                  <w:r w:rsidRPr="4DC528F2">
                    <w:rPr>
                      <w:rFonts w:ascii="Arial" w:hAnsi="Arial"/>
                      <w:sz w:val="20"/>
                      <w:szCs w:val="20"/>
                    </w:rPr>
                    <w:t>63</w:t>
                  </w:r>
                </w:p>
              </w:tc>
            </w:tr>
          </w:tbl>
          <w:p w:rsidR="006415E8" w:rsidRDefault="006415E8" w:rsidP="0009120F">
            <w:pPr>
              <w:spacing w:after="200"/>
              <w:rPr>
                <w:rFonts w:eastAsiaTheme="minorEastAsia"/>
                <w:color w:val="000000" w:themeColor="text1"/>
              </w:rPr>
            </w:pPr>
            <w:r w:rsidRPr="4DC528F2">
              <w:rPr>
                <w:rFonts w:eastAsiaTheme="minorEastAsia"/>
                <w:color w:val="000000" w:themeColor="text1"/>
              </w:rPr>
              <w:t xml:space="preserve">MS Teams meetings were organised by HT to regularly bring together staff teams to discuss aspects of our recovery work. Small groups within the overall team inclusive of mainstream teachers and PSAs, ASC teachers and PSAs and both teams from Dunmore Nursery and </w:t>
            </w:r>
            <w:proofErr w:type="spellStart"/>
            <w:r w:rsidRPr="4DC528F2">
              <w:rPr>
                <w:rFonts w:eastAsiaTheme="minorEastAsia"/>
                <w:color w:val="000000" w:themeColor="text1"/>
              </w:rPr>
              <w:t>Benarty</w:t>
            </w:r>
            <w:proofErr w:type="spellEnd"/>
            <w:r w:rsidRPr="4DC528F2">
              <w:rPr>
                <w:rFonts w:eastAsiaTheme="minorEastAsia"/>
                <w:color w:val="000000" w:themeColor="text1"/>
              </w:rPr>
              <w:t xml:space="preserve"> Nursery classes. The staff groups discussed plans in initial meetings then subsequent meetings were a platform to share progress, impact and identify shared challenges and solutions. </w:t>
            </w:r>
          </w:p>
          <w:p w:rsidR="006415E8" w:rsidRDefault="006415E8" w:rsidP="0009120F">
            <w:pPr>
              <w:spacing w:after="200"/>
              <w:rPr>
                <w:rFonts w:eastAsiaTheme="minorEastAsia"/>
              </w:rPr>
            </w:pPr>
            <w:r w:rsidRPr="4DC528F2">
              <w:rPr>
                <w:rFonts w:eastAsiaTheme="minorEastAsia"/>
                <w:color w:val="000000" w:themeColor="text1"/>
              </w:rPr>
              <w:t xml:space="preserve">Teaching staff agreed that they would plan and deliver a sequence of live lessons each day.  This was in recognition and our response to the challenge's families faced in the first lockdown, we wanted to place the teacher at the centre of online teaching, opposed to our previous approach that leaned more towards online learning. </w:t>
            </w:r>
          </w:p>
          <w:p w:rsidR="006415E8" w:rsidRDefault="006415E8" w:rsidP="0009120F">
            <w:pPr>
              <w:spacing w:after="200"/>
              <w:rPr>
                <w:rFonts w:eastAsiaTheme="minorEastAsia"/>
                <w:color w:val="000000" w:themeColor="text1"/>
              </w:rPr>
            </w:pPr>
            <w:r w:rsidRPr="4DC528F2">
              <w:rPr>
                <w:rFonts w:eastAsiaTheme="minorEastAsia"/>
                <w:color w:val="000000" w:themeColor="text1"/>
              </w:rPr>
              <w:t xml:space="preserve">Daily and weekly analysis of engagement percentages identified children and families that we needed to </w:t>
            </w:r>
            <w:proofErr w:type="gramStart"/>
            <w:r w:rsidRPr="4DC528F2">
              <w:rPr>
                <w:rFonts w:eastAsiaTheme="minorEastAsia"/>
                <w:color w:val="000000" w:themeColor="text1"/>
              </w:rPr>
              <w:t>make contact with</w:t>
            </w:r>
            <w:proofErr w:type="gramEnd"/>
            <w:r w:rsidRPr="4DC528F2">
              <w:rPr>
                <w:rFonts w:eastAsiaTheme="minorEastAsia"/>
                <w:color w:val="000000" w:themeColor="text1"/>
              </w:rPr>
              <w:t>, to offer support and identify and subsequently remove barriers to engagement.  Timely and frequent calls to families also informed us of parental views, as well as email communication and if identified as a concern of non-engagement of remote learning and little or no communication with us. DHT, Gordon Anderson, visited these families on a weekly basis.</w:t>
            </w:r>
          </w:p>
          <w:p w:rsidR="006415E8" w:rsidRDefault="006415E8" w:rsidP="0009120F">
            <w:pPr>
              <w:spacing w:after="200"/>
              <w:rPr>
                <w:rFonts w:eastAsiaTheme="minorEastAsia"/>
              </w:rPr>
            </w:pPr>
            <w:r w:rsidRPr="4DC528F2">
              <w:rPr>
                <w:rFonts w:eastAsiaTheme="minorEastAsia"/>
                <w:color w:val="000000" w:themeColor="text1"/>
              </w:rPr>
              <w:lastRenderedPageBreak/>
              <w:t xml:space="preserve">Parental views were formally sought on a weekly basis, through completion of a Forms brief questionnaire. </w:t>
            </w:r>
          </w:p>
          <w:p w:rsidR="006415E8" w:rsidRDefault="006415E8" w:rsidP="0009120F">
            <w:pPr>
              <w:spacing w:after="200"/>
              <w:rPr>
                <w:rFonts w:eastAsiaTheme="minorEastAsia"/>
                <w:color w:val="000000" w:themeColor="text1"/>
              </w:rPr>
            </w:pPr>
            <w:r w:rsidRPr="4DC528F2">
              <w:rPr>
                <w:rFonts w:eastAsiaTheme="minorEastAsia"/>
                <w:color w:val="000000" w:themeColor="text1"/>
              </w:rPr>
              <w:t>Pupil voice was strong through three daily live interactions with their class teacher and prior to return of ELC and P1-3. Regular online contact with PSAs. “Bubble children” our children of keyworkers and our invited VIPs had time to talk every day they attended.</w:t>
            </w:r>
          </w:p>
          <w:p w:rsidR="006415E8" w:rsidRDefault="006415E8" w:rsidP="0009120F">
            <w:pPr>
              <w:spacing w:after="200"/>
              <w:rPr>
                <w:rFonts w:eastAsiaTheme="minorEastAsia"/>
                <w:color w:val="000000" w:themeColor="text1"/>
              </w:rPr>
            </w:pPr>
            <w:r w:rsidRPr="4DC528F2">
              <w:rPr>
                <w:rFonts w:eastAsiaTheme="minorEastAsia"/>
                <w:color w:val="000000" w:themeColor="text1"/>
              </w:rPr>
              <w:t>February 2021- one to one tracking and attainment meetings took place with each class teacher, Mr Anderson, DHT and HT, “gaps” were identified, professional dialogue regarding each learner took place and discussion of targeted interventions planned.</w:t>
            </w:r>
          </w:p>
          <w:p w:rsidR="006415E8" w:rsidRDefault="006415E8" w:rsidP="0009120F">
            <w:pPr>
              <w:spacing w:after="200"/>
              <w:rPr>
                <w:rFonts w:eastAsiaTheme="minorEastAsia"/>
                <w:color w:val="000000" w:themeColor="text1"/>
              </w:rPr>
            </w:pPr>
            <w:r w:rsidRPr="4DC528F2">
              <w:rPr>
                <w:rFonts w:eastAsiaTheme="minorEastAsia"/>
                <w:color w:val="000000" w:themeColor="text1"/>
              </w:rPr>
              <w:t xml:space="preserve">On the return of P1-3 children a revised recovery approach was shared and agreed, with targeted interventions for those learners where significant gaps had been identified. Similar approach was discussed and agreed for implementation on the return of our P4-7 children. </w:t>
            </w:r>
          </w:p>
          <w:p w:rsidR="006415E8" w:rsidRDefault="006415E8" w:rsidP="0009120F">
            <w:pPr>
              <w:spacing w:after="200"/>
              <w:rPr>
                <w:rFonts w:eastAsiaTheme="minorEastAsia"/>
                <w:color w:val="000000" w:themeColor="text1"/>
              </w:rPr>
            </w:pPr>
            <w:r w:rsidRPr="4DC528F2">
              <w:rPr>
                <w:rFonts w:eastAsiaTheme="minorEastAsia"/>
                <w:color w:val="000000" w:themeColor="text1"/>
              </w:rPr>
              <w:t>Timeline in place to analysis data to enable evidence of progress/impact early next term, midterm and end of term.</w:t>
            </w:r>
          </w:p>
          <w:p w:rsidR="006415E8" w:rsidRDefault="006415E8" w:rsidP="0009120F">
            <w:pPr>
              <w:spacing w:after="200"/>
              <w:rPr>
                <w:rFonts w:eastAsiaTheme="minorEastAsia"/>
                <w:color w:val="000000" w:themeColor="text1"/>
              </w:rPr>
            </w:pPr>
            <w:r w:rsidRPr="4DC528F2">
              <w:rPr>
                <w:rFonts w:eastAsiaTheme="minorEastAsia"/>
                <w:color w:val="000000" w:themeColor="text1"/>
              </w:rPr>
              <w:t>Parents have become comfortable in participating in MS Teams planning meetings for their children.</w:t>
            </w:r>
          </w:p>
          <w:p w:rsidR="006415E8" w:rsidRDefault="006415E8" w:rsidP="0009120F">
            <w:pPr>
              <w:spacing w:after="200"/>
              <w:rPr>
                <w:rFonts w:eastAsiaTheme="minorEastAsia"/>
                <w:color w:val="000000" w:themeColor="text1"/>
              </w:rPr>
            </w:pPr>
            <w:r w:rsidRPr="4DC528F2">
              <w:rPr>
                <w:rFonts w:eastAsiaTheme="minorEastAsia"/>
                <w:color w:val="000000" w:themeColor="text1"/>
              </w:rPr>
              <w:t>The sharing and discussion of attendance data across the school/setting and consider best approaches to supporting individuals back to school/ELC.</w:t>
            </w:r>
          </w:p>
          <w:p w:rsidR="006415E8" w:rsidRDefault="006415E8" w:rsidP="0009120F">
            <w:pPr>
              <w:spacing w:after="200"/>
              <w:rPr>
                <w:rFonts w:eastAsiaTheme="minorEastAsia"/>
                <w:color w:val="000000" w:themeColor="text1"/>
              </w:rPr>
            </w:pPr>
            <w:r w:rsidRPr="4DC528F2">
              <w:rPr>
                <w:rFonts w:eastAsiaTheme="minorEastAsia"/>
                <w:color w:val="000000" w:themeColor="text1"/>
              </w:rPr>
              <w:t>We met with several families before term 4, to support return of children of families most anxious about the global pandemic and their fears of their children returning to school/ELC.</w:t>
            </w:r>
          </w:p>
          <w:p w:rsidR="006415E8" w:rsidRPr="0038744E" w:rsidRDefault="006415E8" w:rsidP="0009120F">
            <w:pPr>
              <w:rPr>
                <w:rFonts w:eastAsiaTheme="minorEastAsia"/>
              </w:rPr>
            </w:pPr>
            <w:r w:rsidRPr="4DC528F2">
              <w:rPr>
                <w:rFonts w:eastAsiaTheme="minorEastAsia"/>
              </w:rPr>
              <w:t>Feedback from families:</w:t>
            </w:r>
          </w:p>
          <w:p w:rsidR="006415E8" w:rsidRPr="0038744E" w:rsidRDefault="006415E8" w:rsidP="0009120F">
            <w:pPr>
              <w:rPr>
                <w:rFonts w:eastAsiaTheme="minorEastAsia"/>
              </w:rPr>
            </w:pPr>
            <w:r w:rsidRPr="4DC528F2">
              <w:rPr>
                <w:rFonts w:eastAsiaTheme="minorEastAsia"/>
              </w:rPr>
              <w:t>What went well?</w:t>
            </w:r>
          </w:p>
          <w:p w:rsidR="006415E8" w:rsidRPr="0038744E" w:rsidRDefault="006415E8" w:rsidP="0009120F">
            <w:pPr>
              <w:rPr>
                <w:rFonts w:ascii="Calibri" w:eastAsia="Calibri" w:hAnsi="Calibri" w:cs="Calibri"/>
                <w:i/>
                <w:iCs/>
                <w:color w:val="444444"/>
              </w:rPr>
            </w:pPr>
            <w:r w:rsidRPr="4DC528F2">
              <w:rPr>
                <w:rFonts w:ascii="Calibri" w:eastAsia="Calibri" w:hAnsi="Calibri" w:cs="Calibri"/>
                <w:i/>
                <w:iCs/>
                <w:color w:val="444444"/>
              </w:rPr>
              <w:t xml:space="preserve">Videos are very engaging, </w:t>
            </w:r>
            <w:proofErr w:type="spellStart"/>
            <w:r w:rsidRPr="4DC528F2">
              <w:rPr>
                <w:rFonts w:ascii="Calibri" w:eastAsia="Calibri" w:hAnsi="Calibri" w:cs="Calibri"/>
                <w:i/>
                <w:iCs/>
                <w:color w:val="444444"/>
              </w:rPr>
              <w:t>everyday</w:t>
            </w:r>
            <w:proofErr w:type="spellEnd"/>
            <w:r w:rsidRPr="4DC528F2">
              <w:rPr>
                <w:rFonts w:ascii="Calibri" w:eastAsia="Calibri" w:hAnsi="Calibri" w:cs="Calibri"/>
                <w:i/>
                <w:iCs/>
                <w:color w:val="444444"/>
              </w:rPr>
              <w:t>.</w:t>
            </w:r>
          </w:p>
          <w:p w:rsidR="006415E8" w:rsidRPr="0038744E" w:rsidRDefault="006415E8" w:rsidP="0009120F">
            <w:pPr>
              <w:rPr>
                <w:rFonts w:ascii="Calibri" w:eastAsia="Calibri" w:hAnsi="Calibri" w:cs="Calibri"/>
                <w:i/>
                <w:iCs/>
                <w:color w:val="444444"/>
              </w:rPr>
            </w:pPr>
            <w:r w:rsidRPr="4DC528F2">
              <w:rPr>
                <w:rFonts w:ascii="Calibri" w:eastAsia="Calibri" w:hAnsi="Calibri" w:cs="Calibri"/>
                <w:i/>
                <w:iCs/>
                <w:color w:val="444444"/>
              </w:rPr>
              <w:t>He is picking up on his phonics more.</w:t>
            </w:r>
          </w:p>
          <w:p w:rsidR="006415E8" w:rsidRPr="0038744E" w:rsidRDefault="006415E8" w:rsidP="0009120F">
            <w:pPr>
              <w:rPr>
                <w:rFonts w:ascii="Calibri" w:eastAsia="Calibri" w:hAnsi="Calibri" w:cs="Calibri"/>
                <w:i/>
                <w:iCs/>
                <w:color w:val="444444"/>
              </w:rPr>
            </w:pPr>
            <w:r w:rsidRPr="4DC528F2">
              <w:rPr>
                <w:rFonts w:ascii="Calibri" w:eastAsia="Calibri" w:hAnsi="Calibri" w:cs="Calibri"/>
                <w:i/>
                <w:iCs/>
                <w:color w:val="444444"/>
              </w:rPr>
              <w:t>Lots of appropriate learning uploaded in a timely manner, plenty of support and feedback from his class teacher</w:t>
            </w:r>
            <w:r>
              <w:br/>
            </w:r>
            <w:r w:rsidRPr="4DC528F2">
              <w:rPr>
                <w:rFonts w:ascii="Calibri" w:eastAsia="Calibri" w:hAnsi="Calibri" w:cs="Calibri"/>
                <w:i/>
                <w:iCs/>
                <w:color w:val="444444"/>
              </w:rPr>
              <w:t>All school work and teacher communication has gone well.</w:t>
            </w:r>
          </w:p>
          <w:p w:rsidR="006415E8" w:rsidRPr="0038744E" w:rsidRDefault="006415E8" w:rsidP="0009120F">
            <w:pPr>
              <w:rPr>
                <w:rFonts w:ascii="Calibri" w:eastAsia="Calibri" w:hAnsi="Calibri" w:cs="Calibri"/>
                <w:i/>
                <w:iCs/>
                <w:color w:val="444444"/>
              </w:rPr>
            </w:pPr>
            <w:r w:rsidRPr="4DC528F2">
              <w:rPr>
                <w:rFonts w:ascii="Calibri" w:eastAsia="Calibri" w:hAnsi="Calibri" w:cs="Calibri"/>
                <w:i/>
                <w:iCs/>
                <w:color w:val="444444"/>
              </w:rPr>
              <w:t>My child has been able to complete his work independently, after live lessons</w:t>
            </w:r>
          </w:p>
          <w:p w:rsidR="006415E8" w:rsidRPr="0038744E" w:rsidRDefault="006415E8" w:rsidP="0009120F">
            <w:pPr>
              <w:rPr>
                <w:rFonts w:ascii="Calibri" w:eastAsia="Calibri" w:hAnsi="Calibri" w:cs="Calibri"/>
                <w:i/>
                <w:iCs/>
                <w:color w:val="444444"/>
              </w:rPr>
            </w:pPr>
            <w:r w:rsidRPr="4DC528F2">
              <w:rPr>
                <w:rFonts w:ascii="Calibri" w:eastAsia="Calibri" w:hAnsi="Calibri" w:cs="Calibri"/>
                <w:i/>
                <w:iCs/>
                <w:color w:val="444444"/>
              </w:rPr>
              <w:t>My child has been enthusiastic and keen to take part in all of the work.</w:t>
            </w:r>
          </w:p>
          <w:p w:rsidR="006415E8" w:rsidRPr="0038744E" w:rsidRDefault="006415E8" w:rsidP="0009120F">
            <w:pPr>
              <w:rPr>
                <w:rFonts w:ascii="Calibri" w:eastAsia="Calibri" w:hAnsi="Calibri" w:cs="Calibri"/>
                <w:i/>
                <w:iCs/>
                <w:color w:val="444444"/>
              </w:rPr>
            </w:pPr>
            <w:r w:rsidRPr="4DC528F2">
              <w:rPr>
                <w:rFonts w:ascii="Calibri" w:eastAsia="Calibri" w:hAnsi="Calibri" w:cs="Calibri"/>
                <w:i/>
                <w:iCs/>
                <w:color w:val="444444"/>
              </w:rPr>
              <w:t>Numbers and writing have been good. It's nice to see some of what she is capable of and what she does at school. She has also been enjoying the online stories.</w:t>
            </w:r>
          </w:p>
          <w:p w:rsidR="006415E8" w:rsidRPr="0038744E" w:rsidRDefault="006415E8" w:rsidP="0009120F">
            <w:pPr>
              <w:rPr>
                <w:rFonts w:ascii="Calibri" w:eastAsia="Calibri" w:hAnsi="Calibri" w:cs="Calibri"/>
                <w:i/>
                <w:iCs/>
                <w:color w:val="444444"/>
              </w:rPr>
            </w:pPr>
          </w:p>
          <w:p w:rsidR="006415E8" w:rsidRPr="0038744E" w:rsidRDefault="006415E8" w:rsidP="0009120F">
            <w:pPr>
              <w:rPr>
                <w:rFonts w:eastAsiaTheme="minorEastAsia"/>
              </w:rPr>
            </w:pPr>
            <w:r w:rsidRPr="4DC528F2">
              <w:rPr>
                <w:rFonts w:eastAsiaTheme="minorEastAsia"/>
              </w:rPr>
              <w:t>What were the challenges?</w:t>
            </w:r>
          </w:p>
          <w:p w:rsidR="006415E8" w:rsidRPr="0038744E" w:rsidRDefault="006415E8" w:rsidP="0009120F">
            <w:pPr>
              <w:rPr>
                <w:rFonts w:eastAsiaTheme="minorEastAsia"/>
                <w:i/>
                <w:iCs/>
              </w:rPr>
            </w:pPr>
            <w:r w:rsidRPr="4DC528F2">
              <w:rPr>
                <w:rFonts w:eastAsiaTheme="minorEastAsia"/>
                <w:i/>
                <w:iCs/>
              </w:rPr>
              <w:t>The internet was an issue at home.</w:t>
            </w:r>
          </w:p>
          <w:p w:rsidR="006415E8" w:rsidRPr="0038744E" w:rsidRDefault="006415E8" w:rsidP="0009120F">
            <w:pPr>
              <w:rPr>
                <w:rFonts w:eastAsiaTheme="minorEastAsia"/>
                <w:i/>
                <w:iCs/>
                <w:color w:val="444444"/>
              </w:rPr>
            </w:pPr>
            <w:r w:rsidRPr="4DC528F2">
              <w:rPr>
                <w:rFonts w:eastAsiaTheme="minorEastAsia"/>
                <w:i/>
                <w:iCs/>
                <w:color w:val="444444"/>
              </w:rPr>
              <w:t>I was very unorganised and had no note paper as home learning was a last-minute situation for us whilst isolating.</w:t>
            </w:r>
          </w:p>
          <w:p w:rsidR="006415E8" w:rsidRPr="0038744E" w:rsidRDefault="006415E8" w:rsidP="0009120F">
            <w:pPr>
              <w:rPr>
                <w:rFonts w:eastAsiaTheme="minorEastAsia"/>
                <w:i/>
                <w:iCs/>
                <w:color w:val="444444"/>
              </w:rPr>
            </w:pPr>
            <w:r w:rsidRPr="4DC528F2">
              <w:rPr>
                <w:rFonts w:eastAsiaTheme="minorEastAsia"/>
                <w:i/>
                <w:iCs/>
                <w:color w:val="444444"/>
              </w:rPr>
              <w:t>Mainly the lack on interaction, due to being stuck in the house, but my son really enjoyed the video his teacher personally sent to him telling him “Well done”</w:t>
            </w:r>
          </w:p>
          <w:p w:rsidR="006415E8" w:rsidRPr="0038744E" w:rsidRDefault="006415E8" w:rsidP="0009120F">
            <w:pPr>
              <w:rPr>
                <w:rFonts w:eastAsiaTheme="minorEastAsia"/>
                <w:i/>
                <w:iCs/>
                <w:color w:val="444444"/>
              </w:rPr>
            </w:pPr>
            <w:r w:rsidRPr="4DC528F2">
              <w:rPr>
                <w:rFonts w:eastAsiaTheme="minorEastAsia"/>
                <w:i/>
                <w:iCs/>
                <w:color w:val="444444"/>
              </w:rPr>
              <w:t>Me having to working alongside home-schooling and having a toddler at home is a challenge!</w:t>
            </w:r>
          </w:p>
          <w:p w:rsidR="006415E8" w:rsidRPr="0038744E" w:rsidRDefault="006415E8" w:rsidP="0009120F">
            <w:pPr>
              <w:rPr>
                <w:rFonts w:eastAsiaTheme="minorEastAsia"/>
                <w:i/>
                <w:iCs/>
                <w:color w:val="444444"/>
              </w:rPr>
            </w:pPr>
            <w:r w:rsidRPr="4DC528F2">
              <w:rPr>
                <w:rFonts w:eastAsiaTheme="minorEastAsia"/>
                <w:i/>
                <w:iCs/>
                <w:color w:val="444444"/>
              </w:rPr>
              <w:t>My Wi-Fi kept not working.</w:t>
            </w:r>
          </w:p>
          <w:p w:rsidR="006415E8" w:rsidRPr="0038744E" w:rsidRDefault="006415E8" w:rsidP="0009120F">
            <w:pPr>
              <w:rPr>
                <w:rFonts w:eastAsiaTheme="minorEastAsia"/>
                <w:i/>
                <w:iCs/>
                <w:color w:val="444444"/>
              </w:rPr>
            </w:pPr>
            <w:r w:rsidRPr="4DC528F2">
              <w:rPr>
                <w:rFonts w:eastAsiaTheme="minorEastAsia"/>
                <w:i/>
                <w:iCs/>
                <w:color w:val="444444"/>
              </w:rPr>
              <w:t>The gaps between tasks and getting him to hold focus.</w:t>
            </w:r>
          </w:p>
          <w:p w:rsidR="006415E8" w:rsidRPr="0038744E" w:rsidRDefault="006415E8" w:rsidP="0009120F">
            <w:pPr>
              <w:rPr>
                <w:rFonts w:eastAsiaTheme="minorEastAsia"/>
                <w:i/>
                <w:iCs/>
                <w:color w:val="444444"/>
              </w:rPr>
            </w:pPr>
            <w:r w:rsidRPr="4DC528F2">
              <w:rPr>
                <w:rFonts w:eastAsiaTheme="minorEastAsia"/>
                <w:i/>
                <w:iCs/>
                <w:color w:val="444444"/>
              </w:rPr>
              <w:t>Knowing how much is age appropriate.... how many sentences for P1.</w:t>
            </w:r>
          </w:p>
          <w:p w:rsidR="006415E8" w:rsidRPr="0038744E" w:rsidRDefault="006415E8" w:rsidP="0009120F">
            <w:pPr>
              <w:rPr>
                <w:rFonts w:eastAsiaTheme="minorEastAsia"/>
                <w:i/>
                <w:iCs/>
                <w:color w:val="444444"/>
              </w:rPr>
            </w:pPr>
            <w:r w:rsidRPr="4DC528F2">
              <w:rPr>
                <w:rFonts w:eastAsiaTheme="minorEastAsia"/>
                <w:i/>
                <w:iCs/>
                <w:color w:val="444444"/>
              </w:rPr>
              <w:t>Sometimes there are a few technical issues but I'm sure they will get smoothed out.</w:t>
            </w:r>
          </w:p>
          <w:p w:rsidR="006415E8" w:rsidRPr="0038744E" w:rsidRDefault="006415E8" w:rsidP="0009120F">
            <w:pPr>
              <w:rPr>
                <w:rFonts w:eastAsiaTheme="minorEastAsia"/>
                <w:i/>
                <w:iCs/>
                <w:color w:val="444444"/>
              </w:rPr>
            </w:pPr>
          </w:p>
          <w:p w:rsidR="006415E8" w:rsidRPr="0038744E" w:rsidRDefault="006415E8" w:rsidP="0009120F">
            <w:pPr>
              <w:rPr>
                <w:rFonts w:ascii="Calibri" w:eastAsia="Calibri" w:hAnsi="Calibri" w:cs="Calibri"/>
                <w:color w:val="444444"/>
              </w:rPr>
            </w:pPr>
          </w:p>
        </w:tc>
      </w:tr>
      <w:tr w:rsidR="006415E8" w:rsidRPr="00982061" w:rsidTr="0009120F">
        <w:trPr>
          <w:gridAfter w:val="1"/>
          <w:wAfter w:w="345" w:type="dxa"/>
          <w:trHeight w:val="469"/>
        </w:trPr>
        <w:tc>
          <w:tcPr>
            <w:tcW w:w="10306" w:type="dxa"/>
            <w:gridSpan w:val="2"/>
          </w:tcPr>
          <w:p w:rsidR="006415E8" w:rsidRPr="00697B2E" w:rsidRDefault="006415E8" w:rsidP="0009120F">
            <w:pPr>
              <w:rPr>
                <w:rFonts w:ascii="Arial" w:hAnsi="Arial"/>
                <w:b/>
                <w:bCs/>
                <w:i/>
                <w:iCs/>
                <w:color w:val="FF0000"/>
                <w:sz w:val="18"/>
                <w:szCs w:val="18"/>
              </w:rPr>
            </w:pPr>
            <w:r w:rsidRPr="11E1573F">
              <w:rPr>
                <w:rFonts w:ascii="Arial" w:hAnsi="Arial"/>
                <w:b/>
                <w:bCs/>
                <w:color w:val="000000" w:themeColor="text1"/>
              </w:rPr>
              <w:t xml:space="preserve">Impact of Local/National resources to support recovery within your setting (digital devices, additionality of staffing) </w:t>
            </w:r>
          </w:p>
        </w:tc>
      </w:tr>
      <w:tr w:rsidR="006415E8" w:rsidRPr="00982061" w:rsidTr="0009120F">
        <w:trPr>
          <w:gridAfter w:val="1"/>
          <w:wAfter w:w="345" w:type="dxa"/>
          <w:trHeight w:val="469"/>
        </w:trPr>
        <w:tc>
          <w:tcPr>
            <w:tcW w:w="10306" w:type="dxa"/>
            <w:gridSpan w:val="2"/>
          </w:tcPr>
          <w:p w:rsidR="006415E8" w:rsidRDefault="006415E8" w:rsidP="0009120F">
            <w:pPr>
              <w:rPr>
                <w:rFonts w:ascii="Arial" w:hAnsi="Arial"/>
                <w:color w:val="000000" w:themeColor="text1"/>
                <w:sz w:val="20"/>
              </w:rPr>
            </w:pPr>
          </w:p>
          <w:tbl>
            <w:tblPr>
              <w:tblStyle w:val="TableGrid"/>
              <w:tblW w:w="0" w:type="auto"/>
              <w:tblLook w:val="04A0" w:firstRow="1" w:lastRow="0" w:firstColumn="1" w:lastColumn="0" w:noHBand="0" w:noVBand="1"/>
            </w:tblPr>
            <w:tblGrid>
              <w:gridCol w:w="5040"/>
              <w:gridCol w:w="5040"/>
            </w:tblGrid>
            <w:tr w:rsidR="006415E8" w:rsidTr="0009120F">
              <w:tc>
                <w:tcPr>
                  <w:tcW w:w="5044" w:type="dxa"/>
                </w:tcPr>
                <w:p w:rsidR="006415E8" w:rsidRDefault="006415E8" w:rsidP="0009120F">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rsidR="006415E8" w:rsidRDefault="006415E8" w:rsidP="0009120F">
                  <w:pPr>
                    <w:rPr>
                      <w:rFonts w:ascii="Arial" w:hAnsi="Arial"/>
                      <w:color w:val="000000" w:themeColor="text1"/>
                      <w:sz w:val="20"/>
                      <w:szCs w:val="20"/>
                    </w:rPr>
                  </w:pPr>
                  <w:r w:rsidRPr="5A7CE434">
                    <w:rPr>
                      <w:rFonts w:ascii="Arial" w:hAnsi="Arial"/>
                      <w:color w:val="000000" w:themeColor="text1"/>
                      <w:sz w:val="20"/>
                      <w:szCs w:val="20"/>
                    </w:rPr>
                    <w:t>82</w:t>
                  </w:r>
                </w:p>
              </w:tc>
            </w:tr>
            <w:tr w:rsidR="006415E8" w:rsidTr="0009120F">
              <w:tc>
                <w:tcPr>
                  <w:tcW w:w="5044" w:type="dxa"/>
                </w:tcPr>
                <w:p w:rsidR="006415E8" w:rsidRDefault="006415E8" w:rsidP="0009120F">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rsidR="006415E8" w:rsidRDefault="006415E8" w:rsidP="0009120F">
                  <w:pPr>
                    <w:spacing w:line="259" w:lineRule="auto"/>
                    <w:rPr>
                      <w:rFonts w:ascii="Arial" w:hAnsi="Arial"/>
                      <w:color w:val="000000" w:themeColor="text1"/>
                      <w:sz w:val="20"/>
                      <w:szCs w:val="20"/>
                    </w:rPr>
                  </w:pPr>
                  <w:r w:rsidRPr="5A7CE434">
                    <w:rPr>
                      <w:rFonts w:ascii="Arial" w:hAnsi="Arial"/>
                      <w:color w:val="000000" w:themeColor="text1"/>
                      <w:sz w:val="20"/>
                      <w:szCs w:val="20"/>
                    </w:rPr>
                    <w:t>0</w:t>
                  </w:r>
                </w:p>
              </w:tc>
            </w:tr>
          </w:tbl>
          <w:p w:rsidR="006415E8" w:rsidRDefault="006415E8" w:rsidP="0009120F">
            <w:pPr>
              <w:rPr>
                <w:rFonts w:ascii="Arial" w:hAnsi="Arial"/>
                <w:color w:val="000000" w:themeColor="text1"/>
                <w:sz w:val="20"/>
              </w:rPr>
            </w:pPr>
          </w:p>
          <w:p w:rsidR="006415E8" w:rsidRDefault="006415E8" w:rsidP="0009120F">
            <w:pPr>
              <w:rPr>
                <w:rFonts w:eastAsiaTheme="minorEastAsia"/>
                <w:color w:val="000000" w:themeColor="text1"/>
              </w:rPr>
            </w:pPr>
            <w:r w:rsidRPr="4DC528F2">
              <w:rPr>
                <w:rFonts w:eastAsiaTheme="minorEastAsia"/>
                <w:color w:val="000000" w:themeColor="text1"/>
              </w:rPr>
              <w:t>All devices were allocated as soon as the school received them.  If families required technical support, we offered this over the phone and/or a visit to the school car park if they needed further practical support from staff.</w:t>
            </w:r>
          </w:p>
          <w:p w:rsidR="006415E8" w:rsidRPr="00697B2E" w:rsidRDefault="006415E8" w:rsidP="0009120F">
            <w:pPr>
              <w:rPr>
                <w:rFonts w:eastAsiaTheme="minorEastAsia"/>
                <w:color w:val="000000" w:themeColor="text1"/>
              </w:rPr>
            </w:pPr>
            <w:r w:rsidRPr="4DC528F2">
              <w:rPr>
                <w:rFonts w:eastAsiaTheme="minorEastAsia"/>
                <w:color w:val="000000" w:themeColor="text1"/>
              </w:rPr>
              <w:lastRenderedPageBreak/>
              <w:t>We monitored online engagement daily and collated engagement levels on the Friday of each week, from this data we called parents of children that were not online and had supportive discussions around the reasons for non-engagement, we were then able to provide support to engage children for the following weeks.</w:t>
            </w:r>
          </w:p>
          <w:p w:rsidR="006415E8" w:rsidRPr="00697B2E" w:rsidRDefault="006415E8" w:rsidP="0009120F">
            <w:pPr>
              <w:rPr>
                <w:rFonts w:ascii="Arial" w:hAnsi="Arial"/>
                <w:color w:val="000000" w:themeColor="text1"/>
                <w:sz w:val="20"/>
                <w:szCs w:val="20"/>
              </w:rPr>
            </w:pPr>
          </w:p>
        </w:tc>
      </w:tr>
      <w:tr w:rsidR="006415E8" w:rsidRPr="00982061" w:rsidTr="0009120F">
        <w:trPr>
          <w:gridAfter w:val="1"/>
          <w:wAfter w:w="345" w:type="dxa"/>
          <w:trHeight w:val="469"/>
        </w:trPr>
        <w:tc>
          <w:tcPr>
            <w:tcW w:w="10306" w:type="dxa"/>
            <w:gridSpan w:val="2"/>
          </w:tcPr>
          <w:p w:rsidR="006415E8" w:rsidRPr="008564BB" w:rsidRDefault="006415E8" w:rsidP="0009120F">
            <w:pPr>
              <w:rPr>
                <w:rFonts w:ascii="Arial" w:hAnsi="Arial"/>
                <w:b/>
                <w:bCs/>
                <w:color w:val="000000" w:themeColor="text1"/>
              </w:rPr>
            </w:pPr>
            <w:r w:rsidRPr="11E1573F">
              <w:rPr>
                <w:rFonts w:ascii="Arial" w:hAnsi="Arial"/>
                <w:b/>
                <w:bCs/>
                <w:color w:val="000000" w:themeColor="text1"/>
              </w:rPr>
              <w:lastRenderedPageBreak/>
              <w:t>Attainment Scotland Fund Evaluation (PEF)</w:t>
            </w:r>
          </w:p>
        </w:tc>
      </w:tr>
      <w:tr w:rsidR="006415E8" w:rsidRPr="00982061" w:rsidTr="0009120F">
        <w:trPr>
          <w:gridAfter w:val="1"/>
          <w:wAfter w:w="345" w:type="dxa"/>
          <w:trHeight w:val="469"/>
        </w:trPr>
        <w:tc>
          <w:tcPr>
            <w:tcW w:w="10306" w:type="dxa"/>
            <w:gridSpan w:val="2"/>
          </w:tcPr>
          <w:p w:rsidR="006415E8" w:rsidRDefault="006415E8" w:rsidP="0009120F">
            <w:pPr>
              <w:rPr>
                <w:rFonts w:ascii="Arial" w:hAnsi="Arial"/>
                <w:b/>
                <w:bCs/>
                <w:color w:val="000000" w:themeColor="text1"/>
                <w:szCs w:val="24"/>
              </w:rPr>
            </w:pPr>
            <w:r>
              <w:rPr>
                <w:rFonts w:ascii="Arial" w:hAnsi="Arial"/>
                <w:b/>
                <w:bCs/>
                <w:color w:val="000000" w:themeColor="text1"/>
                <w:szCs w:val="24"/>
              </w:rPr>
              <w:t>Progress:</w:t>
            </w:r>
          </w:p>
          <w:p w:rsidR="006415E8" w:rsidRDefault="006415E8" w:rsidP="0009120F">
            <w:pPr>
              <w:rPr>
                <w:rFonts w:ascii="Calibri" w:eastAsia="Calibri" w:hAnsi="Calibri" w:cs="Calibri"/>
                <w:color w:val="000000" w:themeColor="text1"/>
              </w:rPr>
            </w:pPr>
            <w:r w:rsidRPr="4DC528F2">
              <w:t>It was recognised that a setting such as a Nurture Hub would benefit our children who required enhanced planning to support them to settle back to face-to-face learning and school routines.  We were able to target individuals based on previous tracking discussions with class teachers and PSAs, children and families during online teaching in the lockdown prior to Summer holidays</w:t>
            </w:r>
            <w:r>
              <w:br/>
            </w:r>
            <w:r w:rsidRPr="4DC528F2">
              <w:rPr>
                <w:rFonts w:ascii="Calibri" w:eastAsia="Calibri" w:hAnsi="Calibri" w:cs="Calibri"/>
                <w:color w:val="000000" w:themeColor="text1"/>
              </w:rPr>
              <w:t xml:space="preserve">The Nurture Hub provided a welcoming and calming environment where children feel safe and secure. Breakfast is available every morning, adults, and children attune to each at the start of their day. Discussion are based around their wellbeing, affording staff and children the opportunity to build positive relationships based on the school values ASPIRE. We support health and wellbeing using the Emotion Works program, enriching learner’s emotional literacy and regulation strategies.  In addition, the Nurture Hub provides outdoor learning, life skills and life-long learning opportunities. Social skills are taught through collaborative team games, stem activities and a range of loose parts play.     </w:t>
            </w:r>
          </w:p>
          <w:p w:rsidR="006415E8" w:rsidRDefault="006415E8" w:rsidP="0009120F">
            <w:pPr>
              <w:rPr>
                <w:rFonts w:ascii="Calibri" w:eastAsia="Calibri" w:hAnsi="Calibri" w:cs="Calibri"/>
                <w:color w:val="000000" w:themeColor="text1"/>
              </w:rPr>
            </w:pPr>
            <w:r w:rsidRPr="4DC528F2">
              <w:rPr>
                <w:rFonts w:ascii="Calibri" w:eastAsia="Calibri" w:hAnsi="Calibri" w:cs="Calibri"/>
                <w:color w:val="000000" w:themeColor="text1"/>
              </w:rPr>
              <w:t xml:space="preserve">In term 2 we implemented intense targeted support to 5 identified learners who were showing signs of distress from the impact of the </w:t>
            </w:r>
            <w:proofErr w:type="spellStart"/>
            <w:r w:rsidRPr="4DC528F2">
              <w:rPr>
                <w:rFonts w:ascii="Calibri" w:eastAsia="Calibri" w:hAnsi="Calibri" w:cs="Calibri"/>
                <w:color w:val="000000" w:themeColor="text1"/>
              </w:rPr>
              <w:t>Covid</w:t>
            </w:r>
            <w:proofErr w:type="spellEnd"/>
            <w:r w:rsidRPr="4DC528F2">
              <w:rPr>
                <w:rFonts w:ascii="Calibri" w:eastAsia="Calibri" w:hAnsi="Calibri" w:cs="Calibri"/>
                <w:color w:val="000000" w:themeColor="text1"/>
              </w:rPr>
              <w:t xml:space="preserve"> 19 lockdown. An alternative structure to the day and curriculum was designed to suit all the individual needs. There was a strong focus on the well-being of the learners to develop their emotional literacy and regulation strategies through opportunities during outdoor learning. Strong links were made with PSS and examples of good practice was adapted to suit the individual needs of our learners, including the use of the Stop and Think scripts. These scripts had a positive effect on behaviours as it gave the learners the opportunity to use learned regulation strategies, preventing escalated behaviours. Due to these individual learners attending the Nurture Hub for intense support they all successfully transitioned back into their classes in term 3. </w:t>
            </w:r>
          </w:p>
          <w:p w:rsidR="006415E8" w:rsidRPr="008564BB" w:rsidRDefault="006415E8" w:rsidP="0009120F">
            <w:pPr>
              <w:rPr>
                <w:rFonts w:ascii="Calibri" w:eastAsia="Calibri" w:hAnsi="Calibri" w:cs="Calibri"/>
                <w:color w:val="000000" w:themeColor="text1"/>
              </w:rPr>
            </w:pPr>
            <w:r w:rsidRPr="4DC528F2">
              <w:rPr>
                <w:rFonts w:ascii="Calibri" w:eastAsia="Calibri" w:hAnsi="Calibri" w:cs="Calibri"/>
                <w:color w:val="000000" w:themeColor="text1"/>
              </w:rPr>
              <w:t>In terms 3 and 4 the role of the Nurture Hub evolved in response to the needs of the learners within the school. Identified groups/individual learners were timetabled access to develop social and emotional skills. Here they were given the opportunity to play collaborative games, complete Stem activities and access loose parts play.</w:t>
            </w:r>
          </w:p>
        </w:tc>
      </w:tr>
      <w:tr w:rsidR="006415E8" w:rsidRPr="00982061" w:rsidTr="0009120F">
        <w:trPr>
          <w:gridAfter w:val="1"/>
          <w:wAfter w:w="345" w:type="dxa"/>
          <w:trHeight w:val="469"/>
        </w:trPr>
        <w:tc>
          <w:tcPr>
            <w:tcW w:w="10306" w:type="dxa"/>
            <w:gridSpan w:val="2"/>
          </w:tcPr>
          <w:p w:rsidR="006415E8" w:rsidRDefault="006415E8" w:rsidP="0009120F">
            <w:pPr>
              <w:rPr>
                <w:rFonts w:ascii="Arial" w:hAnsi="Arial"/>
                <w:b/>
                <w:bCs/>
                <w:color w:val="000000" w:themeColor="text1"/>
                <w:szCs w:val="24"/>
              </w:rPr>
            </w:pPr>
            <w:r w:rsidRPr="4DC528F2">
              <w:rPr>
                <w:rFonts w:ascii="Arial" w:hAnsi="Arial"/>
                <w:b/>
                <w:bCs/>
                <w:color w:val="000000" w:themeColor="text1"/>
              </w:rPr>
              <w:t>Impact:</w:t>
            </w:r>
          </w:p>
          <w:p w:rsidR="006415E8" w:rsidRDefault="006415E8" w:rsidP="0009120F">
            <w:pPr>
              <w:rPr>
                <w:rFonts w:eastAsiaTheme="minorEastAsia"/>
                <w:color w:val="000000" w:themeColor="text1"/>
              </w:rPr>
            </w:pPr>
            <w:r w:rsidRPr="4DC528F2">
              <w:rPr>
                <w:rFonts w:eastAsiaTheme="minorEastAsia"/>
                <w:color w:val="000000" w:themeColor="text1"/>
              </w:rPr>
              <w:t>The Nurture Hub had a significant</w:t>
            </w:r>
            <w:r w:rsidRPr="4DC528F2">
              <w:rPr>
                <w:rFonts w:eastAsiaTheme="minorEastAsia"/>
                <w:b/>
                <w:bCs/>
                <w:i/>
                <w:iCs/>
                <w:color w:val="000000" w:themeColor="text1"/>
                <w:u w:val="single"/>
              </w:rPr>
              <w:t xml:space="preserve"> </w:t>
            </w:r>
            <w:r w:rsidRPr="4DC528F2">
              <w:rPr>
                <w:rFonts w:eastAsiaTheme="minorEastAsia"/>
                <w:color w:val="000000" w:themeColor="text1"/>
              </w:rPr>
              <w:t xml:space="preserve">impact on almost all children who experienced the setting. especially when supporting around their transitions at particular times during the school day. Children and their families tell us that they are happier to arrive at school and spend time in the Nurture Hub before going into their class. They feel more settled and less anxious about the day ahead.  Many learners will access the Nurture Hub after break, lunchtimes or during class time as part of their regulation strategy to prevent escalated behaviours and disruption across the school community. </w:t>
            </w:r>
          </w:p>
          <w:p w:rsidR="006415E8" w:rsidRDefault="006415E8" w:rsidP="0009120F">
            <w:pPr>
              <w:rPr>
                <w:rFonts w:eastAsiaTheme="minorEastAsia"/>
                <w:color w:val="000000" w:themeColor="text1"/>
              </w:rPr>
            </w:pPr>
            <w:r w:rsidRPr="4DC528F2">
              <w:rPr>
                <w:rFonts w:eastAsiaTheme="minorEastAsia"/>
                <w:color w:val="000000" w:themeColor="text1"/>
              </w:rPr>
              <w:t>The Nurture Hub has also supported a school refuser in returning to school. This learner has grown in confidence and built positive relationships with staff. The sustainability of the nurture hub will allow for the success to be transferred to the next school year and beyond.</w:t>
            </w:r>
          </w:p>
          <w:p w:rsidR="006415E8" w:rsidRDefault="006415E8" w:rsidP="0009120F">
            <w:pPr>
              <w:rPr>
                <w:rFonts w:eastAsiaTheme="minorEastAsia"/>
                <w:color w:val="000000" w:themeColor="text1"/>
              </w:rPr>
            </w:pPr>
          </w:p>
        </w:tc>
      </w:tr>
    </w:tbl>
    <w:p w:rsidR="006415E8" w:rsidRDefault="006415E8" w:rsidP="006415E8">
      <w:r>
        <w:br w:type="page"/>
      </w:r>
    </w:p>
    <w:p w:rsidR="006415E8" w:rsidRDefault="006415E8" w:rsidP="006415E8">
      <w:pPr>
        <w:rPr>
          <w:rFonts w:ascii="Arial" w:hAnsi="Arial"/>
          <w:b/>
          <w:bCs/>
        </w:rPr>
      </w:pPr>
    </w:p>
    <w:p w:rsidR="006415E8" w:rsidRPr="00982061" w:rsidRDefault="006415E8" w:rsidP="006415E8">
      <w:pPr>
        <w:rPr>
          <w:rFonts w:ascii="Arial" w:hAnsi="Arial"/>
          <w:b/>
          <w:bCs/>
        </w:rPr>
      </w:pPr>
      <w:r w:rsidRPr="5A7CE434">
        <w:rPr>
          <w:rFonts w:ascii="Arial" w:hAnsi="Arial"/>
          <w:b/>
          <w:bCs/>
        </w:rPr>
        <w:t xml:space="preserve">School/Setting </w:t>
      </w:r>
      <w:proofErr w:type="gramStart"/>
      <w:r w:rsidRPr="5A7CE434">
        <w:rPr>
          <w:rFonts w:ascii="Arial" w:hAnsi="Arial"/>
          <w:b/>
          <w:bCs/>
        </w:rPr>
        <w:t xml:space="preserve">Name  </w:t>
      </w:r>
      <w:proofErr w:type="spellStart"/>
      <w:r w:rsidRPr="5A7CE434">
        <w:rPr>
          <w:rFonts w:ascii="Arial" w:hAnsi="Arial"/>
          <w:b/>
          <w:bCs/>
        </w:rPr>
        <w:t>Benarty</w:t>
      </w:r>
      <w:proofErr w:type="spellEnd"/>
      <w:proofErr w:type="gramEnd"/>
      <w:r w:rsidRPr="5A7CE434">
        <w:rPr>
          <w:rFonts w:ascii="Arial" w:hAnsi="Arial"/>
          <w:b/>
          <w:bCs/>
        </w:rPr>
        <w:t xml:space="preserve"> Primary and Dunmore Nursery</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6415E8" w:rsidRPr="00982061" w:rsidTr="0009120F">
        <w:trPr>
          <w:trHeight w:val="756"/>
        </w:trPr>
        <w:tc>
          <w:tcPr>
            <w:tcW w:w="10456" w:type="dxa"/>
            <w:gridSpan w:val="5"/>
            <w:vAlign w:val="center"/>
          </w:tcPr>
          <w:p w:rsidR="006415E8" w:rsidRPr="00685B70" w:rsidRDefault="006415E8" w:rsidP="0009120F">
            <w:pPr>
              <w:jc w:val="center"/>
              <w:rPr>
                <w:rFonts w:ascii="Arial" w:hAnsi="Arial"/>
                <w:b/>
              </w:rPr>
            </w:pPr>
            <w:r w:rsidRPr="00685B70">
              <w:rPr>
                <w:rFonts w:ascii="Arial" w:hAnsi="Arial"/>
                <w:b/>
              </w:rPr>
              <w:t>NIF Quality Indicators (HGIOS 4) School Self- Evaluation</w:t>
            </w:r>
          </w:p>
        </w:tc>
      </w:tr>
      <w:tr w:rsidR="006415E8" w:rsidRPr="00982061" w:rsidTr="0009120F">
        <w:trPr>
          <w:cantSplit/>
          <w:trHeight w:val="979"/>
        </w:trPr>
        <w:tc>
          <w:tcPr>
            <w:tcW w:w="3424" w:type="dxa"/>
            <w:vAlign w:val="center"/>
          </w:tcPr>
          <w:p w:rsidR="006415E8" w:rsidRPr="00685B70" w:rsidRDefault="006415E8" w:rsidP="0009120F">
            <w:pPr>
              <w:jc w:val="center"/>
              <w:rPr>
                <w:rFonts w:ascii="Arial" w:hAnsi="Arial"/>
                <w:b/>
              </w:rPr>
            </w:pPr>
            <w:r w:rsidRPr="00685B70">
              <w:rPr>
                <w:rFonts w:ascii="Arial" w:hAnsi="Arial"/>
                <w:b/>
              </w:rPr>
              <w:t>Quality Indicator</w:t>
            </w:r>
          </w:p>
        </w:tc>
        <w:tc>
          <w:tcPr>
            <w:tcW w:w="1597" w:type="dxa"/>
            <w:vAlign w:val="center"/>
          </w:tcPr>
          <w:p w:rsidR="006415E8" w:rsidRPr="00685B70" w:rsidRDefault="006415E8" w:rsidP="0009120F">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006415E8" w:rsidRPr="00685B70" w:rsidRDefault="006415E8" w:rsidP="0009120F">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006415E8" w:rsidRPr="00685B70" w:rsidRDefault="006415E8" w:rsidP="0009120F">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006415E8" w:rsidRPr="00685B70" w:rsidRDefault="006415E8" w:rsidP="0009120F">
            <w:pPr>
              <w:jc w:val="center"/>
              <w:rPr>
                <w:rFonts w:ascii="Arial" w:hAnsi="Arial"/>
                <w:b/>
              </w:rPr>
            </w:pPr>
            <w:r w:rsidRPr="00685B70">
              <w:rPr>
                <w:rFonts w:ascii="Arial" w:hAnsi="Arial"/>
                <w:b/>
              </w:rPr>
              <w:t>Inspection Evaluation</w:t>
            </w:r>
          </w:p>
          <w:p w:rsidR="006415E8" w:rsidRPr="00685B70" w:rsidRDefault="006415E8" w:rsidP="0009120F">
            <w:pPr>
              <w:jc w:val="center"/>
              <w:rPr>
                <w:rFonts w:ascii="Arial" w:hAnsi="Arial"/>
                <w:i/>
              </w:rPr>
            </w:pPr>
            <w:r w:rsidRPr="00685B70">
              <w:rPr>
                <w:rFonts w:ascii="Arial" w:hAnsi="Arial"/>
                <w:i/>
              </w:rPr>
              <w:t>(within last 3 years)</w:t>
            </w:r>
          </w:p>
        </w:tc>
      </w:tr>
      <w:tr w:rsidR="006415E8" w:rsidRPr="00982061" w:rsidTr="0009120F">
        <w:trPr>
          <w:trHeight w:val="567"/>
        </w:trPr>
        <w:tc>
          <w:tcPr>
            <w:tcW w:w="3424" w:type="dxa"/>
            <w:vAlign w:val="center"/>
          </w:tcPr>
          <w:p w:rsidR="006415E8" w:rsidRPr="008564BB" w:rsidRDefault="006415E8" w:rsidP="0009120F">
            <w:pPr>
              <w:rPr>
                <w:rFonts w:ascii="Arial" w:hAnsi="Arial"/>
                <w:b/>
                <w:bCs/>
                <w:sz w:val="20"/>
              </w:rPr>
            </w:pPr>
            <w:r w:rsidRPr="008564BB">
              <w:rPr>
                <w:rFonts w:ascii="Arial" w:hAnsi="Arial"/>
                <w:b/>
                <w:bCs/>
                <w:sz w:val="20"/>
              </w:rPr>
              <w:t>1.3 Leadership of change</w:t>
            </w:r>
          </w:p>
        </w:tc>
        <w:tc>
          <w:tcPr>
            <w:tcW w:w="1597" w:type="dxa"/>
            <w:vAlign w:val="center"/>
          </w:tcPr>
          <w:p w:rsidR="006415E8" w:rsidRPr="00685B70" w:rsidRDefault="006415E8" w:rsidP="0009120F">
            <w:pPr>
              <w:jc w:val="center"/>
              <w:rPr>
                <w:rFonts w:ascii="Arial" w:hAnsi="Arial"/>
              </w:rPr>
            </w:pPr>
            <w:r w:rsidRPr="725BE093">
              <w:rPr>
                <w:rFonts w:ascii="Arial" w:hAnsi="Arial"/>
              </w:rPr>
              <w:t>satisfactory</w:t>
            </w: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tc>
        <w:tc>
          <w:tcPr>
            <w:tcW w:w="2239" w:type="dxa"/>
            <w:vAlign w:val="center"/>
          </w:tcPr>
          <w:p w:rsidR="006415E8" w:rsidRPr="00685B70" w:rsidRDefault="006415E8" w:rsidP="0009120F">
            <w:pPr>
              <w:rPr>
                <w:rFonts w:ascii="Arial" w:hAnsi="Arial"/>
              </w:rPr>
            </w:pPr>
          </w:p>
        </w:tc>
      </w:tr>
      <w:tr w:rsidR="006415E8" w:rsidRPr="00982061" w:rsidTr="0009120F">
        <w:trPr>
          <w:trHeight w:val="567"/>
        </w:trPr>
        <w:tc>
          <w:tcPr>
            <w:tcW w:w="3424" w:type="dxa"/>
            <w:vAlign w:val="center"/>
          </w:tcPr>
          <w:p w:rsidR="006415E8" w:rsidRPr="008564BB" w:rsidRDefault="006415E8" w:rsidP="0009120F">
            <w:pPr>
              <w:rPr>
                <w:rFonts w:ascii="Arial" w:hAnsi="Arial"/>
                <w:b/>
                <w:bCs/>
                <w:sz w:val="20"/>
              </w:rPr>
            </w:pPr>
            <w:r w:rsidRPr="008564BB">
              <w:rPr>
                <w:rFonts w:ascii="Arial" w:hAnsi="Arial"/>
                <w:b/>
                <w:bCs/>
                <w:sz w:val="20"/>
              </w:rPr>
              <w:t>2.3 Learning, teaching and assessment</w:t>
            </w:r>
          </w:p>
        </w:tc>
        <w:tc>
          <w:tcPr>
            <w:tcW w:w="1597" w:type="dxa"/>
            <w:vAlign w:val="center"/>
          </w:tcPr>
          <w:p w:rsidR="006415E8" w:rsidRPr="00685B70" w:rsidRDefault="006415E8" w:rsidP="0009120F">
            <w:pPr>
              <w:jc w:val="center"/>
              <w:rPr>
                <w:rFonts w:ascii="Arial" w:hAnsi="Arial"/>
              </w:rPr>
            </w:pPr>
            <w:r w:rsidRPr="725BE093">
              <w:rPr>
                <w:rFonts w:ascii="Arial" w:hAnsi="Arial"/>
              </w:rPr>
              <w:t>satisfactory</w:t>
            </w:r>
          </w:p>
          <w:p w:rsidR="006415E8" w:rsidRPr="00685B70" w:rsidRDefault="006415E8" w:rsidP="0009120F">
            <w:pPr>
              <w:jc w:val="center"/>
              <w:rPr>
                <w:rFonts w:ascii="Arial" w:hAnsi="Arial"/>
              </w:rPr>
            </w:pP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p w:rsidR="006415E8" w:rsidRPr="00685B70" w:rsidRDefault="006415E8" w:rsidP="0009120F">
            <w:pPr>
              <w:jc w:val="center"/>
              <w:rPr>
                <w:rFonts w:ascii="Arial" w:hAnsi="Arial"/>
              </w:rPr>
            </w:pPr>
          </w:p>
        </w:tc>
        <w:tc>
          <w:tcPr>
            <w:tcW w:w="2239" w:type="dxa"/>
            <w:vAlign w:val="center"/>
          </w:tcPr>
          <w:p w:rsidR="006415E8" w:rsidRPr="00685B70" w:rsidRDefault="006415E8" w:rsidP="0009120F">
            <w:pPr>
              <w:jc w:val="center"/>
              <w:rPr>
                <w:rFonts w:ascii="Arial" w:hAnsi="Arial"/>
              </w:rPr>
            </w:pPr>
          </w:p>
        </w:tc>
      </w:tr>
      <w:tr w:rsidR="006415E8" w:rsidRPr="00982061" w:rsidTr="0009120F">
        <w:trPr>
          <w:trHeight w:val="567"/>
        </w:trPr>
        <w:tc>
          <w:tcPr>
            <w:tcW w:w="3424" w:type="dxa"/>
            <w:vAlign w:val="center"/>
          </w:tcPr>
          <w:p w:rsidR="006415E8" w:rsidRPr="008564BB" w:rsidRDefault="006415E8" w:rsidP="0009120F">
            <w:pPr>
              <w:rPr>
                <w:rFonts w:ascii="Arial" w:hAnsi="Arial"/>
                <w:b/>
                <w:bCs/>
                <w:sz w:val="20"/>
              </w:rPr>
            </w:pPr>
            <w:r w:rsidRPr="008564BB">
              <w:rPr>
                <w:rFonts w:ascii="Arial" w:hAnsi="Arial"/>
                <w:b/>
                <w:bCs/>
                <w:sz w:val="20"/>
              </w:rPr>
              <w:t>3.1 Ensuring wellbeing, equity and inclusion</w:t>
            </w:r>
          </w:p>
        </w:tc>
        <w:tc>
          <w:tcPr>
            <w:tcW w:w="1597" w:type="dxa"/>
            <w:vAlign w:val="center"/>
          </w:tcPr>
          <w:p w:rsidR="006415E8" w:rsidRPr="00685B70" w:rsidRDefault="006415E8" w:rsidP="0009120F">
            <w:pPr>
              <w:jc w:val="center"/>
              <w:rPr>
                <w:rFonts w:ascii="Arial" w:hAnsi="Arial"/>
              </w:rPr>
            </w:pPr>
            <w:r w:rsidRPr="725BE093">
              <w:rPr>
                <w:rFonts w:ascii="Arial" w:hAnsi="Arial"/>
              </w:rPr>
              <w:t>satisfactory</w:t>
            </w:r>
          </w:p>
          <w:p w:rsidR="006415E8" w:rsidRPr="00685B70" w:rsidRDefault="006415E8" w:rsidP="0009120F">
            <w:pPr>
              <w:jc w:val="center"/>
              <w:rPr>
                <w:rFonts w:ascii="Arial" w:hAnsi="Arial"/>
              </w:rPr>
            </w:pP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p w:rsidR="006415E8" w:rsidRPr="00685B70" w:rsidRDefault="006415E8" w:rsidP="0009120F">
            <w:pPr>
              <w:jc w:val="center"/>
              <w:rPr>
                <w:rFonts w:ascii="Arial" w:hAnsi="Arial"/>
              </w:rPr>
            </w:pPr>
          </w:p>
        </w:tc>
        <w:tc>
          <w:tcPr>
            <w:tcW w:w="2239" w:type="dxa"/>
            <w:vAlign w:val="center"/>
          </w:tcPr>
          <w:p w:rsidR="006415E8" w:rsidRPr="00685B70" w:rsidRDefault="006415E8" w:rsidP="0009120F">
            <w:pPr>
              <w:jc w:val="center"/>
              <w:rPr>
                <w:rFonts w:ascii="Arial" w:hAnsi="Arial"/>
              </w:rPr>
            </w:pPr>
          </w:p>
        </w:tc>
      </w:tr>
      <w:tr w:rsidR="006415E8" w:rsidRPr="00982061" w:rsidTr="0009120F">
        <w:trPr>
          <w:trHeight w:val="567"/>
        </w:trPr>
        <w:tc>
          <w:tcPr>
            <w:tcW w:w="3424" w:type="dxa"/>
            <w:vAlign w:val="center"/>
          </w:tcPr>
          <w:p w:rsidR="006415E8" w:rsidRPr="008564BB" w:rsidRDefault="006415E8" w:rsidP="0009120F">
            <w:pPr>
              <w:rPr>
                <w:rFonts w:ascii="Arial" w:hAnsi="Arial"/>
                <w:b/>
                <w:bCs/>
                <w:sz w:val="20"/>
              </w:rPr>
            </w:pPr>
            <w:r w:rsidRPr="008564BB">
              <w:rPr>
                <w:rFonts w:ascii="Arial" w:hAnsi="Arial"/>
                <w:b/>
                <w:bCs/>
                <w:sz w:val="20"/>
              </w:rPr>
              <w:t>3.2 Raising attainment and achievement</w:t>
            </w:r>
          </w:p>
        </w:tc>
        <w:tc>
          <w:tcPr>
            <w:tcW w:w="1597" w:type="dxa"/>
            <w:vAlign w:val="center"/>
          </w:tcPr>
          <w:p w:rsidR="006415E8" w:rsidRPr="00685B70" w:rsidRDefault="006415E8" w:rsidP="0009120F">
            <w:pPr>
              <w:jc w:val="center"/>
              <w:rPr>
                <w:rFonts w:ascii="Arial" w:hAnsi="Arial"/>
              </w:rPr>
            </w:pPr>
            <w:r w:rsidRPr="725BE093">
              <w:rPr>
                <w:rFonts w:ascii="Arial" w:hAnsi="Arial"/>
              </w:rPr>
              <w:t>satisfactory</w:t>
            </w:r>
          </w:p>
          <w:p w:rsidR="006415E8" w:rsidRPr="00685B70" w:rsidRDefault="006415E8" w:rsidP="0009120F">
            <w:pPr>
              <w:jc w:val="center"/>
              <w:rPr>
                <w:rFonts w:ascii="Arial" w:hAnsi="Arial"/>
              </w:rPr>
            </w:pP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tc>
        <w:tc>
          <w:tcPr>
            <w:tcW w:w="1598" w:type="dxa"/>
            <w:vAlign w:val="center"/>
          </w:tcPr>
          <w:p w:rsidR="006415E8" w:rsidRPr="00685B70" w:rsidRDefault="006415E8" w:rsidP="0009120F">
            <w:pPr>
              <w:jc w:val="center"/>
              <w:rPr>
                <w:rFonts w:ascii="Arial" w:hAnsi="Arial"/>
              </w:rPr>
            </w:pPr>
            <w:r w:rsidRPr="725BE093">
              <w:rPr>
                <w:rFonts w:ascii="Arial" w:hAnsi="Arial"/>
              </w:rPr>
              <w:t>good</w:t>
            </w:r>
          </w:p>
          <w:p w:rsidR="006415E8" w:rsidRPr="00685B70" w:rsidRDefault="006415E8" w:rsidP="0009120F">
            <w:pPr>
              <w:jc w:val="center"/>
              <w:rPr>
                <w:rFonts w:ascii="Arial" w:hAnsi="Arial"/>
              </w:rPr>
            </w:pPr>
          </w:p>
        </w:tc>
        <w:tc>
          <w:tcPr>
            <w:tcW w:w="2239" w:type="dxa"/>
            <w:vAlign w:val="center"/>
          </w:tcPr>
          <w:p w:rsidR="006415E8" w:rsidRPr="00685B70" w:rsidRDefault="006415E8" w:rsidP="0009120F">
            <w:pPr>
              <w:jc w:val="center"/>
              <w:rPr>
                <w:rFonts w:ascii="Arial" w:hAnsi="Arial"/>
              </w:rPr>
            </w:pPr>
          </w:p>
        </w:tc>
      </w:tr>
    </w:tbl>
    <w:p w:rsidR="006415E8" w:rsidRPr="007E0728" w:rsidRDefault="006415E8" w:rsidP="006415E8">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6415E8" w:rsidRPr="00685B70" w:rsidTr="0009120F">
        <w:trPr>
          <w:trHeight w:val="756"/>
        </w:trPr>
        <w:tc>
          <w:tcPr>
            <w:tcW w:w="10456" w:type="dxa"/>
            <w:gridSpan w:val="5"/>
            <w:vAlign w:val="center"/>
          </w:tcPr>
          <w:p w:rsidR="006415E8" w:rsidRPr="00685B70" w:rsidRDefault="006415E8" w:rsidP="0009120F">
            <w:pPr>
              <w:jc w:val="center"/>
              <w:rPr>
                <w:rFonts w:ascii="Arial" w:hAnsi="Arial"/>
                <w:b/>
                <w:sz w:val="20"/>
              </w:rPr>
            </w:pPr>
            <w:r w:rsidRPr="00685B70">
              <w:rPr>
                <w:rFonts w:ascii="Arial" w:hAnsi="Arial"/>
                <w:b/>
                <w:sz w:val="20"/>
              </w:rPr>
              <w:t>NIF Quality Indicators (HGIOS ELC) Early Years Self- Evaluation (Nursery)</w:t>
            </w:r>
          </w:p>
        </w:tc>
      </w:tr>
      <w:tr w:rsidR="006415E8" w:rsidRPr="00685B70" w:rsidTr="0009120F">
        <w:trPr>
          <w:cantSplit/>
          <w:trHeight w:val="1005"/>
        </w:trPr>
        <w:tc>
          <w:tcPr>
            <w:tcW w:w="3424" w:type="dxa"/>
            <w:vAlign w:val="center"/>
          </w:tcPr>
          <w:p w:rsidR="006415E8" w:rsidRPr="008564BB" w:rsidRDefault="006415E8" w:rsidP="0009120F">
            <w:pPr>
              <w:jc w:val="center"/>
              <w:rPr>
                <w:rFonts w:ascii="Arial" w:hAnsi="Arial"/>
                <w:b/>
                <w:sz w:val="20"/>
              </w:rPr>
            </w:pPr>
            <w:r w:rsidRPr="008564BB">
              <w:rPr>
                <w:rFonts w:ascii="Arial" w:hAnsi="Arial"/>
                <w:b/>
                <w:sz w:val="20"/>
              </w:rPr>
              <w:t>Quality Indicator</w:t>
            </w:r>
          </w:p>
        </w:tc>
        <w:tc>
          <w:tcPr>
            <w:tcW w:w="1597" w:type="dxa"/>
            <w:vAlign w:val="center"/>
          </w:tcPr>
          <w:p w:rsidR="006415E8" w:rsidRPr="00685B70" w:rsidRDefault="006415E8" w:rsidP="0009120F">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006415E8" w:rsidRPr="00685B70" w:rsidRDefault="006415E8" w:rsidP="0009120F">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006415E8" w:rsidRPr="00685B70" w:rsidRDefault="006415E8" w:rsidP="0009120F">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006415E8" w:rsidRPr="00685B70" w:rsidRDefault="006415E8" w:rsidP="0009120F">
            <w:pPr>
              <w:jc w:val="center"/>
              <w:rPr>
                <w:rFonts w:ascii="Arial" w:hAnsi="Arial"/>
                <w:b/>
                <w:sz w:val="20"/>
              </w:rPr>
            </w:pPr>
            <w:r w:rsidRPr="00685B70">
              <w:rPr>
                <w:rFonts w:ascii="Arial" w:hAnsi="Arial"/>
                <w:b/>
                <w:sz w:val="20"/>
              </w:rPr>
              <w:t>Inspection Evaluation</w:t>
            </w:r>
          </w:p>
          <w:p w:rsidR="006415E8" w:rsidRPr="00685B70" w:rsidRDefault="006415E8" w:rsidP="0009120F">
            <w:pPr>
              <w:jc w:val="center"/>
              <w:rPr>
                <w:rFonts w:ascii="Arial" w:hAnsi="Arial"/>
                <w:i/>
                <w:sz w:val="20"/>
              </w:rPr>
            </w:pPr>
            <w:r w:rsidRPr="00685B70">
              <w:rPr>
                <w:rFonts w:ascii="Arial" w:hAnsi="Arial"/>
                <w:i/>
                <w:sz w:val="20"/>
              </w:rPr>
              <w:t>(within last 3 years)</w:t>
            </w:r>
          </w:p>
        </w:tc>
      </w:tr>
      <w:tr w:rsidR="006415E8" w:rsidRPr="00685B70" w:rsidTr="0009120F">
        <w:trPr>
          <w:trHeight w:val="567"/>
        </w:trPr>
        <w:tc>
          <w:tcPr>
            <w:tcW w:w="3424" w:type="dxa"/>
            <w:vAlign w:val="center"/>
          </w:tcPr>
          <w:p w:rsidR="006415E8" w:rsidRPr="008564BB" w:rsidRDefault="006415E8" w:rsidP="0009120F">
            <w:pPr>
              <w:rPr>
                <w:rFonts w:ascii="Arial" w:hAnsi="Arial"/>
                <w:b/>
                <w:sz w:val="20"/>
              </w:rPr>
            </w:pPr>
            <w:r w:rsidRPr="008564BB">
              <w:rPr>
                <w:rFonts w:ascii="Arial" w:hAnsi="Arial"/>
                <w:b/>
                <w:sz w:val="20"/>
              </w:rPr>
              <w:t>1.3 Leadership of change</w:t>
            </w:r>
          </w:p>
        </w:tc>
        <w:tc>
          <w:tcPr>
            <w:tcW w:w="1597"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508AD044">
              <w:rPr>
                <w:rFonts w:ascii="Arial" w:hAnsi="Arial"/>
                <w:sz w:val="20"/>
                <w:szCs w:val="20"/>
              </w:rPr>
              <w:t>5</w:t>
            </w:r>
          </w:p>
        </w:tc>
        <w:tc>
          <w:tcPr>
            <w:tcW w:w="2239" w:type="dxa"/>
            <w:vAlign w:val="center"/>
          </w:tcPr>
          <w:p w:rsidR="006415E8" w:rsidRPr="00685B70" w:rsidRDefault="006415E8" w:rsidP="0009120F">
            <w:pPr>
              <w:rPr>
                <w:rFonts w:ascii="Arial" w:hAnsi="Arial"/>
                <w:sz w:val="20"/>
              </w:rPr>
            </w:pPr>
          </w:p>
        </w:tc>
      </w:tr>
      <w:tr w:rsidR="006415E8" w:rsidRPr="00685B70" w:rsidTr="0009120F">
        <w:trPr>
          <w:trHeight w:val="567"/>
        </w:trPr>
        <w:tc>
          <w:tcPr>
            <w:tcW w:w="3424" w:type="dxa"/>
            <w:vAlign w:val="center"/>
          </w:tcPr>
          <w:p w:rsidR="006415E8" w:rsidRPr="008564BB" w:rsidRDefault="006415E8" w:rsidP="0009120F">
            <w:pPr>
              <w:rPr>
                <w:rFonts w:ascii="Arial" w:hAnsi="Arial"/>
                <w:b/>
                <w:sz w:val="20"/>
              </w:rPr>
            </w:pPr>
            <w:r w:rsidRPr="008564BB">
              <w:rPr>
                <w:rFonts w:ascii="Arial" w:hAnsi="Arial"/>
                <w:b/>
                <w:sz w:val="20"/>
              </w:rPr>
              <w:t>2.3 Learning, teaching and assessment</w:t>
            </w:r>
          </w:p>
        </w:tc>
        <w:tc>
          <w:tcPr>
            <w:tcW w:w="1597"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508AD044">
              <w:rPr>
                <w:rFonts w:ascii="Arial" w:hAnsi="Arial"/>
                <w:sz w:val="20"/>
                <w:szCs w:val="20"/>
              </w:rPr>
              <w:t>4</w:t>
            </w:r>
          </w:p>
        </w:tc>
        <w:tc>
          <w:tcPr>
            <w:tcW w:w="2239" w:type="dxa"/>
            <w:vAlign w:val="center"/>
          </w:tcPr>
          <w:p w:rsidR="006415E8" w:rsidRPr="00685B70" w:rsidRDefault="006415E8" w:rsidP="0009120F">
            <w:pPr>
              <w:rPr>
                <w:rFonts w:ascii="Arial" w:hAnsi="Arial"/>
                <w:sz w:val="20"/>
              </w:rPr>
            </w:pPr>
          </w:p>
        </w:tc>
      </w:tr>
      <w:tr w:rsidR="006415E8" w:rsidRPr="00685B70" w:rsidTr="0009120F">
        <w:trPr>
          <w:trHeight w:val="567"/>
        </w:trPr>
        <w:tc>
          <w:tcPr>
            <w:tcW w:w="3424" w:type="dxa"/>
            <w:vAlign w:val="center"/>
          </w:tcPr>
          <w:p w:rsidR="006415E8" w:rsidRPr="008564BB" w:rsidRDefault="006415E8" w:rsidP="0009120F">
            <w:pPr>
              <w:rPr>
                <w:rFonts w:ascii="Arial" w:hAnsi="Arial"/>
                <w:b/>
                <w:sz w:val="20"/>
              </w:rPr>
            </w:pPr>
            <w:r w:rsidRPr="008564BB">
              <w:rPr>
                <w:rFonts w:ascii="Arial" w:hAnsi="Arial"/>
                <w:b/>
                <w:sz w:val="20"/>
              </w:rPr>
              <w:t>3.1 Ensuring wellbeing, equity and inclusion</w:t>
            </w:r>
          </w:p>
        </w:tc>
        <w:tc>
          <w:tcPr>
            <w:tcW w:w="1597"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508AD044">
              <w:rPr>
                <w:rFonts w:ascii="Arial" w:hAnsi="Arial"/>
                <w:sz w:val="20"/>
                <w:szCs w:val="20"/>
              </w:rPr>
              <w:t>5</w:t>
            </w:r>
          </w:p>
        </w:tc>
        <w:tc>
          <w:tcPr>
            <w:tcW w:w="2239" w:type="dxa"/>
            <w:vAlign w:val="center"/>
          </w:tcPr>
          <w:p w:rsidR="006415E8" w:rsidRPr="00685B70" w:rsidRDefault="006415E8" w:rsidP="0009120F">
            <w:pPr>
              <w:rPr>
                <w:rFonts w:ascii="Arial" w:hAnsi="Arial"/>
                <w:sz w:val="20"/>
              </w:rPr>
            </w:pPr>
          </w:p>
        </w:tc>
      </w:tr>
      <w:tr w:rsidR="006415E8" w:rsidRPr="00685B70" w:rsidTr="0009120F">
        <w:trPr>
          <w:trHeight w:val="567"/>
        </w:trPr>
        <w:tc>
          <w:tcPr>
            <w:tcW w:w="3424" w:type="dxa"/>
            <w:vAlign w:val="center"/>
          </w:tcPr>
          <w:p w:rsidR="006415E8" w:rsidRPr="008564BB" w:rsidRDefault="006415E8" w:rsidP="0009120F">
            <w:pPr>
              <w:rPr>
                <w:rFonts w:ascii="Arial" w:hAnsi="Arial"/>
                <w:b/>
                <w:sz w:val="20"/>
              </w:rPr>
            </w:pPr>
            <w:r w:rsidRPr="008564BB">
              <w:rPr>
                <w:rFonts w:ascii="Arial" w:hAnsi="Arial"/>
                <w:b/>
                <w:sz w:val="20"/>
              </w:rPr>
              <w:t>3.2 Securing children’s progress</w:t>
            </w:r>
          </w:p>
        </w:tc>
        <w:tc>
          <w:tcPr>
            <w:tcW w:w="1597"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4DC528F2">
              <w:rPr>
                <w:rFonts w:ascii="Arial" w:hAnsi="Arial"/>
                <w:sz w:val="20"/>
                <w:szCs w:val="20"/>
              </w:rPr>
              <w:t>5</w:t>
            </w:r>
          </w:p>
        </w:tc>
        <w:tc>
          <w:tcPr>
            <w:tcW w:w="1598" w:type="dxa"/>
            <w:vAlign w:val="center"/>
          </w:tcPr>
          <w:p w:rsidR="006415E8" w:rsidRPr="00685B70" w:rsidRDefault="006415E8" w:rsidP="0009120F">
            <w:pPr>
              <w:rPr>
                <w:rFonts w:ascii="Arial" w:hAnsi="Arial"/>
                <w:sz w:val="20"/>
                <w:szCs w:val="20"/>
              </w:rPr>
            </w:pPr>
            <w:r w:rsidRPr="508AD044">
              <w:rPr>
                <w:rFonts w:ascii="Arial" w:hAnsi="Arial"/>
                <w:sz w:val="20"/>
                <w:szCs w:val="20"/>
              </w:rPr>
              <w:t>4</w:t>
            </w:r>
          </w:p>
        </w:tc>
        <w:tc>
          <w:tcPr>
            <w:tcW w:w="2239" w:type="dxa"/>
            <w:vAlign w:val="center"/>
          </w:tcPr>
          <w:p w:rsidR="006415E8" w:rsidRPr="00685B70" w:rsidRDefault="006415E8" w:rsidP="0009120F">
            <w:pPr>
              <w:rPr>
                <w:rFonts w:ascii="Arial" w:hAnsi="Arial"/>
                <w:sz w:val="20"/>
              </w:rPr>
            </w:pPr>
          </w:p>
        </w:tc>
      </w:tr>
    </w:tbl>
    <w:p w:rsidR="006415E8" w:rsidRPr="00685B70" w:rsidRDefault="006415E8" w:rsidP="006415E8">
      <w:pPr>
        <w:rPr>
          <w:rFonts w:ascii="Arial" w:hAnsi="Arial"/>
          <w:b/>
          <w:bCs/>
          <w:sz w:val="20"/>
          <w:szCs w:val="20"/>
        </w:rPr>
      </w:pPr>
      <w:r w:rsidRPr="4DC528F2">
        <w:rPr>
          <w:rFonts w:ascii="Arial" w:hAnsi="Arial"/>
          <w:b/>
          <w:bCs/>
          <w:sz w:val="20"/>
          <w:szCs w:val="20"/>
        </w:rPr>
        <w:t>5</w:t>
      </w:r>
    </w:p>
    <w:tbl>
      <w:tblPr>
        <w:tblStyle w:val="TableGrid"/>
        <w:tblW w:w="0" w:type="auto"/>
        <w:tblLook w:val="04A0" w:firstRow="1" w:lastRow="0" w:firstColumn="1" w:lastColumn="0" w:noHBand="0" w:noVBand="1"/>
      </w:tblPr>
      <w:tblGrid>
        <w:gridCol w:w="5228"/>
        <w:gridCol w:w="1742"/>
        <w:gridCol w:w="1743"/>
        <w:gridCol w:w="1743"/>
      </w:tblGrid>
      <w:tr w:rsidR="006415E8" w:rsidRPr="00685B70" w:rsidTr="0009120F">
        <w:trPr>
          <w:trHeight w:val="624"/>
        </w:trPr>
        <w:tc>
          <w:tcPr>
            <w:tcW w:w="5228" w:type="dxa"/>
          </w:tcPr>
          <w:p w:rsidR="006415E8" w:rsidRPr="00685B70" w:rsidRDefault="006415E8" w:rsidP="0009120F">
            <w:pPr>
              <w:rPr>
                <w:rFonts w:ascii="Arial" w:hAnsi="Arial"/>
                <w:b/>
                <w:sz w:val="20"/>
              </w:rPr>
            </w:pPr>
            <w:r w:rsidRPr="00685B70">
              <w:rPr>
                <w:rFonts w:ascii="Arial" w:hAnsi="Arial"/>
                <w:b/>
                <w:sz w:val="20"/>
              </w:rPr>
              <w:t>Care Inspectorate (within last 3 years)</w:t>
            </w:r>
          </w:p>
        </w:tc>
        <w:tc>
          <w:tcPr>
            <w:tcW w:w="5228" w:type="dxa"/>
            <w:gridSpan w:val="3"/>
          </w:tcPr>
          <w:p w:rsidR="006415E8" w:rsidRPr="00685B70" w:rsidRDefault="006415E8" w:rsidP="0009120F">
            <w:pPr>
              <w:rPr>
                <w:rFonts w:ascii="Arial" w:hAnsi="Arial"/>
                <w:b/>
                <w:sz w:val="20"/>
              </w:rPr>
            </w:pPr>
            <w:r w:rsidRPr="00685B70">
              <w:rPr>
                <w:rFonts w:ascii="Arial" w:hAnsi="Arial"/>
                <w:b/>
                <w:sz w:val="20"/>
              </w:rPr>
              <w:t>Grade (if applicable)</w:t>
            </w:r>
          </w:p>
        </w:tc>
      </w:tr>
      <w:tr w:rsidR="006415E8" w:rsidTr="0009120F">
        <w:tc>
          <w:tcPr>
            <w:tcW w:w="5228" w:type="dxa"/>
          </w:tcPr>
          <w:p w:rsidR="006415E8" w:rsidRPr="008564BB" w:rsidRDefault="006415E8" w:rsidP="0009120F">
            <w:pPr>
              <w:rPr>
                <w:rFonts w:ascii="Arial" w:hAnsi="Arial"/>
                <w:b/>
                <w:sz w:val="20"/>
              </w:rPr>
            </w:pPr>
          </w:p>
        </w:tc>
        <w:tc>
          <w:tcPr>
            <w:tcW w:w="1742" w:type="dxa"/>
            <w:vAlign w:val="center"/>
          </w:tcPr>
          <w:p w:rsidR="006415E8" w:rsidRPr="008564BB" w:rsidRDefault="006415E8" w:rsidP="0009120F">
            <w:pPr>
              <w:jc w:val="center"/>
              <w:rPr>
                <w:rFonts w:ascii="Arial" w:hAnsi="Arial"/>
                <w:b/>
                <w:sz w:val="20"/>
              </w:rPr>
            </w:pPr>
            <w:r w:rsidRPr="008564BB">
              <w:rPr>
                <w:rFonts w:ascii="Arial" w:hAnsi="Arial"/>
                <w:b/>
                <w:sz w:val="20"/>
              </w:rPr>
              <w:t>2018 - 2019</w:t>
            </w:r>
          </w:p>
        </w:tc>
        <w:tc>
          <w:tcPr>
            <w:tcW w:w="1743" w:type="dxa"/>
            <w:vAlign w:val="center"/>
          </w:tcPr>
          <w:p w:rsidR="006415E8" w:rsidRPr="008564BB" w:rsidRDefault="006415E8" w:rsidP="0009120F">
            <w:pPr>
              <w:jc w:val="center"/>
              <w:rPr>
                <w:rFonts w:ascii="Arial" w:hAnsi="Arial"/>
                <w:b/>
                <w:sz w:val="20"/>
              </w:rPr>
            </w:pPr>
            <w:r w:rsidRPr="008564BB">
              <w:rPr>
                <w:rFonts w:ascii="Arial" w:hAnsi="Arial"/>
                <w:b/>
                <w:sz w:val="20"/>
              </w:rPr>
              <w:t>2019 - 2020</w:t>
            </w:r>
          </w:p>
        </w:tc>
        <w:tc>
          <w:tcPr>
            <w:tcW w:w="1743" w:type="dxa"/>
            <w:vAlign w:val="center"/>
          </w:tcPr>
          <w:p w:rsidR="006415E8" w:rsidRPr="008564BB" w:rsidRDefault="006415E8" w:rsidP="0009120F">
            <w:pPr>
              <w:jc w:val="center"/>
              <w:rPr>
                <w:rFonts w:ascii="Arial" w:hAnsi="Arial"/>
                <w:b/>
                <w:sz w:val="20"/>
              </w:rPr>
            </w:pPr>
            <w:r w:rsidRPr="008564BB">
              <w:rPr>
                <w:rFonts w:ascii="Arial" w:hAnsi="Arial"/>
                <w:b/>
                <w:sz w:val="20"/>
              </w:rPr>
              <w:t>2020-2021</w:t>
            </w:r>
          </w:p>
        </w:tc>
      </w:tr>
      <w:tr w:rsidR="006415E8" w:rsidTr="0009120F">
        <w:trPr>
          <w:trHeight w:val="20"/>
        </w:trPr>
        <w:tc>
          <w:tcPr>
            <w:tcW w:w="5228" w:type="dxa"/>
          </w:tcPr>
          <w:p w:rsidR="006415E8" w:rsidRPr="00685B70" w:rsidRDefault="006415E8" w:rsidP="0009120F">
            <w:pPr>
              <w:rPr>
                <w:rFonts w:ascii="Arial" w:hAnsi="Arial"/>
                <w:b/>
                <w:sz w:val="20"/>
              </w:rPr>
            </w:pPr>
            <w:r w:rsidRPr="00685B70">
              <w:rPr>
                <w:rFonts w:ascii="Arial" w:hAnsi="Arial"/>
                <w:b/>
                <w:sz w:val="20"/>
              </w:rPr>
              <w:t>Quality of care and support</w:t>
            </w:r>
          </w:p>
        </w:tc>
        <w:tc>
          <w:tcPr>
            <w:tcW w:w="1742" w:type="dxa"/>
          </w:tcPr>
          <w:p w:rsidR="006415E8" w:rsidRPr="00685B70" w:rsidRDefault="006415E8" w:rsidP="0009120F">
            <w:pPr>
              <w:rPr>
                <w:rFonts w:ascii="Arial" w:hAnsi="Arial"/>
                <w:b/>
                <w:bCs/>
                <w:sz w:val="20"/>
                <w:szCs w:val="20"/>
              </w:rPr>
            </w:pPr>
            <w:r w:rsidRPr="508AD044">
              <w:rPr>
                <w:rFonts w:ascii="Arial" w:hAnsi="Arial"/>
                <w:b/>
                <w:bCs/>
                <w:sz w:val="20"/>
                <w:szCs w:val="20"/>
              </w:rPr>
              <w:t>5</w:t>
            </w:r>
          </w:p>
        </w:tc>
        <w:tc>
          <w:tcPr>
            <w:tcW w:w="1743" w:type="dxa"/>
          </w:tcPr>
          <w:p w:rsidR="006415E8" w:rsidRPr="00685B70" w:rsidRDefault="006415E8" w:rsidP="0009120F">
            <w:pPr>
              <w:rPr>
                <w:rFonts w:ascii="Arial" w:hAnsi="Arial"/>
                <w:b/>
                <w:bCs/>
                <w:sz w:val="20"/>
                <w:szCs w:val="20"/>
              </w:rPr>
            </w:pPr>
            <w:r w:rsidRPr="508AD044">
              <w:rPr>
                <w:rFonts w:ascii="Arial" w:hAnsi="Arial"/>
                <w:b/>
                <w:bCs/>
                <w:sz w:val="20"/>
                <w:szCs w:val="20"/>
              </w:rPr>
              <w:t>5</w:t>
            </w:r>
          </w:p>
        </w:tc>
        <w:tc>
          <w:tcPr>
            <w:tcW w:w="1743" w:type="dxa"/>
          </w:tcPr>
          <w:p w:rsidR="006415E8" w:rsidRPr="00685B70" w:rsidRDefault="006415E8" w:rsidP="0009120F">
            <w:pPr>
              <w:rPr>
                <w:rFonts w:ascii="Arial" w:hAnsi="Arial"/>
                <w:b/>
                <w:sz w:val="20"/>
              </w:rPr>
            </w:pPr>
          </w:p>
        </w:tc>
      </w:tr>
      <w:tr w:rsidR="006415E8" w:rsidTr="0009120F">
        <w:trPr>
          <w:trHeight w:val="20"/>
        </w:trPr>
        <w:tc>
          <w:tcPr>
            <w:tcW w:w="5228" w:type="dxa"/>
          </w:tcPr>
          <w:p w:rsidR="006415E8" w:rsidRPr="00685B70" w:rsidRDefault="006415E8" w:rsidP="0009120F">
            <w:pPr>
              <w:rPr>
                <w:rFonts w:ascii="Arial" w:hAnsi="Arial"/>
                <w:b/>
                <w:sz w:val="20"/>
              </w:rPr>
            </w:pPr>
            <w:r w:rsidRPr="00685B70">
              <w:rPr>
                <w:rFonts w:ascii="Arial" w:hAnsi="Arial"/>
                <w:b/>
                <w:sz w:val="20"/>
              </w:rPr>
              <w:t>Quality of environment</w:t>
            </w:r>
          </w:p>
        </w:tc>
        <w:tc>
          <w:tcPr>
            <w:tcW w:w="1742" w:type="dxa"/>
          </w:tcPr>
          <w:p w:rsidR="006415E8" w:rsidRPr="00685B70" w:rsidRDefault="006415E8" w:rsidP="0009120F">
            <w:pPr>
              <w:rPr>
                <w:rFonts w:ascii="Arial" w:hAnsi="Arial"/>
                <w:b/>
                <w:bCs/>
                <w:sz w:val="20"/>
                <w:szCs w:val="20"/>
              </w:rPr>
            </w:pPr>
            <w:r w:rsidRPr="508AD044">
              <w:rPr>
                <w:rFonts w:ascii="Arial" w:hAnsi="Arial"/>
                <w:b/>
                <w:bCs/>
                <w:sz w:val="20"/>
                <w:szCs w:val="20"/>
              </w:rPr>
              <w:t>-</w:t>
            </w:r>
          </w:p>
        </w:tc>
        <w:tc>
          <w:tcPr>
            <w:tcW w:w="1743" w:type="dxa"/>
          </w:tcPr>
          <w:p w:rsidR="006415E8" w:rsidRPr="00685B70" w:rsidRDefault="006415E8" w:rsidP="0009120F">
            <w:pPr>
              <w:rPr>
                <w:rFonts w:ascii="Arial" w:hAnsi="Arial"/>
                <w:b/>
                <w:bCs/>
                <w:sz w:val="20"/>
                <w:szCs w:val="20"/>
              </w:rPr>
            </w:pPr>
            <w:r w:rsidRPr="508AD044">
              <w:rPr>
                <w:rFonts w:ascii="Arial" w:hAnsi="Arial"/>
                <w:b/>
                <w:bCs/>
                <w:sz w:val="20"/>
                <w:szCs w:val="20"/>
              </w:rPr>
              <w:t>-</w:t>
            </w:r>
          </w:p>
        </w:tc>
        <w:tc>
          <w:tcPr>
            <w:tcW w:w="1743" w:type="dxa"/>
          </w:tcPr>
          <w:p w:rsidR="006415E8" w:rsidRPr="00685B70" w:rsidRDefault="006415E8" w:rsidP="0009120F">
            <w:pPr>
              <w:rPr>
                <w:rFonts w:ascii="Arial" w:hAnsi="Arial"/>
                <w:b/>
                <w:sz w:val="20"/>
              </w:rPr>
            </w:pPr>
          </w:p>
        </w:tc>
      </w:tr>
      <w:tr w:rsidR="006415E8" w:rsidTr="0009120F">
        <w:trPr>
          <w:trHeight w:val="20"/>
        </w:trPr>
        <w:tc>
          <w:tcPr>
            <w:tcW w:w="5228" w:type="dxa"/>
          </w:tcPr>
          <w:p w:rsidR="006415E8" w:rsidRPr="00685B70" w:rsidRDefault="006415E8" w:rsidP="0009120F">
            <w:pPr>
              <w:rPr>
                <w:rFonts w:ascii="Arial" w:hAnsi="Arial"/>
                <w:b/>
                <w:sz w:val="20"/>
              </w:rPr>
            </w:pPr>
            <w:r w:rsidRPr="00685B70">
              <w:rPr>
                <w:rFonts w:ascii="Arial" w:hAnsi="Arial"/>
                <w:b/>
                <w:sz w:val="20"/>
              </w:rPr>
              <w:t>Quality of staffing</w:t>
            </w:r>
          </w:p>
        </w:tc>
        <w:tc>
          <w:tcPr>
            <w:tcW w:w="1742" w:type="dxa"/>
          </w:tcPr>
          <w:p w:rsidR="006415E8" w:rsidRPr="00685B70" w:rsidRDefault="006415E8" w:rsidP="0009120F">
            <w:pPr>
              <w:rPr>
                <w:rFonts w:ascii="Arial" w:hAnsi="Arial"/>
                <w:b/>
                <w:bCs/>
                <w:sz w:val="20"/>
                <w:szCs w:val="20"/>
              </w:rPr>
            </w:pPr>
            <w:r w:rsidRPr="508AD044">
              <w:rPr>
                <w:rFonts w:ascii="Arial" w:hAnsi="Arial"/>
                <w:b/>
                <w:bCs/>
                <w:sz w:val="20"/>
                <w:szCs w:val="20"/>
              </w:rPr>
              <w:t>-</w:t>
            </w:r>
          </w:p>
        </w:tc>
        <w:tc>
          <w:tcPr>
            <w:tcW w:w="1743" w:type="dxa"/>
          </w:tcPr>
          <w:p w:rsidR="006415E8" w:rsidRPr="00685B70" w:rsidRDefault="006415E8" w:rsidP="0009120F">
            <w:pPr>
              <w:rPr>
                <w:rFonts w:ascii="Arial" w:hAnsi="Arial"/>
                <w:b/>
                <w:bCs/>
                <w:sz w:val="20"/>
                <w:szCs w:val="20"/>
              </w:rPr>
            </w:pPr>
            <w:r w:rsidRPr="508AD044">
              <w:rPr>
                <w:rFonts w:ascii="Arial" w:hAnsi="Arial"/>
                <w:b/>
                <w:bCs/>
                <w:sz w:val="20"/>
                <w:szCs w:val="20"/>
              </w:rPr>
              <w:t>-</w:t>
            </w:r>
          </w:p>
        </w:tc>
        <w:tc>
          <w:tcPr>
            <w:tcW w:w="1743" w:type="dxa"/>
          </w:tcPr>
          <w:p w:rsidR="006415E8" w:rsidRPr="00685B70" w:rsidRDefault="006415E8" w:rsidP="0009120F">
            <w:pPr>
              <w:rPr>
                <w:rFonts w:ascii="Arial" w:hAnsi="Arial"/>
                <w:b/>
                <w:sz w:val="20"/>
              </w:rPr>
            </w:pPr>
          </w:p>
        </w:tc>
      </w:tr>
      <w:tr w:rsidR="006415E8" w:rsidTr="0009120F">
        <w:trPr>
          <w:trHeight w:val="20"/>
        </w:trPr>
        <w:tc>
          <w:tcPr>
            <w:tcW w:w="5228" w:type="dxa"/>
          </w:tcPr>
          <w:p w:rsidR="006415E8" w:rsidRPr="00685B70" w:rsidRDefault="006415E8" w:rsidP="0009120F">
            <w:pPr>
              <w:rPr>
                <w:rFonts w:ascii="Arial" w:hAnsi="Arial"/>
                <w:b/>
                <w:sz w:val="20"/>
              </w:rPr>
            </w:pPr>
            <w:r w:rsidRPr="00685B70">
              <w:rPr>
                <w:rFonts w:ascii="Arial" w:hAnsi="Arial"/>
                <w:b/>
                <w:sz w:val="20"/>
              </w:rPr>
              <w:t xml:space="preserve">Quality of leadership and management </w:t>
            </w:r>
          </w:p>
        </w:tc>
        <w:tc>
          <w:tcPr>
            <w:tcW w:w="1742" w:type="dxa"/>
          </w:tcPr>
          <w:p w:rsidR="006415E8" w:rsidRPr="00685B70" w:rsidRDefault="006415E8" w:rsidP="0009120F">
            <w:pPr>
              <w:rPr>
                <w:rFonts w:ascii="Arial" w:hAnsi="Arial"/>
                <w:b/>
                <w:bCs/>
                <w:sz w:val="20"/>
                <w:szCs w:val="20"/>
              </w:rPr>
            </w:pPr>
            <w:r w:rsidRPr="508AD044">
              <w:rPr>
                <w:rFonts w:ascii="Arial" w:hAnsi="Arial"/>
                <w:b/>
                <w:bCs/>
                <w:sz w:val="20"/>
                <w:szCs w:val="20"/>
              </w:rPr>
              <w:t>5</w:t>
            </w:r>
          </w:p>
        </w:tc>
        <w:tc>
          <w:tcPr>
            <w:tcW w:w="1743" w:type="dxa"/>
          </w:tcPr>
          <w:p w:rsidR="006415E8" w:rsidRPr="00685B70" w:rsidRDefault="006415E8" w:rsidP="0009120F">
            <w:pPr>
              <w:rPr>
                <w:rFonts w:ascii="Arial" w:hAnsi="Arial"/>
                <w:b/>
                <w:bCs/>
                <w:sz w:val="20"/>
                <w:szCs w:val="20"/>
              </w:rPr>
            </w:pPr>
            <w:r w:rsidRPr="508AD044">
              <w:rPr>
                <w:rFonts w:ascii="Arial" w:hAnsi="Arial"/>
                <w:b/>
                <w:bCs/>
                <w:sz w:val="20"/>
                <w:szCs w:val="20"/>
              </w:rPr>
              <w:t>5</w:t>
            </w:r>
          </w:p>
        </w:tc>
        <w:tc>
          <w:tcPr>
            <w:tcW w:w="1743" w:type="dxa"/>
          </w:tcPr>
          <w:p w:rsidR="006415E8" w:rsidRPr="00685B70" w:rsidRDefault="006415E8" w:rsidP="0009120F">
            <w:pPr>
              <w:rPr>
                <w:rFonts w:ascii="Arial" w:hAnsi="Arial"/>
                <w:b/>
                <w:sz w:val="20"/>
              </w:rPr>
            </w:pPr>
          </w:p>
        </w:tc>
      </w:tr>
    </w:tbl>
    <w:p w:rsidR="006415E8" w:rsidRDefault="006415E8" w:rsidP="006415E8">
      <w:pPr>
        <w:spacing w:after="0" w:line="360" w:lineRule="auto"/>
        <w:rPr>
          <w:rFonts w:ascii="Arial" w:hAnsi="Arial"/>
        </w:rPr>
      </w:pPr>
    </w:p>
    <w:p w:rsidR="006415E8" w:rsidRPr="006B1C71" w:rsidRDefault="006415E8" w:rsidP="006415E8">
      <w:pPr>
        <w:rPr>
          <w:rFonts w:ascii="Arial" w:hAnsi="Arial"/>
        </w:rPr>
      </w:pPr>
    </w:p>
    <w:p w:rsidR="006415E8" w:rsidRDefault="006415E8" w:rsidP="006415E8">
      <w:pPr>
        <w:rPr>
          <w:rFonts w:ascii="Arial" w:hAnsi="Arial"/>
        </w:rPr>
      </w:pPr>
    </w:p>
    <w:p w:rsidR="006415E8" w:rsidRPr="00685B70" w:rsidRDefault="006415E8" w:rsidP="006415E8">
      <w:pPr>
        <w:rPr>
          <w:rFonts w:ascii="Arial" w:hAnsi="Arial"/>
        </w:rPr>
      </w:pPr>
    </w:p>
    <w:p w:rsidR="006415E8" w:rsidRDefault="006415E8">
      <w:bookmarkStart w:id="0" w:name="_GoBack"/>
      <w:bookmarkEnd w:id="0"/>
    </w:p>
    <w:sectPr w:rsidR="006415E8" w:rsidSect="006415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370EF"/>
    <w:multiLevelType w:val="hybridMultilevel"/>
    <w:tmpl w:val="EFC87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E2135"/>
    <w:multiLevelType w:val="hybridMultilevel"/>
    <w:tmpl w:val="696E19C2"/>
    <w:lvl w:ilvl="0" w:tplc="70E0A604">
      <w:start w:val="1"/>
      <w:numFmt w:val="decimal"/>
      <w:lvlText w:val="%1."/>
      <w:lvlJc w:val="left"/>
      <w:pPr>
        <w:ind w:left="720" w:hanging="360"/>
      </w:pPr>
    </w:lvl>
    <w:lvl w:ilvl="1" w:tplc="7C1A5FB0">
      <w:start w:val="1"/>
      <w:numFmt w:val="lowerLetter"/>
      <w:lvlText w:val="%2."/>
      <w:lvlJc w:val="left"/>
      <w:pPr>
        <w:ind w:left="1440" w:hanging="360"/>
      </w:pPr>
    </w:lvl>
    <w:lvl w:ilvl="2" w:tplc="6430EEEE">
      <w:start w:val="1"/>
      <w:numFmt w:val="lowerRoman"/>
      <w:lvlText w:val="%3."/>
      <w:lvlJc w:val="right"/>
      <w:pPr>
        <w:ind w:left="2160" w:hanging="180"/>
      </w:pPr>
    </w:lvl>
    <w:lvl w:ilvl="3" w:tplc="C8502490">
      <w:start w:val="1"/>
      <w:numFmt w:val="decimal"/>
      <w:lvlText w:val="%4."/>
      <w:lvlJc w:val="left"/>
      <w:pPr>
        <w:ind w:left="2880" w:hanging="360"/>
      </w:pPr>
    </w:lvl>
    <w:lvl w:ilvl="4" w:tplc="0C186CBC">
      <w:start w:val="1"/>
      <w:numFmt w:val="lowerLetter"/>
      <w:lvlText w:val="%5."/>
      <w:lvlJc w:val="left"/>
      <w:pPr>
        <w:ind w:left="3600" w:hanging="360"/>
      </w:pPr>
    </w:lvl>
    <w:lvl w:ilvl="5" w:tplc="E0665E2A">
      <w:start w:val="1"/>
      <w:numFmt w:val="lowerRoman"/>
      <w:lvlText w:val="%6."/>
      <w:lvlJc w:val="right"/>
      <w:pPr>
        <w:ind w:left="4320" w:hanging="180"/>
      </w:pPr>
    </w:lvl>
    <w:lvl w:ilvl="6" w:tplc="EE1C2C32">
      <w:start w:val="1"/>
      <w:numFmt w:val="decimal"/>
      <w:lvlText w:val="%7."/>
      <w:lvlJc w:val="left"/>
      <w:pPr>
        <w:ind w:left="5040" w:hanging="360"/>
      </w:pPr>
    </w:lvl>
    <w:lvl w:ilvl="7" w:tplc="C32890D2">
      <w:start w:val="1"/>
      <w:numFmt w:val="lowerLetter"/>
      <w:lvlText w:val="%8."/>
      <w:lvlJc w:val="left"/>
      <w:pPr>
        <w:ind w:left="5760" w:hanging="360"/>
      </w:pPr>
    </w:lvl>
    <w:lvl w:ilvl="8" w:tplc="31062902">
      <w:start w:val="1"/>
      <w:numFmt w:val="lowerRoman"/>
      <w:lvlText w:val="%9."/>
      <w:lvlJc w:val="right"/>
      <w:pPr>
        <w:ind w:left="6480" w:hanging="180"/>
      </w:pPr>
    </w:lvl>
  </w:abstractNum>
  <w:abstractNum w:abstractNumId="8" w15:restartNumberingAfterBreak="0">
    <w:nsid w:val="12C25705"/>
    <w:multiLevelType w:val="hybridMultilevel"/>
    <w:tmpl w:val="622822FE"/>
    <w:lvl w:ilvl="0" w:tplc="B98A95D6">
      <w:start w:val="1"/>
      <w:numFmt w:val="decimal"/>
      <w:lvlText w:val="%1."/>
      <w:lvlJc w:val="left"/>
      <w:pPr>
        <w:ind w:left="720" w:hanging="360"/>
      </w:pPr>
    </w:lvl>
    <w:lvl w:ilvl="1" w:tplc="D2A0C3C8">
      <w:start w:val="1"/>
      <w:numFmt w:val="lowerLetter"/>
      <w:lvlText w:val="%2."/>
      <w:lvlJc w:val="left"/>
      <w:pPr>
        <w:ind w:left="1440" w:hanging="360"/>
      </w:pPr>
    </w:lvl>
    <w:lvl w:ilvl="2" w:tplc="8A985924">
      <w:start w:val="1"/>
      <w:numFmt w:val="lowerRoman"/>
      <w:lvlText w:val="%3."/>
      <w:lvlJc w:val="right"/>
      <w:pPr>
        <w:ind w:left="2160" w:hanging="180"/>
      </w:pPr>
    </w:lvl>
    <w:lvl w:ilvl="3" w:tplc="26F01B1A">
      <w:start w:val="1"/>
      <w:numFmt w:val="decimal"/>
      <w:lvlText w:val="%4."/>
      <w:lvlJc w:val="left"/>
      <w:pPr>
        <w:ind w:left="2880" w:hanging="360"/>
      </w:pPr>
    </w:lvl>
    <w:lvl w:ilvl="4" w:tplc="1C1C9D7A">
      <w:start w:val="1"/>
      <w:numFmt w:val="lowerLetter"/>
      <w:lvlText w:val="%5."/>
      <w:lvlJc w:val="left"/>
      <w:pPr>
        <w:ind w:left="3600" w:hanging="360"/>
      </w:pPr>
    </w:lvl>
    <w:lvl w:ilvl="5" w:tplc="BC78BCC0">
      <w:start w:val="1"/>
      <w:numFmt w:val="lowerRoman"/>
      <w:lvlText w:val="%6."/>
      <w:lvlJc w:val="right"/>
      <w:pPr>
        <w:ind w:left="4320" w:hanging="180"/>
      </w:pPr>
    </w:lvl>
    <w:lvl w:ilvl="6" w:tplc="B6068716">
      <w:start w:val="1"/>
      <w:numFmt w:val="decimal"/>
      <w:lvlText w:val="%7."/>
      <w:lvlJc w:val="left"/>
      <w:pPr>
        <w:ind w:left="5040" w:hanging="360"/>
      </w:pPr>
    </w:lvl>
    <w:lvl w:ilvl="7" w:tplc="F86CCEEA">
      <w:start w:val="1"/>
      <w:numFmt w:val="lowerLetter"/>
      <w:lvlText w:val="%8."/>
      <w:lvlJc w:val="left"/>
      <w:pPr>
        <w:ind w:left="5760" w:hanging="360"/>
      </w:pPr>
    </w:lvl>
    <w:lvl w:ilvl="8" w:tplc="8124E326">
      <w:start w:val="1"/>
      <w:numFmt w:val="lowerRoman"/>
      <w:lvlText w:val="%9."/>
      <w:lvlJc w:val="right"/>
      <w:pPr>
        <w:ind w:left="6480" w:hanging="180"/>
      </w:pPr>
    </w:lvl>
  </w:abstractNum>
  <w:abstractNum w:abstractNumId="9" w15:restartNumberingAfterBreak="0">
    <w:nsid w:val="144E214F"/>
    <w:multiLevelType w:val="hybridMultilevel"/>
    <w:tmpl w:val="2C760508"/>
    <w:lvl w:ilvl="0" w:tplc="5066E880">
      <w:start w:val="1"/>
      <w:numFmt w:val="decimal"/>
      <w:lvlText w:val="%1."/>
      <w:lvlJc w:val="left"/>
      <w:pPr>
        <w:ind w:left="720" w:hanging="360"/>
      </w:pPr>
    </w:lvl>
    <w:lvl w:ilvl="1" w:tplc="34CC04EE">
      <w:start w:val="1"/>
      <w:numFmt w:val="lowerLetter"/>
      <w:lvlText w:val="%2."/>
      <w:lvlJc w:val="left"/>
      <w:pPr>
        <w:ind w:left="1440" w:hanging="360"/>
      </w:pPr>
    </w:lvl>
    <w:lvl w:ilvl="2" w:tplc="81E6D2C6">
      <w:start w:val="1"/>
      <w:numFmt w:val="lowerRoman"/>
      <w:lvlText w:val="%3."/>
      <w:lvlJc w:val="right"/>
      <w:pPr>
        <w:ind w:left="2160" w:hanging="180"/>
      </w:pPr>
    </w:lvl>
    <w:lvl w:ilvl="3" w:tplc="988E09F8">
      <w:start w:val="1"/>
      <w:numFmt w:val="decimal"/>
      <w:lvlText w:val="%4."/>
      <w:lvlJc w:val="left"/>
      <w:pPr>
        <w:ind w:left="2880" w:hanging="360"/>
      </w:pPr>
    </w:lvl>
    <w:lvl w:ilvl="4" w:tplc="D846B5B6">
      <w:start w:val="1"/>
      <w:numFmt w:val="lowerLetter"/>
      <w:lvlText w:val="%5."/>
      <w:lvlJc w:val="left"/>
      <w:pPr>
        <w:ind w:left="3600" w:hanging="360"/>
      </w:pPr>
    </w:lvl>
    <w:lvl w:ilvl="5" w:tplc="AC388E4A">
      <w:start w:val="1"/>
      <w:numFmt w:val="lowerRoman"/>
      <w:lvlText w:val="%6."/>
      <w:lvlJc w:val="right"/>
      <w:pPr>
        <w:ind w:left="4320" w:hanging="180"/>
      </w:pPr>
    </w:lvl>
    <w:lvl w:ilvl="6" w:tplc="2DD0F6FC">
      <w:start w:val="1"/>
      <w:numFmt w:val="decimal"/>
      <w:lvlText w:val="%7."/>
      <w:lvlJc w:val="left"/>
      <w:pPr>
        <w:ind w:left="5040" w:hanging="360"/>
      </w:pPr>
    </w:lvl>
    <w:lvl w:ilvl="7" w:tplc="C4CA059E">
      <w:start w:val="1"/>
      <w:numFmt w:val="lowerLetter"/>
      <w:lvlText w:val="%8."/>
      <w:lvlJc w:val="left"/>
      <w:pPr>
        <w:ind w:left="5760" w:hanging="360"/>
      </w:pPr>
    </w:lvl>
    <w:lvl w:ilvl="8" w:tplc="02D2A220">
      <w:start w:val="1"/>
      <w:numFmt w:val="lowerRoman"/>
      <w:lvlText w:val="%9."/>
      <w:lvlJc w:val="right"/>
      <w:pPr>
        <w:ind w:left="6480" w:hanging="180"/>
      </w:pPr>
    </w:lvl>
  </w:abstractNum>
  <w:abstractNum w:abstractNumId="10" w15:restartNumberingAfterBreak="0">
    <w:nsid w:val="14787384"/>
    <w:multiLevelType w:val="hybridMultilevel"/>
    <w:tmpl w:val="DA4C2636"/>
    <w:lvl w:ilvl="0" w:tplc="6DBA155C">
      <w:start w:val="1"/>
      <w:numFmt w:val="bullet"/>
      <w:lvlText w:val=""/>
      <w:lvlJc w:val="left"/>
      <w:pPr>
        <w:ind w:left="720" w:hanging="360"/>
      </w:pPr>
      <w:rPr>
        <w:rFonts w:ascii="Symbol" w:hAnsi="Symbol" w:hint="default"/>
      </w:rPr>
    </w:lvl>
    <w:lvl w:ilvl="1" w:tplc="C92E6050">
      <w:start w:val="1"/>
      <w:numFmt w:val="bullet"/>
      <w:lvlText w:val="o"/>
      <w:lvlJc w:val="left"/>
      <w:pPr>
        <w:ind w:left="1440" w:hanging="360"/>
      </w:pPr>
      <w:rPr>
        <w:rFonts w:ascii="Courier New" w:hAnsi="Courier New" w:hint="default"/>
      </w:rPr>
    </w:lvl>
    <w:lvl w:ilvl="2" w:tplc="5302E228">
      <w:start w:val="1"/>
      <w:numFmt w:val="bullet"/>
      <w:lvlText w:val=""/>
      <w:lvlJc w:val="left"/>
      <w:pPr>
        <w:ind w:left="2160" w:hanging="360"/>
      </w:pPr>
      <w:rPr>
        <w:rFonts w:ascii="Wingdings" w:hAnsi="Wingdings" w:hint="default"/>
      </w:rPr>
    </w:lvl>
    <w:lvl w:ilvl="3" w:tplc="9C423E2A">
      <w:start w:val="1"/>
      <w:numFmt w:val="bullet"/>
      <w:lvlText w:val=""/>
      <w:lvlJc w:val="left"/>
      <w:pPr>
        <w:ind w:left="2880" w:hanging="360"/>
      </w:pPr>
      <w:rPr>
        <w:rFonts w:ascii="Symbol" w:hAnsi="Symbol" w:hint="default"/>
      </w:rPr>
    </w:lvl>
    <w:lvl w:ilvl="4" w:tplc="3AEE39CE">
      <w:start w:val="1"/>
      <w:numFmt w:val="bullet"/>
      <w:lvlText w:val="o"/>
      <w:lvlJc w:val="left"/>
      <w:pPr>
        <w:ind w:left="3600" w:hanging="360"/>
      </w:pPr>
      <w:rPr>
        <w:rFonts w:ascii="Courier New" w:hAnsi="Courier New" w:hint="default"/>
      </w:rPr>
    </w:lvl>
    <w:lvl w:ilvl="5" w:tplc="1D9096F2">
      <w:start w:val="1"/>
      <w:numFmt w:val="bullet"/>
      <w:lvlText w:val=""/>
      <w:lvlJc w:val="left"/>
      <w:pPr>
        <w:ind w:left="4320" w:hanging="360"/>
      </w:pPr>
      <w:rPr>
        <w:rFonts w:ascii="Wingdings" w:hAnsi="Wingdings" w:hint="default"/>
      </w:rPr>
    </w:lvl>
    <w:lvl w:ilvl="6" w:tplc="516020C2">
      <w:start w:val="1"/>
      <w:numFmt w:val="bullet"/>
      <w:lvlText w:val=""/>
      <w:lvlJc w:val="left"/>
      <w:pPr>
        <w:ind w:left="5040" w:hanging="360"/>
      </w:pPr>
      <w:rPr>
        <w:rFonts w:ascii="Symbol" w:hAnsi="Symbol" w:hint="default"/>
      </w:rPr>
    </w:lvl>
    <w:lvl w:ilvl="7" w:tplc="3188786E">
      <w:start w:val="1"/>
      <w:numFmt w:val="bullet"/>
      <w:lvlText w:val="o"/>
      <w:lvlJc w:val="left"/>
      <w:pPr>
        <w:ind w:left="5760" w:hanging="360"/>
      </w:pPr>
      <w:rPr>
        <w:rFonts w:ascii="Courier New" w:hAnsi="Courier New" w:hint="default"/>
      </w:rPr>
    </w:lvl>
    <w:lvl w:ilvl="8" w:tplc="B8F07E8A">
      <w:start w:val="1"/>
      <w:numFmt w:val="bullet"/>
      <w:lvlText w:val=""/>
      <w:lvlJc w:val="left"/>
      <w:pPr>
        <w:ind w:left="6480" w:hanging="360"/>
      </w:pPr>
      <w:rPr>
        <w:rFonts w:ascii="Wingdings" w:hAnsi="Wingdings" w:hint="default"/>
      </w:rPr>
    </w:lvl>
  </w:abstractNum>
  <w:abstractNum w:abstractNumId="11"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0082E"/>
    <w:multiLevelType w:val="hybridMultilevel"/>
    <w:tmpl w:val="D53CEFB8"/>
    <w:lvl w:ilvl="0" w:tplc="21984030">
      <w:start w:val="1"/>
      <w:numFmt w:val="decimal"/>
      <w:lvlText w:val="%1."/>
      <w:lvlJc w:val="left"/>
      <w:pPr>
        <w:ind w:left="720" w:hanging="360"/>
      </w:pPr>
    </w:lvl>
    <w:lvl w:ilvl="1" w:tplc="F93891CC">
      <w:start w:val="1"/>
      <w:numFmt w:val="lowerLetter"/>
      <w:lvlText w:val="%2."/>
      <w:lvlJc w:val="left"/>
      <w:pPr>
        <w:ind w:left="1440" w:hanging="360"/>
      </w:pPr>
    </w:lvl>
    <w:lvl w:ilvl="2" w:tplc="EA288362">
      <w:start w:val="1"/>
      <w:numFmt w:val="lowerRoman"/>
      <w:lvlText w:val="%3."/>
      <w:lvlJc w:val="right"/>
      <w:pPr>
        <w:ind w:left="2160" w:hanging="180"/>
      </w:pPr>
    </w:lvl>
    <w:lvl w:ilvl="3" w:tplc="D9B48844">
      <w:start w:val="1"/>
      <w:numFmt w:val="decimal"/>
      <w:lvlText w:val="%4."/>
      <w:lvlJc w:val="left"/>
      <w:pPr>
        <w:ind w:left="2880" w:hanging="360"/>
      </w:pPr>
    </w:lvl>
    <w:lvl w:ilvl="4" w:tplc="13DEA0CA">
      <w:start w:val="1"/>
      <w:numFmt w:val="lowerLetter"/>
      <w:lvlText w:val="%5."/>
      <w:lvlJc w:val="left"/>
      <w:pPr>
        <w:ind w:left="3600" w:hanging="360"/>
      </w:pPr>
    </w:lvl>
    <w:lvl w:ilvl="5" w:tplc="069619D8">
      <w:start w:val="1"/>
      <w:numFmt w:val="lowerRoman"/>
      <w:lvlText w:val="%6."/>
      <w:lvlJc w:val="right"/>
      <w:pPr>
        <w:ind w:left="4320" w:hanging="180"/>
      </w:pPr>
    </w:lvl>
    <w:lvl w:ilvl="6" w:tplc="C532B208">
      <w:start w:val="1"/>
      <w:numFmt w:val="decimal"/>
      <w:lvlText w:val="%7."/>
      <w:lvlJc w:val="left"/>
      <w:pPr>
        <w:ind w:left="5040" w:hanging="360"/>
      </w:pPr>
    </w:lvl>
    <w:lvl w:ilvl="7" w:tplc="908CC3E4">
      <w:start w:val="1"/>
      <w:numFmt w:val="lowerLetter"/>
      <w:lvlText w:val="%8."/>
      <w:lvlJc w:val="left"/>
      <w:pPr>
        <w:ind w:left="5760" w:hanging="360"/>
      </w:pPr>
    </w:lvl>
    <w:lvl w:ilvl="8" w:tplc="81D68C48">
      <w:start w:val="1"/>
      <w:numFmt w:val="lowerRoman"/>
      <w:lvlText w:val="%9."/>
      <w:lvlJc w:val="right"/>
      <w:pPr>
        <w:ind w:left="6480" w:hanging="180"/>
      </w:pPr>
    </w:lvl>
  </w:abstractNum>
  <w:abstractNum w:abstractNumId="13"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A4E31"/>
    <w:multiLevelType w:val="hybridMultilevel"/>
    <w:tmpl w:val="E80E114E"/>
    <w:lvl w:ilvl="0" w:tplc="3EBE76CE">
      <w:start w:val="1"/>
      <w:numFmt w:val="decimal"/>
      <w:lvlText w:val="%1."/>
      <w:lvlJc w:val="left"/>
      <w:pPr>
        <w:ind w:left="720" w:hanging="360"/>
      </w:pPr>
    </w:lvl>
    <w:lvl w:ilvl="1" w:tplc="2820A47A">
      <w:start w:val="1"/>
      <w:numFmt w:val="lowerLetter"/>
      <w:lvlText w:val="%2."/>
      <w:lvlJc w:val="left"/>
      <w:pPr>
        <w:ind w:left="1440" w:hanging="360"/>
      </w:pPr>
    </w:lvl>
    <w:lvl w:ilvl="2" w:tplc="5A24B22C">
      <w:start w:val="1"/>
      <w:numFmt w:val="lowerRoman"/>
      <w:lvlText w:val="%3."/>
      <w:lvlJc w:val="right"/>
      <w:pPr>
        <w:ind w:left="2160" w:hanging="180"/>
      </w:pPr>
    </w:lvl>
    <w:lvl w:ilvl="3" w:tplc="C144C8DA">
      <w:start w:val="1"/>
      <w:numFmt w:val="decimal"/>
      <w:lvlText w:val="%4."/>
      <w:lvlJc w:val="left"/>
      <w:pPr>
        <w:ind w:left="2880" w:hanging="360"/>
      </w:pPr>
    </w:lvl>
    <w:lvl w:ilvl="4" w:tplc="08C0326A">
      <w:start w:val="1"/>
      <w:numFmt w:val="lowerLetter"/>
      <w:lvlText w:val="%5."/>
      <w:lvlJc w:val="left"/>
      <w:pPr>
        <w:ind w:left="3600" w:hanging="360"/>
      </w:pPr>
    </w:lvl>
    <w:lvl w:ilvl="5" w:tplc="78EA37E4">
      <w:start w:val="1"/>
      <w:numFmt w:val="lowerRoman"/>
      <w:lvlText w:val="%6."/>
      <w:lvlJc w:val="right"/>
      <w:pPr>
        <w:ind w:left="4320" w:hanging="180"/>
      </w:pPr>
    </w:lvl>
    <w:lvl w:ilvl="6" w:tplc="935495E0">
      <w:start w:val="1"/>
      <w:numFmt w:val="decimal"/>
      <w:lvlText w:val="%7."/>
      <w:lvlJc w:val="left"/>
      <w:pPr>
        <w:ind w:left="5040" w:hanging="360"/>
      </w:pPr>
    </w:lvl>
    <w:lvl w:ilvl="7" w:tplc="1804B3B0">
      <w:start w:val="1"/>
      <w:numFmt w:val="lowerLetter"/>
      <w:lvlText w:val="%8."/>
      <w:lvlJc w:val="left"/>
      <w:pPr>
        <w:ind w:left="5760" w:hanging="360"/>
      </w:pPr>
    </w:lvl>
    <w:lvl w:ilvl="8" w:tplc="E5080AD6">
      <w:start w:val="1"/>
      <w:numFmt w:val="lowerRoman"/>
      <w:lvlText w:val="%9."/>
      <w:lvlJc w:val="right"/>
      <w:pPr>
        <w:ind w:left="6480" w:hanging="180"/>
      </w:pPr>
    </w:lvl>
  </w:abstractNum>
  <w:abstractNum w:abstractNumId="16"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35DF660A"/>
    <w:multiLevelType w:val="hybridMultilevel"/>
    <w:tmpl w:val="59F48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40211"/>
    <w:multiLevelType w:val="hybridMultilevel"/>
    <w:tmpl w:val="0D443A06"/>
    <w:lvl w:ilvl="0" w:tplc="5F86F668">
      <w:start w:val="1"/>
      <w:numFmt w:val="decimal"/>
      <w:lvlText w:val="%1."/>
      <w:lvlJc w:val="left"/>
      <w:pPr>
        <w:ind w:left="720" w:hanging="360"/>
      </w:pPr>
    </w:lvl>
    <w:lvl w:ilvl="1" w:tplc="9E301AE4">
      <w:start w:val="1"/>
      <w:numFmt w:val="lowerLetter"/>
      <w:lvlText w:val="%2."/>
      <w:lvlJc w:val="left"/>
      <w:pPr>
        <w:ind w:left="1440" w:hanging="360"/>
      </w:pPr>
    </w:lvl>
    <w:lvl w:ilvl="2" w:tplc="22FA2BF0">
      <w:start w:val="1"/>
      <w:numFmt w:val="lowerRoman"/>
      <w:lvlText w:val="%3."/>
      <w:lvlJc w:val="right"/>
      <w:pPr>
        <w:ind w:left="2160" w:hanging="180"/>
      </w:pPr>
    </w:lvl>
    <w:lvl w:ilvl="3" w:tplc="FADC63B4">
      <w:start w:val="1"/>
      <w:numFmt w:val="decimal"/>
      <w:lvlText w:val="%4."/>
      <w:lvlJc w:val="left"/>
      <w:pPr>
        <w:ind w:left="2880" w:hanging="360"/>
      </w:pPr>
    </w:lvl>
    <w:lvl w:ilvl="4" w:tplc="66BC9270">
      <w:start w:val="1"/>
      <w:numFmt w:val="lowerLetter"/>
      <w:lvlText w:val="%5."/>
      <w:lvlJc w:val="left"/>
      <w:pPr>
        <w:ind w:left="3600" w:hanging="360"/>
      </w:pPr>
    </w:lvl>
    <w:lvl w:ilvl="5" w:tplc="4160606C">
      <w:start w:val="1"/>
      <w:numFmt w:val="lowerRoman"/>
      <w:lvlText w:val="%6."/>
      <w:lvlJc w:val="right"/>
      <w:pPr>
        <w:ind w:left="4320" w:hanging="180"/>
      </w:pPr>
    </w:lvl>
    <w:lvl w:ilvl="6" w:tplc="80B40190">
      <w:start w:val="1"/>
      <w:numFmt w:val="decimal"/>
      <w:lvlText w:val="%7."/>
      <w:lvlJc w:val="left"/>
      <w:pPr>
        <w:ind w:left="5040" w:hanging="360"/>
      </w:pPr>
    </w:lvl>
    <w:lvl w:ilvl="7" w:tplc="3516F114">
      <w:start w:val="1"/>
      <w:numFmt w:val="lowerLetter"/>
      <w:lvlText w:val="%8."/>
      <w:lvlJc w:val="left"/>
      <w:pPr>
        <w:ind w:left="5760" w:hanging="360"/>
      </w:pPr>
    </w:lvl>
    <w:lvl w:ilvl="8" w:tplc="15BAC5F2">
      <w:start w:val="1"/>
      <w:numFmt w:val="lowerRoman"/>
      <w:lvlText w:val="%9."/>
      <w:lvlJc w:val="right"/>
      <w:pPr>
        <w:ind w:left="6480" w:hanging="180"/>
      </w:p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C79DB"/>
    <w:multiLevelType w:val="hybridMultilevel"/>
    <w:tmpl w:val="42E2377C"/>
    <w:lvl w:ilvl="0" w:tplc="E848B664">
      <w:start w:val="1"/>
      <w:numFmt w:val="bullet"/>
      <w:lvlText w:val=""/>
      <w:lvlJc w:val="left"/>
      <w:pPr>
        <w:ind w:left="720" w:hanging="360"/>
      </w:pPr>
      <w:rPr>
        <w:rFonts w:ascii="Symbol" w:hAnsi="Symbol" w:hint="default"/>
      </w:rPr>
    </w:lvl>
    <w:lvl w:ilvl="1" w:tplc="CDFE06EA">
      <w:start w:val="1"/>
      <w:numFmt w:val="bullet"/>
      <w:lvlText w:val="o"/>
      <w:lvlJc w:val="left"/>
      <w:pPr>
        <w:ind w:left="1440" w:hanging="360"/>
      </w:pPr>
      <w:rPr>
        <w:rFonts w:ascii="Courier New" w:hAnsi="Courier New" w:hint="default"/>
      </w:rPr>
    </w:lvl>
    <w:lvl w:ilvl="2" w:tplc="B30082A2">
      <w:start w:val="1"/>
      <w:numFmt w:val="bullet"/>
      <w:lvlText w:val=""/>
      <w:lvlJc w:val="left"/>
      <w:pPr>
        <w:ind w:left="2160" w:hanging="360"/>
      </w:pPr>
      <w:rPr>
        <w:rFonts w:ascii="Wingdings" w:hAnsi="Wingdings" w:hint="default"/>
      </w:rPr>
    </w:lvl>
    <w:lvl w:ilvl="3" w:tplc="273E0048">
      <w:start w:val="1"/>
      <w:numFmt w:val="bullet"/>
      <w:lvlText w:val=""/>
      <w:lvlJc w:val="left"/>
      <w:pPr>
        <w:ind w:left="2880" w:hanging="360"/>
      </w:pPr>
      <w:rPr>
        <w:rFonts w:ascii="Symbol" w:hAnsi="Symbol" w:hint="default"/>
      </w:rPr>
    </w:lvl>
    <w:lvl w:ilvl="4" w:tplc="24E85D42">
      <w:start w:val="1"/>
      <w:numFmt w:val="bullet"/>
      <w:lvlText w:val="o"/>
      <w:lvlJc w:val="left"/>
      <w:pPr>
        <w:ind w:left="3600" w:hanging="360"/>
      </w:pPr>
      <w:rPr>
        <w:rFonts w:ascii="Courier New" w:hAnsi="Courier New" w:hint="default"/>
      </w:rPr>
    </w:lvl>
    <w:lvl w:ilvl="5" w:tplc="052EF5A2">
      <w:start w:val="1"/>
      <w:numFmt w:val="bullet"/>
      <w:lvlText w:val=""/>
      <w:lvlJc w:val="left"/>
      <w:pPr>
        <w:ind w:left="4320" w:hanging="360"/>
      </w:pPr>
      <w:rPr>
        <w:rFonts w:ascii="Wingdings" w:hAnsi="Wingdings" w:hint="default"/>
      </w:rPr>
    </w:lvl>
    <w:lvl w:ilvl="6" w:tplc="00A6442E">
      <w:start w:val="1"/>
      <w:numFmt w:val="bullet"/>
      <w:lvlText w:val=""/>
      <w:lvlJc w:val="left"/>
      <w:pPr>
        <w:ind w:left="5040" w:hanging="360"/>
      </w:pPr>
      <w:rPr>
        <w:rFonts w:ascii="Symbol" w:hAnsi="Symbol" w:hint="default"/>
      </w:rPr>
    </w:lvl>
    <w:lvl w:ilvl="7" w:tplc="FE92DE2A">
      <w:start w:val="1"/>
      <w:numFmt w:val="bullet"/>
      <w:lvlText w:val="o"/>
      <w:lvlJc w:val="left"/>
      <w:pPr>
        <w:ind w:left="5760" w:hanging="360"/>
      </w:pPr>
      <w:rPr>
        <w:rFonts w:ascii="Courier New" w:hAnsi="Courier New" w:hint="default"/>
      </w:rPr>
    </w:lvl>
    <w:lvl w:ilvl="8" w:tplc="7E367B06">
      <w:start w:val="1"/>
      <w:numFmt w:val="bullet"/>
      <w:lvlText w:val=""/>
      <w:lvlJc w:val="left"/>
      <w:pPr>
        <w:ind w:left="6480" w:hanging="360"/>
      </w:pPr>
      <w:rPr>
        <w:rFonts w:ascii="Wingdings" w:hAnsi="Wingdings" w:hint="default"/>
      </w:rPr>
    </w:lvl>
  </w:abstractNum>
  <w:abstractNum w:abstractNumId="27"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80584"/>
    <w:multiLevelType w:val="hybridMultilevel"/>
    <w:tmpl w:val="A080F25A"/>
    <w:lvl w:ilvl="0" w:tplc="FA8670F4">
      <w:start w:val="1"/>
      <w:numFmt w:val="bullet"/>
      <w:lvlText w:val=""/>
      <w:lvlJc w:val="left"/>
      <w:pPr>
        <w:ind w:left="720" w:hanging="360"/>
      </w:pPr>
      <w:rPr>
        <w:rFonts w:ascii="Symbol" w:hAnsi="Symbol" w:hint="default"/>
      </w:rPr>
    </w:lvl>
    <w:lvl w:ilvl="1" w:tplc="998E5C10">
      <w:start w:val="1"/>
      <w:numFmt w:val="bullet"/>
      <w:lvlText w:val="o"/>
      <w:lvlJc w:val="left"/>
      <w:pPr>
        <w:ind w:left="1440" w:hanging="360"/>
      </w:pPr>
      <w:rPr>
        <w:rFonts w:ascii="Courier New" w:hAnsi="Courier New" w:hint="default"/>
      </w:rPr>
    </w:lvl>
    <w:lvl w:ilvl="2" w:tplc="28AEF40A">
      <w:start w:val="1"/>
      <w:numFmt w:val="bullet"/>
      <w:lvlText w:val=""/>
      <w:lvlJc w:val="left"/>
      <w:pPr>
        <w:ind w:left="2160" w:hanging="360"/>
      </w:pPr>
      <w:rPr>
        <w:rFonts w:ascii="Wingdings" w:hAnsi="Wingdings" w:hint="default"/>
      </w:rPr>
    </w:lvl>
    <w:lvl w:ilvl="3" w:tplc="BA2E0E2A">
      <w:start w:val="1"/>
      <w:numFmt w:val="bullet"/>
      <w:lvlText w:val=""/>
      <w:lvlJc w:val="left"/>
      <w:pPr>
        <w:ind w:left="2880" w:hanging="360"/>
      </w:pPr>
      <w:rPr>
        <w:rFonts w:ascii="Symbol" w:hAnsi="Symbol" w:hint="default"/>
      </w:rPr>
    </w:lvl>
    <w:lvl w:ilvl="4" w:tplc="E4E853EC">
      <w:start w:val="1"/>
      <w:numFmt w:val="bullet"/>
      <w:lvlText w:val="o"/>
      <w:lvlJc w:val="left"/>
      <w:pPr>
        <w:ind w:left="3600" w:hanging="360"/>
      </w:pPr>
      <w:rPr>
        <w:rFonts w:ascii="Courier New" w:hAnsi="Courier New" w:hint="default"/>
      </w:rPr>
    </w:lvl>
    <w:lvl w:ilvl="5" w:tplc="E184325A">
      <w:start w:val="1"/>
      <w:numFmt w:val="bullet"/>
      <w:lvlText w:val=""/>
      <w:lvlJc w:val="left"/>
      <w:pPr>
        <w:ind w:left="4320" w:hanging="360"/>
      </w:pPr>
      <w:rPr>
        <w:rFonts w:ascii="Wingdings" w:hAnsi="Wingdings" w:hint="default"/>
      </w:rPr>
    </w:lvl>
    <w:lvl w:ilvl="6" w:tplc="F1FE4B3E">
      <w:start w:val="1"/>
      <w:numFmt w:val="bullet"/>
      <w:lvlText w:val=""/>
      <w:lvlJc w:val="left"/>
      <w:pPr>
        <w:ind w:left="5040" w:hanging="360"/>
      </w:pPr>
      <w:rPr>
        <w:rFonts w:ascii="Symbol" w:hAnsi="Symbol" w:hint="default"/>
      </w:rPr>
    </w:lvl>
    <w:lvl w:ilvl="7" w:tplc="FC4EDFEC">
      <w:start w:val="1"/>
      <w:numFmt w:val="bullet"/>
      <w:lvlText w:val="o"/>
      <w:lvlJc w:val="left"/>
      <w:pPr>
        <w:ind w:left="5760" w:hanging="360"/>
      </w:pPr>
      <w:rPr>
        <w:rFonts w:ascii="Courier New" w:hAnsi="Courier New" w:hint="default"/>
      </w:rPr>
    </w:lvl>
    <w:lvl w:ilvl="8" w:tplc="FDF43B64">
      <w:start w:val="1"/>
      <w:numFmt w:val="bullet"/>
      <w:lvlText w:val=""/>
      <w:lvlJc w:val="left"/>
      <w:pPr>
        <w:ind w:left="6480" w:hanging="360"/>
      </w:pPr>
      <w:rPr>
        <w:rFonts w:ascii="Wingdings" w:hAnsi="Wingdings" w:hint="default"/>
      </w:rPr>
    </w:lvl>
  </w:abstractNum>
  <w:abstractNum w:abstractNumId="30" w15:restartNumberingAfterBreak="0">
    <w:nsid w:val="7E850E7F"/>
    <w:multiLevelType w:val="hybridMultilevel"/>
    <w:tmpl w:val="A54A7A08"/>
    <w:lvl w:ilvl="0" w:tplc="03EE2564">
      <w:start w:val="1"/>
      <w:numFmt w:val="bullet"/>
      <w:lvlText w:val=""/>
      <w:lvlJc w:val="left"/>
      <w:pPr>
        <w:ind w:left="720" w:hanging="360"/>
      </w:pPr>
      <w:rPr>
        <w:rFonts w:ascii="Symbol" w:hAnsi="Symbol" w:hint="default"/>
      </w:rPr>
    </w:lvl>
    <w:lvl w:ilvl="1" w:tplc="E7D22078">
      <w:start w:val="1"/>
      <w:numFmt w:val="bullet"/>
      <w:lvlText w:val="o"/>
      <w:lvlJc w:val="left"/>
      <w:pPr>
        <w:ind w:left="1440" w:hanging="360"/>
      </w:pPr>
      <w:rPr>
        <w:rFonts w:ascii="Courier New" w:hAnsi="Courier New" w:hint="default"/>
      </w:rPr>
    </w:lvl>
    <w:lvl w:ilvl="2" w:tplc="0F2682EC">
      <w:start w:val="1"/>
      <w:numFmt w:val="bullet"/>
      <w:lvlText w:val=""/>
      <w:lvlJc w:val="left"/>
      <w:pPr>
        <w:ind w:left="2160" w:hanging="360"/>
      </w:pPr>
      <w:rPr>
        <w:rFonts w:ascii="Wingdings" w:hAnsi="Wingdings" w:hint="default"/>
      </w:rPr>
    </w:lvl>
    <w:lvl w:ilvl="3" w:tplc="304C4152">
      <w:start w:val="1"/>
      <w:numFmt w:val="bullet"/>
      <w:lvlText w:val=""/>
      <w:lvlJc w:val="left"/>
      <w:pPr>
        <w:ind w:left="2880" w:hanging="360"/>
      </w:pPr>
      <w:rPr>
        <w:rFonts w:ascii="Symbol" w:hAnsi="Symbol" w:hint="default"/>
      </w:rPr>
    </w:lvl>
    <w:lvl w:ilvl="4" w:tplc="4E36C996">
      <w:start w:val="1"/>
      <w:numFmt w:val="bullet"/>
      <w:lvlText w:val="o"/>
      <w:lvlJc w:val="left"/>
      <w:pPr>
        <w:ind w:left="3600" w:hanging="360"/>
      </w:pPr>
      <w:rPr>
        <w:rFonts w:ascii="Courier New" w:hAnsi="Courier New" w:hint="default"/>
      </w:rPr>
    </w:lvl>
    <w:lvl w:ilvl="5" w:tplc="1984538C">
      <w:start w:val="1"/>
      <w:numFmt w:val="bullet"/>
      <w:lvlText w:val=""/>
      <w:lvlJc w:val="left"/>
      <w:pPr>
        <w:ind w:left="4320" w:hanging="360"/>
      </w:pPr>
      <w:rPr>
        <w:rFonts w:ascii="Wingdings" w:hAnsi="Wingdings" w:hint="default"/>
      </w:rPr>
    </w:lvl>
    <w:lvl w:ilvl="6" w:tplc="B2A05580">
      <w:start w:val="1"/>
      <w:numFmt w:val="bullet"/>
      <w:lvlText w:val=""/>
      <w:lvlJc w:val="left"/>
      <w:pPr>
        <w:ind w:left="5040" w:hanging="360"/>
      </w:pPr>
      <w:rPr>
        <w:rFonts w:ascii="Symbol" w:hAnsi="Symbol" w:hint="default"/>
      </w:rPr>
    </w:lvl>
    <w:lvl w:ilvl="7" w:tplc="8BB8B5AC">
      <w:start w:val="1"/>
      <w:numFmt w:val="bullet"/>
      <w:lvlText w:val="o"/>
      <w:lvlJc w:val="left"/>
      <w:pPr>
        <w:ind w:left="5760" w:hanging="360"/>
      </w:pPr>
      <w:rPr>
        <w:rFonts w:ascii="Courier New" w:hAnsi="Courier New" w:hint="default"/>
      </w:rPr>
    </w:lvl>
    <w:lvl w:ilvl="8" w:tplc="241EE216">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29"/>
  </w:num>
  <w:num w:numId="4">
    <w:abstractNumId w:val="26"/>
  </w:num>
  <w:num w:numId="5">
    <w:abstractNumId w:val="12"/>
  </w:num>
  <w:num w:numId="6">
    <w:abstractNumId w:val="9"/>
  </w:num>
  <w:num w:numId="7">
    <w:abstractNumId w:val="7"/>
  </w:num>
  <w:num w:numId="8">
    <w:abstractNumId w:val="21"/>
  </w:num>
  <w:num w:numId="9">
    <w:abstractNumId w:val="15"/>
  </w:num>
  <w:num w:numId="10">
    <w:abstractNumId w:val="8"/>
  </w:num>
  <w:num w:numId="11">
    <w:abstractNumId w:val="25"/>
  </w:num>
  <w:num w:numId="12">
    <w:abstractNumId w:val="4"/>
  </w:num>
  <w:num w:numId="13">
    <w:abstractNumId w:val="22"/>
  </w:num>
  <w:num w:numId="14">
    <w:abstractNumId w:val="18"/>
  </w:num>
  <w:num w:numId="15">
    <w:abstractNumId w:val="3"/>
  </w:num>
  <w:num w:numId="16">
    <w:abstractNumId w:val="17"/>
  </w:num>
  <w:num w:numId="17">
    <w:abstractNumId w:val="16"/>
  </w:num>
  <w:num w:numId="18">
    <w:abstractNumId w:val="0"/>
  </w:num>
  <w:num w:numId="19">
    <w:abstractNumId w:val="27"/>
  </w:num>
  <w:num w:numId="20">
    <w:abstractNumId w:val="23"/>
  </w:num>
  <w:num w:numId="21">
    <w:abstractNumId w:val="28"/>
  </w:num>
  <w:num w:numId="22">
    <w:abstractNumId w:val="20"/>
  </w:num>
  <w:num w:numId="23">
    <w:abstractNumId w:val="2"/>
  </w:num>
  <w:num w:numId="24">
    <w:abstractNumId w:val="5"/>
  </w:num>
  <w:num w:numId="25">
    <w:abstractNumId w:val="11"/>
  </w:num>
  <w:num w:numId="26">
    <w:abstractNumId w:val="24"/>
  </w:num>
  <w:num w:numId="27">
    <w:abstractNumId w:val="6"/>
  </w:num>
  <w:num w:numId="28">
    <w:abstractNumId w:val="13"/>
  </w:num>
  <w:num w:numId="29">
    <w:abstractNumId w:val="14"/>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E8"/>
    <w:rsid w:val="0064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16564-ED79-48F7-801F-B68CBF70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5E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6415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415E8"/>
    <w:pPr>
      <w:ind w:left="720"/>
      <w:contextualSpacing/>
    </w:pPr>
  </w:style>
  <w:style w:type="paragraph" w:styleId="Header">
    <w:name w:val="header"/>
    <w:basedOn w:val="Normal"/>
    <w:link w:val="HeaderChar"/>
    <w:uiPriority w:val="99"/>
    <w:unhideWhenUsed/>
    <w:rsid w:val="006415E8"/>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6415E8"/>
    <w:rPr>
      <w:rFonts w:ascii="Gill Sans MT" w:hAnsi="Gill Sans MT" w:cs="Arial"/>
      <w:color w:val="333333"/>
      <w:sz w:val="24"/>
      <w:szCs w:val="20"/>
    </w:rPr>
  </w:style>
  <w:style w:type="paragraph" w:styleId="Footer">
    <w:name w:val="footer"/>
    <w:basedOn w:val="Normal"/>
    <w:link w:val="FooterChar"/>
    <w:uiPriority w:val="99"/>
    <w:unhideWhenUsed/>
    <w:rsid w:val="006415E8"/>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6415E8"/>
    <w:rPr>
      <w:rFonts w:ascii="Gill Sans MT" w:hAnsi="Gill Sans MT" w:cs="Arial"/>
      <w:color w:val="333333"/>
      <w:sz w:val="24"/>
      <w:szCs w:val="20"/>
    </w:rPr>
  </w:style>
  <w:style w:type="table" w:styleId="TableGrid">
    <w:name w:val="Table Grid"/>
    <w:basedOn w:val="TableNormal"/>
    <w:uiPriority w:val="39"/>
    <w:rsid w:val="0064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5E8"/>
    <w:rPr>
      <w:color w:val="0563C1" w:themeColor="hyperlink"/>
      <w:u w:val="single"/>
    </w:rPr>
  </w:style>
  <w:style w:type="character" w:customStyle="1" w:styleId="mark9799vj9aq">
    <w:name w:val="mark9799vj9aq"/>
    <w:basedOn w:val="DefaultParagraphFont"/>
    <w:rsid w:val="0064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20F8B-A254-4E75-BCD8-5EE11EDBBAE8}"/>
</file>

<file path=customXml/itemProps2.xml><?xml version="1.0" encoding="utf-8"?>
<ds:datastoreItem xmlns:ds="http://schemas.openxmlformats.org/officeDocument/2006/customXml" ds:itemID="{C7C29237-C0A4-4637-B053-6FC407E48986}"/>
</file>

<file path=customXml/itemProps3.xml><?xml version="1.0" encoding="utf-8"?>
<ds:datastoreItem xmlns:ds="http://schemas.openxmlformats.org/officeDocument/2006/customXml" ds:itemID="{EE66FBEE-51B5-4D41-8150-C8DF902861AE}"/>
</file>

<file path=customXml/itemProps4.xml><?xml version="1.0" encoding="utf-8"?>
<ds:datastoreItem xmlns:ds="http://schemas.openxmlformats.org/officeDocument/2006/customXml" ds:itemID="{14E728A4-3921-49EB-9466-8DF03F49AA0D}"/>
</file>

<file path=docProps/app.xml><?xml version="1.0" encoding="utf-8"?>
<Properties xmlns="http://schemas.openxmlformats.org/officeDocument/2006/extended-properties" xmlns:vt="http://schemas.openxmlformats.org/officeDocument/2006/docPropsVTypes">
  <Template>Normal</Template>
  <TotalTime>3</TotalTime>
  <Pages>8</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Dyas</dc:creator>
  <cp:keywords/>
  <dc:description/>
  <cp:lastModifiedBy>Lynn Dyas</cp:lastModifiedBy>
  <cp:revision>1</cp:revision>
  <dcterms:created xsi:type="dcterms:W3CDTF">2021-06-21T10:51:00Z</dcterms:created>
  <dcterms:modified xsi:type="dcterms:W3CDTF">2021-06-21T10:54:00Z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2022-07-29T14:28:59Z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104;#Benarty PS|b5c31140-75f9-4cb5-be2d-6fdc62ebc85b</vt:lpwstr>
  </property>
  <property fmtid="{D5CDD505-2E9C-101B-9397-08002B2CF9AE}" pid="8" name="CatQIReq">
    <vt:lpwstr>SQR</vt:lpwstr>
  </property>
  <property fmtid="{D5CDD505-2E9C-101B-9397-08002B2CF9AE}" pid="9" name="Order">
    <vt:r8>46300</vt:r8>
  </property>
  <property fmtid="{D5CDD505-2E9C-101B-9397-08002B2CF9AE}" pid="10" name="b76d291503bb434e81c2470c416e0a06">
    <vt:lpwstr>Benarty PS|b5c31140-75f9-4cb5-be2d-6fdc62ebc85b</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