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127"/>
        <w:gridCol w:w="1600"/>
        <w:gridCol w:w="6015"/>
      </w:tblGrid>
      <w:tr w:rsidR="00EF0AD8" w14:paraId="33C2B5D5" w14:textId="77777777" w:rsidTr="007446F9">
        <w:tc>
          <w:tcPr>
            <w:tcW w:w="9742" w:type="dxa"/>
            <w:gridSpan w:val="3"/>
          </w:tcPr>
          <w:p w14:paraId="73C6FC1C" w14:textId="4F9563E6" w:rsidR="00EF0AD8" w:rsidRPr="001407C0" w:rsidRDefault="00EF0AD8" w:rsidP="00EF0AD8">
            <w:pPr>
              <w:rPr>
                <w:b/>
                <w:bCs/>
                <w:szCs w:val="24"/>
              </w:rPr>
            </w:pPr>
            <w:r w:rsidRPr="001407C0">
              <w:rPr>
                <w:b/>
                <w:bCs/>
                <w:szCs w:val="24"/>
              </w:rPr>
              <w:t>THE FIFE COUNCIL -</w:t>
            </w:r>
            <w:r w:rsidRPr="001407C0">
              <w:rPr>
                <w:szCs w:val="24"/>
              </w:rPr>
              <w:t xml:space="preserve"> </w:t>
            </w:r>
            <w:r w:rsidRPr="001407C0">
              <w:rPr>
                <w:b/>
                <w:bCs/>
                <w:szCs w:val="24"/>
              </w:rPr>
              <w:t>COWDENBEATH AREA COMMITTEE</w:t>
            </w:r>
            <w:r w:rsidR="00626454">
              <w:rPr>
                <w:b/>
                <w:bCs/>
                <w:szCs w:val="24"/>
              </w:rPr>
              <w:t xml:space="preserve"> – REMOTE MEETING</w:t>
            </w:r>
          </w:p>
        </w:tc>
      </w:tr>
      <w:tr w:rsidR="00635F72" w:rsidRPr="00DC6B62" w14:paraId="01DFDF4C" w14:textId="77777777" w:rsidTr="007446F9">
        <w:tc>
          <w:tcPr>
            <w:tcW w:w="3727" w:type="dxa"/>
            <w:gridSpan w:val="2"/>
          </w:tcPr>
          <w:p w14:paraId="12CE14C2" w14:textId="36CF6485" w:rsidR="00635F72" w:rsidRPr="00DC6B62" w:rsidRDefault="009C1ABA" w:rsidP="00F46526">
            <w:pPr>
              <w:rPr>
                <w:b/>
                <w:bCs/>
                <w:szCs w:val="24"/>
              </w:rPr>
            </w:pPr>
            <w:r w:rsidRPr="00DC6B62">
              <w:rPr>
                <w:b/>
                <w:bCs/>
                <w:szCs w:val="24"/>
              </w:rPr>
              <w:t>31</w:t>
            </w:r>
            <w:r w:rsidR="00626454">
              <w:rPr>
                <w:b/>
                <w:bCs/>
                <w:szCs w:val="24"/>
              </w:rPr>
              <w:t>st</w:t>
            </w:r>
            <w:r w:rsidRPr="00DC6B62">
              <w:rPr>
                <w:b/>
                <w:bCs/>
                <w:szCs w:val="24"/>
              </w:rPr>
              <w:t xml:space="preserve"> August, 2022</w:t>
            </w:r>
          </w:p>
        </w:tc>
        <w:tc>
          <w:tcPr>
            <w:tcW w:w="6015" w:type="dxa"/>
          </w:tcPr>
          <w:p w14:paraId="06FF0E9A" w14:textId="050DA702" w:rsidR="00635F72" w:rsidRPr="00DC6B62" w:rsidRDefault="00635F72" w:rsidP="002048B4">
            <w:pPr>
              <w:jc w:val="right"/>
              <w:rPr>
                <w:b/>
                <w:bCs/>
                <w:szCs w:val="24"/>
              </w:rPr>
            </w:pPr>
            <w:r w:rsidRPr="00DC6B62">
              <w:rPr>
                <w:b/>
                <w:bCs/>
                <w:szCs w:val="24"/>
              </w:rPr>
              <w:t>2.00 p</w:t>
            </w:r>
            <w:r w:rsidR="00626454">
              <w:rPr>
                <w:b/>
                <w:bCs/>
                <w:szCs w:val="24"/>
              </w:rPr>
              <w:t>.</w:t>
            </w:r>
            <w:r w:rsidRPr="00DC6B62">
              <w:rPr>
                <w:b/>
                <w:bCs/>
                <w:szCs w:val="24"/>
              </w:rPr>
              <w:t>m</w:t>
            </w:r>
            <w:r w:rsidR="00626454">
              <w:rPr>
                <w:b/>
                <w:bCs/>
                <w:szCs w:val="24"/>
              </w:rPr>
              <w:t>. – 5 p.m.</w:t>
            </w:r>
          </w:p>
        </w:tc>
      </w:tr>
      <w:tr w:rsidR="000F7829" w14:paraId="7CE15DCD" w14:textId="77777777" w:rsidTr="007446F9">
        <w:trPr>
          <w:trHeight w:val="284"/>
        </w:trPr>
        <w:tc>
          <w:tcPr>
            <w:tcW w:w="3727" w:type="dxa"/>
            <w:gridSpan w:val="2"/>
          </w:tcPr>
          <w:p w14:paraId="24B711F5" w14:textId="77777777" w:rsidR="000F7829" w:rsidRPr="000F7829" w:rsidRDefault="000F7829" w:rsidP="00F46526">
            <w:pPr>
              <w:rPr>
                <w:b/>
                <w:bCs/>
                <w:sz w:val="16"/>
                <w:szCs w:val="16"/>
              </w:rPr>
            </w:pPr>
          </w:p>
        </w:tc>
        <w:tc>
          <w:tcPr>
            <w:tcW w:w="6015" w:type="dxa"/>
          </w:tcPr>
          <w:p w14:paraId="1E389CBA" w14:textId="77777777" w:rsidR="000F7829" w:rsidRPr="000F7829" w:rsidRDefault="000F7829" w:rsidP="002048B4">
            <w:pPr>
              <w:jc w:val="right"/>
              <w:rPr>
                <w:b/>
                <w:bCs/>
                <w:sz w:val="16"/>
                <w:szCs w:val="16"/>
              </w:rPr>
            </w:pPr>
          </w:p>
        </w:tc>
      </w:tr>
      <w:tr w:rsidR="003D35A4" w14:paraId="29EE5C06" w14:textId="77777777" w:rsidTr="006228DA">
        <w:tblPrEx>
          <w:tblCellMar>
            <w:left w:w="108" w:type="dxa"/>
            <w:right w:w="108" w:type="dxa"/>
          </w:tblCellMar>
        </w:tblPrEx>
        <w:tc>
          <w:tcPr>
            <w:tcW w:w="2127" w:type="dxa"/>
          </w:tcPr>
          <w:p w14:paraId="41318204" w14:textId="4AEB2522" w:rsidR="003D35A4" w:rsidRPr="003D35A4" w:rsidRDefault="003D35A4" w:rsidP="00077279">
            <w:pPr>
              <w:ind w:left="-113"/>
              <w:rPr>
                <w:b/>
                <w:bCs/>
              </w:rPr>
            </w:pPr>
            <w:r w:rsidRPr="003D35A4">
              <w:rPr>
                <w:b/>
                <w:bCs/>
              </w:rPr>
              <w:t>PRESENT:</w:t>
            </w:r>
          </w:p>
        </w:tc>
        <w:tc>
          <w:tcPr>
            <w:tcW w:w="7615" w:type="dxa"/>
            <w:gridSpan w:val="2"/>
          </w:tcPr>
          <w:p w14:paraId="2355B430" w14:textId="0E0DA579" w:rsidR="003D35A4" w:rsidRPr="00D21FF5" w:rsidRDefault="00E55437" w:rsidP="00077279">
            <w:pPr>
              <w:ind w:left="-113"/>
            </w:pPr>
            <w:r>
              <w:t>Councillors</w:t>
            </w:r>
            <w:r w:rsidR="00D21FF5">
              <w:t xml:space="preserve"> Alex Campbell</w:t>
            </w:r>
            <w:r w:rsidR="006519E1">
              <w:t xml:space="preserve"> (Convener)</w:t>
            </w:r>
            <w:r w:rsidR="00D21FF5">
              <w:t xml:space="preserve">, </w:t>
            </w:r>
            <w:r w:rsidR="006519E1">
              <w:t xml:space="preserve">Alistair Bain, </w:t>
            </w:r>
            <w:r w:rsidR="00D21FF5">
              <w:t>Linda Erskine, Rosemary Liewald, Mary Lockhart, Lea Mclelland, Bailey-Lee Robb,</w:t>
            </w:r>
            <w:r w:rsidR="001541FA">
              <w:t xml:space="preserve"> and </w:t>
            </w:r>
            <w:r w:rsidR="00D21FF5">
              <w:t>Darren Watt</w:t>
            </w:r>
            <w:r w:rsidR="001541FA">
              <w:t>.</w:t>
            </w:r>
          </w:p>
        </w:tc>
      </w:tr>
      <w:tr w:rsidR="003D35A4" w14:paraId="2AAD5BE1" w14:textId="77777777" w:rsidTr="006228DA">
        <w:tblPrEx>
          <w:tblCellMar>
            <w:left w:w="108" w:type="dxa"/>
            <w:right w:w="108" w:type="dxa"/>
          </w:tblCellMar>
        </w:tblPrEx>
        <w:tc>
          <w:tcPr>
            <w:tcW w:w="2127" w:type="dxa"/>
          </w:tcPr>
          <w:p w14:paraId="384D09B4" w14:textId="5D332E9D" w:rsidR="003D35A4" w:rsidRPr="003D35A4" w:rsidRDefault="003D35A4" w:rsidP="00077279">
            <w:pPr>
              <w:ind w:left="-113"/>
              <w:rPr>
                <w:b/>
                <w:bCs/>
              </w:rPr>
            </w:pPr>
            <w:r>
              <w:rPr>
                <w:b/>
                <w:bCs/>
              </w:rPr>
              <w:t>ATTENDING:</w:t>
            </w:r>
          </w:p>
        </w:tc>
        <w:tc>
          <w:tcPr>
            <w:tcW w:w="7615" w:type="dxa"/>
            <w:gridSpan w:val="2"/>
          </w:tcPr>
          <w:p w14:paraId="7E7A08B7" w14:textId="01E88B3A" w:rsidR="003D35A4" w:rsidRDefault="00FF0CF3" w:rsidP="008A5B83">
            <w:pPr>
              <w:ind w:left="-113"/>
              <w:rPr>
                <w:u w:val="single"/>
              </w:rPr>
            </w:pPr>
            <w:r>
              <w:t xml:space="preserve">Paul Vaughan, Head of Communities </w:t>
            </w:r>
            <w:r w:rsidR="00582E26">
              <w:t>and Neighbourhoods</w:t>
            </w:r>
            <w:r w:rsidR="00964DAC">
              <w:t>;</w:t>
            </w:r>
            <w:r>
              <w:t xml:space="preserve"> Sarah</w:t>
            </w:r>
            <w:r w:rsidR="00582E26">
              <w:t> </w:t>
            </w:r>
            <w:r>
              <w:t>Roxburgh, Community Manager (</w:t>
            </w:r>
            <w:r w:rsidR="00582E26">
              <w:t xml:space="preserve">Cowdenbeath </w:t>
            </w:r>
            <w:r>
              <w:t>Area)</w:t>
            </w:r>
            <w:r w:rsidR="00964DAC">
              <w:t xml:space="preserve">; </w:t>
            </w:r>
            <w:r>
              <w:t>Scott</w:t>
            </w:r>
            <w:r w:rsidR="00964DAC">
              <w:t> </w:t>
            </w:r>
            <w:r>
              <w:t>Blyth, Project Manager,</w:t>
            </w:r>
            <w:r w:rsidR="00964DAC">
              <w:t xml:space="preserve"> Communities;</w:t>
            </w:r>
            <w:r>
              <w:t xml:space="preserve"> Louise Whyte, Capital Projects Manager, Community Projects Team; Clare Hill, Parks Development Officer; Kevin </w:t>
            </w:r>
            <w:r w:rsidR="00964DAC">
              <w:t>O’K</w:t>
            </w:r>
            <w:r>
              <w:t>ane, Greenspace Partnership Officer,</w:t>
            </w:r>
            <w:r w:rsidR="00964DAC">
              <w:t xml:space="preserve"> Communities and Neighbourhoods; </w:t>
            </w:r>
            <w:r>
              <w:t xml:space="preserve">Craig Brown, Lead Officer, </w:t>
            </w:r>
            <w:r w:rsidR="008429AA">
              <w:t>Housing –</w:t>
            </w:r>
            <w:r>
              <w:t xml:space="preserve"> Cowdenbeath</w:t>
            </w:r>
            <w:r w:rsidR="008429AA">
              <w:t xml:space="preserve"> Area</w:t>
            </w:r>
            <w:r>
              <w:t>; Janet Scade, Lead Officer, Com</w:t>
            </w:r>
            <w:r w:rsidR="00E61823">
              <w:t xml:space="preserve">munities and </w:t>
            </w:r>
            <w:r>
              <w:t>Neighbourhood</w:t>
            </w:r>
            <w:r w:rsidR="00E61823">
              <w:t>s</w:t>
            </w:r>
            <w:r>
              <w:t xml:space="preserve"> Cowdenbeath</w:t>
            </w:r>
            <w:r w:rsidR="00E61823">
              <w:t xml:space="preserve"> Area</w:t>
            </w:r>
            <w:r>
              <w:t>;</w:t>
            </w:r>
            <w:r w:rsidR="00E61823">
              <w:t xml:space="preserve"> </w:t>
            </w:r>
            <w:r w:rsidR="00E93EC0">
              <w:t>John Rodigan, Senior Manager</w:t>
            </w:r>
            <w:r w:rsidR="008809F1">
              <w:t xml:space="preserve">, </w:t>
            </w:r>
            <w:r w:rsidR="00E93EC0">
              <w:t xml:space="preserve">Environment and Building Services; </w:t>
            </w:r>
            <w:r>
              <w:t>Ian Jones, Lead Consultant, Network Management; Sandy Anderson, Service Manager (Domestic Waste and Street Cleansing), Waste Operations</w:t>
            </w:r>
            <w:r w:rsidR="00762E03">
              <w:t>;</w:t>
            </w:r>
            <w:r>
              <w:t xml:space="preserve"> Michael</w:t>
            </w:r>
            <w:r w:rsidR="00762E03">
              <w:t> </w:t>
            </w:r>
            <w:r>
              <w:t xml:space="preserve">Mcardle, Lead Professional </w:t>
            </w:r>
            <w:r w:rsidR="008A5B83">
              <w:t>–</w:t>
            </w:r>
            <w:r>
              <w:t xml:space="preserve"> Estates</w:t>
            </w:r>
            <w:r w:rsidR="008A5B83">
              <w:t xml:space="preserve">; </w:t>
            </w:r>
            <w:r>
              <w:t xml:space="preserve">Tariq Ditta, Senior Manager - Catering </w:t>
            </w:r>
            <w:r w:rsidR="008A5B83">
              <w:t xml:space="preserve">and </w:t>
            </w:r>
            <w:r>
              <w:t>Cleaning Facilities Management;</w:t>
            </w:r>
            <w:r w:rsidR="008A5B83">
              <w:t xml:space="preserve"> </w:t>
            </w:r>
            <w:r w:rsidR="00E93EC0">
              <w:t>Helena</w:t>
            </w:r>
            <w:r w:rsidR="008A5B83">
              <w:t> </w:t>
            </w:r>
            <w:r w:rsidR="00E93EC0">
              <w:t xml:space="preserve">Couperwhite, Manager - Committee Services </w:t>
            </w:r>
            <w:r w:rsidR="00582E26">
              <w:t xml:space="preserve">and </w:t>
            </w:r>
            <w:r w:rsidR="00E93EC0">
              <w:t>Wendy</w:t>
            </w:r>
            <w:r w:rsidR="008A5B83">
              <w:t> </w:t>
            </w:r>
            <w:r w:rsidR="00582E26">
              <w:t>MacG</w:t>
            </w:r>
            <w:r w:rsidR="00E93EC0">
              <w:t>regor, Committee Officer, Committee Services</w:t>
            </w:r>
            <w:r w:rsidR="00582E26">
              <w:t>, Legal and Democratic Services.</w:t>
            </w:r>
            <w:r w:rsidR="00E93EC0">
              <w:t xml:space="preserve"> </w:t>
            </w:r>
          </w:p>
        </w:tc>
      </w:tr>
    </w:tbl>
    <w:p w14:paraId="704904EE" w14:textId="5C7F0A20" w:rsidR="00CF5CC3" w:rsidRPr="00BC7C31" w:rsidRDefault="00CF5CC3" w:rsidP="003D35A4">
      <w:pPr>
        <w:rPr>
          <w:u w:val="single"/>
        </w:rPr>
      </w:pPr>
    </w:p>
    <w:tbl>
      <w:tblPr>
        <w:tblStyle w:val="TableGridLight"/>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1"/>
        <w:gridCol w:w="8925"/>
      </w:tblGrid>
      <w:tr w:rsidR="001541FA" w14:paraId="075BAC32" w14:textId="77777777" w:rsidTr="005E7825">
        <w:trPr>
          <w:trHeight w:val="58"/>
        </w:trPr>
        <w:tc>
          <w:tcPr>
            <w:tcW w:w="9776" w:type="dxa"/>
            <w:gridSpan w:val="2"/>
          </w:tcPr>
          <w:p w14:paraId="0D2C1FC5" w14:textId="3FE4A4FB" w:rsidR="001541FA" w:rsidRDefault="001541FA" w:rsidP="005B5C0B">
            <w:pPr>
              <w:rPr>
                <w:rFonts w:eastAsia="Times New Roman"/>
                <w:lang w:val="en"/>
              </w:rPr>
            </w:pPr>
            <w:r>
              <w:rPr>
                <w:rFonts w:eastAsia="Times New Roman"/>
                <w:lang w:val="en"/>
              </w:rPr>
              <w:t>Prior to the start of business, the Convener welcomed Councillor Bailey-Lee Robb to his first meeting of the Committee as an elected member for Ward 7 and thanked ex-Councillor Gary Guichan for his contribution to the Committee during his time in office.</w:t>
            </w:r>
          </w:p>
          <w:p w14:paraId="7307A541" w14:textId="3E952BAD" w:rsidR="001541FA" w:rsidRPr="3EF488C5" w:rsidRDefault="001541FA" w:rsidP="005B5C0B">
            <w:pPr>
              <w:rPr>
                <w:b/>
                <w:bCs/>
                <w:caps/>
              </w:rPr>
            </w:pPr>
            <w:r>
              <w:rPr>
                <w:rFonts w:eastAsia="Times New Roman"/>
                <w:lang w:val="en"/>
              </w:rPr>
              <w:t xml:space="preserve">The Convener listed a number of events that </w:t>
            </w:r>
            <w:r w:rsidR="00BC47BC">
              <w:rPr>
                <w:rFonts w:eastAsia="Times New Roman"/>
                <w:lang w:val="en"/>
              </w:rPr>
              <w:t xml:space="preserve">had </w:t>
            </w:r>
            <w:r>
              <w:rPr>
                <w:rFonts w:eastAsia="Times New Roman"/>
                <w:lang w:val="en"/>
              </w:rPr>
              <w:t>taken place during the summer throughout the Cowdenbeath area and showed gratitude and appreciation to all volunteers and event organiser</w:t>
            </w:r>
            <w:r w:rsidR="002A71B6">
              <w:rPr>
                <w:rFonts w:eastAsia="Times New Roman"/>
                <w:lang w:val="en"/>
              </w:rPr>
              <w:t>s</w:t>
            </w:r>
            <w:r>
              <w:rPr>
                <w:rFonts w:eastAsia="Times New Roman"/>
                <w:lang w:val="en"/>
              </w:rPr>
              <w:t xml:space="preserve"> for their hard work in providing an enjoyable experience for all in attendance.</w:t>
            </w:r>
          </w:p>
        </w:tc>
      </w:tr>
      <w:tr w:rsidR="002A71B6" w14:paraId="225950D6" w14:textId="77777777" w:rsidTr="006B0C52">
        <w:trPr>
          <w:trHeight w:val="58"/>
        </w:trPr>
        <w:tc>
          <w:tcPr>
            <w:tcW w:w="851" w:type="dxa"/>
          </w:tcPr>
          <w:p w14:paraId="53396320" w14:textId="007D9F40" w:rsidR="002A71B6" w:rsidRPr="2EC107E2" w:rsidRDefault="002A71B6" w:rsidP="002A71B6">
            <w:pPr>
              <w:rPr>
                <w:b/>
                <w:bCs/>
              </w:rPr>
            </w:pPr>
            <w:r>
              <w:rPr>
                <w:b/>
                <w:bCs/>
              </w:rPr>
              <w:t>4.</w:t>
            </w:r>
          </w:p>
        </w:tc>
        <w:tc>
          <w:tcPr>
            <w:tcW w:w="8925" w:type="dxa"/>
          </w:tcPr>
          <w:p w14:paraId="5B9C9DA9" w14:textId="2AD67DD7" w:rsidR="002A71B6" w:rsidRPr="3EF488C5" w:rsidRDefault="002A71B6" w:rsidP="002A71B6">
            <w:pPr>
              <w:rPr>
                <w:b/>
                <w:bCs/>
                <w:caps/>
              </w:rPr>
            </w:pPr>
            <w:r w:rsidRPr="3EF488C5">
              <w:rPr>
                <w:b/>
                <w:bCs/>
                <w:caps/>
              </w:rPr>
              <w:t>Declarations of Interest</w:t>
            </w:r>
          </w:p>
        </w:tc>
      </w:tr>
      <w:tr w:rsidR="002A71B6" w:rsidRPr="005A6756" w14:paraId="6F4EC79B" w14:textId="77777777" w:rsidTr="006B0C52">
        <w:tc>
          <w:tcPr>
            <w:tcW w:w="851" w:type="dxa"/>
          </w:tcPr>
          <w:p w14:paraId="3F09AF78" w14:textId="51726B02" w:rsidR="002A71B6" w:rsidRPr="005A6756" w:rsidRDefault="002A71B6" w:rsidP="002A71B6">
            <w:pPr>
              <w:spacing w:after="0"/>
              <w:rPr>
                <w:bCs/>
              </w:rPr>
            </w:pPr>
          </w:p>
        </w:tc>
        <w:tc>
          <w:tcPr>
            <w:tcW w:w="8925" w:type="dxa"/>
          </w:tcPr>
          <w:p w14:paraId="04B14A78" w14:textId="0110FD96" w:rsidR="002A71B6" w:rsidRDefault="002A71B6" w:rsidP="0018350C">
            <w:pPr>
              <w:divId w:val="401291997"/>
            </w:pPr>
            <w:r>
              <w:rPr>
                <w:rFonts w:eastAsia="Times New Roman"/>
                <w:lang w:val="en"/>
              </w:rPr>
              <w:t>No declarations of interest were submitted in terms of Standing Order No. 7.1.</w:t>
            </w:r>
          </w:p>
        </w:tc>
      </w:tr>
      <w:tr w:rsidR="002A71B6" w14:paraId="1E69BF20" w14:textId="77777777" w:rsidTr="006B0C52">
        <w:trPr>
          <w:trHeight w:val="58"/>
        </w:trPr>
        <w:tc>
          <w:tcPr>
            <w:tcW w:w="851" w:type="dxa"/>
          </w:tcPr>
          <w:p w14:paraId="20829F62" w14:textId="77777777" w:rsidR="002A71B6" w:rsidRPr="00E72699" w:rsidRDefault="002A71B6" w:rsidP="002A71B6">
            <w:pPr>
              <w:rPr>
                <w:b/>
                <w:bCs/>
              </w:rPr>
            </w:pPr>
            <w:r w:rsidRPr="2EC107E2">
              <w:rPr>
                <w:b/>
                <w:bCs/>
              </w:rPr>
              <w:t>5.</w:t>
            </w:r>
          </w:p>
        </w:tc>
        <w:tc>
          <w:tcPr>
            <w:tcW w:w="8925" w:type="dxa"/>
          </w:tcPr>
          <w:p w14:paraId="4E293882" w14:textId="77777777" w:rsidR="002A71B6" w:rsidRPr="007F0029" w:rsidRDefault="002A71B6" w:rsidP="002A71B6">
            <w:r w:rsidRPr="3EF488C5">
              <w:rPr>
                <w:b/>
                <w:bCs/>
                <w:caps/>
              </w:rPr>
              <w:t>Minute</w:t>
            </w:r>
          </w:p>
        </w:tc>
      </w:tr>
      <w:tr w:rsidR="002A71B6" w:rsidRPr="005A6756" w14:paraId="7F82374A" w14:textId="77777777" w:rsidTr="006B0C52">
        <w:tc>
          <w:tcPr>
            <w:tcW w:w="851" w:type="dxa"/>
          </w:tcPr>
          <w:p w14:paraId="59D5F7AE" w14:textId="77777777" w:rsidR="002A71B6" w:rsidRPr="005A6756" w:rsidRDefault="002A71B6" w:rsidP="002A71B6">
            <w:pPr>
              <w:spacing w:after="0"/>
              <w:rPr>
                <w:bCs/>
              </w:rPr>
            </w:pPr>
          </w:p>
        </w:tc>
        <w:tc>
          <w:tcPr>
            <w:tcW w:w="8925" w:type="dxa"/>
          </w:tcPr>
          <w:p w14:paraId="56D9E064" w14:textId="167C941D" w:rsidR="002A71B6" w:rsidRDefault="002A71B6" w:rsidP="0018350C">
            <w:pPr>
              <w:divId w:val="9111886"/>
            </w:pPr>
            <w:r>
              <w:rPr>
                <w:rFonts w:eastAsia="Times New Roman"/>
                <w:lang w:val="en"/>
              </w:rPr>
              <w:t xml:space="preserve">The Committee considered the minute of the meeting of </w:t>
            </w:r>
            <w:r w:rsidR="005D29D0">
              <w:rPr>
                <w:rFonts w:eastAsia="Times New Roman"/>
                <w:lang w:val="en"/>
              </w:rPr>
              <w:t xml:space="preserve">the </w:t>
            </w:r>
            <w:r>
              <w:rPr>
                <w:rFonts w:eastAsia="Times New Roman"/>
                <w:lang w:val="en"/>
              </w:rPr>
              <w:t>Cowdenbeath Area Committee of 31st May, 2022.</w:t>
            </w:r>
          </w:p>
        </w:tc>
      </w:tr>
      <w:tr w:rsidR="002A71B6" w:rsidRPr="005A6756" w14:paraId="3A162B7C" w14:textId="77777777" w:rsidTr="006B0C52">
        <w:trPr>
          <w:trHeight w:val="58"/>
        </w:trPr>
        <w:tc>
          <w:tcPr>
            <w:tcW w:w="851" w:type="dxa"/>
          </w:tcPr>
          <w:p w14:paraId="111970B1" w14:textId="77777777" w:rsidR="002A71B6" w:rsidRPr="005A6756" w:rsidRDefault="002A71B6" w:rsidP="002A71B6">
            <w:pPr>
              <w:rPr>
                <w:bCs/>
              </w:rPr>
            </w:pPr>
          </w:p>
        </w:tc>
        <w:tc>
          <w:tcPr>
            <w:tcW w:w="8925" w:type="dxa"/>
          </w:tcPr>
          <w:p w14:paraId="11245679" w14:textId="2DE5A078" w:rsidR="002A71B6" w:rsidRPr="005A6756" w:rsidRDefault="002A71B6" w:rsidP="002A71B6">
            <w:pPr>
              <w:rPr>
                <w:bCs/>
              </w:rPr>
            </w:pPr>
            <w:r w:rsidRPr="005B5C0B">
              <w:rPr>
                <w:b/>
                <w:u w:val="single"/>
              </w:rPr>
              <w:t>Decision</w:t>
            </w:r>
          </w:p>
        </w:tc>
      </w:tr>
      <w:tr w:rsidR="002A71B6" w:rsidRPr="005A6756" w14:paraId="0509D1DA" w14:textId="77777777" w:rsidTr="006B0C52">
        <w:tc>
          <w:tcPr>
            <w:tcW w:w="851" w:type="dxa"/>
          </w:tcPr>
          <w:p w14:paraId="676A5656" w14:textId="27B22529" w:rsidR="0018350C" w:rsidRPr="005A6756" w:rsidRDefault="0018350C" w:rsidP="002A71B6">
            <w:pPr>
              <w:spacing w:after="0"/>
              <w:rPr>
                <w:bCs/>
              </w:rPr>
            </w:pPr>
          </w:p>
        </w:tc>
        <w:tc>
          <w:tcPr>
            <w:tcW w:w="8925" w:type="dxa"/>
          </w:tcPr>
          <w:p w14:paraId="0633EA9E" w14:textId="4CDFA884" w:rsidR="0018350C" w:rsidRPr="0018350C" w:rsidRDefault="002A71B6" w:rsidP="0018350C">
            <w:pPr>
              <w:divId w:val="1099910212"/>
              <w:rPr>
                <w:rFonts w:eastAsia="Times New Roman"/>
                <w:lang w:val="en"/>
              </w:rPr>
            </w:pPr>
            <w:r>
              <w:rPr>
                <w:rFonts w:eastAsia="Times New Roman"/>
                <w:lang w:val="en"/>
              </w:rPr>
              <w:t>The Committee agreed to approve the minute.</w:t>
            </w:r>
          </w:p>
        </w:tc>
      </w:tr>
      <w:tr w:rsidR="00893070" w:rsidRPr="005A6756" w14:paraId="261B11EA" w14:textId="77777777" w:rsidTr="006B0C52">
        <w:tc>
          <w:tcPr>
            <w:tcW w:w="851" w:type="dxa"/>
          </w:tcPr>
          <w:p w14:paraId="53888754" w14:textId="77777777" w:rsidR="00893070" w:rsidRPr="00893070" w:rsidRDefault="00893070" w:rsidP="002A71B6">
            <w:pPr>
              <w:spacing w:after="0"/>
              <w:rPr>
                <w:b/>
              </w:rPr>
            </w:pPr>
            <w:r w:rsidRPr="00893070">
              <w:rPr>
                <w:b/>
              </w:rPr>
              <w:t>6./</w:t>
            </w:r>
          </w:p>
          <w:p w14:paraId="5716E9BC" w14:textId="77777777" w:rsidR="00893070" w:rsidRDefault="00893070" w:rsidP="002A71B6">
            <w:pPr>
              <w:spacing w:after="0"/>
              <w:rPr>
                <w:bCs/>
              </w:rPr>
            </w:pPr>
          </w:p>
          <w:p w14:paraId="3426B522" w14:textId="77777777" w:rsidR="00893070" w:rsidRDefault="00893070" w:rsidP="002A71B6">
            <w:pPr>
              <w:spacing w:after="0"/>
              <w:rPr>
                <w:bCs/>
              </w:rPr>
            </w:pPr>
          </w:p>
          <w:p w14:paraId="5C44E95F" w14:textId="2511BA59" w:rsidR="00893070" w:rsidRDefault="00893070" w:rsidP="002A71B6">
            <w:pPr>
              <w:spacing w:after="0"/>
              <w:rPr>
                <w:bCs/>
              </w:rPr>
            </w:pPr>
          </w:p>
        </w:tc>
        <w:tc>
          <w:tcPr>
            <w:tcW w:w="8925" w:type="dxa"/>
          </w:tcPr>
          <w:p w14:paraId="5AB9D486" w14:textId="77777777" w:rsidR="00893070" w:rsidRDefault="00893070" w:rsidP="0018350C">
            <w:pPr>
              <w:rPr>
                <w:rFonts w:eastAsia="Times New Roman"/>
                <w:lang w:val="en"/>
              </w:rPr>
            </w:pPr>
          </w:p>
        </w:tc>
      </w:tr>
      <w:tr w:rsidR="002A71B6" w14:paraId="6F1C5496" w14:textId="77777777" w:rsidTr="006B0C52">
        <w:trPr>
          <w:trHeight w:val="58"/>
        </w:trPr>
        <w:tc>
          <w:tcPr>
            <w:tcW w:w="851" w:type="dxa"/>
          </w:tcPr>
          <w:p w14:paraId="10BC5C22" w14:textId="77777777" w:rsidR="002A71B6" w:rsidRPr="00E72699" w:rsidRDefault="002A71B6" w:rsidP="002A71B6">
            <w:pPr>
              <w:rPr>
                <w:b/>
                <w:bCs/>
              </w:rPr>
            </w:pPr>
            <w:r w:rsidRPr="2EC107E2">
              <w:rPr>
                <w:b/>
                <w:bCs/>
              </w:rPr>
              <w:lastRenderedPageBreak/>
              <w:t>6.</w:t>
            </w:r>
          </w:p>
        </w:tc>
        <w:tc>
          <w:tcPr>
            <w:tcW w:w="8925" w:type="dxa"/>
          </w:tcPr>
          <w:p w14:paraId="252748B0" w14:textId="77777777" w:rsidR="002A71B6" w:rsidRPr="007F0029" w:rsidRDefault="002A71B6" w:rsidP="002A71B6">
            <w:r w:rsidRPr="3EF488C5">
              <w:rPr>
                <w:b/>
                <w:bCs/>
                <w:caps/>
              </w:rPr>
              <w:t>Appointments to Partner Organisations</w:t>
            </w:r>
          </w:p>
        </w:tc>
      </w:tr>
      <w:tr w:rsidR="002A71B6" w:rsidRPr="005A6756" w14:paraId="71F63F13" w14:textId="77777777" w:rsidTr="006B0C52">
        <w:tc>
          <w:tcPr>
            <w:tcW w:w="851" w:type="dxa"/>
          </w:tcPr>
          <w:p w14:paraId="2CE5F7BA" w14:textId="77777777" w:rsidR="002A71B6" w:rsidRPr="005A6756" w:rsidRDefault="002A71B6" w:rsidP="002A71B6">
            <w:pPr>
              <w:spacing w:after="0"/>
              <w:rPr>
                <w:bCs/>
              </w:rPr>
            </w:pPr>
          </w:p>
        </w:tc>
        <w:tc>
          <w:tcPr>
            <w:tcW w:w="8925" w:type="dxa"/>
          </w:tcPr>
          <w:p w14:paraId="646AD83B" w14:textId="72B6AF45" w:rsidR="002A71B6" w:rsidRDefault="002A71B6" w:rsidP="005E3BA1">
            <w:pPr>
              <w:divId w:val="224220338"/>
            </w:pPr>
            <w:r>
              <w:rPr>
                <w:rFonts w:eastAsia="Times New Roman"/>
                <w:lang w:val="en"/>
              </w:rPr>
              <w:t>The Committee considered a report by the Head of Legal and Democratic Services seeking nominations for member representation on those external organisations detailed in Appendix 1 of the report.</w:t>
            </w:r>
          </w:p>
        </w:tc>
      </w:tr>
      <w:tr w:rsidR="002A71B6" w:rsidRPr="005A6756" w14:paraId="6CAEC4D7" w14:textId="77777777" w:rsidTr="006B0C52">
        <w:trPr>
          <w:trHeight w:val="58"/>
        </w:trPr>
        <w:tc>
          <w:tcPr>
            <w:tcW w:w="851" w:type="dxa"/>
          </w:tcPr>
          <w:p w14:paraId="0EDEAE79" w14:textId="77777777" w:rsidR="002A71B6" w:rsidRPr="005A6756" w:rsidRDefault="002A71B6" w:rsidP="002A71B6">
            <w:pPr>
              <w:rPr>
                <w:bCs/>
              </w:rPr>
            </w:pPr>
          </w:p>
        </w:tc>
        <w:tc>
          <w:tcPr>
            <w:tcW w:w="8925" w:type="dxa"/>
          </w:tcPr>
          <w:p w14:paraId="0FD80119" w14:textId="77777777" w:rsidR="002A71B6" w:rsidRPr="005A6756" w:rsidRDefault="002A71B6" w:rsidP="002A71B6">
            <w:pPr>
              <w:rPr>
                <w:bCs/>
              </w:rPr>
            </w:pPr>
            <w:r w:rsidRPr="005B5C0B">
              <w:rPr>
                <w:b/>
                <w:u w:val="single"/>
              </w:rPr>
              <w:t>Decision</w:t>
            </w:r>
          </w:p>
        </w:tc>
      </w:tr>
      <w:tr w:rsidR="002A71B6" w:rsidRPr="005A6756" w14:paraId="2DBF69EE" w14:textId="77777777" w:rsidTr="006B0C52">
        <w:tc>
          <w:tcPr>
            <w:tcW w:w="851" w:type="dxa"/>
          </w:tcPr>
          <w:p w14:paraId="07C2651E" w14:textId="77777777" w:rsidR="002A71B6" w:rsidRPr="005A6756" w:rsidRDefault="002A71B6" w:rsidP="002A71B6">
            <w:pPr>
              <w:spacing w:after="0"/>
              <w:rPr>
                <w:bCs/>
              </w:rPr>
            </w:pPr>
          </w:p>
        </w:tc>
        <w:tc>
          <w:tcPr>
            <w:tcW w:w="8925" w:type="dxa"/>
          </w:tcPr>
          <w:p w14:paraId="60E0DE5C" w14:textId="39AE5981" w:rsidR="002A71B6" w:rsidRDefault="002A71B6" w:rsidP="005E3BA1">
            <w:pPr>
              <w:divId w:val="1202550526"/>
            </w:pPr>
            <w:r>
              <w:rPr>
                <w:rFonts w:eastAsia="Times New Roman"/>
                <w:lang w:val="en"/>
              </w:rPr>
              <w:t>The Committee agreed member appointments to the organisations detailed in the appendix to the report - see appendix to the minute for details.</w:t>
            </w:r>
          </w:p>
        </w:tc>
      </w:tr>
      <w:tr w:rsidR="002A71B6" w14:paraId="50579A50" w14:textId="77777777" w:rsidTr="006B0C52">
        <w:trPr>
          <w:trHeight w:val="58"/>
        </w:trPr>
        <w:tc>
          <w:tcPr>
            <w:tcW w:w="851" w:type="dxa"/>
          </w:tcPr>
          <w:p w14:paraId="234FA8A1" w14:textId="77777777" w:rsidR="002A71B6" w:rsidRPr="00E72699" w:rsidRDefault="002A71B6" w:rsidP="002A71B6">
            <w:pPr>
              <w:rPr>
                <w:b/>
                <w:bCs/>
              </w:rPr>
            </w:pPr>
            <w:r w:rsidRPr="2EC107E2">
              <w:rPr>
                <w:b/>
                <w:bCs/>
              </w:rPr>
              <w:t>7.</w:t>
            </w:r>
          </w:p>
        </w:tc>
        <w:tc>
          <w:tcPr>
            <w:tcW w:w="8925" w:type="dxa"/>
          </w:tcPr>
          <w:p w14:paraId="4204E1CF" w14:textId="77777777" w:rsidR="002A71B6" w:rsidRPr="007F0029" w:rsidRDefault="002A71B6" w:rsidP="002A71B6">
            <w:r w:rsidRPr="3EF488C5">
              <w:rPr>
                <w:b/>
                <w:bCs/>
                <w:caps/>
              </w:rPr>
              <w:t>Area Capital Budget Request</w:t>
            </w:r>
          </w:p>
        </w:tc>
      </w:tr>
      <w:tr w:rsidR="002A71B6" w:rsidRPr="005A6756" w14:paraId="5ADE86FE" w14:textId="77777777" w:rsidTr="006B0C52">
        <w:tc>
          <w:tcPr>
            <w:tcW w:w="851" w:type="dxa"/>
          </w:tcPr>
          <w:p w14:paraId="4BC7E047" w14:textId="77777777" w:rsidR="002A71B6" w:rsidRPr="005A6756" w:rsidRDefault="002A71B6" w:rsidP="002A71B6">
            <w:pPr>
              <w:spacing w:after="0"/>
              <w:rPr>
                <w:bCs/>
              </w:rPr>
            </w:pPr>
          </w:p>
        </w:tc>
        <w:tc>
          <w:tcPr>
            <w:tcW w:w="8925" w:type="dxa"/>
          </w:tcPr>
          <w:p w14:paraId="2D7E21AC" w14:textId="3356C30A" w:rsidR="002A71B6" w:rsidRDefault="002A71B6" w:rsidP="005E3BA1">
            <w:pPr>
              <w:divId w:val="1307779630"/>
            </w:pPr>
            <w:r>
              <w:rPr>
                <w:rFonts w:eastAsia="Times New Roman"/>
                <w:lang w:val="en"/>
              </w:rPr>
              <w:t>The Committee considered a report by the Head of Communities and Neighbourhoods seeking agreement to allocate funds from the Area Capital Budget for projects including</w:t>
            </w:r>
            <w:r w:rsidR="00713376">
              <w:rPr>
                <w:rFonts w:eastAsia="Times New Roman"/>
                <w:lang w:val="en"/>
              </w:rPr>
              <w:t>:</w:t>
            </w:r>
            <w:r>
              <w:rPr>
                <w:rFonts w:eastAsia="Times New Roman"/>
                <w:lang w:val="en"/>
              </w:rPr>
              <w:t xml:space="preserve"> Lochore Meadows Country Park Greenspace project</w:t>
            </w:r>
            <w:r w:rsidR="002831F0">
              <w:rPr>
                <w:rFonts w:eastAsia="Times New Roman"/>
                <w:lang w:val="en"/>
              </w:rPr>
              <w:t>;</w:t>
            </w:r>
            <w:r>
              <w:rPr>
                <w:rFonts w:eastAsia="Times New Roman"/>
                <w:lang w:val="en"/>
              </w:rPr>
              <w:t xml:space="preserve"> Footpath improvement including lighting enhancement in Lochgelly Public Park</w:t>
            </w:r>
            <w:r w:rsidR="002831F0">
              <w:rPr>
                <w:rFonts w:eastAsia="Times New Roman"/>
                <w:lang w:val="en"/>
              </w:rPr>
              <w:t>;</w:t>
            </w:r>
            <w:r>
              <w:rPr>
                <w:rFonts w:eastAsia="Times New Roman"/>
                <w:lang w:val="en"/>
              </w:rPr>
              <w:t xml:space="preserve"> and a contribution to the resurfacing of the car park at Hill of Beath ex-servicemen’s club.</w:t>
            </w:r>
          </w:p>
        </w:tc>
      </w:tr>
      <w:tr w:rsidR="002A71B6" w:rsidRPr="005A6756" w14:paraId="4002C9CC" w14:textId="77777777" w:rsidTr="006B0C52">
        <w:trPr>
          <w:trHeight w:val="58"/>
        </w:trPr>
        <w:tc>
          <w:tcPr>
            <w:tcW w:w="851" w:type="dxa"/>
          </w:tcPr>
          <w:p w14:paraId="25EDB15D" w14:textId="77777777" w:rsidR="002A71B6" w:rsidRPr="005A6756" w:rsidRDefault="002A71B6" w:rsidP="002A71B6">
            <w:pPr>
              <w:rPr>
                <w:bCs/>
              </w:rPr>
            </w:pPr>
          </w:p>
        </w:tc>
        <w:tc>
          <w:tcPr>
            <w:tcW w:w="8925" w:type="dxa"/>
          </w:tcPr>
          <w:p w14:paraId="2ABA16A0" w14:textId="77777777" w:rsidR="002A71B6" w:rsidRPr="005A6756" w:rsidRDefault="002A71B6" w:rsidP="002A71B6">
            <w:pPr>
              <w:rPr>
                <w:bCs/>
              </w:rPr>
            </w:pPr>
            <w:r w:rsidRPr="005B5C0B">
              <w:rPr>
                <w:b/>
                <w:u w:val="single"/>
              </w:rPr>
              <w:t>Decision</w:t>
            </w:r>
          </w:p>
        </w:tc>
      </w:tr>
      <w:tr w:rsidR="002A71B6" w:rsidRPr="005A6756" w14:paraId="0DC9FF0D" w14:textId="77777777" w:rsidTr="006B0C52">
        <w:tc>
          <w:tcPr>
            <w:tcW w:w="851" w:type="dxa"/>
          </w:tcPr>
          <w:p w14:paraId="46047080" w14:textId="77777777" w:rsidR="002A71B6" w:rsidRPr="005A6756" w:rsidRDefault="002A71B6" w:rsidP="002A71B6">
            <w:pPr>
              <w:spacing w:after="0"/>
              <w:rPr>
                <w:bCs/>
              </w:rPr>
            </w:pPr>
          </w:p>
        </w:tc>
        <w:tc>
          <w:tcPr>
            <w:tcW w:w="8925" w:type="dxa"/>
          </w:tcPr>
          <w:p w14:paraId="22C1A851" w14:textId="77777777" w:rsidR="005E3BA1" w:rsidRDefault="002A71B6" w:rsidP="002A71B6">
            <w:pPr>
              <w:divId w:val="861668700"/>
              <w:rPr>
                <w:rFonts w:eastAsia="Times New Roman"/>
                <w:lang w:val="en"/>
              </w:rPr>
            </w:pPr>
            <w:r>
              <w:rPr>
                <w:rFonts w:eastAsia="Times New Roman"/>
                <w:lang w:val="en"/>
              </w:rPr>
              <w:t>The Committee :- </w:t>
            </w:r>
          </w:p>
          <w:p w14:paraId="160ECEA7" w14:textId="768711E3" w:rsidR="008D02D5" w:rsidRDefault="005E3BA1" w:rsidP="008D02D5">
            <w:pPr>
              <w:ind w:left="596" w:hanging="596"/>
              <w:divId w:val="861668700"/>
              <w:rPr>
                <w:rFonts w:eastAsia="Times New Roman"/>
                <w:lang w:val="en"/>
              </w:rPr>
            </w:pPr>
            <w:r>
              <w:rPr>
                <w:rFonts w:eastAsia="Times New Roman"/>
                <w:lang w:val="en"/>
              </w:rPr>
              <w:t>(1)</w:t>
            </w:r>
            <w:r>
              <w:rPr>
                <w:rFonts w:eastAsia="Times New Roman"/>
                <w:lang w:val="en"/>
              </w:rPr>
              <w:tab/>
            </w:r>
            <w:r w:rsidR="002A71B6">
              <w:rPr>
                <w:rFonts w:eastAsia="Times New Roman"/>
                <w:lang w:val="en"/>
              </w:rPr>
              <w:t xml:space="preserve">accepted </w:t>
            </w:r>
            <w:r w:rsidR="005D1C47">
              <w:rPr>
                <w:rFonts w:eastAsia="Times New Roman"/>
                <w:lang w:val="en"/>
              </w:rPr>
              <w:t xml:space="preserve">the </w:t>
            </w:r>
            <w:r w:rsidR="002A71B6">
              <w:rPr>
                <w:rFonts w:eastAsia="Times New Roman"/>
                <w:lang w:val="en"/>
              </w:rPr>
              <w:t>revised recommendation </w:t>
            </w:r>
            <w:r w:rsidR="00B375EE">
              <w:rPr>
                <w:rFonts w:eastAsia="Times New Roman"/>
                <w:lang w:val="en"/>
              </w:rPr>
              <w:t>that</w:t>
            </w:r>
            <w:r w:rsidR="002A71B6">
              <w:rPr>
                <w:rFonts w:eastAsia="Times New Roman"/>
                <w:lang w:val="en"/>
              </w:rPr>
              <w:t xml:space="preserve"> </w:t>
            </w:r>
            <w:r w:rsidR="004C35FB">
              <w:rPr>
                <w:rFonts w:eastAsia="Times New Roman"/>
                <w:lang w:val="en"/>
              </w:rPr>
              <w:t xml:space="preserve">officers carry out </w:t>
            </w:r>
            <w:r w:rsidR="002A71B6">
              <w:rPr>
                <w:rFonts w:eastAsia="Times New Roman"/>
                <w:lang w:val="en"/>
              </w:rPr>
              <w:t xml:space="preserve">a </w:t>
            </w:r>
            <w:r w:rsidR="004C35FB">
              <w:rPr>
                <w:rFonts w:eastAsia="Times New Roman"/>
                <w:lang w:val="en"/>
              </w:rPr>
              <w:t xml:space="preserve">full community </w:t>
            </w:r>
            <w:r w:rsidR="002A71B6">
              <w:rPr>
                <w:rFonts w:eastAsia="Times New Roman"/>
                <w:lang w:val="en"/>
              </w:rPr>
              <w:t xml:space="preserve">consultation across the Cowdenbeath </w:t>
            </w:r>
            <w:r w:rsidR="009F065F">
              <w:rPr>
                <w:rFonts w:eastAsia="Times New Roman"/>
                <w:lang w:val="en"/>
              </w:rPr>
              <w:t xml:space="preserve">Committee </w:t>
            </w:r>
            <w:r w:rsidR="000B5690">
              <w:rPr>
                <w:rFonts w:eastAsia="Times New Roman"/>
                <w:lang w:val="en"/>
              </w:rPr>
              <w:t>A</w:t>
            </w:r>
            <w:r w:rsidR="00CE0604">
              <w:rPr>
                <w:rFonts w:eastAsia="Times New Roman"/>
                <w:lang w:val="en"/>
              </w:rPr>
              <w:t>rea</w:t>
            </w:r>
            <w:r w:rsidR="002A71B6">
              <w:rPr>
                <w:rFonts w:eastAsia="Times New Roman"/>
                <w:lang w:val="en"/>
              </w:rPr>
              <w:t xml:space="preserve"> on the wider Lochore Meadows Country Park Development Plan with a focus on playpark, nature area and community event space proposal</w:t>
            </w:r>
            <w:r w:rsidR="0053431D">
              <w:rPr>
                <w:rFonts w:eastAsia="Times New Roman"/>
                <w:lang w:val="en"/>
              </w:rPr>
              <w:t>s</w:t>
            </w:r>
            <w:r w:rsidR="005C7003">
              <w:rPr>
                <w:rFonts w:eastAsia="Times New Roman"/>
                <w:lang w:val="en"/>
              </w:rPr>
              <w:t>;</w:t>
            </w:r>
          </w:p>
          <w:p w14:paraId="32F331C3" w14:textId="32983BD9" w:rsidR="005D1C47" w:rsidRDefault="00860943" w:rsidP="008D02D5">
            <w:pPr>
              <w:ind w:left="596" w:hanging="596"/>
              <w:divId w:val="861668700"/>
              <w:rPr>
                <w:rFonts w:eastAsia="Times New Roman"/>
                <w:lang w:val="en"/>
              </w:rPr>
            </w:pPr>
            <w:r>
              <w:rPr>
                <w:rFonts w:eastAsia="Times New Roman"/>
                <w:lang w:val="en"/>
              </w:rPr>
              <w:t>(2)</w:t>
            </w:r>
            <w:r>
              <w:rPr>
                <w:rFonts w:eastAsia="Times New Roman"/>
                <w:lang w:val="en"/>
              </w:rPr>
              <w:tab/>
            </w:r>
            <w:r w:rsidR="009F065F">
              <w:rPr>
                <w:rFonts w:eastAsia="Times New Roman"/>
                <w:lang w:val="en"/>
              </w:rPr>
              <w:t>request</w:t>
            </w:r>
            <w:r w:rsidR="0053431D">
              <w:rPr>
                <w:rFonts w:eastAsia="Times New Roman"/>
                <w:lang w:val="en"/>
              </w:rPr>
              <w:t>ed</w:t>
            </w:r>
            <w:r w:rsidR="009F065F">
              <w:rPr>
                <w:rFonts w:eastAsia="Times New Roman"/>
                <w:lang w:val="en"/>
              </w:rPr>
              <w:t xml:space="preserve"> a</w:t>
            </w:r>
            <w:r w:rsidR="002A71B6">
              <w:rPr>
                <w:rFonts w:eastAsia="Times New Roman"/>
                <w:lang w:val="en"/>
              </w:rPr>
              <w:t xml:space="preserve"> report detailing the outcome of the </w:t>
            </w:r>
            <w:r w:rsidR="004C4D57">
              <w:rPr>
                <w:rFonts w:eastAsia="Times New Roman"/>
                <w:lang w:val="en"/>
              </w:rPr>
              <w:t xml:space="preserve">above </w:t>
            </w:r>
            <w:r w:rsidR="002A71B6">
              <w:rPr>
                <w:rFonts w:eastAsia="Times New Roman"/>
                <w:lang w:val="en"/>
              </w:rPr>
              <w:t xml:space="preserve">consultation </w:t>
            </w:r>
            <w:r w:rsidR="004C4D57">
              <w:rPr>
                <w:rFonts w:eastAsia="Times New Roman"/>
                <w:lang w:val="en"/>
              </w:rPr>
              <w:t xml:space="preserve">for </w:t>
            </w:r>
            <w:r w:rsidR="002A71B6">
              <w:rPr>
                <w:rFonts w:eastAsia="Times New Roman"/>
                <w:lang w:val="en"/>
              </w:rPr>
              <w:t>the Committee</w:t>
            </w:r>
            <w:r w:rsidR="004C4D57">
              <w:rPr>
                <w:rFonts w:eastAsia="Times New Roman"/>
                <w:lang w:val="en"/>
              </w:rPr>
              <w:t>’s consideration at its</w:t>
            </w:r>
            <w:r w:rsidR="002A71B6">
              <w:rPr>
                <w:rFonts w:eastAsia="Times New Roman"/>
                <w:lang w:val="en"/>
              </w:rPr>
              <w:t xml:space="preserve"> meeting on 1st February, 2023</w:t>
            </w:r>
            <w:r w:rsidR="004C3252">
              <w:rPr>
                <w:rFonts w:eastAsia="Times New Roman"/>
                <w:lang w:val="en"/>
              </w:rPr>
              <w:t xml:space="preserve"> </w:t>
            </w:r>
            <w:r w:rsidR="004C4D57">
              <w:rPr>
                <w:rFonts w:eastAsia="Times New Roman"/>
                <w:lang w:val="en"/>
              </w:rPr>
              <w:t>of a</w:t>
            </w:r>
            <w:r w:rsidR="002A71B6">
              <w:rPr>
                <w:rFonts w:eastAsia="Times New Roman"/>
                <w:lang w:val="en"/>
              </w:rPr>
              <w:t xml:space="preserve"> contribution of £100k from the Area Capital Budget to </w:t>
            </w:r>
            <w:r w:rsidR="007B6D31">
              <w:rPr>
                <w:rFonts w:eastAsia="Times New Roman"/>
                <w:lang w:val="en"/>
              </w:rPr>
              <w:t xml:space="preserve">the </w:t>
            </w:r>
            <w:r w:rsidR="002A71B6">
              <w:rPr>
                <w:rFonts w:eastAsia="Times New Roman"/>
                <w:lang w:val="en"/>
              </w:rPr>
              <w:t>Lochore Meadows Country Park Nature Area project,</w:t>
            </w:r>
          </w:p>
          <w:p w14:paraId="75F9C861" w14:textId="2D51192B" w:rsidR="00AC5EE6" w:rsidRDefault="007373E5" w:rsidP="007373E5">
            <w:pPr>
              <w:ind w:left="596" w:hanging="596"/>
              <w:divId w:val="861668700"/>
              <w:rPr>
                <w:rFonts w:eastAsia="Times New Roman"/>
                <w:lang w:val="en"/>
              </w:rPr>
            </w:pPr>
            <w:r>
              <w:rPr>
                <w:rFonts w:eastAsia="Times New Roman"/>
                <w:lang w:val="en"/>
              </w:rPr>
              <w:t>(</w:t>
            </w:r>
            <w:r w:rsidR="00C97DE9">
              <w:rPr>
                <w:rFonts w:eastAsia="Times New Roman"/>
                <w:lang w:val="en"/>
              </w:rPr>
              <w:t>3</w:t>
            </w:r>
            <w:r>
              <w:rPr>
                <w:rFonts w:eastAsia="Times New Roman"/>
                <w:lang w:val="en"/>
              </w:rPr>
              <w:t>)</w:t>
            </w:r>
            <w:r>
              <w:rPr>
                <w:rFonts w:eastAsia="Times New Roman"/>
                <w:lang w:val="en"/>
              </w:rPr>
              <w:tab/>
            </w:r>
            <w:r w:rsidR="002A71B6">
              <w:rPr>
                <w:rFonts w:eastAsia="Times New Roman"/>
                <w:lang w:val="en"/>
              </w:rPr>
              <w:t>agreed to contribute £60k (from 22/23 revenue budget allocation £100k)</w:t>
            </w:r>
            <w:r w:rsidR="00C97DE9">
              <w:rPr>
                <w:rFonts w:eastAsia="Times New Roman"/>
                <w:lang w:val="en"/>
              </w:rPr>
              <w:t xml:space="preserve"> </w:t>
            </w:r>
            <w:r w:rsidR="002A71B6">
              <w:rPr>
                <w:rFonts w:eastAsia="Times New Roman"/>
                <w:lang w:val="en"/>
              </w:rPr>
              <w:t>from the Area Capital Budget to Lochgelly Public Park – Footpath and Lighting improvement project; </w:t>
            </w:r>
          </w:p>
          <w:p w14:paraId="523743FD" w14:textId="689860B9" w:rsidR="00AC5EE6" w:rsidRDefault="00AC5EE6" w:rsidP="007373E5">
            <w:pPr>
              <w:ind w:left="596" w:hanging="596"/>
              <w:divId w:val="861668700"/>
              <w:rPr>
                <w:rFonts w:eastAsia="Times New Roman"/>
                <w:lang w:val="en"/>
              </w:rPr>
            </w:pPr>
            <w:r>
              <w:rPr>
                <w:rFonts w:eastAsia="Times New Roman"/>
                <w:lang w:val="en"/>
              </w:rPr>
              <w:t>(</w:t>
            </w:r>
            <w:r w:rsidR="00C97DE9">
              <w:rPr>
                <w:rFonts w:eastAsia="Times New Roman"/>
                <w:lang w:val="en"/>
              </w:rPr>
              <w:t>4</w:t>
            </w:r>
            <w:r>
              <w:rPr>
                <w:rFonts w:eastAsia="Times New Roman"/>
                <w:lang w:val="en"/>
              </w:rPr>
              <w:t>)</w:t>
            </w:r>
            <w:r>
              <w:rPr>
                <w:rFonts w:eastAsia="Times New Roman"/>
                <w:lang w:val="en"/>
              </w:rPr>
              <w:tab/>
            </w:r>
            <w:r w:rsidR="002A71B6">
              <w:rPr>
                <w:rFonts w:eastAsia="Times New Roman"/>
                <w:lang w:val="en"/>
              </w:rPr>
              <w:t xml:space="preserve">agreed to contribute £20k from </w:t>
            </w:r>
            <w:r>
              <w:rPr>
                <w:rFonts w:eastAsia="Times New Roman"/>
                <w:lang w:val="en"/>
              </w:rPr>
              <w:t xml:space="preserve">the </w:t>
            </w:r>
            <w:r w:rsidR="002A71B6">
              <w:rPr>
                <w:rFonts w:eastAsia="Times New Roman"/>
                <w:lang w:val="en"/>
              </w:rPr>
              <w:t>Area Capita</w:t>
            </w:r>
            <w:r>
              <w:rPr>
                <w:rFonts w:eastAsia="Times New Roman"/>
                <w:lang w:val="en"/>
              </w:rPr>
              <w:t>l</w:t>
            </w:r>
            <w:r w:rsidR="002A71B6">
              <w:rPr>
                <w:rFonts w:eastAsia="Times New Roman"/>
                <w:lang w:val="en"/>
              </w:rPr>
              <w:t xml:space="preserve"> Budget to the Hill of Beath car park; and </w:t>
            </w:r>
          </w:p>
          <w:p w14:paraId="382F6888" w14:textId="7890C15A" w:rsidR="002A71B6" w:rsidRDefault="00AC5EE6" w:rsidP="00AC5EE6">
            <w:pPr>
              <w:ind w:left="596" w:hanging="596"/>
              <w:divId w:val="861668700"/>
            </w:pPr>
            <w:r>
              <w:rPr>
                <w:rFonts w:eastAsia="Times New Roman"/>
                <w:lang w:val="en"/>
              </w:rPr>
              <w:t>(</w:t>
            </w:r>
            <w:r w:rsidR="00D73853">
              <w:rPr>
                <w:rFonts w:eastAsia="Times New Roman"/>
                <w:lang w:val="en"/>
              </w:rPr>
              <w:t>5</w:t>
            </w:r>
            <w:r>
              <w:rPr>
                <w:rFonts w:eastAsia="Times New Roman"/>
                <w:lang w:val="en"/>
              </w:rPr>
              <w:t>)</w:t>
            </w:r>
            <w:r w:rsidR="002A71B6">
              <w:rPr>
                <w:rFonts w:eastAsia="Times New Roman"/>
                <w:lang w:val="en"/>
              </w:rPr>
              <w:t xml:space="preserve"> </w:t>
            </w:r>
            <w:r>
              <w:rPr>
                <w:rFonts w:eastAsia="Times New Roman"/>
                <w:lang w:val="en"/>
              </w:rPr>
              <w:tab/>
            </w:r>
            <w:r w:rsidR="002A71B6">
              <w:rPr>
                <w:rFonts w:eastAsia="Times New Roman"/>
                <w:lang w:val="en"/>
              </w:rPr>
              <w:t>agreed to reallocate funding of £40k from previous area budget allocations.</w:t>
            </w:r>
          </w:p>
        </w:tc>
      </w:tr>
      <w:tr w:rsidR="002A71B6" w14:paraId="55E3F87A" w14:textId="77777777" w:rsidTr="006B0C52">
        <w:trPr>
          <w:trHeight w:val="58"/>
        </w:trPr>
        <w:tc>
          <w:tcPr>
            <w:tcW w:w="851" w:type="dxa"/>
          </w:tcPr>
          <w:p w14:paraId="194A60CE" w14:textId="77777777" w:rsidR="002A71B6" w:rsidRPr="00E72699" w:rsidRDefault="002A71B6" w:rsidP="002A71B6">
            <w:pPr>
              <w:rPr>
                <w:b/>
                <w:bCs/>
              </w:rPr>
            </w:pPr>
            <w:r w:rsidRPr="2EC107E2">
              <w:rPr>
                <w:b/>
                <w:bCs/>
              </w:rPr>
              <w:t>8.</w:t>
            </w:r>
          </w:p>
        </w:tc>
        <w:tc>
          <w:tcPr>
            <w:tcW w:w="8925" w:type="dxa"/>
          </w:tcPr>
          <w:p w14:paraId="55707276" w14:textId="77777777" w:rsidR="002A71B6" w:rsidRPr="007F0029" w:rsidRDefault="002A71B6" w:rsidP="002A71B6">
            <w:r w:rsidRPr="3EF488C5">
              <w:rPr>
                <w:b/>
                <w:bCs/>
                <w:caps/>
              </w:rPr>
              <w:t>Proposed Road Adoption - Loanhead Avenue, Lochore</w:t>
            </w:r>
          </w:p>
        </w:tc>
      </w:tr>
      <w:tr w:rsidR="002A71B6" w:rsidRPr="005A6756" w14:paraId="28BFF47C" w14:textId="77777777" w:rsidTr="006B0C52">
        <w:tc>
          <w:tcPr>
            <w:tcW w:w="851" w:type="dxa"/>
          </w:tcPr>
          <w:p w14:paraId="25C03178" w14:textId="77777777" w:rsidR="002A71B6" w:rsidRPr="005A6756" w:rsidRDefault="002A71B6" w:rsidP="002A71B6">
            <w:pPr>
              <w:spacing w:after="0"/>
              <w:rPr>
                <w:bCs/>
              </w:rPr>
            </w:pPr>
          </w:p>
        </w:tc>
        <w:tc>
          <w:tcPr>
            <w:tcW w:w="8925" w:type="dxa"/>
          </w:tcPr>
          <w:p w14:paraId="1D8F97D1" w14:textId="20EE76AF" w:rsidR="002A71B6" w:rsidRDefault="002A71B6" w:rsidP="007D6E23">
            <w:pPr>
              <w:divId w:val="1496653410"/>
            </w:pPr>
            <w:r>
              <w:rPr>
                <w:rFonts w:eastAsia="Times New Roman"/>
                <w:lang w:val="en"/>
              </w:rPr>
              <w:t>The Committee considered a report by the Senior Manager, Roads and Transportation Services seeking approval to promote the adoption of a section of Loa</w:t>
            </w:r>
            <w:r w:rsidR="00FA685B">
              <w:rPr>
                <w:rFonts w:eastAsia="Times New Roman"/>
                <w:lang w:val="en"/>
              </w:rPr>
              <w:t>n</w:t>
            </w:r>
            <w:r>
              <w:rPr>
                <w:rFonts w:eastAsia="Times New Roman"/>
                <w:lang w:val="en"/>
              </w:rPr>
              <w:t>head Avenue, Lochore as detailed in the appendix to the report.</w:t>
            </w:r>
          </w:p>
        </w:tc>
      </w:tr>
      <w:tr w:rsidR="002A71B6" w:rsidRPr="005A6756" w14:paraId="46060BF4" w14:textId="77777777" w:rsidTr="006B0C52">
        <w:trPr>
          <w:trHeight w:val="58"/>
        </w:trPr>
        <w:tc>
          <w:tcPr>
            <w:tcW w:w="851" w:type="dxa"/>
          </w:tcPr>
          <w:p w14:paraId="4618FB47" w14:textId="77777777" w:rsidR="002A71B6" w:rsidRDefault="002A71B6" w:rsidP="002A71B6">
            <w:pPr>
              <w:rPr>
                <w:bCs/>
              </w:rPr>
            </w:pPr>
          </w:p>
          <w:p w14:paraId="30470798" w14:textId="77777777" w:rsidR="005C3A78" w:rsidRDefault="005C3A78" w:rsidP="002A71B6">
            <w:pPr>
              <w:rPr>
                <w:bCs/>
              </w:rPr>
            </w:pPr>
          </w:p>
          <w:p w14:paraId="6712FE6E" w14:textId="774BCBA5" w:rsidR="005C3A78" w:rsidRPr="005C3A78" w:rsidRDefault="005C3A78" w:rsidP="002A71B6">
            <w:pPr>
              <w:rPr>
                <w:b/>
              </w:rPr>
            </w:pPr>
            <w:r w:rsidRPr="005C3A78">
              <w:rPr>
                <w:b/>
              </w:rPr>
              <w:t>9./</w:t>
            </w:r>
          </w:p>
        </w:tc>
        <w:tc>
          <w:tcPr>
            <w:tcW w:w="8925" w:type="dxa"/>
          </w:tcPr>
          <w:p w14:paraId="38BF0B75" w14:textId="77777777" w:rsidR="005C3A78" w:rsidRDefault="002A71B6" w:rsidP="005C3A78">
            <w:pPr>
              <w:rPr>
                <w:b/>
                <w:u w:val="single"/>
              </w:rPr>
            </w:pPr>
            <w:r w:rsidRPr="005B5C0B">
              <w:rPr>
                <w:b/>
                <w:u w:val="single"/>
              </w:rPr>
              <w:t>Decision</w:t>
            </w:r>
          </w:p>
          <w:p w14:paraId="5EB7A371" w14:textId="0AB44FBE" w:rsidR="005C3A78" w:rsidRPr="005C3A78" w:rsidRDefault="00893070" w:rsidP="005C3A78">
            <w:pPr>
              <w:rPr>
                <w:rFonts w:eastAsia="Times New Roman"/>
                <w:lang w:val="en"/>
              </w:rPr>
            </w:pPr>
            <w:r>
              <w:rPr>
                <w:rFonts w:eastAsia="Times New Roman"/>
                <w:lang w:val="en"/>
              </w:rPr>
              <w:t xml:space="preserve">The Committee agreed to </w:t>
            </w:r>
            <w:r w:rsidR="0021795D">
              <w:rPr>
                <w:rFonts w:eastAsia="Times New Roman"/>
                <w:lang w:val="en"/>
              </w:rPr>
              <w:t>promote</w:t>
            </w:r>
            <w:r>
              <w:rPr>
                <w:rFonts w:eastAsia="Times New Roman"/>
                <w:lang w:val="en"/>
              </w:rPr>
              <w:t xml:space="preserve"> the adoption of the section of Loanhead Avenue, Lochore, as detailed in the Appendix to the report, under Section 1 of the Roads (Scotland) Act 1984.</w:t>
            </w:r>
          </w:p>
        </w:tc>
      </w:tr>
      <w:tr w:rsidR="002A71B6" w14:paraId="6ADDBF57" w14:textId="77777777" w:rsidTr="006B0C52">
        <w:trPr>
          <w:trHeight w:val="58"/>
        </w:trPr>
        <w:tc>
          <w:tcPr>
            <w:tcW w:w="851" w:type="dxa"/>
          </w:tcPr>
          <w:p w14:paraId="03D6F574" w14:textId="77777777" w:rsidR="002A71B6" w:rsidRPr="00E72699" w:rsidRDefault="002A71B6" w:rsidP="002A71B6">
            <w:pPr>
              <w:rPr>
                <w:b/>
                <w:bCs/>
              </w:rPr>
            </w:pPr>
            <w:r w:rsidRPr="2EC107E2">
              <w:rPr>
                <w:b/>
                <w:bCs/>
              </w:rPr>
              <w:lastRenderedPageBreak/>
              <w:t>9.</w:t>
            </w:r>
          </w:p>
        </w:tc>
        <w:tc>
          <w:tcPr>
            <w:tcW w:w="8925" w:type="dxa"/>
          </w:tcPr>
          <w:p w14:paraId="689302C2" w14:textId="77777777" w:rsidR="002A71B6" w:rsidRPr="007F0029" w:rsidRDefault="002A71B6" w:rsidP="002A71B6">
            <w:r w:rsidRPr="3EF488C5">
              <w:rPr>
                <w:b/>
                <w:bCs/>
                <w:caps/>
              </w:rPr>
              <w:t>Cowdenbeath Town House</w:t>
            </w:r>
          </w:p>
        </w:tc>
      </w:tr>
      <w:tr w:rsidR="002A71B6" w:rsidRPr="005A6756" w14:paraId="1AFE0DC6" w14:textId="77777777" w:rsidTr="006B0C52">
        <w:tc>
          <w:tcPr>
            <w:tcW w:w="851" w:type="dxa"/>
          </w:tcPr>
          <w:p w14:paraId="580257E7" w14:textId="77777777" w:rsidR="002A71B6" w:rsidRPr="005A6756" w:rsidRDefault="002A71B6" w:rsidP="002A71B6">
            <w:pPr>
              <w:spacing w:after="0"/>
              <w:rPr>
                <w:bCs/>
              </w:rPr>
            </w:pPr>
          </w:p>
        </w:tc>
        <w:tc>
          <w:tcPr>
            <w:tcW w:w="8925" w:type="dxa"/>
          </w:tcPr>
          <w:p w14:paraId="184E9D87" w14:textId="1B6FD855" w:rsidR="002A71B6" w:rsidRDefault="002A71B6" w:rsidP="007D6E23">
            <w:pPr>
              <w:divId w:val="1827816644"/>
            </w:pPr>
            <w:r>
              <w:rPr>
                <w:rFonts w:eastAsia="Times New Roman"/>
                <w:lang w:val="en"/>
              </w:rPr>
              <w:t xml:space="preserve">The Committee considered a joint report by the Head of Communities and Neighbourhoods and </w:t>
            </w:r>
            <w:r w:rsidR="00261D5E">
              <w:rPr>
                <w:rFonts w:eastAsia="Times New Roman"/>
                <w:lang w:val="en"/>
              </w:rPr>
              <w:t xml:space="preserve">the </w:t>
            </w:r>
            <w:r>
              <w:rPr>
                <w:rFonts w:eastAsia="Times New Roman"/>
                <w:lang w:val="en"/>
              </w:rPr>
              <w:t xml:space="preserve">Senior Manager, Property Services, </w:t>
            </w:r>
            <w:r w:rsidR="00261D5E">
              <w:rPr>
                <w:rFonts w:eastAsia="Times New Roman"/>
                <w:lang w:val="en"/>
              </w:rPr>
              <w:t>providing an update</w:t>
            </w:r>
            <w:r>
              <w:rPr>
                <w:rFonts w:eastAsia="Times New Roman"/>
                <w:lang w:val="en"/>
              </w:rPr>
              <w:t xml:space="preserve"> on developments since the future of Cowdenbeath Town House was considered in February 2022</w:t>
            </w:r>
            <w:r w:rsidR="00261D5E">
              <w:rPr>
                <w:rFonts w:eastAsia="Times New Roman"/>
                <w:lang w:val="en"/>
              </w:rPr>
              <w:t>,</w:t>
            </w:r>
            <w:r>
              <w:rPr>
                <w:rFonts w:eastAsia="Times New Roman"/>
                <w:lang w:val="en"/>
              </w:rPr>
              <w:t xml:space="preserve"> including an updated list of recommendations in the report regarding the proposed disposal of the Common Good property. </w:t>
            </w:r>
          </w:p>
        </w:tc>
      </w:tr>
      <w:tr w:rsidR="002A71B6" w:rsidRPr="005A6756" w14:paraId="58AB056B" w14:textId="77777777" w:rsidTr="006B0C52">
        <w:trPr>
          <w:trHeight w:val="58"/>
        </w:trPr>
        <w:tc>
          <w:tcPr>
            <w:tcW w:w="851" w:type="dxa"/>
          </w:tcPr>
          <w:p w14:paraId="1F633495" w14:textId="77777777" w:rsidR="002A71B6" w:rsidRPr="005A6756" w:rsidRDefault="002A71B6" w:rsidP="002A71B6">
            <w:pPr>
              <w:rPr>
                <w:bCs/>
              </w:rPr>
            </w:pPr>
          </w:p>
        </w:tc>
        <w:tc>
          <w:tcPr>
            <w:tcW w:w="8925" w:type="dxa"/>
          </w:tcPr>
          <w:p w14:paraId="3BE4EED4" w14:textId="77777777" w:rsidR="002A71B6" w:rsidRPr="005A6756" w:rsidRDefault="002A71B6" w:rsidP="002A71B6">
            <w:pPr>
              <w:rPr>
                <w:bCs/>
              </w:rPr>
            </w:pPr>
            <w:r w:rsidRPr="005B5C0B">
              <w:rPr>
                <w:b/>
                <w:u w:val="single"/>
              </w:rPr>
              <w:t>Decision</w:t>
            </w:r>
          </w:p>
        </w:tc>
      </w:tr>
      <w:tr w:rsidR="002A71B6" w:rsidRPr="005A6756" w14:paraId="054B5237" w14:textId="77777777" w:rsidTr="006B0C52">
        <w:tc>
          <w:tcPr>
            <w:tcW w:w="851" w:type="dxa"/>
          </w:tcPr>
          <w:p w14:paraId="33FBC1DF" w14:textId="77777777" w:rsidR="002A71B6" w:rsidRPr="005A6756" w:rsidRDefault="002A71B6" w:rsidP="002A71B6">
            <w:pPr>
              <w:spacing w:after="0"/>
              <w:rPr>
                <w:bCs/>
              </w:rPr>
            </w:pPr>
          </w:p>
        </w:tc>
        <w:tc>
          <w:tcPr>
            <w:tcW w:w="8925" w:type="dxa"/>
          </w:tcPr>
          <w:p w14:paraId="11A4BEBB" w14:textId="77777777" w:rsidR="007D6E23" w:rsidRDefault="002A71B6" w:rsidP="002A71B6">
            <w:pPr>
              <w:divId w:val="1548224233"/>
              <w:rPr>
                <w:rFonts w:eastAsia="Times New Roman"/>
                <w:lang w:val="en"/>
              </w:rPr>
            </w:pPr>
            <w:r>
              <w:rPr>
                <w:rFonts w:eastAsia="Times New Roman"/>
                <w:lang w:val="en"/>
              </w:rPr>
              <w:t>The Committee:-</w:t>
            </w:r>
          </w:p>
          <w:p w14:paraId="3FFFFC33" w14:textId="6F483CE4" w:rsidR="007D6E23" w:rsidRDefault="002A71B6" w:rsidP="00276878">
            <w:pPr>
              <w:ind w:left="596" w:hanging="596"/>
              <w:divId w:val="1548224233"/>
              <w:rPr>
                <w:rFonts w:eastAsia="Times New Roman"/>
                <w:lang w:val="en"/>
              </w:rPr>
            </w:pPr>
            <w:r>
              <w:rPr>
                <w:rFonts w:eastAsia="Times New Roman"/>
                <w:lang w:val="en"/>
              </w:rPr>
              <w:t xml:space="preserve">(1) </w:t>
            </w:r>
            <w:r w:rsidR="00276878">
              <w:rPr>
                <w:rFonts w:eastAsia="Times New Roman"/>
                <w:lang w:val="en"/>
              </w:rPr>
              <w:tab/>
            </w:r>
            <w:r>
              <w:rPr>
                <w:rFonts w:eastAsia="Times New Roman"/>
                <w:lang w:val="en"/>
              </w:rPr>
              <w:t>acknowledged the options for the future of the Cowdenbeath Town House;</w:t>
            </w:r>
          </w:p>
          <w:p w14:paraId="3A192E8D" w14:textId="7B49115D" w:rsidR="007D6E23" w:rsidRDefault="002A71B6" w:rsidP="00276878">
            <w:pPr>
              <w:ind w:left="596" w:hanging="596"/>
              <w:divId w:val="1548224233"/>
              <w:rPr>
                <w:rFonts w:eastAsia="Times New Roman"/>
                <w:lang w:val="en"/>
              </w:rPr>
            </w:pPr>
            <w:r>
              <w:rPr>
                <w:rFonts w:eastAsia="Times New Roman"/>
                <w:lang w:val="en"/>
              </w:rPr>
              <w:t xml:space="preserve">(2) </w:t>
            </w:r>
            <w:r w:rsidR="00276878">
              <w:rPr>
                <w:rFonts w:eastAsia="Times New Roman"/>
                <w:lang w:val="en"/>
              </w:rPr>
              <w:tab/>
            </w:r>
            <w:r>
              <w:rPr>
                <w:rFonts w:eastAsia="Times New Roman"/>
                <w:lang w:val="en"/>
              </w:rPr>
              <w:t>agreed to recommend</w:t>
            </w:r>
            <w:r w:rsidR="001F0340">
              <w:rPr>
                <w:rFonts w:eastAsia="Times New Roman"/>
                <w:lang w:val="en"/>
              </w:rPr>
              <w:t xml:space="preserve"> </w:t>
            </w:r>
            <w:r>
              <w:rPr>
                <w:rFonts w:eastAsia="Times New Roman"/>
                <w:lang w:val="en"/>
              </w:rPr>
              <w:t xml:space="preserve">to the Cabinet Committee that Cowdenbeath Town House be sold to Coalfields Regeneration Trust </w:t>
            </w:r>
            <w:r w:rsidR="001F0340">
              <w:rPr>
                <w:rFonts w:eastAsia="Times New Roman"/>
                <w:lang w:val="en"/>
              </w:rPr>
              <w:t xml:space="preserve">at </w:t>
            </w:r>
            <w:r>
              <w:rPr>
                <w:rFonts w:eastAsia="Times New Roman"/>
                <w:lang w:val="en"/>
              </w:rPr>
              <w:t>the District Valuer’s valuation (Committee noted that Cabinet Committee approval would be dealt with using the List of Officer Powers);</w:t>
            </w:r>
          </w:p>
          <w:p w14:paraId="35DCF2B3" w14:textId="2313B4A0" w:rsidR="007D6E23" w:rsidRDefault="002A71B6" w:rsidP="00276878">
            <w:pPr>
              <w:ind w:left="596" w:hanging="596"/>
              <w:divId w:val="1548224233"/>
              <w:rPr>
                <w:rFonts w:eastAsia="Times New Roman"/>
                <w:lang w:val="en"/>
              </w:rPr>
            </w:pPr>
            <w:r>
              <w:rPr>
                <w:rFonts w:eastAsia="Times New Roman"/>
                <w:lang w:val="en"/>
              </w:rPr>
              <w:t xml:space="preserve">(3) </w:t>
            </w:r>
            <w:r w:rsidR="00276878">
              <w:rPr>
                <w:rFonts w:eastAsia="Times New Roman"/>
                <w:lang w:val="en"/>
              </w:rPr>
              <w:tab/>
            </w:r>
            <w:r>
              <w:rPr>
                <w:rFonts w:eastAsia="Times New Roman"/>
                <w:lang w:val="en"/>
              </w:rPr>
              <w:t>noted that the Head of Legal and Democratic Services had confirmed that consent from the Sheriff w</w:t>
            </w:r>
            <w:r w:rsidR="00B71FEA">
              <w:rPr>
                <w:rFonts w:eastAsia="Times New Roman"/>
                <w:lang w:val="en"/>
              </w:rPr>
              <w:t>ould</w:t>
            </w:r>
            <w:r>
              <w:rPr>
                <w:rFonts w:eastAsia="Times New Roman"/>
                <w:lang w:val="en"/>
              </w:rPr>
              <w:t xml:space="preserve"> not </w:t>
            </w:r>
            <w:r w:rsidR="00B71FEA">
              <w:rPr>
                <w:rFonts w:eastAsia="Times New Roman"/>
                <w:lang w:val="en"/>
              </w:rPr>
              <w:t xml:space="preserve">be </w:t>
            </w:r>
            <w:r>
              <w:rPr>
                <w:rFonts w:eastAsia="Times New Roman"/>
                <w:lang w:val="en"/>
              </w:rPr>
              <w:t>required;</w:t>
            </w:r>
          </w:p>
          <w:p w14:paraId="4FA5FDF6" w14:textId="55E08A11" w:rsidR="007D6E23" w:rsidRDefault="002A71B6" w:rsidP="00276878">
            <w:pPr>
              <w:ind w:left="596" w:hanging="596"/>
              <w:divId w:val="1548224233"/>
              <w:rPr>
                <w:rFonts w:eastAsia="Times New Roman"/>
                <w:lang w:val="en"/>
              </w:rPr>
            </w:pPr>
            <w:r>
              <w:rPr>
                <w:rFonts w:eastAsia="Times New Roman"/>
                <w:lang w:val="en"/>
              </w:rPr>
              <w:t xml:space="preserve">(4) </w:t>
            </w:r>
            <w:r w:rsidR="00276878">
              <w:rPr>
                <w:rFonts w:eastAsia="Times New Roman"/>
                <w:lang w:val="en"/>
              </w:rPr>
              <w:tab/>
            </w:r>
            <w:r>
              <w:rPr>
                <w:rFonts w:eastAsia="Times New Roman"/>
                <w:lang w:val="en"/>
              </w:rPr>
              <w:t>authorised further consultation, required under Section 104 of the Community Empowerment (Scotland) Act 2015 (the formal 8 week notification process);</w:t>
            </w:r>
          </w:p>
          <w:p w14:paraId="5822D960" w14:textId="77777777" w:rsidR="001C5586" w:rsidRDefault="002A71B6" w:rsidP="00276878">
            <w:pPr>
              <w:ind w:left="596" w:hanging="596"/>
              <w:divId w:val="1548224233"/>
              <w:rPr>
                <w:rFonts w:eastAsia="Times New Roman"/>
                <w:lang w:val="en"/>
              </w:rPr>
            </w:pPr>
            <w:r>
              <w:rPr>
                <w:rFonts w:eastAsia="Times New Roman"/>
                <w:lang w:val="en"/>
              </w:rPr>
              <w:t xml:space="preserve">(5) </w:t>
            </w:r>
            <w:r w:rsidR="00276878">
              <w:rPr>
                <w:rFonts w:eastAsia="Times New Roman"/>
                <w:lang w:val="en"/>
              </w:rPr>
              <w:tab/>
            </w:r>
            <w:r>
              <w:rPr>
                <w:rFonts w:eastAsia="Times New Roman"/>
                <w:lang w:val="en"/>
              </w:rPr>
              <w:t>noted that the actions outlined above would be carried out with appropriate terms and conditions to the satisfaction of the Senior Manager – Property Services, Head of Communities and Neighbourhoods, and the Head of Legal and Democratic Services</w:t>
            </w:r>
            <w:r w:rsidR="002A7CDE">
              <w:rPr>
                <w:rFonts w:eastAsia="Times New Roman"/>
                <w:lang w:val="en"/>
              </w:rPr>
              <w:t xml:space="preserve">; and </w:t>
            </w:r>
          </w:p>
          <w:p w14:paraId="248E61D1" w14:textId="3DF39CD6" w:rsidR="002A71B6" w:rsidRDefault="001C5586" w:rsidP="00276878">
            <w:pPr>
              <w:ind w:left="596" w:hanging="596"/>
              <w:divId w:val="1548224233"/>
            </w:pPr>
            <w:r>
              <w:rPr>
                <w:rFonts w:eastAsia="Times New Roman"/>
                <w:lang w:val="en"/>
              </w:rPr>
              <w:t>(6)</w:t>
            </w:r>
            <w:r>
              <w:rPr>
                <w:rFonts w:eastAsia="Times New Roman"/>
                <w:lang w:val="en"/>
              </w:rPr>
              <w:tab/>
            </w:r>
            <w:r w:rsidR="00082A00">
              <w:rPr>
                <w:rFonts w:eastAsia="Times New Roman"/>
                <w:lang w:val="en"/>
              </w:rPr>
              <w:t>agreed to a</w:t>
            </w:r>
            <w:r w:rsidR="002F20EE">
              <w:rPr>
                <w:rFonts w:eastAsia="Times New Roman"/>
                <w:lang w:val="en"/>
              </w:rPr>
              <w:t xml:space="preserve">n </w:t>
            </w:r>
            <w:r>
              <w:rPr>
                <w:rFonts w:eastAsia="Times New Roman"/>
                <w:lang w:val="en"/>
              </w:rPr>
              <w:t xml:space="preserve">additional </w:t>
            </w:r>
            <w:r w:rsidR="00082A00">
              <w:rPr>
                <w:rFonts w:eastAsia="Times New Roman"/>
                <w:lang w:val="en"/>
              </w:rPr>
              <w:t xml:space="preserve">recommendation </w:t>
            </w:r>
            <w:r w:rsidR="00796595">
              <w:rPr>
                <w:rFonts w:eastAsia="Times New Roman"/>
                <w:lang w:val="en"/>
              </w:rPr>
              <w:t xml:space="preserve">to include </w:t>
            </w:r>
            <w:r w:rsidR="002F20EE">
              <w:rPr>
                <w:rFonts w:eastAsia="Times New Roman"/>
                <w:lang w:val="en"/>
              </w:rPr>
              <w:t xml:space="preserve">a </w:t>
            </w:r>
            <w:r w:rsidR="00082A00">
              <w:rPr>
                <w:rFonts w:eastAsia="Times New Roman"/>
                <w:lang w:val="en"/>
              </w:rPr>
              <w:t xml:space="preserve">condition </w:t>
            </w:r>
            <w:r w:rsidR="00796595">
              <w:rPr>
                <w:rFonts w:eastAsia="Times New Roman"/>
                <w:lang w:val="en"/>
              </w:rPr>
              <w:t xml:space="preserve">in </w:t>
            </w:r>
            <w:r w:rsidR="00497D8F">
              <w:rPr>
                <w:rFonts w:eastAsia="Times New Roman"/>
                <w:lang w:val="en"/>
              </w:rPr>
              <w:t xml:space="preserve">the </w:t>
            </w:r>
            <w:r w:rsidR="00796595">
              <w:rPr>
                <w:rFonts w:eastAsia="Times New Roman"/>
                <w:lang w:val="en"/>
              </w:rPr>
              <w:t xml:space="preserve">legal terms </w:t>
            </w:r>
            <w:r w:rsidR="00D44838">
              <w:rPr>
                <w:rFonts w:eastAsia="Times New Roman"/>
                <w:lang w:val="en"/>
              </w:rPr>
              <w:t xml:space="preserve">and </w:t>
            </w:r>
            <w:r w:rsidR="00497D8F">
              <w:rPr>
                <w:rFonts w:eastAsia="Times New Roman"/>
                <w:lang w:val="en"/>
              </w:rPr>
              <w:t>c</w:t>
            </w:r>
            <w:r w:rsidR="00D44838">
              <w:rPr>
                <w:rFonts w:eastAsia="Times New Roman"/>
                <w:lang w:val="en"/>
              </w:rPr>
              <w:t xml:space="preserve">onditions </w:t>
            </w:r>
            <w:r w:rsidR="00082A00">
              <w:rPr>
                <w:rFonts w:eastAsia="Times New Roman"/>
                <w:lang w:val="en"/>
              </w:rPr>
              <w:t xml:space="preserve">that the Cowdenbeath Town House would </w:t>
            </w:r>
            <w:r w:rsidR="00C81371">
              <w:rPr>
                <w:rFonts w:eastAsia="Times New Roman"/>
                <w:lang w:val="en"/>
              </w:rPr>
              <w:t xml:space="preserve">be </w:t>
            </w:r>
            <w:r w:rsidR="005C40B5">
              <w:rPr>
                <w:rFonts w:eastAsia="Times New Roman"/>
                <w:lang w:val="en"/>
              </w:rPr>
              <w:t xml:space="preserve">retained </w:t>
            </w:r>
            <w:r w:rsidR="00EC7CB3">
              <w:rPr>
                <w:rFonts w:eastAsia="Times New Roman"/>
                <w:lang w:val="en"/>
              </w:rPr>
              <w:t xml:space="preserve">for Community Use in the future </w:t>
            </w:r>
            <w:r w:rsidR="00AE06AA">
              <w:rPr>
                <w:rFonts w:eastAsia="Times New Roman"/>
                <w:lang w:val="en"/>
              </w:rPr>
              <w:t>by the Coalfields Regeneration Trust</w:t>
            </w:r>
            <w:r w:rsidR="00954D46">
              <w:rPr>
                <w:rFonts w:eastAsia="Times New Roman"/>
                <w:lang w:val="en"/>
              </w:rPr>
              <w:t>.</w:t>
            </w:r>
          </w:p>
        </w:tc>
      </w:tr>
      <w:tr w:rsidR="002A71B6" w14:paraId="03511A66" w14:textId="77777777" w:rsidTr="006B0C52">
        <w:trPr>
          <w:trHeight w:val="58"/>
        </w:trPr>
        <w:tc>
          <w:tcPr>
            <w:tcW w:w="851" w:type="dxa"/>
          </w:tcPr>
          <w:p w14:paraId="359DBFCE" w14:textId="77777777" w:rsidR="002A71B6" w:rsidRPr="00E72699" w:rsidRDefault="002A71B6" w:rsidP="002A71B6">
            <w:pPr>
              <w:rPr>
                <w:b/>
                <w:bCs/>
              </w:rPr>
            </w:pPr>
            <w:r w:rsidRPr="2EC107E2">
              <w:rPr>
                <w:b/>
                <w:bCs/>
              </w:rPr>
              <w:t>10.</w:t>
            </w:r>
          </w:p>
        </w:tc>
        <w:tc>
          <w:tcPr>
            <w:tcW w:w="8925" w:type="dxa"/>
          </w:tcPr>
          <w:p w14:paraId="7FD401AC" w14:textId="77777777" w:rsidR="002A71B6" w:rsidRPr="007F0029" w:rsidRDefault="002A71B6" w:rsidP="002A71B6">
            <w:r w:rsidRPr="3EF488C5">
              <w:rPr>
                <w:b/>
                <w:bCs/>
                <w:caps/>
              </w:rPr>
              <w:t>Domestic Waste Collection Service</w:t>
            </w:r>
          </w:p>
        </w:tc>
      </w:tr>
      <w:tr w:rsidR="002A71B6" w:rsidRPr="005A6756" w14:paraId="43FAAED1" w14:textId="77777777" w:rsidTr="006B0C52">
        <w:tc>
          <w:tcPr>
            <w:tcW w:w="851" w:type="dxa"/>
          </w:tcPr>
          <w:p w14:paraId="596E78B8" w14:textId="77777777" w:rsidR="002A71B6" w:rsidRPr="005A6756" w:rsidRDefault="002A71B6" w:rsidP="002A71B6">
            <w:pPr>
              <w:spacing w:after="0"/>
              <w:rPr>
                <w:bCs/>
              </w:rPr>
            </w:pPr>
          </w:p>
        </w:tc>
        <w:tc>
          <w:tcPr>
            <w:tcW w:w="8925" w:type="dxa"/>
          </w:tcPr>
          <w:p w14:paraId="550BE26F" w14:textId="6804B633" w:rsidR="002A71B6" w:rsidRDefault="002A71B6" w:rsidP="00501F0C">
            <w:pPr>
              <w:divId w:val="2115586564"/>
            </w:pPr>
            <w:r>
              <w:rPr>
                <w:rFonts w:eastAsia="Times New Roman"/>
                <w:lang w:val="en"/>
              </w:rPr>
              <w:t xml:space="preserve">The Committee considered a report by the Senior Manager Environment and Building Services </w:t>
            </w:r>
            <w:r w:rsidR="005C4E57">
              <w:rPr>
                <w:rFonts w:eastAsia="Times New Roman"/>
                <w:lang w:val="en"/>
              </w:rPr>
              <w:t>relating</w:t>
            </w:r>
            <w:r>
              <w:rPr>
                <w:rFonts w:eastAsia="Times New Roman"/>
                <w:lang w:val="en"/>
              </w:rPr>
              <w:t xml:space="preserve"> to the challenges faced by the Domestic Waste Service, resulting in delayed household bin collections in the Cowdenbeath area and the mitigating actions to assist in resolving the situation.</w:t>
            </w:r>
          </w:p>
        </w:tc>
      </w:tr>
      <w:tr w:rsidR="002A71B6" w:rsidRPr="005A6756" w14:paraId="69140D21" w14:textId="77777777" w:rsidTr="006B0C52">
        <w:trPr>
          <w:trHeight w:val="58"/>
        </w:trPr>
        <w:tc>
          <w:tcPr>
            <w:tcW w:w="851" w:type="dxa"/>
          </w:tcPr>
          <w:p w14:paraId="03115063" w14:textId="77777777" w:rsidR="002A71B6" w:rsidRPr="005A6756" w:rsidRDefault="002A71B6" w:rsidP="002A71B6">
            <w:pPr>
              <w:rPr>
                <w:bCs/>
              </w:rPr>
            </w:pPr>
          </w:p>
        </w:tc>
        <w:tc>
          <w:tcPr>
            <w:tcW w:w="8925" w:type="dxa"/>
          </w:tcPr>
          <w:p w14:paraId="4A458BE1" w14:textId="77777777" w:rsidR="002A71B6" w:rsidRPr="005A6756" w:rsidRDefault="002A71B6" w:rsidP="002A71B6">
            <w:pPr>
              <w:rPr>
                <w:bCs/>
              </w:rPr>
            </w:pPr>
            <w:r w:rsidRPr="005B5C0B">
              <w:rPr>
                <w:b/>
                <w:u w:val="single"/>
              </w:rPr>
              <w:t>Decision</w:t>
            </w:r>
          </w:p>
        </w:tc>
      </w:tr>
      <w:tr w:rsidR="002A71B6" w:rsidRPr="005A6756" w14:paraId="44C7725F" w14:textId="77777777" w:rsidTr="006B0C52">
        <w:tc>
          <w:tcPr>
            <w:tcW w:w="851" w:type="dxa"/>
          </w:tcPr>
          <w:p w14:paraId="4148AC64" w14:textId="77777777" w:rsidR="002A71B6" w:rsidRPr="005A6756" w:rsidRDefault="002A71B6" w:rsidP="002A71B6">
            <w:pPr>
              <w:spacing w:after="0"/>
              <w:rPr>
                <w:bCs/>
              </w:rPr>
            </w:pPr>
          </w:p>
        </w:tc>
        <w:tc>
          <w:tcPr>
            <w:tcW w:w="8925" w:type="dxa"/>
          </w:tcPr>
          <w:p w14:paraId="7520123C" w14:textId="77777777" w:rsidR="00C45F93" w:rsidRDefault="002A71B6" w:rsidP="00627B88">
            <w:pPr>
              <w:divId w:val="470438204"/>
              <w:rPr>
                <w:rFonts w:eastAsia="Times New Roman"/>
                <w:lang w:val="en"/>
              </w:rPr>
            </w:pPr>
            <w:r>
              <w:rPr>
                <w:rFonts w:eastAsia="Times New Roman"/>
                <w:lang w:val="en"/>
              </w:rPr>
              <w:t>The Committee:-</w:t>
            </w:r>
          </w:p>
          <w:p w14:paraId="4B47A656" w14:textId="77777777" w:rsidR="00B4224C" w:rsidRDefault="00C45F93" w:rsidP="00C45F93">
            <w:pPr>
              <w:ind w:left="720" w:hanging="720"/>
              <w:divId w:val="470438204"/>
              <w:rPr>
                <w:rFonts w:eastAsia="Times New Roman"/>
                <w:lang w:val="en"/>
              </w:rPr>
            </w:pPr>
            <w:r>
              <w:rPr>
                <w:rFonts w:eastAsia="Times New Roman"/>
                <w:lang w:val="en"/>
              </w:rPr>
              <w:t xml:space="preserve">(1) </w:t>
            </w:r>
            <w:r>
              <w:rPr>
                <w:rFonts w:eastAsia="Times New Roman"/>
                <w:lang w:val="en"/>
              </w:rPr>
              <w:tab/>
            </w:r>
            <w:r w:rsidR="002A71B6">
              <w:rPr>
                <w:rFonts w:eastAsia="Times New Roman"/>
                <w:lang w:val="en"/>
              </w:rPr>
              <w:t>acknowledged the challenges faced by the Domestic Waste Service; and</w:t>
            </w:r>
            <w:r w:rsidR="00501F0C">
              <w:rPr>
                <w:rFonts w:eastAsia="Times New Roman"/>
                <w:lang w:val="en"/>
              </w:rPr>
              <w:t xml:space="preserve"> </w:t>
            </w:r>
          </w:p>
          <w:p w14:paraId="7E0C9BF1" w14:textId="03CC34B2" w:rsidR="00627B88" w:rsidRPr="00627B88" w:rsidRDefault="00B4224C" w:rsidP="00C45F93">
            <w:pPr>
              <w:ind w:left="720" w:hanging="720"/>
              <w:divId w:val="470438204"/>
              <w:rPr>
                <w:rFonts w:eastAsia="Times New Roman"/>
                <w:lang w:val="en"/>
              </w:rPr>
            </w:pPr>
            <w:r>
              <w:rPr>
                <w:rFonts w:eastAsia="Times New Roman"/>
                <w:lang w:val="en"/>
              </w:rPr>
              <w:t xml:space="preserve">(2) </w:t>
            </w:r>
            <w:r>
              <w:rPr>
                <w:rFonts w:eastAsia="Times New Roman"/>
                <w:lang w:val="en"/>
              </w:rPr>
              <w:tab/>
            </w:r>
            <w:r w:rsidR="002A71B6">
              <w:rPr>
                <w:rFonts w:eastAsia="Times New Roman"/>
                <w:lang w:val="en"/>
              </w:rPr>
              <w:t>noted the mitigating actions to assist in resolving the delayed collection service.</w:t>
            </w:r>
          </w:p>
        </w:tc>
      </w:tr>
      <w:tr w:rsidR="00D76709" w:rsidRPr="005A6756" w14:paraId="58FF6B22" w14:textId="77777777" w:rsidTr="00FD4B2B">
        <w:tc>
          <w:tcPr>
            <w:tcW w:w="9776" w:type="dxa"/>
            <w:gridSpan w:val="2"/>
          </w:tcPr>
          <w:p w14:paraId="3CCE7F88" w14:textId="50B09930" w:rsidR="00205126" w:rsidRDefault="00D76709" w:rsidP="00205126">
            <w:pPr>
              <w:jc w:val="center"/>
              <w:rPr>
                <w:rFonts w:eastAsia="Times New Roman"/>
                <w:lang w:val="en"/>
              </w:rPr>
            </w:pPr>
            <w:r>
              <w:rPr>
                <w:rFonts w:eastAsia="Times New Roman"/>
                <w:lang w:val="en"/>
              </w:rPr>
              <w:t>The/</w:t>
            </w:r>
          </w:p>
        </w:tc>
      </w:tr>
      <w:tr w:rsidR="003E5539" w:rsidRPr="005A6756" w14:paraId="45907706" w14:textId="77777777" w:rsidTr="00FD4B2B">
        <w:tc>
          <w:tcPr>
            <w:tcW w:w="9776" w:type="dxa"/>
            <w:gridSpan w:val="2"/>
          </w:tcPr>
          <w:p w14:paraId="0830E7DD" w14:textId="77777777" w:rsidR="003E5539" w:rsidRPr="003E5539" w:rsidRDefault="003E5539" w:rsidP="00205126">
            <w:pPr>
              <w:jc w:val="center"/>
              <w:rPr>
                <w:rFonts w:eastAsia="Times New Roman"/>
                <w:sz w:val="16"/>
                <w:szCs w:val="16"/>
                <w:lang w:val="en"/>
              </w:rPr>
            </w:pPr>
          </w:p>
          <w:p w14:paraId="567AF186" w14:textId="5232F6BF" w:rsidR="003E5539" w:rsidRDefault="003E5539" w:rsidP="003E5539">
            <w:pPr>
              <w:rPr>
                <w:rFonts w:eastAsia="Times New Roman"/>
                <w:lang w:val="en"/>
              </w:rPr>
            </w:pPr>
          </w:p>
        </w:tc>
      </w:tr>
      <w:tr w:rsidR="00627B88" w:rsidRPr="005A6756" w14:paraId="753C1A29" w14:textId="77777777" w:rsidTr="008205CD">
        <w:tc>
          <w:tcPr>
            <w:tcW w:w="9776" w:type="dxa"/>
            <w:gridSpan w:val="2"/>
          </w:tcPr>
          <w:p w14:paraId="63393B4B" w14:textId="77777777" w:rsidR="008205CD" w:rsidRDefault="00627B88" w:rsidP="009B1764">
            <w:pPr>
              <w:spacing w:after="0"/>
              <w:jc w:val="center"/>
              <w:rPr>
                <w:rFonts w:eastAsia="Times New Roman"/>
                <w:lang w:val="en"/>
              </w:rPr>
            </w:pPr>
            <w:r>
              <w:rPr>
                <w:rFonts w:eastAsia="Times New Roman"/>
                <w:lang w:val="en"/>
              </w:rPr>
              <w:lastRenderedPageBreak/>
              <w:t>The Committee adjourned at 3.25 p.m.</w:t>
            </w:r>
          </w:p>
          <w:p w14:paraId="368A4B34" w14:textId="3F20DCF5" w:rsidR="008205CD" w:rsidRDefault="000329AA" w:rsidP="009B1764">
            <w:pPr>
              <w:spacing w:after="0"/>
              <w:jc w:val="center"/>
              <w:rPr>
                <w:rFonts w:eastAsia="Times New Roman"/>
                <w:lang w:val="en"/>
              </w:rPr>
            </w:pPr>
            <w:r>
              <w:rPr>
                <w:rFonts w:eastAsia="Times New Roman"/>
                <w:lang w:val="en"/>
              </w:rPr>
              <w:pict w14:anchorId="6319ACEC">
                <v:rect id="_x0000_i1025" style="width:185.3pt;height:1.25pt" o:hrpct="380" o:hralign="center" o:hrstd="t" o:hr="t" fillcolor="#a0a0a0" stroked="f"/>
              </w:pict>
            </w:r>
          </w:p>
          <w:p w14:paraId="4E6D8C27" w14:textId="3FB14C3B" w:rsidR="00205126" w:rsidRDefault="00627B88" w:rsidP="00205126">
            <w:pPr>
              <w:spacing w:after="0"/>
              <w:jc w:val="center"/>
              <w:rPr>
                <w:rFonts w:eastAsia="Times New Roman"/>
                <w:lang w:val="en"/>
              </w:rPr>
            </w:pPr>
            <w:r>
              <w:rPr>
                <w:rFonts w:eastAsia="Times New Roman"/>
                <w:lang w:val="en"/>
              </w:rPr>
              <w:t>The Committee reconvened at 3.30 p.m.</w:t>
            </w:r>
          </w:p>
          <w:p w14:paraId="6716EAD7" w14:textId="6BDCE440" w:rsidR="00D76709" w:rsidRDefault="00D76709" w:rsidP="009B1764">
            <w:pPr>
              <w:spacing w:after="0"/>
              <w:jc w:val="center"/>
              <w:rPr>
                <w:rFonts w:eastAsia="Times New Roman"/>
                <w:lang w:val="en"/>
              </w:rPr>
            </w:pPr>
          </w:p>
        </w:tc>
      </w:tr>
      <w:tr w:rsidR="00A1251C" w14:paraId="3B7CC241" w14:textId="77777777" w:rsidTr="008205CD">
        <w:trPr>
          <w:trHeight w:val="58"/>
        </w:trPr>
        <w:tc>
          <w:tcPr>
            <w:tcW w:w="851" w:type="dxa"/>
          </w:tcPr>
          <w:p w14:paraId="1490DD99" w14:textId="2E9C6676" w:rsidR="00A1251C" w:rsidRPr="2EC107E2" w:rsidRDefault="00A1251C" w:rsidP="00A1251C">
            <w:pPr>
              <w:rPr>
                <w:b/>
                <w:bCs/>
              </w:rPr>
            </w:pPr>
            <w:r>
              <w:rPr>
                <w:b/>
                <w:bCs/>
              </w:rPr>
              <w:t>11.</w:t>
            </w:r>
          </w:p>
        </w:tc>
        <w:tc>
          <w:tcPr>
            <w:tcW w:w="8925" w:type="dxa"/>
          </w:tcPr>
          <w:p w14:paraId="1491E14B" w14:textId="757A6A65" w:rsidR="00A1251C" w:rsidRPr="3EF488C5" w:rsidRDefault="00A1251C" w:rsidP="00A1251C">
            <w:pPr>
              <w:rPr>
                <w:b/>
                <w:bCs/>
                <w:caps/>
              </w:rPr>
            </w:pPr>
            <w:r w:rsidRPr="3EF488C5">
              <w:rPr>
                <w:b/>
                <w:bCs/>
                <w:caps/>
              </w:rPr>
              <w:t xml:space="preserve">Area Housing Plan Update </w:t>
            </w:r>
          </w:p>
        </w:tc>
      </w:tr>
      <w:tr w:rsidR="00A1251C" w:rsidRPr="005A6756" w14:paraId="2C04C569" w14:textId="77777777" w:rsidTr="006B0C52">
        <w:tc>
          <w:tcPr>
            <w:tcW w:w="851" w:type="dxa"/>
          </w:tcPr>
          <w:p w14:paraId="0C3D7859" w14:textId="77777777" w:rsidR="00A1251C" w:rsidRPr="005A6756" w:rsidRDefault="00A1251C" w:rsidP="00A1251C">
            <w:pPr>
              <w:spacing w:after="0"/>
              <w:rPr>
                <w:bCs/>
              </w:rPr>
            </w:pPr>
          </w:p>
        </w:tc>
        <w:tc>
          <w:tcPr>
            <w:tcW w:w="8925" w:type="dxa"/>
          </w:tcPr>
          <w:p w14:paraId="143ABA2B" w14:textId="2342F958" w:rsidR="00A1251C" w:rsidRDefault="00A1251C" w:rsidP="00A1251C">
            <w:pPr>
              <w:divId w:val="759060431"/>
            </w:pPr>
            <w:r>
              <w:rPr>
                <w:rFonts w:eastAsia="Times New Roman"/>
                <w:lang w:val="en"/>
              </w:rPr>
              <w:t>The Committee considered a report by the Head of Housing Service</w:t>
            </w:r>
            <w:r w:rsidR="00383061">
              <w:rPr>
                <w:rFonts w:eastAsia="Times New Roman"/>
                <w:lang w:val="en"/>
              </w:rPr>
              <w:t>s</w:t>
            </w:r>
            <w:r>
              <w:rPr>
                <w:rFonts w:eastAsia="Times New Roman"/>
                <w:lang w:val="en"/>
              </w:rPr>
              <w:t xml:space="preserve"> advising that a revised Cowdenbeath Area Housing Services Plan for 2022/25 was in development and would be presented to the Committee by December 2022.</w:t>
            </w:r>
            <w:r w:rsidR="00383061">
              <w:rPr>
                <w:rFonts w:eastAsia="Times New Roman"/>
                <w:lang w:val="en"/>
              </w:rPr>
              <w:t xml:space="preserve">  </w:t>
            </w:r>
            <w:r>
              <w:rPr>
                <w:rFonts w:eastAsia="Times New Roman"/>
                <w:lang w:val="en"/>
              </w:rPr>
              <w:t>An update on progress was provided on delivering service priorities and performance information for the financial year 2021/22 where figures were available at an area level.</w:t>
            </w:r>
          </w:p>
        </w:tc>
      </w:tr>
      <w:tr w:rsidR="00A1251C" w:rsidRPr="005A6756" w14:paraId="6CDB2DD0" w14:textId="77777777" w:rsidTr="006B0C52">
        <w:trPr>
          <w:trHeight w:val="58"/>
        </w:trPr>
        <w:tc>
          <w:tcPr>
            <w:tcW w:w="851" w:type="dxa"/>
          </w:tcPr>
          <w:p w14:paraId="4E16130D" w14:textId="77777777" w:rsidR="00A1251C" w:rsidRPr="005A6756" w:rsidRDefault="00A1251C" w:rsidP="00A1251C">
            <w:pPr>
              <w:rPr>
                <w:bCs/>
              </w:rPr>
            </w:pPr>
          </w:p>
        </w:tc>
        <w:tc>
          <w:tcPr>
            <w:tcW w:w="8925" w:type="dxa"/>
          </w:tcPr>
          <w:p w14:paraId="3FE5C59F" w14:textId="77777777" w:rsidR="00A1251C" w:rsidRPr="005A6756" w:rsidRDefault="00A1251C" w:rsidP="00A1251C">
            <w:pPr>
              <w:rPr>
                <w:bCs/>
              </w:rPr>
            </w:pPr>
            <w:r w:rsidRPr="005B5C0B">
              <w:rPr>
                <w:b/>
                <w:u w:val="single"/>
              </w:rPr>
              <w:t>Decision</w:t>
            </w:r>
          </w:p>
        </w:tc>
      </w:tr>
      <w:tr w:rsidR="00A1251C" w:rsidRPr="005A6756" w14:paraId="4A530D27" w14:textId="77777777" w:rsidTr="006B0C52">
        <w:tc>
          <w:tcPr>
            <w:tcW w:w="851" w:type="dxa"/>
          </w:tcPr>
          <w:p w14:paraId="2F798896" w14:textId="77777777" w:rsidR="00A1251C" w:rsidRPr="005A6756" w:rsidRDefault="00A1251C" w:rsidP="00A1251C">
            <w:pPr>
              <w:spacing w:after="0"/>
              <w:rPr>
                <w:bCs/>
              </w:rPr>
            </w:pPr>
          </w:p>
        </w:tc>
        <w:tc>
          <w:tcPr>
            <w:tcW w:w="8925" w:type="dxa"/>
          </w:tcPr>
          <w:p w14:paraId="66D2CE1E" w14:textId="77777777" w:rsidR="00A1251C" w:rsidRDefault="00A1251C" w:rsidP="00A1251C">
            <w:pPr>
              <w:divId w:val="1685597579"/>
              <w:rPr>
                <w:rFonts w:eastAsia="Times New Roman"/>
                <w:lang w:val="en"/>
              </w:rPr>
            </w:pPr>
            <w:r>
              <w:rPr>
                <w:rFonts w:eastAsia="Times New Roman"/>
                <w:lang w:val="en"/>
              </w:rPr>
              <w:t>The Committee:-</w:t>
            </w:r>
          </w:p>
          <w:p w14:paraId="1724EC09" w14:textId="1CA39A52" w:rsidR="00A1251C" w:rsidRDefault="00A1251C" w:rsidP="00A1251C">
            <w:pPr>
              <w:ind w:left="596" w:hanging="596"/>
              <w:divId w:val="1685597579"/>
              <w:rPr>
                <w:rFonts w:eastAsia="Times New Roman"/>
                <w:lang w:val="en"/>
              </w:rPr>
            </w:pPr>
            <w:r>
              <w:rPr>
                <w:rFonts w:eastAsia="Times New Roman"/>
                <w:lang w:val="en"/>
              </w:rPr>
              <w:t>(1)</w:t>
            </w:r>
            <w:r>
              <w:rPr>
                <w:rFonts w:eastAsia="Times New Roman"/>
                <w:lang w:val="en"/>
              </w:rPr>
              <w:tab/>
              <w:t>scrutinised the work progressed through the previous Area Housing Plan for the financial year 2021/22;</w:t>
            </w:r>
          </w:p>
          <w:p w14:paraId="0A52F5E3" w14:textId="4B6401A0" w:rsidR="00A1251C" w:rsidRDefault="00A1251C" w:rsidP="00A1251C">
            <w:pPr>
              <w:ind w:left="596" w:hanging="596"/>
              <w:divId w:val="1685597579"/>
              <w:rPr>
                <w:rFonts w:eastAsia="Times New Roman"/>
                <w:lang w:val="en"/>
              </w:rPr>
            </w:pPr>
            <w:r>
              <w:rPr>
                <w:rFonts w:eastAsia="Times New Roman"/>
                <w:lang w:val="en"/>
              </w:rPr>
              <w:t xml:space="preserve">(2) </w:t>
            </w:r>
            <w:r>
              <w:rPr>
                <w:rFonts w:eastAsia="Times New Roman"/>
                <w:lang w:val="en"/>
              </w:rPr>
              <w:tab/>
              <w:t>acknowledged the Cowdenbeath area performance for financial year 2021-22 outlined in Appendix 1 to the report; </w:t>
            </w:r>
          </w:p>
          <w:p w14:paraId="0E09563A" w14:textId="569F2CB1" w:rsidR="00A1251C" w:rsidRDefault="00A1251C" w:rsidP="00A1251C">
            <w:pPr>
              <w:ind w:left="596" w:hanging="596"/>
              <w:divId w:val="1685597579"/>
              <w:rPr>
                <w:rFonts w:eastAsia="Times New Roman"/>
                <w:lang w:val="en"/>
              </w:rPr>
            </w:pPr>
            <w:r>
              <w:rPr>
                <w:rFonts w:eastAsia="Times New Roman"/>
                <w:lang w:val="en"/>
              </w:rPr>
              <w:t xml:space="preserve">(3) </w:t>
            </w:r>
            <w:r>
              <w:rPr>
                <w:rFonts w:eastAsia="Times New Roman"/>
                <w:lang w:val="en"/>
              </w:rPr>
              <w:tab/>
              <w:t>noted the Expenditure for the HRA Locality Managed Budget for financial year 2021-22 outlined in Appendix 2 to the report; and</w:t>
            </w:r>
          </w:p>
          <w:p w14:paraId="0934D16E" w14:textId="33826CC6" w:rsidR="00A1251C" w:rsidRDefault="00A1251C" w:rsidP="00A1251C">
            <w:pPr>
              <w:ind w:left="596" w:hanging="596"/>
              <w:divId w:val="1685597579"/>
            </w:pPr>
            <w:r>
              <w:rPr>
                <w:rFonts w:eastAsia="Times New Roman"/>
                <w:lang w:val="en"/>
              </w:rPr>
              <w:t xml:space="preserve">(4) </w:t>
            </w:r>
            <w:r>
              <w:rPr>
                <w:rFonts w:eastAsia="Times New Roman"/>
                <w:lang w:val="en"/>
              </w:rPr>
              <w:tab/>
              <w:t>agreed to invite officers from the Fuel Poverty Team to the next meeting of the Committee on 26th October, 2022, to provide an update on the support that is available for Fife Council tenants during the crisis period. </w:t>
            </w:r>
          </w:p>
        </w:tc>
      </w:tr>
      <w:tr w:rsidR="00A1251C" w14:paraId="47846080" w14:textId="77777777" w:rsidTr="006B0C52">
        <w:trPr>
          <w:trHeight w:val="58"/>
        </w:trPr>
        <w:tc>
          <w:tcPr>
            <w:tcW w:w="851" w:type="dxa"/>
          </w:tcPr>
          <w:p w14:paraId="6F2C60BD" w14:textId="77777777" w:rsidR="00A1251C" w:rsidRPr="00E72699" w:rsidRDefault="00A1251C" w:rsidP="00A1251C">
            <w:pPr>
              <w:rPr>
                <w:b/>
                <w:bCs/>
              </w:rPr>
            </w:pPr>
            <w:r w:rsidRPr="2EC107E2">
              <w:rPr>
                <w:b/>
                <w:bCs/>
              </w:rPr>
              <w:t>12.</w:t>
            </w:r>
          </w:p>
        </w:tc>
        <w:tc>
          <w:tcPr>
            <w:tcW w:w="8925" w:type="dxa"/>
          </w:tcPr>
          <w:p w14:paraId="14882F1E" w14:textId="77777777" w:rsidR="00A1251C" w:rsidRPr="007F0029" w:rsidRDefault="00A1251C" w:rsidP="00A1251C">
            <w:r w:rsidRPr="3EF488C5">
              <w:rPr>
                <w:b/>
                <w:bCs/>
                <w:caps/>
              </w:rPr>
              <w:t>Property Transactions</w:t>
            </w:r>
          </w:p>
        </w:tc>
      </w:tr>
      <w:tr w:rsidR="00A1251C" w:rsidRPr="005A6756" w14:paraId="3D5D0472" w14:textId="77777777" w:rsidTr="006B0C52">
        <w:tc>
          <w:tcPr>
            <w:tcW w:w="851" w:type="dxa"/>
          </w:tcPr>
          <w:p w14:paraId="3C76D6BB" w14:textId="77777777" w:rsidR="00A1251C" w:rsidRPr="005A6756" w:rsidRDefault="00A1251C" w:rsidP="00A1251C">
            <w:pPr>
              <w:spacing w:after="0"/>
              <w:rPr>
                <w:bCs/>
              </w:rPr>
            </w:pPr>
          </w:p>
        </w:tc>
        <w:tc>
          <w:tcPr>
            <w:tcW w:w="8925" w:type="dxa"/>
          </w:tcPr>
          <w:p w14:paraId="36538689" w14:textId="15E62893" w:rsidR="00A1251C" w:rsidRDefault="00A1251C" w:rsidP="00A1251C">
            <w:pPr>
              <w:divId w:val="907569663"/>
            </w:pPr>
            <w:r>
              <w:rPr>
                <w:rFonts w:eastAsia="Times New Roman"/>
                <w:lang w:val="en"/>
              </w:rPr>
              <w:t xml:space="preserve">The Committee considered a report by the Senior Manager - Property Services advising members of action taken using the list of officer </w:t>
            </w:r>
            <w:r w:rsidR="00B76609">
              <w:rPr>
                <w:rFonts w:eastAsia="Times New Roman"/>
                <w:lang w:val="en"/>
              </w:rPr>
              <w:t>p</w:t>
            </w:r>
            <w:r>
              <w:rPr>
                <w:rFonts w:eastAsia="Times New Roman"/>
                <w:lang w:val="en"/>
              </w:rPr>
              <w:t>owers in relation to property transactions.</w:t>
            </w:r>
          </w:p>
        </w:tc>
      </w:tr>
      <w:tr w:rsidR="00A1251C" w:rsidRPr="005A6756" w14:paraId="7F59BB6E" w14:textId="77777777" w:rsidTr="006B0C52">
        <w:trPr>
          <w:trHeight w:val="58"/>
        </w:trPr>
        <w:tc>
          <w:tcPr>
            <w:tcW w:w="851" w:type="dxa"/>
          </w:tcPr>
          <w:p w14:paraId="3480589D" w14:textId="77777777" w:rsidR="00A1251C" w:rsidRPr="005A6756" w:rsidRDefault="00A1251C" w:rsidP="00A1251C">
            <w:pPr>
              <w:rPr>
                <w:bCs/>
              </w:rPr>
            </w:pPr>
          </w:p>
        </w:tc>
        <w:tc>
          <w:tcPr>
            <w:tcW w:w="8925" w:type="dxa"/>
          </w:tcPr>
          <w:p w14:paraId="3AD458A6" w14:textId="77777777" w:rsidR="00A1251C" w:rsidRPr="005A6756" w:rsidRDefault="00A1251C" w:rsidP="00A1251C">
            <w:pPr>
              <w:rPr>
                <w:bCs/>
              </w:rPr>
            </w:pPr>
            <w:r w:rsidRPr="005B5C0B">
              <w:rPr>
                <w:b/>
                <w:u w:val="single"/>
              </w:rPr>
              <w:t>Decision</w:t>
            </w:r>
          </w:p>
        </w:tc>
      </w:tr>
      <w:tr w:rsidR="00A1251C" w:rsidRPr="005A6756" w14:paraId="66297DB7" w14:textId="77777777" w:rsidTr="006B0C52">
        <w:tc>
          <w:tcPr>
            <w:tcW w:w="851" w:type="dxa"/>
          </w:tcPr>
          <w:p w14:paraId="30787714" w14:textId="77777777" w:rsidR="00A1251C" w:rsidRPr="005A6756" w:rsidRDefault="00A1251C" w:rsidP="00A1251C">
            <w:pPr>
              <w:spacing w:after="0"/>
              <w:rPr>
                <w:bCs/>
              </w:rPr>
            </w:pPr>
          </w:p>
        </w:tc>
        <w:tc>
          <w:tcPr>
            <w:tcW w:w="8925" w:type="dxa"/>
          </w:tcPr>
          <w:p w14:paraId="30DB3FC0" w14:textId="376A7EE9" w:rsidR="00A1251C" w:rsidRDefault="00A1251C" w:rsidP="00A1251C">
            <w:pPr>
              <w:divId w:val="410783639"/>
            </w:pPr>
            <w:r>
              <w:rPr>
                <w:rFonts w:eastAsia="Times New Roman"/>
                <w:lang w:val="en"/>
              </w:rPr>
              <w:t>The Committee noted the contents of the report.</w:t>
            </w:r>
          </w:p>
        </w:tc>
      </w:tr>
      <w:tr w:rsidR="00A1251C" w14:paraId="2317635F" w14:textId="77777777" w:rsidTr="006B0C52">
        <w:trPr>
          <w:trHeight w:val="58"/>
        </w:trPr>
        <w:tc>
          <w:tcPr>
            <w:tcW w:w="851" w:type="dxa"/>
          </w:tcPr>
          <w:p w14:paraId="60C8D4EF" w14:textId="77777777" w:rsidR="00A1251C" w:rsidRPr="00E72699" w:rsidRDefault="00A1251C" w:rsidP="00A1251C">
            <w:pPr>
              <w:rPr>
                <w:b/>
                <w:bCs/>
              </w:rPr>
            </w:pPr>
            <w:r w:rsidRPr="2EC107E2">
              <w:rPr>
                <w:b/>
                <w:bCs/>
              </w:rPr>
              <w:t>13.</w:t>
            </w:r>
          </w:p>
        </w:tc>
        <w:tc>
          <w:tcPr>
            <w:tcW w:w="8925" w:type="dxa"/>
          </w:tcPr>
          <w:p w14:paraId="139DAD8B" w14:textId="77777777" w:rsidR="00A1251C" w:rsidRPr="007F0029" w:rsidRDefault="00A1251C" w:rsidP="00A1251C">
            <w:r w:rsidRPr="3EF488C5">
              <w:rPr>
                <w:b/>
                <w:bCs/>
                <w:caps/>
              </w:rPr>
              <w:t>Cowdenbeath Area Committee Forward Work Programme</w:t>
            </w:r>
          </w:p>
        </w:tc>
      </w:tr>
      <w:tr w:rsidR="00A1251C" w:rsidRPr="005A6756" w14:paraId="3143561D" w14:textId="77777777" w:rsidTr="006B0C52">
        <w:tc>
          <w:tcPr>
            <w:tcW w:w="851" w:type="dxa"/>
          </w:tcPr>
          <w:p w14:paraId="534BFDFD" w14:textId="77777777" w:rsidR="00A1251C" w:rsidRPr="005A6756" w:rsidRDefault="00A1251C" w:rsidP="00A1251C">
            <w:pPr>
              <w:spacing w:after="0"/>
              <w:rPr>
                <w:bCs/>
              </w:rPr>
            </w:pPr>
          </w:p>
        </w:tc>
        <w:tc>
          <w:tcPr>
            <w:tcW w:w="8925" w:type="dxa"/>
          </w:tcPr>
          <w:p w14:paraId="47DAD5A8" w14:textId="04C81CE9" w:rsidR="00A1251C" w:rsidRDefault="00A1251C" w:rsidP="00A1251C">
            <w:pPr>
              <w:divId w:val="626740266"/>
            </w:pPr>
            <w:r>
              <w:rPr>
                <w:rFonts w:eastAsia="Times New Roman"/>
                <w:lang w:val="en"/>
              </w:rPr>
              <w:t>The Committee considered the Cowdenbeath Area Committee forward work programme.</w:t>
            </w:r>
          </w:p>
        </w:tc>
      </w:tr>
      <w:tr w:rsidR="00A1251C" w:rsidRPr="005A6756" w14:paraId="78CB3AE6" w14:textId="77777777" w:rsidTr="006B0C52">
        <w:trPr>
          <w:trHeight w:val="58"/>
        </w:trPr>
        <w:tc>
          <w:tcPr>
            <w:tcW w:w="851" w:type="dxa"/>
          </w:tcPr>
          <w:p w14:paraId="7F4B6655" w14:textId="77777777" w:rsidR="00A1251C" w:rsidRPr="005A6756" w:rsidRDefault="00A1251C" w:rsidP="00A1251C">
            <w:pPr>
              <w:rPr>
                <w:bCs/>
              </w:rPr>
            </w:pPr>
          </w:p>
        </w:tc>
        <w:tc>
          <w:tcPr>
            <w:tcW w:w="8925" w:type="dxa"/>
          </w:tcPr>
          <w:p w14:paraId="0AA1B5E1" w14:textId="77777777" w:rsidR="00A1251C" w:rsidRPr="005A6756" w:rsidRDefault="00A1251C" w:rsidP="00A1251C">
            <w:pPr>
              <w:rPr>
                <w:bCs/>
              </w:rPr>
            </w:pPr>
            <w:r w:rsidRPr="005B5C0B">
              <w:rPr>
                <w:b/>
                <w:u w:val="single"/>
              </w:rPr>
              <w:t>Decision</w:t>
            </w:r>
          </w:p>
        </w:tc>
      </w:tr>
      <w:tr w:rsidR="00A1251C" w:rsidRPr="005A6756" w14:paraId="56D31B8C" w14:textId="77777777" w:rsidTr="006B0C52">
        <w:tc>
          <w:tcPr>
            <w:tcW w:w="851" w:type="dxa"/>
          </w:tcPr>
          <w:p w14:paraId="6E64D7D1" w14:textId="77777777" w:rsidR="00A1251C" w:rsidRDefault="00A1251C" w:rsidP="00A1251C">
            <w:pPr>
              <w:spacing w:after="0"/>
              <w:rPr>
                <w:bCs/>
              </w:rPr>
            </w:pPr>
          </w:p>
          <w:p w14:paraId="17FD1434" w14:textId="77777777" w:rsidR="00A1251C" w:rsidRDefault="00A1251C" w:rsidP="00A1251C">
            <w:pPr>
              <w:spacing w:after="0"/>
              <w:rPr>
                <w:bCs/>
              </w:rPr>
            </w:pPr>
          </w:p>
          <w:p w14:paraId="279F724E" w14:textId="628688E2" w:rsidR="00A1251C" w:rsidRPr="002B3371" w:rsidRDefault="00A1251C" w:rsidP="00A1251C">
            <w:pPr>
              <w:spacing w:after="0"/>
              <w:rPr>
                <w:b/>
              </w:rPr>
            </w:pPr>
          </w:p>
        </w:tc>
        <w:tc>
          <w:tcPr>
            <w:tcW w:w="8925" w:type="dxa"/>
          </w:tcPr>
          <w:p w14:paraId="6182382E" w14:textId="77777777" w:rsidR="00A1251C" w:rsidRDefault="00A1251C" w:rsidP="00A1251C">
            <w:pPr>
              <w:divId w:val="720402552"/>
              <w:rPr>
                <w:rFonts w:eastAsia="Times New Roman"/>
                <w:lang w:val="en"/>
              </w:rPr>
            </w:pPr>
            <w:r>
              <w:rPr>
                <w:rFonts w:eastAsia="Times New Roman"/>
                <w:lang w:val="en"/>
              </w:rPr>
              <w:t>The Committee:-</w:t>
            </w:r>
          </w:p>
          <w:p w14:paraId="5D6F5711" w14:textId="3ACA1CAE" w:rsidR="00A1251C" w:rsidRDefault="00A1251C" w:rsidP="00A1251C">
            <w:pPr>
              <w:ind w:left="596" w:hanging="596"/>
              <w:divId w:val="720402552"/>
              <w:rPr>
                <w:rFonts w:eastAsia="Times New Roman"/>
                <w:lang w:val="en"/>
              </w:rPr>
            </w:pPr>
            <w:r>
              <w:rPr>
                <w:rFonts w:eastAsia="Times New Roman"/>
                <w:lang w:val="en"/>
              </w:rPr>
              <w:t>(1)</w:t>
            </w:r>
            <w:r>
              <w:rPr>
                <w:rFonts w:eastAsia="Times New Roman"/>
                <w:lang w:val="en"/>
              </w:rPr>
              <w:tab/>
              <w:t xml:space="preserve">noted the Cowdenbeath </w:t>
            </w:r>
            <w:r w:rsidR="00B76609">
              <w:rPr>
                <w:rFonts w:eastAsia="Times New Roman"/>
                <w:lang w:val="en"/>
              </w:rPr>
              <w:t xml:space="preserve">Area Committee </w:t>
            </w:r>
            <w:r>
              <w:rPr>
                <w:rFonts w:eastAsia="Times New Roman"/>
                <w:lang w:val="en"/>
              </w:rPr>
              <w:t>forward work programme:</w:t>
            </w:r>
          </w:p>
          <w:p w14:paraId="66B5469E" w14:textId="77777777" w:rsidR="00A1251C" w:rsidRDefault="00DF7BF5" w:rsidP="00DF7BF5">
            <w:pPr>
              <w:divId w:val="720402552"/>
            </w:pPr>
            <w:r>
              <w:t>(2)/</w:t>
            </w:r>
          </w:p>
          <w:p w14:paraId="2151B680" w14:textId="2497982A" w:rsidR="00DF7BF5" w:rsidRDefault="00DF7BF5" w:rsidP="00DF7BF5">
            <w:pPr>
              <w:divId w:val="720402552"/>
            </w:pPr>
          </w:p>
        </w:tc>
      </w:tr>
      <w:tr w:rsidR="00DF7BF5" w14:paraId="5D39C181" w14:textId="77777777" w:rsidTr="006B0C52">
        <w:trPr>
          <w:trHeight w:val="58"/>
        </w:trPr>
        <w:tc>
          <w:tcPr>
            <w:tcW w:w="851" w:type="dxa"/>
          </w:tcPr>
          <w:p w14:paraId="16889FAC" w14:textId="77777777" w:rsidR="00DF7BF5" w:rsidRPr="2EC107E2" w:rsidRDefault="00DF7BF5" w:rsidP="00A1251C">
            <w:pPr>
              <w:rPr>
                <w:b/>
                <w:bCs/>
              </w:rPr>
            </w:pPr>
          </w:p>
        </w:tc>
        <w:tc>
          <w:tcPr>
            <w:tcW w:w="8925" w:type="dxa"/>
          </w:tcPr>
          <w:p w14:paraId="22739987" w14:textId="77777777" w:rsidR="00DF7BF5" w:rsidRDefault="00DF7BF5" w:rsidP="00DF7BF5">
            <w:pPr>
              <w:ind w:left="596" w:hanging="596"/>
              <w:rPr>
                <w:rFonts w:eastAsia="Times New Roman"/>
                <w:lang w:val="en"/>
              </w:rPr>
            </w:pPr>
            <w:r>
              <w:rPr>
                <w:rFonts w:eastAsia="Times New Roman"/>
                <w:lang w:val="en"/>
              </w:rPr>
              <w:t>(2)</w:t>
            </w:r>
            <w:r>
              <w:rPr>
                <w:rFonts w:eastAsia="Times New Roman"/>
                <w:lang w:val="en"/>
              </w:rPr>
              <w:tab/>
              <w:t>agreed to include the following reports:- </w:t>
            </w:r>
          </w:p>
          <w:p w14:paraId="47D5950D" w14:textId="77777777" w:rsidR="00DF7BF5" w:rsidRPr="002E7642" w:rsidRDefault="00DF7BF5" w:rsidP="00DF7BF5">
            <w:pPr>
              <w:pStyle w:val="ListParagraph"/>
              <w:numPr>
                <w:ilvl w:val="0"/>
                <w:numId w:val="1"/>
              </w:numPr>
              <w:ind w:left="1163" w:hanging="567"/>
              <w:rPr>
                <w:rFonts w:eastAsia="Times New Roman"/>
                <w:szCs w:val="24"/>
                <w:lang w:val="en"/>
              </w:rPr>
            </w:pPr>
            <w:r w:rsidRPr="002E7642">
              <w:rPr>
                <w:rFonts w:eastAsia="Times New Roman"/>
                <w:lang w:val="en"/>
              </w:rPr>
              <w:t>Youth Provision across Cowdenbeath area to include Hill of Beath;</w:t>
            </w:r>
          </w:p>
          <w:p w14:paraId="67C3F8B9" w14:textId="6770AB1C" w:rsidR="00DF7BF5" w:rsidRPr="002E7642" w:rsidRDefault="00DF7BF5" w:rsidP="00DF7BF5">
            <w:pPr>
              <w:pStyle w:val="ListParagraph"/>
              <w:numPr>
                <w:ilvl w:val="0"/>
                <w:numId w:val="1"/>
              </w:numPr>
              <w:ind w:left="1163" w:hanging="567"/>
              <w:rPr>
                <w:rFonts w:eastAsia="Times New Roman"/>
                <w:szCs w:val="24"/>
                <w:lang w:val="en"/>
              </w:rPr>
            </w:pPr>
            <w:r w:rsidRPr="002E7642">
              <w:rPr>
                <w:rFonts w:eastAsia="Times New Roman"/>
                <w:lang w:val="en"/>
              </w:rPr>
              <w:t xml:space="preserve">Anti-social behaviour and </w:t>
            </w:r>
            <w:r w:rsidR="00147241">
              <w:rPr>
                <w:rFonts w:eastAsia="Times New Roman"/>
                <w:lang w:val="en"/>
              </w:rPr>
              <w:t>safety/</w:t>
            </w:r>
            <w:r w:rsidRPr="002E7642">
              <w:rPr>
                <w:rFonts w:eastAsia="Times New Roman"/>
                <w:lang w:val="en"/>
              </w:rPr>
              <w:t>security in Cowdenbeath Area Public Parks;</w:t>
            </w:r>
          </w:p>
          <w:p w14:paraId="6429CBB7" w14:textId="77777777" w:rsidR="00DF7BF5" w:rsidRPr="00905DA1" w:rsidRDefault="00DF7BF5" w:rsidP="00DF7BF5">
            <w:pPr>
              <w:pStyle w:val="ListParagraph"/>
              <w:numPr>
                <w:ilvl w:val="0"/>
                <w:numId w:val="1"/>
              </w:numPr>
              <w:ind w:left="1163" w:hanging="567"/>
              <w:rPr>
                <w:rFonts w:eastAsia="Times New Roman"/>
                <w:szCs w:val="24"/>
                <w:lang w:val="en"/>
              </w:rPr>
            </w:pPr>
            <w:r w:rsidRPr="002E7642">
              <w:rPr>
                <w:rFonts w:eastAsia="Times New Roman"/>
                <w:lang w:val="en"/>
              </w:rPr>
              <w:t>Flooding at King George V Park at Lochore Meadows;</w:t>
            </w:r>
          </w:p>
          <w:p w14:paraId="4A0EE68B" w14:textId="77777777" w:rsidR="009B66A1" w:rsidRPr="009B66A1" w:rsidRDefault="00DF7BF5" w:rsidP="009B66A1">
            <w:pPr>
              <w:pStyle w:val="ListParagraph"/>
              <w:numPr>
                <w:ilvl w:val="0"/>
                <w:numId w:val="1"/>
              </w:numPr>
              <w:ind w:left="1163" w:hanging="567"/>
              <w:rPr>
                <w:b/>
                <w:bCs/>
                <w:caps/>
              </w:rPr>
            </w:pPr>
            <w:r w:rsidRPr="002E7642">
              <w:rPr>
                <w:rFonts w:eastAsia="Times New Roman"/>
                <w:lang w:val="en"/>
              </w:rPr>
              <w:t>Lochgelly Town Hall repairs and improvements; and</w:t>
            </w:r>
          </w:p>
          <w:p w14:paraId="12623938" w14:textId="2EBAA9C0" w:rsidR="00DF7BF5" w:rsidRPr="3EF488C5" w:rsidRDefault="00DF7BF5" w:rsidP="009B66A1">
            <w:pPr>
              <w:pStyle w:val="ListParagraph"/>
              <w:numPr>
                <w:ilvl w:val="0"/>
                <w:numId w:val="1"/>
              </w:numPr>
              <w:ind w:left="1163" w:hanging="567"/>
              <w:rPr>
                <w:b/>
                <w:bCs/>
                <w:caps/>
              </w:rPr>
            </w:pPr>
            <w:r>
              <w:rPr>
                <w:rFonts w:eastAsia="Times New Roman"/>
                <w:lang w:val="en"/>
              </w:rPr>
              <w:t>Update r</w:t>
            </w:r>
            <w:r w:rsidRPr="002E7642">
              <w:rPr>
                <w:rFonts w:eastAsia="Times New Roman"/>
                <w:lang w:val="en"/>
              </w:rPr>
              <w:t>eport on fencing repairs at Lumphinnans.</w:t>
            </w:r>
          </w:p>
        </w:tc>
      </w:tr>
      <w:tr w:rsidR="00A1251C" w14:paraId="5108D62D" w14:textId="77777777" w:rsidTr="006B0C52">
        <w:trPr>
          <w:trHeight w:val="58"/>
        </w:trPr>
        <w:tc>
          <w:tcPr>
            <w:tcW w:w="851" w:type="dxa"/>
          </w:tcPr>
          <w:p w14:paraId="7BD4BBE6" w14:textId="77777777" w:rsidR="00A1251C" w:rsidRPr="00E72699" w:rsidRDefault="00A1251C" w:rsidP="00A1251C">
            <w:pPr>
              <w:rPr>
                <w:b/>
                <w:bCs/>
              </w:rPr>
            </w:pPr>
            <w:r w:rsidRPr="2EC107E2">
              <w:rPr>
                <w:b/>
                <w:bCs/>
              </w:rPr>
              <w:t>14.</w:t>
            </w:r>
          </w:p>
        </w:tc>
        <w:tc>
          <w:tcPr>
            <w:tcW w:w="8925" w:type="dxa"/>
          </w:tcPr>
          <w:p w14:paraId="2B3951EE" w14:textId="77777777" w:rsidR="00A1251C" w:rsidRPr="007F0029" w:rsidRDefault="00A1251C" w:rsidP="00A1251C">
            <w:r w:rsidRPr="3EF488C5">
              <w:rPr>
                <w:b/>
                <w:bCs/>
                <w:caps/>
              </w:rPr>
              <w:t xml:space="preserve">Notice of Motion </w:t>
            </w:r>
          </w:p>
        </w:tc>
      </w:tr>
      <w:tr w:rsidR="00A1251C" w:rsidRPr="005A6756" w14:paraId="19783590" w14:textId="77777777" w:rsidTr="006B0C52">
        <w:tc>
          <w:tcPr>
            <w:tcW w:w="851" w:type="dxa"/>
          </w:tcPr>
          <w:p w14:paraId="5B0D5776" w14:textId="77777777" w:rsidR="00A1251C" w:rsidRPr="005A6756" w:rsidRDefault="00A1251C" w:rsidP="00A1251C">
            <w:pPr>
              <w:spacing w:after="0"/>
              <w:rPr>
                <w:bCs/>
              </w:rPr>
            </w:pPr>
          </w:p>
        </w:tc>
        <w:tc>
          <w:tcPr>
            <w:tcW w:w="8925" w:type="dxa"/>
          </w:tcPr>
          <w:p w14:paraId="52E9EB06" w14:textId="30EEE39E" w:rsidR="00A1251C" w:rsidRDefault="00A1251C" w:rsidP="00A1251C">
            <w:pPr>
              <w:divId w:val="702561388"/>
              <w:rPr>
                <w:rFonts w:eastAsia="Times New Roman"/>
                <w:lang w:val="en"/>
              </w:rPr>
            </w:pPr>
            <w:r>
              <w:rPr>
                <w:rFonts w:eastAsia="Times New Roman"/>
                <w:lang w:val="en"/>
              </w:rPr>
              <w:t>In terms of Standing Order No. 8.1(1), the following Notice of Motion ha</w:t>
            </w:r>
            <w:r w:rsidR="00D9637D">
              <w:rPr>
                <w:rFonts w:eastAsia="Times New Roman"/>
                <w:lang w:val="en"/>
              </w:rPr>
              <w:t>d</w:t>
            </w:r>
            <w:r>
              <w:rPr>
                <w:rFonts w:eastAsia="Times New Roman"/>
                <w:lang w:val="en"/>
              </w:rPr>
              <w:t xml:space="preserve"> been submitted:- </w:t>
            </w:r>
            <w:r>
              <w:rPr>
                <w:rFonts w:eastAsia="Times New Roman"/>
                <w:lang w:val="en"/>
              </w:rPr>
              <w:br/>
            </w:r>
          </w:p>
          <w:p w14:paraId="7B39DC52" w14:textId="77777777" w:rsidR="00A1251C" w:rsidRDefault="00A1251C" w:rsidP="00A1251C">
            <w:pPr>
              <w:divId w:val="702561388"/>
              <w:rPr>
                <w:rFonts w:eastAsia="Times New Roman"/>
                <w:lang w:val="en"/>
              </w:rPr>
            </w:pPr>
            <w:r>
              <w:rPr>
                <w:rFonts w:eastAsia="Times New Roman"/>
                <w:lang w:val="en"/>
              </w:rPr>
              <w:t>“Tackling Poverty and Crisis Prevention Growing  Committee notes that the Council agreed, with the Fife Partnership Board agreed (on 21.2.21 item 4b) to seek to address the issues of poverty in our communities/and improve outcomes by Services of the Council working together locally, and with communities to help tackle poverty in our communities and improve outcomes by targeting anti-poverty funding.</w:t>
            </w:r>
          </w:p>
          <w:p w14:paraId="51DB2E88" w14:textId="20A12FC4" w:rsidR="00A1251C" w:rsidRDefault="00A1251C" w:rsidP="00A1251C">
            <w:pPr>
              <w:divId w:val="702561388"/>
              <w:rPr>
                <w:rFonts w:eastAsia="Times New Roman"/>
                <w:lang w:val="en"/>
              </w:rPr>
            </w:pPr>
            <w:r>
              <w:rPr>
                <w:rFonts w:eastAsia="Times New Roman"/>
                <w:lang w:val="en"/>
              </w:rPr>
              <w:t>This work will build on lessons learned during the initial response and community support to the Covid-19 crisis and set out how those lessons can be built into the Plan for Fife strategy for the next three years. Committee also notes that the Community Grant Growing Scheme is one such scheme which will encourage community growing groups throughout Fife to develop projects and to provide support for existing and new growing projects. Committee recognises that the positive overall benefits of such projects and detailed and evidenced one such example being the Edible Estates projects:</w:t>
            </w:r>
          </w:p>
          <w:p w14:paraId="3E3BC125" w14:textId="6436D779" w:rsidR="00A1251C" w:rsidRDefault="000329AA" w:rsidP="00A1251C">
            <w:pPr>
              <w:divId w:val="702561388"/>
              <w:rPr>
                <w:rFonts w:eastAsia="Times New Roman"/>
                <w:lang w:val="en"/>
              </w:rPr>
            </w:pPr>
            <w:hyperlink r:id="rId10" w:history="1">
              <w:r w:rsidR="00A1251C" w:rsidRPr="005D2D8C">
                <w:rPr>
                  <w:rStyle w:val="Hyperlink"/>
                  <w:rFonts w:eastAsia="Times New Roman"/>
                  <w:lang w:val="en"/>
                </w:rPr>
                <w:t>http://www.edibleestates.co.uk/benefits-of-community-growing/</w:t>
              </w:r>
            </w:hyperlink>
          </w:p>
          <w:p w14:paraId="130484D4" w14:textId="77777777" w:rsidR="000E391C" w:rsidRDefault="00A1251C" w:rsidP="00A1251C">
            <w:pPr>
              <w:divId w:val="702561388"/>
              <w:rPr>
                <w:rFonts w:eastAsia="Times New Roman"/>
                <w:lang w:val="en"/>
              </w:rPr>
            </w:pPr>
            <w:r>
              <w:rPr>
                <w:rFonts w:eastAsia="Times New Roman"/>
                <w:lang w:val="en"/>
              </w:rPr>
              <w:t>We are fully aware that Fife Council is therefore encouraging Community food growing groups, Community Orchards groups, Community Allotments and Community growing groups to work with our Locality Community and Learning Development Teams, and Allotment Team within Fife Council  in developing and sustaining projects of this nature throughout Fife. </w:t>
            </w:r>
          </w:p>
          <w:p w14:paraId="49E35691" w14:textId="173979DB" w:rsidR="00A1251C" w:rsidRDefault="00A1251C" w:rsidP="00A1251C">
            <w:pPr>
              <w:divId w:val="702561388"/>
              <w:rPr>
                <w:rFonts w:eastAsia="Times New Roman"/>
                <w:lang w:val="en"/>
              </w:rPr>
            </w:pPr>
            <w:r>
              <w:rPr>
                <w:rFonts w:eastAsia="Times New Roman"/>
                <w:lang w:val="en"/>
              </w:rPr>
              <w:t>Area Committee request that Officers bring a report to a future Committee with a view to establishing and supporting a Community Growing Project, in conjunction with Forestry and Land Scotland, Fife Council and other Third Sector Funding bodies, on available land within the South Dundonald area of Cardenden.”</w:t>
            </w:r>
          </w:p>
          <w:p w14:paraId="1F5C8455" w14:textId="77777777" w:rsidR="00A1251C" w:rsidRDefault="00A1251C" w:rsidP="00A1251C">
            <w:pPr>
              <w:spacing w:after="0"/>
              <w:divId w:val="702561388"/>
              <w:rPr>
                <w:rFonts w:eastAsia="Times New Roman"/>
                <w:lang w:val="en"/>
              </w:rPr>
            </w:pPr>
            <w:r>
              <w:rPr>
                <w:rFonts w:eastAsia="Times New Roman"/>
                <w:lang w:val="en"/>
              </w:rPr>
              <w:t>Proposed by Councillor Liewald</w:t>
            </w:r>
          </w:p>
          <w:p w14:paraId="076A70DB" w14:textId="55ECBED3" w:rsidR="00A1251C" w:rsidRPr="002B3371" w:rsidRDefault="00A1251C" w:rsidP="002B3371">
            <w:pPr>
              <w:divId w:val="702561388"/>
              <w:rPr>
                <w:rFonts w:eastAsia="Times New Roman"/>
                <w:lang w:val="en"/>
              </w:rPr>
            </w:pPr>
            <w:r>
              <w:rPr>
                <w:rFonts w:eastAsia="Times New Roman"/>
                <w:lang w:val="en"/>
              </w:rPr>
              <w:t>Seconded by Councillor McLelland</w:t>
            </w:r>
          </w:p>
        </w:tc>
      </w:tr>
      <w:tr w:rsidR="009B66A1" w14:paraId="05F72D0F" w14:textId="77777777" w:rsidTr="006B0C52">
        <w:trPr>
          <w:trHeight w:val="58"/>
        </w:trPr>
        <w:tc>
          <w:tcPr>
            <w:tcW w:w="851" w:type="dxa"/>
          </w:tcPr>
          <w:p w14:paraId="45DE7402" w14:textId="77777777" w:rsidR="009B66A1" w:rsidRPr="2EC107E2" w:rsidRDefault="009B66A1" w:rsidP="00A1251C">
            <w:pPr>
              <w:rPr>
                <w:b/>
                <w:bCs/>
              </w:rPr>
            </w:pPr>
          </w:p>
        </w:tc>
        <w:tc>
          <w:tcPr>
            <w:tcW w:w="8925" w:type="dxa"/>
          </w:tcPr>
          <w:p w14:paraId="1DF0EBDC" w14:textId="77777777" w:rsidR="009B66A1" w:rsidRDefault="009B66A1" w:rsidP="00A1251C">
            <w:pPr>
              <w:rPr>
                <w:rFonts w:eastAsia="Times New Roman"/>
                <w:b/>
                <w:bCs/>
                <w:u w:val="single"/>
                <w:lang w:val="en"/>
              </w:rPr>
            </w:pPr>
            <w:r>
              <w:rPr>
                <w:rFonts w:eastAsia="Times New Roman"/>
                <w:b/>
                <w:bCs/>
                <w:u w:val="single"/>
                <w:lang w:val="en"/>
              </w:rPr>
              <w:t>Amendment</w:t>
            </w:r>
          </w:p>
          <w:p w14:paraId="3FB026F9" w14:textId="77777777" w:rsidR="009B66A1" w:rsidRDefault="009B66A1" w:rsidP="00A1251C">
            <w:pPr>
              <w:rPr>
                <w:rFonts w:eastAsia="Times New Roman"/>
                <w:b/>
                <w:bCs/>
                <w:u w:val="single"/>
                <w:lang w:val="en"/>
              </w:rPr>
            </w:pPr>
          </w:p>
          <w:p w14:paraId="14C37D29" w14:textId="77777777" w:rsidR="001C16C8" w:rsidRDefault="001C16C8" w:rsidP="00A1251C">
            <w:pPr>
              <w:rPr>
                <w:rFonts w:eastAsia="Times New Roman"/>
                <w:b/>
                <w:bCs/>
                <w:u w:val="single"/>
                <w:lang w:val="en"/>
              </w:rPr>
            </w:pPr>
          </w:p>
          <w:p w14:paraId="02154B52" w14:textId="1DD1CD73" w:rsidR="001C16C8" w:rsidRPr="00290EED" w:rsidRDefault="001C16C8" w:rsidP="00A1251C">
            <w:pPr>
              <w:rPr>
                <w:rFonts w:eastAsia="Times New Roman"/>
                <w:b/>
                <w:bCs/>
                <w:u w:val="single"/>
                <w:lang w:val="en"/>
              </w:rPr>
            </w:pPr>
          </w:p>
        </w:tc>
      </w:tr>
      <w:tr w:rsidR="00A1251C" w14:paraId="7DE62380" w14:textId="77777777" w:rsidTr="006B0C52">
        <w:trPr>
          <w:trHeight w:val="58"/>
        </w:trPr>
        <w:tc>
          <w:tcPr>
            <w:tcW w:w="851" w:type="dxa"/>
          </w:tcPr>
          <w:p w14:paraId="26F84CE1" w14:textId="77777777" w:rsidR="00A1251C" w:rsidRPr="2EC107E2" w:rsidRDefault="00A1251C" w:rsidP="00A1251C">
            <w:pPr>
              <w:rPr>
                <w:b/>
                <w:bCs/>
              </w:rPr>
            </w:pPr>
          </w:p>
        </w:tc>
        <w:tc>
          <w:tcPr>
            <w:tcW w:w="8925" w:type="dxa"/>
          </w:tcPr>
          <w:p w14:paraId="334AEDCA" w14:textId="2AA55334" w:rsidR="00A1251C" w:rsidRPr="00290EED" w:rsidRDefault="00A1251C" w:rsidP="00A1251C">
            <w:pPr>
              <w:rPr>
                <w:rFonts w:eastAsia="Times New Roman"/>
                <w:b/>
                <w:bCs/>
                <w:u w:val="single"/>
                <w:lang w:val="en"/>
              </w:rPr>
            </w:pPr>
            <w:r w:rsidRPr="00290EED">
              <w:rPr>
                <w:rFonts w:eastAsia="Times New Roman"/>
                <w:b/>
                <w:bCs/>
                <w:u w:val="single"/>
                <w:lang w:val="en"/>
              </w:rPr>
              <w:t>Amendment</w:t>
            </w:r>
          </w:p>
          <w:p w14:paraId="5288AFF8" w14:textId="32B0A536" w:rsidR="00A1251C" w:rsidRDefault="00A1251C" w:rsidP="00A1251C">
            <w:pPr>
              <w:rPr>
                <w:rFonts w:eastAsia="Times New Roman"/>
                <w:lang w:val="en"/>
              </w:rPr>
            </w:pPr>
            <w:r>
              <w:rPr>
                <w:rFonts w:eastAsia="Times New Roman"/>
                <w:lang w:val="en"/>
              </w:rPr>
              <w:t>Councillor Erskine seconded by Councillor Lockhart moved as an amendment to delete the final paragraph of the Motion:- </w:t>
            </w:r>
          </w:p>
          <w:p w14:paraId="702B92B6" w14:textId="77777777" w:rsidR="00A1251C" w:rsidRDefault="00A1251C" w:rsidP="002B3371">
            <w:pPr>
              <w:rPr>
                <w:rFonts w:eastAsia="Times New Roman"/>
                <w:lang w:val="en"/>
              </w:rPr>
            </w:pPr>
            <w:r>
              <w:rPr>
                <w:rFonts w:eastAsia="Times New Roman"/>
                <w:lang w:val="en"/>
              </w:rPr>
              <w:t>"Area Committee request that Officers bring a report to a future Committee with a view to establishing and supporting a Community Growing Project, in conjunction with Forestry and Land Scotland, Fife Council and other Third Sector Funding bodies, on available land within the South Dundonald area of Cardenden.” </w:t>
            </w:r>
          </w:p>
          <w:p w14:paraId="52A832DF" w14:textId="77777777" w:rsidR="00312E13" w:rsidRDefault="00312E13" w:rsidP="00312E13">
            <w:pPr>
              <w:spacing w:after="0"/>
              <w:rPr>
                <w:rFonts w:eastAsia="Times New Roman"/>
                <w:lang w:val="en"/>
              </w:rPr>
            </w:pPr>
            <w:r>
              <w:rPr>
                <w:rFonts w:eastAsia="Times New Roman"/>
                <w:lang w:val="en"/>
              </w:rPr>
              <w:t>Replacing this with:-</w:t>
            </w:r>
            <w:r>
              <w:rPr>
                <w:rFonts w:eastAsia="Times New Roman"/>
                <w:lang w:val="en"/>
              </w:rPr>
              <w:br/>
            </w:r>
          </w:p>
          <w:p w14:paraId="281F1EBA" w14:textId="77777777" w:rsidR="00312E13" w:rsidRDefault="00312E13" w:rsidP="00312E13">
            <w:pPr>
              <w:spacing w:after="0"/>
              <w:rPr>
                <w:rFonts w:eastAsia="Times New Roman"/>
                <w:lang w:val="en"/>
              </w:rPr>
            </w:pPr>
            <w:r>
              <w:rPr>
                <w:rFonts w:eastAsia="Times New Roman"/>
                <w:lang w:val="en"/>
              </w:rPr>
              <w:t>"Area Committee request that Officers bring a report to the  29th March 2023 Committee with a view to establishing and supporting  potential Community Growing Projects, in conjunction with Forestry and Land Scotland, Fife Council and other Third Sector Funding bodies, across the Cowdenbeath Area”</w:t>
            </w:r>
          </w:p>
          <w:p w14:paraId="1EAA14A1" w14:textId="61417B2C" w:rsidR="004C4669" w:rsidRPr="3EF488C5" w:rsidRDefault="004C4669" w:rsidP="00312E13">
            <w:pPr>
              <w:spacing w:after="0"/>
              <w:rPr>
                <w:b/>
                <w:bCs/>
                <w:caps/>
              </w:rPr>
            </w:pPr>
          </w:p>
        </w:tc>
      </w:tr>
      <w:tr w:rsidR="002B3371" w14:paraId="37634201" w14:textId="77777777" w:rsidTr="006B0C52">
        <w:trPr>
          <w:trHeight w:val="58"/>
        </w:trPr>
        <w:tc>
          <w:tcPr>
            <w:tcW w:w="851" w:type="dxa"/>
          </w:tcPr>
          <w:p w14:paraId="3D567531" w14:textId="77777777" w:rsidR="002B3371" w:rsidRPr="2EC107E2" w:rsidRDefault="002B3371" w:rsidP="00A1251C">
            <w:pPr>
              <w:rPr>
                <w:b/>
                <w:bCs/>
              </w:rPr>
            </w:pPr>
          </w:p>
        </w:tc>
        <w:tc>
          <w:tcPr>
            <w:tcW w:w="8925" w:type="dxa"/>
          </w:tcPr>
          <w:p w14:paraId="65C05D60" w14:textId="77777777" w:rsidR="002B3371" w:rsidRPr="00BF584E" w:rsidRDefault="002B3371" w:rsidP="002B3371">
            <w:pPr>
              <w:rPr>
                <w:rFonts w:eastAsia="Times New Roman"/>
                <w:b/>
                <w:bCs/>
                <w:u w:val="single"/>
                <w:lang w:val="en"/>
              </w:rPr>
            </w:pPr>
            <w:r w:rsidRPr="00BF584E">
              <w:rPr>
                <w:rFonts w:eastAsia="Times New Roman"/>
                <w:b/>
                <w:bCs/>
                <w:u w:val="single"/>
                <w:lang w:val="en"/>
              </w:rPr>
              <w:t>Decision</w:t>
            </w:r>
          </w:p>
          <w:p w14:paraId="38DAA7C7" w14:textId="1FCB07F7" w:rsidR="002B3371" w:rsidRPr="3EF488C5" w:rsidRDefault="002B3371" w:rsidP="002B3371">
            <w:pPr>
              <w:rPr>
                <w:b/>
                <w:bCs/>
                <w:caps/>
              </w:rPr>
            </w:pPr>
            <w:r>
              <w:rPr>
                <w:rFonts w:eastAsia="Times New Roman"/>
                <w:lang w:val="en"/>
              </w:rPr>
              <w:t>The conjoined motion and amendment were unanimously agreed. </w:t>
            </w:r>
          </w:p>
        </w:tc>
      </w:tr>
      <w:tr w:rsidR="00A1251C" w14:paraId="78767E31" w14:textId="77777777" w:rsidTr="006B0C52">
        <w:trPr>
          <w:trHeight w:val="58"/>
        </w:trPr>
        <w:tc>
          <w:tcPr>
            <w:tcW w:w="851" w:type="dxa"/>
          </w:tcPr>
          <w:p w14:paraId="33AB8B0A" w14:textId="77777777" w:rsidR="00A1251C" w:rsidRPr="00E72699" w:rsidRDefault="00A1251C" w:rsidP="00A1251C">
            <w:pPr>
              <w:rPr>
                <w:b/>
                <w:bCs/>
              </w:rPr>
            </w:pPr>
            <w:r w:rsidRPr="2EC107E2">
              <w:rPr>
                <w:b/>
                <w:bCs/>
              </w:rPr>
              <w:t>15.</w:t>
            </w:r>
          </w:p>
        </w:tc>
        <w:tc>
          <w:tcPr>
            <w:tcW w:w="8925" w:type="dxa"/>
          </w:tcPr>
          <w:p w14:paraId="5701BB2C" w14:textId="77777777" w:rsidR="00A1251C" w:rsidRPr="007F0029" w:rsidRDefault="00A1251C" w:rsidP="00A1251C">
            <w:r w:rsidRPr="3EF488C5">
              <w:rPr>
                <w:b/>
                <w:bCs/>
                <w:caps/>
              </w:rPr>
              <w:t>Notice of Motion</w:t>
            </w:r>
          </w:p>
        </w:tc>
      </w:tr>
      <w:tr w:rsidR="00A1251C" w:rsidRPr="005A6756" w14:paraId="5C023688" w14:textId="77777777" w:rsidTr="006B0C52">
        <w:tc>
          <w:tcPr>
            <w:tcW w:w="851" w:type="dxa"/>
          </w:tcPr>
          <w:p w14:paraId="74D41DA0" w14:textId="77777777" w:rsidR="00A1251C" w:rsidRPr="005A6756" w:rsidRDefault="00A1251C" w:rsidP="00A1251C">
            <w:pPr>
              <w:spacing w:after="0"/>
              <w:rPr>
                <w:bCs/>
              </w:rPr>
            </w:pPr>
          </w:p>
        </w:tc>
        <w:tc>
          <w:tcPr>
            <w:tcW w:w="8925" w:type="dxa"/>
          </w:tcPr>
          <w:p w14:paraId="4E561BA8" w14:textId="77777777" w:rsidR="00A1251C" w:rsidRDefault="00A1251C" w:rsidP="00A1251C">
            <w:pPr>
              <w:divId w:val="142699243"/>
              <w:rPr>
                <w:rFonts w:eastAsia="Times New Roman"/>
                <w:lang w:val="en"/>
              </w:rPr>
            </w:pPr>
            <w:r>
              <w:rPr>
                <w:rFonts w:eastAsia="Times New Roman"/>
                <w:lang w:val="en"/>
              </w:rPr>
              <w:t>In terms of Standing Order No. 8.1(1), the following Notice of Motion was submitted:-</w:t>
            </w:r>
          </w:p>
          <w:p w14:paraId="2512AAEE" w14:textId="77777777" w:rsidR="00A1251C" w:rsidRDefault="00A1251C" w:rsidP="00A1251C">
            <w:pPr>
              <w:divId w:val="142699243"/>
              <w:rPr>
                <w:rFonts w:eastAsia="Times New Roman"/>
                <w:lang w:val="en"/>
              </w:rPr>
            </w:pPr>
            <w:r>
              <w:rPr>
                <w:rFonts w:eastAsia="Times New Roman"/>
                <w:lang w:val="en"/>
              </w:rPr>
              <w:t>“School Meals Committee notes the deputation and subsequent motion passed at the meeting on 1 May 2019 regarding school meals and the subsequent reports submitted to the Area Committee in October 2019 and January 2020, providing an update together with comments received from Lochgelly High School pupils on the quality and price of School meals and the free school meal lunch allowance.</w:t>
            </w:r>
          </w:p>
          <w:p w14:paraId="3C181E12" w14:textId="77777777" w:rsidR="00A1251C" w:rsidRDefault="00A1251C" w:rsidP="00A1251C">
            <w:pPr>
              <w:divId w:val="142699243"/>
              <w:rPr>
                <w:rFonts w:eastAsia="Times New Roman"/>
                <w:lang w:val="en"/>
              </w:rPr>
            </w:pPr>
            <w:r>
              <w:rPr>
                <w:rFonts w:eastAsia="Times New Roman"/>
                <w:lang w:val="en"/>
              </w:rPr>
              <w:t>The Committee requests officers present a final report to the Area committee meeting to be held on 1 February 2023,  to provide an update on progress since May 2020, to include views from the core groups of young people identified at Lochgelly and Beath High Schools.”</w:t>
            </w:r>
          </w:p>
          <w:p w14:paraId="1EB2B87F" w14:textId="77777777" w:rsidR="00A1251C" w:rsidRDefault="00A1251C" w:rsidP="00A1251C">
            <w:pPr>
              <w:spacing w:after="0"/>
              <w:divId w:val="142699243"/>
              <w:rPr>
                <w:rFonts w:eastAsia="Times New Roman"/>
                <w:lang w:val="en"/>
              </w:rPr>
            </w:pPr>
            <w:r>
              <w:rPr>
                <w:rFonts w:eastAsia="Times New Roman"/>
                <w:lang w:val="en"/>
              </w:rPr>
              <w:t>Proposed by Councillor Bailey-Lee Robb</w:t>
            </w:r>
          </w:p>
          <w:p w14:paraId="037A52F7" w14:textId="77777777" w:rsidR="00A1251C" w:rsidRDefault="00A1251C" w:rsidP="00A1251C">
            <w:pPr>
              <w:spacing w:after="0"/>
              <w:divId w:val="142699243"/>
              <w:rPr>
                <w:rFonts w:eastAsia="Times New Roman"/>
                <w:lang w:val="en"/>
              </w:rPr>
            </w:pPr>
            <w:r>
              <w:rPr>
                <w:rFonts w:eastAsia="Times New Roman"/>
                <w:lang w:val="en"/>
              </w:rPr>
              <w:t>Seconded by Councillor Lea McLelland</w:t>
            </w:r>
          </w:p>
          <w:p w14:paraId="6797391F" w14:textId="77777777" w:rsidR="00A1251C" w:rsidRDefault="00A1251C" w:rsidP="00A1251C">
            <w:pPr>
              <w:spacing w:after="0"/>
              <w:divId w:val="142699243"/>
              <w:rPr>
                <w:rFonts w:eastAsia="Times New Roman"/>
                <w:lang w:val="en"/>
              </w:rPr>
            </w:pPr>
          </w:p>
          <w:p w14:paraId="13DA2BD4" w14:textId="77777777" w:rsidR="00A1251C" w:rsidRDefault="00A1251C" w:rsidP="00A1251C">
            <w:pPr>
              <w:divId w:val="142699243"/>
              <w:rPr>
                <w:rFonts w:eastAsia="Times New Roman"/>
                <w:b/>
                <w:bCs/>
                <w:u w:val="single"/>
                <w:lang w:val="en"/>
              </w:rPr>
            </w:pPr>
            <w:r>
              <w:rPr>
                <w:rFonts w:eastAsia="Times New Roman"/>
                <w:b/>
                <w:bCs/>
                <w:u w:val="single"/>
                <w:lang w:val="en"/>
              </w:rPr>
              <w:t>Decision</w:t>
            </w:r>
          </w:p>
          <w:p w14:paraId="1806E815" w14:textId="3469B805" w:rsidR="00A1251C" w:rsidRDefault="00A1251C" w:rsidP="00A1251C">
            <w:pPr>
              <w:divId w:val="142699243"/>
            </w:pPr>
            <w:r>
              <w:rPr>
                <w:rFonts w:eastAsia="Times New Roman"/>
                <w:lang w:val="en"/>
              </w:rPr>
              <w:t>The motion was unanimously agreed.</w:t>
            </w:r>
          </w:p>
        </w:tc>
      </w:tr>
      <w:tr w:rsidR="00A1251C" w:rsidRPr="005A6756" w14:paraId="6E5B722A" w14:textId="77777777" w:rsidTr="006B0C52">
        <w:tc>
          <w:tcPr>
            <w:tcW w:w="851" w:type="dxa"/>
          </w:tcPr>
          <w:p w14:paraId="1D16756B" w14:textId="22F7273A" w:rsidR="00A1251C" w:rsidRPr="00E25CCA" w:rsidRDefault="00A1251C" w:rsidP="00A1251C">
            <w:pPr>
              <w:spacing w:after="0"/>
              <w:rPr>
                <w:b/>
              </w:rPr>
            </w:pPr>
            <w:r w:rsidRPr="00E25CCA">
              <w:rPr>
                <w:b/>
              </w:rPr>
              <w:t>16.</w:t>
            </w:r>
          </w:p>
        </w:tc>
        <w:tc>
          <w:tcPr>
            <w:tcW w:w="8925" w:type="dxa"/>
          </w:tcPr>
          <w:p w14:paraId="01A33CAD" w14:textId="42A07FA0" w:rsidR="00A1251C" w:rsidRDefault="00A1251C" w:rsidP="00A1251C">
            <w:pPr>
              <w:rPr>
                <w:rFonts w:eastAsia="Times New Roman"/>
                <w:lang w:val="en"/>
              </w:rPr>
            </w:pPr>
            <w:r w:rsidRPr="3EF488C5">
              <w:rPr>
                <w:b/>
                <w:bCs/>
                <w:caps/>
              </w:rPr>
              <w:t>Public Question</w:t>
            </w:r>
          </w:p>
        </w:tc>
      </w:tr>
      <w:tr w:rsidR="00A1251C" w:rsidRPr="005A6756" w14:paraId="5F54EFAA" w14:textId="77777777" w:rsidTr="006B0C52">
        <w:tc>
          <w:tcPr>
            <w:tcW w:w="851" w:type="dxa"/>
          </w:tcPr>
          <w:p w14:paraId="39F3CE46" w14:textId="77777777" w:rsidR="00A1251C" w:rsidRPr="005A6756" w:rsidRDefault="00A1251C" w:rsidP="00A1251C">
            <w:pPr>
              <w:spacing w:after="0"/>
              <w:rPr>
                <w:bCs/>
              </w:rPr>
            </w:pPr>
          </w:p>
        </w:tc>
        <w:tc>
          <w:tcPr>
            <w:tcW w:w="8925" w:type="dxa"/>
          </w:tcPr>
          <w:p w14:paraId="7C4042A3" w14:textId="77777777" w:rsidR="00A1251C" w:rsidRDefault="00A1251C" w:rsidP="00A1251C">
            <w:pPr>
              <w:divId w:val="1497111332"/>
              <w:rPr>
                <w:rFonts w:eastAsia="Times New Roman"/>
                <w:lang w:val="en"/>
              </w:rPr>
            </w:pPr>
            <w:r>
              <w:rPr>
                <w:rFonts w:eastAsia="Times New Roman"/>
                <w:lang w:val="en"/>
              </w:rPr>
              <w:t>In terms of Standing Order No. 6.1, the following public question was submitted to the Committee for consideration:-</w:t>
            </w:r>
          </w:p>
          <w:p w14:paraId="4444D7DB" w14:textId="73ED6717" w:rsidR="00A1251C" w:rsidRDefault="00141FCE" w:rsidP="00A1251C">
            <w:pPr>
              <w:divId w:val="1497111332"/>
              <w:rPr>
                <w:rFonts w:eastAsia="Times New Roman"/>
                <w:lang w:val="en"/>
              </w:rPr>
            </w:pPr>
            <w:r>
              <w:rPr>
                <w:rFonts w:eastAsia="Times New Roman"/>
                <w:b/>
                <w:bCs/>
                <w:lang w:val="en"/>
              </w:rPr>
              <w:t xml:space="preserve">Submitted </w:t>
            </w:r>
            <w:r w:rsidR="00A1251C" w:rsidRPr="00AD7BC6">
              <w:rPr>
                <w:rFonts w:eastAsia="Times New Roman"/>
                <w:b/>
                <w:bCs/>
                <w:lang w:val="en"/>
              </w:rPr>
              <w:t>by Lochgelly Youth Forum</w:t>
            </w:r>
            <w:r w:rsidR="00A1251C">
              <w:rPr>
                <w:rFonts w:eastAsia="Times New Roman"/>
                <w:lang w:val="en"/>
              </w:rPr>
              <w:t xml:space="preserve"> – </w:t>
            </w:r>
          </w:p>
          <w:p w14:paraId="362853C6" w14:textId="23D73512" w:rsidR="00A1251C" w:rsidRDefault="00A1251C" w:rsidP="00A1251C">
            <w:pPr>
              <w:divId w:val="1497111332"/>
              <w:rPr>
                <w:rFonts w:eastAsia="Times New Roman"/>
                <w:lang w:val="en"/>
              </w:rPr>
            </w:pPr>
            <w:r>
              <w:rPr>
                <w:rFonts w:eastAsia="Times New Roman"/>
                <w:lang w:val="en"/>
              </w:rPr>
              <w:t>“We feel that all other Community Centres welcome young people to their buildings. We don’t feel that the Lochgelly Centre is a welcoming environment for young people.</w:t>
            </w:r>
            <w:r w:rsidR="00124EC5">
              <w:rPr>
                <w:rFonts w:eastAsia="Times New Roman"/>
                <w:lang w:val="en"/>
              </w:rPr>
              <w:t xml:space="preserve">  We/</w:t>
            </w:r>
          </w:p>
          <w:p w14:paraId="7E26CDD6" w14:textId="58C26EFA" w:rsidR="00A1251C" w:rsidRDefault="00A1251C" w:rsidP="00A1251C">
            <w:pPr>
              <w:divId w:val="1497111332"/>
              <w:rPr>
                <w:rFonts w:eastAsia="Times New Roman"/>
                <w:lang w:val="en"/>
              </w:rPr>
            </w:pPr>
            <w:r>
              <w:rPr>
                <w:rFonts w:eastAsia="Times New Roman"/>
                <w:lang w:val="en"/>
              </w:rPr>
              <w:lastRenderedPageBreak/>
              <w:t>We, Lochgelly Youth Forum are asking if someone else can oversee the running of the Lochgelly Centre. It is currently run by On@Fife and we don’t think they are doing the best for young people and we would like to see CLD run the centre.</w:t>
            </w:r>
          </w:p>
          <w:p w14:paraId="52057F24" w14:textId="77777777" w:rsidR="00A1251C" w:rsidRDefault="00A1251C" w:rsidP="00A1251C">
            <w:pPr>
              <w:divId w:val="1497111332"/>
              <w:rPr>
                <w:rFonts w:eastAsia="Times New Roman"/>
                <w:lang w:val="en"/>
              </w:rPr>
            </w:pPr>
            <w:r>
              <w:rPr>
                <w:rFonts w:eastAsia="Times New Roman"/>
                <w:lang w:val="en"/>
              </w:rPr>
              <w:t>What can the Committee do to help our group with this?”</w:t>
            </w:r>
          </w:p>
          <w:p w14:paraId="46A07863" w14:textId="552248CB" w:rsidR="00A1251C" w:rsidRPr="009C122C" w:rsidRDefault="00CF61C5" w:rsidP="00A1251C">
            <w:pPr>
              <w:divId w:val="1497111332"/>
              <w:rPr>
                <w:rFonts w:eastAsia="Times New Roman"/>
                <w:b/>
                <w:bCs/>
                <w:lang w:val="en"/>
              </w:rPr>
            </w:pPr>
            <w:r w:rsidRPr="009C122C">
              <w:rPr>
                <w:rFonts w:eastAsia="Times New Roman"/>
                <w:b/>
                <w:bCs/>
                <w:lang w:val="en"/>
              </w:rPr>
              <w:t xml:space="preserve">Response from </w:t>
            </w:r>
            <w:r w:rsidR="009C122C" w:rsidRPr="009C122C">
              <w:rPr>
                <w:rFonts w:eastAsia="Times New Roman"/>
                <w:b/>
                <w:bCs/>
                <w:lang w:val="en"/>
              </w:rPr>
              <w:t>Head of Communities and Neighbourhoods:-</w:t>
            </w:r>
          </w:p>
          <w:p w14:paraId="76705B24" w14:textId="442A82F9" w:rsidR="00A1251C" w:rsidRDefault="00A1251C" w:rsidP="00A1251C">
            <w:pPr>
              <w:divId w:val="1497111332"/>
              <w:rPr>
                <w:rFonts w:eastAsia="Times New Roman"/>
                <w:lang w:val="en"/>
              </w:rPr>
            </w:pPr>
            <w:r>
              <w:rPr>
                <w:rFonts w:eastAsia="Times New Roman"/>
                <w:lang w:val="en"/>
              </w:rPr>
              <w:t xml:space="preserve">In the short term Communities and Neighbourhoods Service will organise a meeting with Fife Cultural Trust </w:t>
            </w:r>
            <w:r w:rsidR="00FF1921">
              <w:rPr>
                <w:rFonts w:eastAsia="Times New Roman"/>
                <w:lang w:val="en"/>
              </w:rPr>
              <w:t xml:space="preserve">(FCT) </w:t>
            </w:r>
            <w:r>
              <w:rPr>
                <w:rFonts w:eastAsia="Times New Roman"/>
                <w:lang w:val="en"/>
              </w:rPr>
              <w:t>and the Youth Forum to hear their concerns.</w:t>
            </w:r>
          </w:p>
          <w:p w14:paraId="45BDBAE1" w14:textId="2B0BD25D" w:rsidR="00A844F1" w:rsidRDefault="00A1251C" w:rsidP="00A1251C">
            <w:pPr>
              <w:divId w:val="1497111332"/>
              <w:rPr>
                <w:rFonts w:eastAsia="Times New Roman"/>
                <w:lang w:val="en"/>
              </w:rPr>
            </w:pPr>
            <w:r>
              <w:rPr>
                <w:rFonts w:eastAsia="Times New Roman"/>
                <w:lang w:val="en"/>
              </w:rPr>
              <w:t xml:space="preserve">In the interim </w:t>
            </w:r>
            <w:r w:rsidR="00EE0603">
              <w:rPr>
                <w:rFonts w:eastAsia="Times New Roman"/>
                <w:lang w:val="en"/>
              </w:rPr>
              <w:t xml:space="preserve">FCT </w:t>
            </w:r>
            <w:r>
              <w:rPr>
                <w:rFonts w:eastAsia="Times New Roman"/>
                <w:lang w:val="en"/>
              </w:rPr>
              <w:t>are planning to work more closely with the youth forum.</w:t>
            </w:r>
            <w:r w:rsidR="00E63E2A">
              <w:rPr>
                <w:rFonts w:eastAsia="Times New Roman"/>
                <w:lang w:val="en"/>
              </w:rPr>
              <w:t xml:space="preserve">  </w:t>
            </w:r>
            <w:r>
              <w:rPr>
                <w:rFonts w:eastAsia="Times New Roman"/>
                <w:lang w:val="en"/>
              </w:rPr>
              <w:t xml:space="preserve">In this respect, FCT are planning to meet with them during late summer to update them on their awareness of the issue as well as how FCT wish to resolve this. The intention is to reassure them that FCT very much see the Youth Forum and Youth in general, as being a core priority for moving forward in terms of venue use. </w:t>
            </w:r>
          </w:p>
          <w:p w14:paraId="2456341E" w14:textId="059BD16B" w:rsidR="00A1251C" w:rsidRDefault="00A1251C" w:rsidP="00A1251C">
            <w:pPr>
              <w:divId w:val="1497111332"/>
              <w:rPr>
                <w:rFonts w:eastAsia="Times New Roman"/>
                <w:lang w:val="en"/>
              </w:rPr>
            </w:pPr>
            <w:r>
              <w:rPr>
                <w:rFonts w:eastAsia="Times New Roman"/>
                <w:lang w:val="en"/>
              </w:rPr>
              <w:t>To this end FCT will be hosting a series of community engagement meetings with them as well as the wider Community on the use of the venue and these will be taking place in the Autumn. FCT are currently finalising details of the programme as well as dates.</w:t>
            </w:r>
          </w:p>
          <w:p w14:paraId="7C20E9F2" w14:textId="77777777" w:rsidR="00A1251C" w:rsidRDefault="00A1251C" w:rsidP="00A1251C">
            <w:pPr>
              <w:divId w:val="1497111332"/>
              <w:rPr>
                <w:rFonts w:eastAsia="Times New Roman"/>
                <w:lang w:val="en"/>
              </w:rPr>
            </w:pPr>
            <w:r>
              <w:rPr>
                <w:rFonts w:eastAsia="Times New Roman"/>
                <w:lang w:val="en"/>
              </w:rPr>
              <w:t>As part of the engagement FCT will endeavour to rebuild trust, provide clarity and develop a shared sense of ownership, ensuring that all users of the venue feel valued and see it as there to accommodate their needs.</w:t>
            </w:r>
          </w:p>
          <w:p w14:paraId="644FBCA0" w14:textId="1AFA2595" w:rsidR="00815B75" w:rsidRPr="00AD7BC6" w:rsidRDefault="00AD7BC6" w:rsidP="00A1251C">
            <w:pPr>
              <w:divId w:val="1497111332"/>
              <w:rPr>
                <w:rFonts w:eastAsia="Times New Roman"/>
                <w:b/>
                <w:bCs/>
                <w:lang w:val="en"/>
              </w:rPr>
            </w:pPr>
            <w:r w:rsidRPr="00AD7BC6">
              <w:rPr>
                <w:rFonts w:eastAsia="Times New Roman"/>
                <w:b/>
                <w:bCs/>
                <w:lang w:val="en"/>
              </w:rPr>
              <w:t>Response from Head of Cultural Development OnFife:-</w:t>
            </w:r>
          </w:p>
          <w:p w14:paraId="7EC2C44C" w14:textId="020D5C0C" w:rsidR="00815B75" w:rsidRPr="00815B75" w:rsidRDefault="00815B75" w:rsidP="00815B75">
            <w:pPr>
              <w:shd w:val="clear" w:color="auto" w:fill="FFFFFF"/>
              <w:spacing w:after="0"/>
              <w:textAlignment w:val="baseline"/>
              <w:divId w:val="1497111332"/>
              <w:rPr>
                <w:rFonts w:eastAsia="Times New Roman" w:cstheme="minorHAnsi"/>
                <w:color w:val="000000"/>
                <w:sz w:val="21"/>
                <w:szCs w:val="21"/>
                <w:lang w:eastAsia="en-GB"/>
              </w:rPr>
            </w:pPr>
            <w:r w:rsidRPr="00815B75">
              <w:rPr>
                <w:rFonts w:eastAsia="Times New Roman" w:cstheme="minorHAnsi"/>
                <w:color w:val="000000"/>
                <w:szCs w:val="24"/>
                <w:bdr w:val="none" w:sz="0" w:space="0" w:color="auto" w:frame="1"/>
                <w:lang w:eastAsia="en-GB"/>
              </w:rPr>
              <w:t xml:space="preserve">OnFIfe are committed to ensuring Lochgelly Centre is a vibrant, accessible, and relevant community hub, which is 'of, by and for' the people of Lochgelly. We are working with Dundee </w:t>
            </w:r>
            <w:r w:rsidR="00AD7BC6">
              <w:rPr>
                <w:rFonts w:eastAsia="Times New Roman" w:cstheme="minorHAnsi"/>
                <w:color w:val="000000"/>
                <w:szCs w:val="24"/>
                <w:bdr w:val="none" w:sz="0" w:space="0" w:color="auto" w:frame="1"/>
                <w:lang w:eastAsia="en-GB"/>
              </w:rPr>
              <w:t>and</w:t>
            </w:r>
            <w:r w:rsidRPr="00815B75">
              <w:rPr>
                <w:rFonts w:eastAsia="Times New Roman" w:cstheme="minorHAnsi"/>
                <w:color w:val="000000"/>
                <w:szCs w:val="24"/>
                <w:bdr w:val="none" w:sz="0" w:space="0" w:color="auto" w:frame="1"/>
                <w:lang w:eastAsia="en-GB"/>
              </w:rPr>
              <w:t xml:space="preserve"> Angus College - Service Design Academy to deliver a bespoke package of activity that supports co design with communities and creates a collaborative vision. "The main goal of service design is to transform services. It puts people first, using creativity to solve problems and challenge assumptions. It creates environments where innovation happens."</w:t>
            </w:r>
          </w:p>
          <w:p w14:paraId="10F19963" w14:textId="04BA777A" w:rsidR="00815B75" w:rsidRPr="00815B75" w:rsidRDefault="00815B75" w:rsidP="00815B75">
            <w:pPr>
              <w:shd w:val="clear" w:color="auto" w:fill="FFFFFF"/>
              <w:spacing w:after="0"/>
              <w:textAlignment w:val="baseline"/>
              <w:divId w:val="1497111332"/>
              <w:rPr>
                <w:rFonts w:eastAsia="Times New Roman" w:cstheme="minorHAnsi"/>
                <w:color w:val="000000"/>
                <w:sz w:val="21"/>
                <w:szCs w:val="21"/>
                <w:lang w:eastAsia="en-GB"/>
              </w:rPr>
            </w:pPr>
          </w:p>
          <w:p w14:paraId="1F963585" w14:textId="00863B39" w:rsidR="00815B75" w:rsidRPr="00815B75" w:rsidRDefault="00815B75" w:rsidP="00815B75">
            <w:pPr>
              <w:shd w:val="clear" w:color="auto" w:fill="FFFFFF"/>
              <w:spacing w:after="0"/>
              <w:textAlignment w:val="baseline"/>
              <w:divId w:val="1497111332"/>
              <w:rPr>
                <w:rFonts w:eastAsia="Times New Roman" w:cstheme="minorHAnsi"/>
                <w:color w:val="000000"/>
                <w:sz w:val="21"/>
                <w:szCs w:val="21"/>
                <w:lang w:eastAsia="en-GB"/>
              </w:rPr>
            </w:pPr>
            <w:r w:rsidRPr="00815B75">
              <w:rPr>
                <w:rFonts w:eastAsia="Times New Roman" w:cstheme="minorHAnsi"/>
                <w:color w:val="000000"/>
                <w:szCs w:val="24"/>
                <w:bdr w:val="none" w:sz="0" w:space="0" w:color="auto" w:frame="1"/>
                <w:lang w:eastAsia="en-GB"/>
              </w:rPr>
              <w:t>To do this we will:</w:t>
            </w:r>
          </w:p>
          <w:p w14:paraId="608FFEE3" w14:textId="77777777" w:rsidR="00815B75" w:rsidRPr="00815B75" w:rsidRDefault="00815B75" w:rsidP="00815B75">
            <w:pPr>
              <w:numPr>
                <w:ilvl w:val="0"/>
                <w:numId w:val="2"/>
              </w:numPr>
              <w:shd w:val="clear" w:color="auto" w:fill="FFFFFF"/>
              <w:spacing w:beforeAutospacing="1" w:after="0" w:afterAutospacing="1"/>
              <w:textAlignment w:val="baseline"/>
              <w:divId w:val="1497111332"/>
              <w:rPr>
                <w:rFonts w:eastAsia="Times New Roman" w:cstheme="minorHAnsi"/>
                <w:color w:val="000000"/>
                <w:szCs w:val="24"/>
                <w:lang w:eastAsia="en-GB"/>
              </w:rPr>
            </w:pPr>
            <w:r w:rsidRPr="00815B75">
              <w:rPr>
                <w:rFonts w:eastAsia="Times New Roman" w:cstheme="minorHAnsi"/>
                <w:color w:val="000000"/>
                <w:szCs w:val="24"/>
                <w:bdr w:val="none" w:sz="0" w:space="0" w:color="auto" w:frame="1"/>
                <w:lang w:eastAsia="en-GB"/>
              </w:rPr>
              <w:t>Work with building users, and wider external stakeholders to evaluate the current environment, offering a radical solution to legacy challenges</w:t>
            </w:r>
          </w:p>
          <w:p w14:paraId="0F3246ED" w14:textId="77777777" w:rsidR="00815B75" w:rsidRPr="00815B75" w:rsidRDefault="00815B75" w:rsidP="00815B75">
            <w:pPr>
              <w:numPr>
                <w:ilvl w:val="0"/>
                <w:numId w:val="2"/>
              </w:numPr>
              <w:shd w:val="clear" w:color="auto" w:fill="FFFFFF"/>
              <w:spacing w:beforeAutospacing="1" w:after="0" w:afterAutospacing="1"/>
              <w:textAlignment w:val="baseline"/>
              <w:divId w:val="1497111332"/>
              <w:rPr>
                <w:rFonts w:eastAsia="Times New Roman" w:cstheme="minorHAnsi"/>
                <w:color w:val="000000"/>
                <w:szCs w:val="24"/>
                <w:lang w:eastAsia="en-GB"/>
              </w:rPr>
            </w:pPr>
            <w:r w:rsidRPr="00815B75">
              <w:rPr>
                <w:rFonts w:eastAsia="Times New Roman" w:cstheme="minorHAnsi"/>
                <w:color w:val="000000"/>
                <w:szCs w:val="24"/>
                <w:bdr w:val="none" w:sz="0" w:space="0" w:color="auto" w:frame="1"/>
                <w:lang w:eastAsia="en-GB"/>
              </w:rPr>
              <w:t>Establish a mindset shift and assess the current environment</w:t>
            </w:r>
          </w:p>
          <w:p w14:paraId="16D79A43" w14:textId="77777777" w:rsidR="00815B75" w:rsidRPr="00815B75" w:rsidRDefault="00815B75" w:rsidP="00815B75">
            <w:pPr>
              <w:numPr>
                <w:ilvl w:val="0"/>
                <w:numId w:val="2"/>
              </w:numPr>
              <w:shd w:val="clear" w:color="auto" w:fill="FFFFFF"/>
              <w:spacing w:beforeAutospacing="1" w:after="0" w:afterAutospacing="1"/>
              <w:textAlignment w:val="baseline"/>
              <w:divId w:val="1497111332"/>
              <w:rPr>
                <w:rFonts w:eastAsia="Times New Roman" w:cstheme="minorHAnsi"/>
                <w:color w:val="000000"/>
                <w:szCs w:val="24"/>
                <w:lang w:eastAsia="en-GB"/>
              </w:rPr>
            </w:pPr>
            <w:r w:rsidRPr="00815B75">
              <w:rPr>
                <w:rFonts w:eastAsia="Times New Roman" w:cstheme="minorHAnsi"/>
                <w:color w:val="000000"/>
                <w:szCs w:val="24"/>
                <w:bdr w:val="none" w:sz="0" w:space="0" w:color="auto" w:frame="1"/>
                <w:lang w:eastAsia="en-GB"/>
              </w:rPr>
              <w:t>Work together to generate a legacy framework for how OnFife engages with the community</w:t>
            </w:r>
          </w:p>
          <w:p w14:paraId="6845BD9A" w14:textId="77777777" w:rsidR="00815B75" w:rsidRPr="00815B75" w:rsidRDefault="00815B75" w:rsidP="00815B75">
            <w:pPr>
              <w:numPr>
                <w:ilvl w:val="0"/>
                <w:numId w:val="2"/>
              </w:numPr>
              <w:shd w:val="clear" w:color="auto" w:fill="FFFFFF"/>
              <w:spacing w:beforeAutospacing="1" w:after="0" w:afterAutospacing="1"/>
              <w:textAlignment w:val="baseline"/>
              <w:divId w:val="1497111332"/>
              <w:rPr>
                <w:rFonts w:eastAsia="Times New Roman" w:cstheme="minorHAnsi"/>
                <w:color w:val="000000"/>
                <w:szCs w:val="24"/>
                <w:lang w:eastAsia="en-GB"/>
              </w:rPr>
            </w:pPr>
            <w:r w:rsidRPr="00815B75">
              <w:rPr>
                <w:rFonts w:eastAsia="Times New Roman" w:cstheme="minorHAnsi"/>
                <w:color w:val="000000"/>
                <w:szCs w:val="24"/>
                <w:bdr w:val="none" w:sz="0" w:space="0" w:color="auto" w:frame="1"/>
                <w:lang w:eastAsia="en-GB"/>
              </w:rPr>
              <w:t>Build trust, clarity, and a shared sense of ownership</w:t>
            </w:r>
          </w:p>
          <w:p w14:paraId="56879ECD" w14:textId="77777777" w:rsidR="00815B75" w:rsidRPr="00815B75" w:rsidRDefault="00815B75" w:rsidP="00815B75">
            <w:pPr>
              <w:numPr>
                <w:ilvl w:val="0"/>
                <w:numId w:val="2"/>
              </w:numPr>
              <w:shd w:val="clear" w:color="auto" w:fill="FFFFFF"/>
              <w:spacing w:beforeAutospacing="1" w:after="0" w:afterAutospacing="1"/>
              <w:textAlignment w:val="baseline"/>
              <w:divId w:val="1497111332"/>
              <w:rPr>
                <w:rFonts w:eastAsia="Times New Roman" w:cstheme="minorHAnsi"/>
                <w:color w:val="000000"/>
                <w:szCs w:val="24"/>
                <w:lang w:eastAsia="en-GB"/>
              </w:rPr>
            </w:pPr>
            <w:r w:rsidRPr="00815B75">
              <w:rPr>
                <w:rFonts w:eastAsia="Times New Roman" w:cstheme="minorHAnsi"/>
                <w:color w:val="000000"/>
                <w:szCs w:val="24"/>
                <w:bdr w:val="none" w:sz="0" w:space="0" w:color="auto" w:frame="1"/>
                <w:lang w:eastAsia="en-GB"/>
              </w:rPr>
              <w:t>Create meaningful momentum</w:t>
            </w:r>
          </w:p>
          <w:p w14:paraId="2BE400DB" w14:textId="77777777" w:rsidR="00815B75" w:rsidRPr="00815B75" w:rsidRDefault="00815B75" w:rsidP="00815B75">
            <w:pPr>
              <w:numPr>
                <w:ilvl w:val="0"/>
                <w:numId w:val="2"/>
              </w:numPr>
              <w:shd w:val="clear" w:color="auto" w:fill="FFFFFF"/>
              <w:spacing w:beforeAutospacing="1" w:after="0" w:afterAutospacing="1"/>
              <w:textAlignment w:val="baseline"/>
              <w:divId w:val="1497111332"/>
              <w:rPr>
                <w:rFonts w:eastAsia="Times New Roman" w:cstheme="minorHAnsi"/>
                <w:color w:val="000000"/>
                <w:szCs w:val="24"/>
                <w:lang w:eastAsia="en-GB"/>
              </w:rPr>
            </w:pPr>
            <w:r w:rsidRPr="00815B75">
              <w:rPr>
                <w:rFonts w:eastAsia="Times New Roman" w:cstheme="minorHAnsi"/>
                <w:color w:val="000000"/>
                <w:szCs w:val="24"/>
                <w:bdr w:val="none" w:sz="0" w:space="0" w:color="auto" w:frame="1"/>
                <w:lang w:eastAsia="en-GB"/>
              </w:rPr>
              <w:t>Form a vibrant community that is relevant, welcoming, and inclusive</w:t>
            </w:r>
          </w:p>
          <w:p w14:paraId="650197FD" w14:textId="77777777" w:rsidR="00815B75" w:rsidRPr="00815B75" w:rsidRDefault="00815B75" w:rsidP="00815B75">
            <w:pPr>
              <w:numPr>
                <w:ilvl w:val="0"/>
                <w:numId w:val="2"/>
              </w:numPr>
              <w:shd w:val="clear" w:color="auto" w:fill="FFFFFF"/>
              <w:spacing w:beforeAutospacing="1" w:after="0" w:afterAutospacing="1"/>
              <w:textAlignment w:val="baseline"/>
              <w:divId w:val="1497111332"/>
              <w:rPr>
                <w:rFonts w:eastAsia="Times New Roman" w:cstheme="minorHAnsi"/>
                <w:color w:val="000000"/>
                <w:szCs w:val="24"/>
                <w:lang w:eastAsia="en-GB"/>
              </w:rPr>
            </w:pPr>
            <w:r w:rsidRPr="00815B75">
              <w:rPr>
                <w:rFonts w:eastAsia="Times New Roman" w:cstheme="minorHAnsi"/>
                <w:color w:val="000000"/>
                <w:szCs w:val="24"/>
                <w:bdr w:val="none" w:sz="0" w:space="0" w:color="auto" w:frame="1"/>
                <w:lang w:eastAsia="en-GB"/>
              </w:rPr>
              <w:t>Leave the community with the skills and a toolkit to facilitate future continued relationships for working in partnership and the development of services which are more 'of, by and for' the community</w:t>
            </w:r>
          </w:p>
          <w:p w14:paraId="0E28D73D" w14:textId="77777777" w:rsidR="00124EC5" w:rsidRDefault="00815B75" w:rsidP="00815B75">
            <w:pPr>
              <w:shd w:val="clear" w:color="auto" w:fill="FFFFFF"/>
              <w:spacing w:after="0"/>
              <w:textAlignment w:val="baseline"/>
              <w:divId w:val="1497111332"/>
              <w:rPr>
                <w:rFonts w:eastAsia="Times New Roman" w:cstheme="minorHAnsi"/>
                <w:color w:val="000000"/>
                <w:szCs w:val="24"/>
                <w:lang w:eastAsia="en-GB"/>
              </w:rPr>
            </w:pPr>
            <w:r w:rsidRPr="00815B75">
              <w:rPr>
                <w:rFonts w:eastAsia="Times New Roman" w:cstheme="minorHAnsi"/>
                <w:color w:val="000000"/>
                <w:szCs w:val="24"/>
                <w:lang w:eastAsia="en-GB"/>
              </w:rPr>
              <w:t>Timeline</w:t>
            </w:r>
            <w:r w:rsidR="00124EC5">
              <w:rPr>
                <w:rFonts w:eastAsia="Times New Roman" w:cstheme="minorHAnsi"/>
                <w:color w:val="000000"/>
                <w:szCs w:val="24"/>
                <w:lang w:eastAsia="en-GB"/>
              </w:rPr>
              <w:t>/</w:t>
            </w:r>
          </w:p>
          <w:p w14:paraId="610BC361" w14:textId="77777777" w:rsidR="00124EC5" w:rsidRDefault="00124EC5" w:rsidP="00815B75">
            <w:pPr>
              <w:shd w:val="clear" w:color="auto" w:fill="FFFFFF"/>
              <w:spacing w:after="0"/>
              <w:textAlignment w:val="baseline"/>
              <w:divId w:val="1497111332"/>
              <w:rPr>
                <w:rFonts w:eastAsia="Times New Roman" w:cstheme="minorHAnsi"/>
                <w:color w:val="000000"/>
                <w:szCs w:val="24"/>
                <w:lang w:eastAsia="en-GB"/>
              </w:rPr>
            </w:pPr>
          </w:p>
          <w:p w14:paraId="67B62B95" w14:textId="77777777" w:rsidR="00124EC5" w:rsidRDefault="00124EC5" w:rsidP="00815B75">
            <w:pPr>
              <w:shd w:val="clear" w:color="auto" w:fill="FFFFFF"/>
              <w:spacing w:after="0"/>
              <w:textAlignment w:val="baseline"/>
              <w:divId w:val="1497111332"/>
              <w:rPr>
                <w:rFonts w:eastAsia="Times New Roman" w:cstheme="minorHAnsi"/>
                <w:color w:val="000000"/>
                <w:szCs w:val="24"/>
                <w:lang w:eastAsia="en-GB"/>
              </w:rPr>
            </w:pPr>
          </w:p>
          <w:p w14:paraId="363F14C7" w14:textId="77777777" w:rsidR="00124EC5" w:rsidRDefault="00124EC5" w:rsidP="00815B75">
            <w:pPr>
              <w:shd w:val="clear" w:color="auto" w:fill="FFFFFF"/>
              <w:spacing w:after="0"/>
              <w:textAlignment w:val="baseline"/>
              <w:divId w:val="1497111332"/>
              <w:rPr>
                <w:rFonts w:eastAsia="Times New Roman" w:cstheme="minorHAnsi"/>
                <w:color w:val="000000"/>
                <w:szCs w:val="24"/>
                <w:lang w:eastAsia="en-GB"/>
              </w:rPr>
            </w:pPr>
          </w:p>
          <w:p w14:paraId="0930BB3A" w14:textId="1CA16FF1" w:rsidR="00815B75" w:rsidRPr="00815B75" w:rsidRDefault="00124EC5" w:rsidP="00815B75">
            <w:pPr>
              <w:shd w:val="clear" w:color="auto" w:fill="FFFFFF"/>
              <w:spacing w:after="0"/>
              <w:textAlignment w:val="baseline"/>
              <w:divId w:val="1497111332"/>
              <w:rPr>
                <w:rFonts w:eastAsia="Times New Roman" w:cstheme="minorHAnsi"/>
                <w:color w:val="000000"/>
                <w:szCs w:val="24"/>
                <w:lang w:eastAsia="en-GB"/>
              </w:rPr>
            </w:pPr>
            <w:r>
              <w:rPr>
                <w:rFonts w:eastAsia="Times New Roman" w:cstheme="minorHAnsi"/>
                <w:color w:val="000000"/>
                <w:szCs w:val="24"/>
                <w:lang w:eastAsia="en-GB"/>
              </w:rPr>
              <w:lastRenderedPageBreak/>
              <w:t>Timeline</w:t>
            </w:r>
            <w:r w:rsidR="00815B75" w:rsidRPr="00815B75">
              <w:rPr>
                <w:rFonts w:eastAsia="Times New Roman" w:cstheme="minorHAnsi"/>
                <w:color w:val="000000"/>
                <w:szCs w:val="24"/>
                <w:lang w:eastAsia="en-GB"/>
              </w:rPr>
              <w:t xml:space="preserve"> for this work is currently planned for Oct - Dec 2022. This coincides with recruitment to the Community Engagement Worker post and a Lochgelly Centre Venue Manager post. From March 2023 OnFife will recruit a Relevance Instigator who will work across 3 pilot projects. One of these projects is Lochgelly, to do further community engagement work guided by the principles of the Of/By/For All Change Network for a further 12 months.</w:t>
            </w:r>
          </w:p>
          <w:p w14:paraId="2D8B4C48" w14:textId="77777777" w:rsidR="00815B75" w:rsidRPr="00815B75" w:rsidRDefault="00815B75" w:rsidP="00815B75">
            <w:pPr>
              <w:shd w:val="clear" w:color="auto" w:fill="FFFFFF"/>
              <w:spacing w:after="0"/>
              <w:textAlignment w:val="baseline"/>
              <w:divId w:val="1497111332"/>
              <w:rPr>
                <w:rFonts w:eastAsia="Times New Roman" w:cstheme="minorHAnsi"/>
                <w:color w:val="000000"/>
                <w:szCs w:val="24"/>
                <w:lang w:eastAsia="en-GB"/>
              </w:rPr>
            </w:pPr>
          </w:p>
          <w:p w14:paraId="31C7F6D4" w14:textId="18F403AC" w:rsidR="00815B75" w:rsidRDefault="00815B75" w:rsidP="005E2924">
            <w:pPr>
              <w:shd w:val="clear" w:color="auto" w:fill="FFFFFF"/>
              <w:spacing w:after="0"/>
              <w:textAlignment w:val="baseline"/>
              <w:divId w:val="1497111332"/>
            </w:pPr>
            <w:r w:rsidRPr="00815B75">
              <w:rPr>
                <w:rFonts w:eastAsia="Times New Roman" w:cstheme="minorHAnsi"/>
                <w:color w:val="000000"/>
                <w:szCs w:val="24"/>
                <w:lang w:eastAsia="en-GB"/>
              </w:rPr>
              <w:t>This is not an overnight fix. Our approach is</w:t>
            </w:r>
            <w:r w:rsidR="008E7A5F">
              <w:rPr>
                <w:rFonts w:eastAsia="Times New Roman" w:cstheme="minorHAnsi"/>
                <w:color w:val="000000"/>
                <w:szCs w:val="24"/>
                <w:lang w:eastAsia="en-GB"/>
              </w:rPr>
              <w:t xml:space="preserve"> </w:t>
            </w:r>
            <w:r w:rsidRPr="00815B75">
              <w:rPr>
                <w:rFonts w:eastAsia="Times New Roman" w:cstheme="minorHAnsi"/>
                <w:color w:val="000000"/>
                <w:szCs w:val="24"/>
                <w:lang w:eastAsia="en-GB"/>
              </w:rPr>
              <w:t>without expectation or predetermined outcomes. Everything is to be discussed, influenced, challenged, and created with all community stakeholders. This will help us build an inviting, fair and exciting community hub in the heart of Lochgelly. </w:t>
            </w:r>
          </w:p>
        </w:tc>
      </w:tr>
      <w:tr w:rsidR="00A1251C" w:rsidRPr="005A6756" w14:paraId="2C2524A7" w14:textId="77777777" w:rsidTr="006B0C52">
        <w:tc>
          <w:tcPr>
            <w:tcW w:w="851" w:type="dxa"/>
          </w:tcPr>
          <w:p w14:paraId="2C55EEE0" w14:textId="77777777" w:rsidR="00A1251C" w:rsidRPr="005A6756" w:rsidRDefault="00A1251C" w:rsidP="00A1251C">
            <w:pPr>
              <w:spacing w:after="0"/>
              <w:rPr>
                <w:bCs/>
              </w:rPr>
            </w:pPr>
          </w:p>
        </w:tc>
        <w:tc>
          <w:tcPr>
            <w:tcW w:w="8925" w:type="dxa"/>
          </w:tcPr>
          <w:p w14:paraId="77B9C0C4" w14:textId="77777777" w:rsidR="00A1251C" w:rsidRDefault="00A1251C" w:rsidP="00A1251C">
            <w:pPr>
              <w:divId w:val="1497111332"/>
              <w:rPr>
                <w:rFonts w:eastAsia="Times New Roman"/>
                <w:lang w:val="en"/>
              </w:rPr>
            </w:pPr>
          </w:p>
        </w:tc>
      </w:tr>
      <w:tr w:rsidR="00A1251C" w:rsidRPr="005A6756" w14:paraId="12118B1C" w14:textId="77777777" w:rsidTr="006B0C52">
        <w:tc>
          <w:tcPr>
            <w:tcW w:w="851" w:type="dxa"/>
          </w:tcPr>
          <w:p w14:paraId="4B4C70B7" w14:textId="77777777" w:rsidR="00A1251C" w:rsidRPr="005A6756" w:rsidRDefault="00A1251C" w:rsidP="00A1251C">
            <w:pPr>
              <w:spacing w:after="0"/>
              <w:rPr>
                <w:bCs/>
              </w:rPr>
            </w:pPr>
          </w:p>
        </w:tc>
        <w:tc>
          <w:tcPr>
            <w:tcW w:w="8925" w:type="dxa"/>
          </w:tcPr>
          <w:p w14:paraId="4E8CFEA3" w14:textId="77777777" w:rsidR="00A1251C" w:rsidRDefault="00A1251C" w:rsidP="00A1251C">
            <w:pPr>
              <w:divId w:val="1497111332"/>
              <w:rPr>
                <w:rFonts w:eastAsia="Times New Roman"/>
                <w:lang w:val="en"/>
              </w:rPr>
            </w:pPr>
          </w:p>
        </w:tc>
      </w:tr>
      <w:tr w:rsidR="00A1251C" w:rsidRPr="005A6756" w14:paraId="0E53077A" w14:textId="77777777" w:rsidTr="00D246D8">
        <w:tc>
          <w:tcPr>
            <w:tcW w:w="9776" w:type="dxa"/>
            <w:gridSpan w:val="2"/>
          </w:tcPr>
          <w:p w14:paraId="3CD33989" w14:textId="47288902" w:rsidR="00A1251C" w:rsidRDefault="000329AA" w:rsidP="00A1251C">
            <w:pPr>
              <w:divId w:val="1497111332"/>
              <w:rPr>
                <w:rFonts w:eastAsia="Times New Roman"/>
                <w:lang w:val="en"/>
              </w:rPr>
            </w:pPr>
            <w:r>
              <w:rPr>
                <w:rFonts w:eastAsia="Times New Roman"/>
                <w:lang w:val="en"/>
              </w:rPr>
              <w:pict w14:anchorId="0EFAD0CA">
                <v:rect id="_x0000_i1026" style="width:185.3pt;height:1.25pt" o:hrpct="380" o:hralign="center" o:hrstd="t" o:hr="t" fillcolor="#a0a0a0" stroked="f"/>
              </w:pict>
            </w:r>
          </w:p>
        </w:tc>
      </w:tr>
    </w:tbl>
    <w:p w14:paraId="5A39BBE3" w14:textId="77777777" w:rsidR="003D79B2" w:rsidRDefault="003D79B2" w:rsidP="00CF5CC3"/>
    <w:sectPr w:rsidR="003D79B2" w:rsidSect="004062FE">
      <w:headerReference w:type="default" r:id="rId11"/>
      <w:pgSz w:w="11906" w:h="16838" w:code="9"/>
      <w:pgMar w:top="567" w:right="1077" w:bottom="567" w:left="1077" w:header="709" w:footer="709"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829090" w14:textId="77777777" w:rsidR="005E4D39" w:rsidRDefault="005E4D39" w:rsidP="00155FEE">
      <w:pPr>
        <w:spacing w:after="0"/>
      </w:pPr>
      <w:r>
        <w:separator/>
      </w:r>
    </w:p>
  </w:endnote>
  <w:endnote w:type="continuationSeparator" w:id="0">
    <w:p w14:paraId="37714A39" w14:textId="77777777" w:rsidR="005E4D39" w:rsidRDefault="005E4D39" w:rsidP="00155FEE">
      <w:pPr>
        <w:spacing w:after="0"/>
      </w:pPr>
      <w:r>
        <w:continuationSeparator/>
      </w:r>
    </w:p>
  </w:endnote>
  <w:endnote w:type="continuationNotice" w:id="1">
    <w:p w14:paraId="7FC480FE" w14:textId="77777777" w:rsidR="005E4D39" w:rsidRDefault="005E4D3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E61E04" w14:textId="77777777" w:rsidR="005E4D39" w:rsidRDefault="005E4D39" w:rsidP="00155FEE">
      <w:pPr>
        <w:spacing w:after="0"/>
      </w:pPr>
      <w:r>
        <w:separator/>
      </w:r>
    </w:p>
  </w:footnote>
  <w:footnote w:type="continuationSeparator" w:id="0">
    <w:p w14:paraId="13BDE579" w14:textId="77777777" w:rsidR="005E4D39" w:rsidRDefault="005E4D39" w:rsidP="00155FEE">
      <w:pPr>
        <w:spacing w:after="0"/>
      </w:pPr>
      <w:r>
        <w:continuationSeparator/>
      </w:r>
    </w:p>
  </w:footnote>
  <w:footnote w:type="continuationNotice" w:id="1">
    <w:p w14:paraId="17B0CFA2" w14:textId="77777777" w:rsidR="005E4D39" w:rsidRDefault="005E4D3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60827" w14:textId="5318BB18" w:rsidR="00155FEE" w:rsidRDefault="00155FEE">
    <w:pPr>
      <w:pStyle w:val="Header"/>
    </w:pPr>
    <w:r>
      <w:ptab w:relativeTo="margin" w:alignment="center" w:leader="none"/>
    </w:r>
    <w:r w:rsidRPr="005B73E6">
      <w:rPr>
        <w:b/>
        <w:bCs/>
      </w:rPr>
      <w:t>2022 CAC</w:t>
    </w:r>
    <w:r w:rsidR="002F6D8F">
      <w:rPr>
        <w:b/>
        <w:bCs/>
      </w:rPr>
      <w:t xml:space="preserve"> </w:t>
    </w:r>
    <w:r w:rsidR="002F6D8F" w:rsidRPr="002F6D8F">
      <w:rPr>
        <w:b/>
        <w:bCs/>
      </w:rPr>
      <w:fldChar w:fldCharType="begin"/>
    </w:r>
    <w:r w:rsidR="002F6D8F" w:rsidRPr="002F6D8F">
      <w:rPr>
        <w:b/>
        <w:bCs/>
      </w:rPr>
      <w:instrText xml:space="preserve"> PAGE   \* MERGEFORMAT </w:instrText>
    </w:r>
    <w:r w:rsidR="002F6D8F" w:rsidRPr="002F6D8F">
      <w:rPr>
        <w:b/>
        <w:bCs/>
      </w:rPr>
      <w:fldChar w:fldCharType="separate"/>
    </w:r>
    <w:r w:rsidR="002F6D8F" w:rsidRPr="002F6D8F">
      <w:rPr>
        <w:b/>
        <w:bCs/>
        <w:noProof/>
      </w:rPr>
      <w:t>1</w:t>
    </w:r>
    <w:r w:rsidR="002F6D8F" w:rsidRPr="002F6D8F">
      <w:rPr>
        <w:b/>
        <w:bCs/>
        <w:noProof/>
      </w:rPr>
      <w:fldChar w:fldCharType="end"/>
    </w:r>
  </w:p>
  <w:p w14:paraId="1346CBA2" w14:textId="77777777" w:rsidR="00155FEE" w:rsidRDefault="00155F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C15EB"/>
    <w:multiLevelType w:val="multilevel"/>
    <w:tmpl w:val="F52AFD4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54F62486"/>
    <w:multiLevelType w:val="hybridMultilevel"/>
    <w:tmpl w:val="B9544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CC3"/>
    <w:rsid w:val="000329AA"/>
    <w:rsid w:val="00032AC9"/>
    <w:rsid w:val="00077279"/>
    <w:rsid w:val="00082A00"/>
    <w:rsid w:val="000B5690"/>
    <w:rsid w:val="000E391C"/>
    <w:rsid w:val="000F0812"/>
    <w:rsid w:val="000F7829"/>
    <w:rsid w:val="001102AA"/>
    <w:rsid w:val="00124EC5"/>
    <w:rsid w:val="00133D37"/>
    <w:rsid w:val="001407C0"/>
    <w:rsid w:val="00141FCE"/>
    <w:rsid w:val="00145669"/>
    <w:rsid w:val="00147241"/>
    <w:rsid w:val="001541FA"/>
    <w:rsid w:val="00154831"/>
    <w:rsid w:val="00155FEE"/>
    <w:rsid w:val="001579D5"/>
    <w:rsid w:val="001733B8"/>
    <w:rsid w:val="00174946"/>
    <w:rsid w:val="00180A14"/>
    <w:rsid w:val="0018350C"/>
    <w:rsid w:val="00186B41"/>
    <w:rsid w:val="001A7D4E"/>
    <w:rsid w:val="001C16C8"/>
    <w:rsid w:val="001C5586"/>
    <w:rsid w:val="001D094B"/>
    <w:rsid w:val="001D507E"/>
    <w:rsid w:val="001F0340"/>
    <w:rsid w:val="00203A92"/>
    <w:rsid w:val="002048B4"/>
    <w:rsid w:val="00205126"/>
    <w:rsid w:val="0021397D"/>
    <w:rsid w:val="0021795D"/>
    <w:rsid w:val="002272D8"/>
    <w:rsid w:val="00234AF6"/>
    <w:rsid w:val="00235DE1"/>
    <w:rsid w:val="00261D5E"/>
    <w:rsid w:val="0026259E"/>
    <w:rsid w:val="00276878"/>
    <w:rsid w:val="00276DE0"/>
    <w:rsid w:val="002831F0"/>
    <w:rsid w:val="00290EED"/>
    <w:rsid w:val="00291BAF"/>
    <w:rsid w:val="002921E2"/>
    <w:rsid w:val="002A71B6"/>
    <w:rsid w:val="002A7CDE"/>
    <w:rsid w:val="002B0308"/>
    <w:rsid w:val="002B3371"/>
    <w:rsid w:val="002B724D"/>
    <w:rsid w:val="002E69C4"/>
    <w:rsid w:val="002E7642"/>
    <w:rsid w:val="002F1D80"/>
    <w:rsid w:val="002F20EE"/>
    <w:rsid w:val="002F6D8F"/>
    <w:rsid w:val="00312E13"/>
    <w:rsid w:val="00372318"/>
    <w:rsid w:val="00383061"/>
    <w:rsid w:val="003C5C6F"/>
    <w:rsid w:val="003D35A4"/>
    <w:rsid w:val="003D79B2"/>
    <w:rsid w:val="003E0750"/>
    <w:rsid w:val="003E5539"/>
    <w:rsid w:val="003F04AA"/>
    <w:rsid w:val="0040135E"/>
    <w:rsid w:val="004062FE"/>
    <w:rsid w:val="0041587E"/>
    <w:rsid w:val="004619F5"/>
    <w:rsid w:val="0048350E"/>
    <w:rsid w:val="00487E3C"/>
    <w:rsid w:val="00497D8F"/>
    <w:rsid w:val="004A393A"/>
    <w:rsid w:val="004B5AF0"/>
    <w:rsid w:val="004C0A62"/>
    <w:rsid w:val="004C3252"/>
    <w:rsid w:val="004C35FB"/>
    <w:rsid w:val="004C4669"/>
    <w:rsid w:val="004C4D57"/>
    <w:rsid w:val="004F7C31"/>
    <w:rsid w:val="00501F0C"/>
    <w:rsid w:val="005257DA"/>
    <w:rsid w:val="00525D84"/>
    <w:rsid w:val="0053431D"/>
    <w:rsid w:val="00582E26"/>
    <w:rsid w:val="00596829"/>
    <w:rsid w:val="00596995"/>
    <w:rsid w:val="005A663E"/>
    <w:rsid w:val="005A6756"/>
    <w:rsid w:val="005B5C0B"/>
    <w:rsid w:val="005B73E6"/>
    <w:rsid w:val="005C0084"/>
    <w:rsid w:val="005C3A78"/>
    <w:rsid w:val="005C3FFA"/>
    <w:rsid w:val="005C40B5"/>
    <w:rsid w:val="005C4AAC"/>
    <w:rsid w:val="005C4E57"/>
    <w:rsid w:val="005C7003"/>
    <w:rsid w:val="005D0FE8"/>
    <w:rsid w:val="005D1C47"/>
    <w:rsid w:val="005D29D0"/>
    <w:rsid w:val="005E2924"/>
    <w:rsid w:val="005E3BA1"/>
    <w:rsid w:val="005E4D39"/>
    <w:rsid w:val="006228DA"/>
    <w:rsid w:val="006240FE"/>
    <w:rsid w:val="00626454"/>
    <w:rsid w:val="00627B88"/>
    <w:rsid w:val="00635F72"/>
    <w:rsid w:val="006519E1"/>
    <w:rsid w:val="00683B8C"/>
    <w:rsid w:val="006B0C52"/>
    <w:rsid w:val="006E3C6C"/>
    <w:rsid w:val="00713376"/>
    <w:rsid w:val="007373E5"/>
    <w:rsid w:val="007446F9"/>
    <w:rsid w:val="00762E03"/>
    <w:rsid w:val="00773115"/>
    <w:rsid w:val="0079090E"/>
    <w:rsid w:val="00796595"/>
    <w:rsid w:val="00797636"/>
    <w:rsid w:val="007B6D31"/>
    <w:rsid w:val="007D247B"/>
    <w:rsid w:val="007D6E23"/>
    <w:rsid w:val="007E14D7"/>
    <w:rsid w:val="007F0029"/>
    <w:rsid w:val="007F7049"/>
    <w:rsid w:val="00815B75"/>
    <w:rsid w:val="008205CD"/>
    <w:rsid w:val="008429AA"/>
    <w:rsid w:val="00860249"/>
    <w:rsid w:val="00860943"/>
    <w:rsid w:val="00867A6A"/>
    <w:rsid w:val="008809F1"/>
    <w:rsid w:val="008841E8"/>
    <w:rsid w:val="00891E8C"/>
    <w:rsid w:val="00893070"/>
    <w:rsid w:val="00894AD3"/>
    <w:rsid w:val="008973D8"/>
    <w:rsid w:val="008A4E52"/>
    <w:rsid w:val="008A5B83"/>
    <w:rsid w:val="008C29A7"/>
    <w:rsid w:val="008D02D5"/>
    <w:rsid w:val="008D526E"/>
    <w:rsid w:val="008D78E5"/>
    <w:rsid w:val="008E56CE"/>
    <w:rsid w:val="008E7A5F"/>
    <w:rsid w:val="008F5A45"/>
    <w:rsid w:val="008F5D34"/>
    <w:rsid w:val="00904294"/>
    <w:rsid w:val="00905DA1"/>
    <w:rsid w:val="0092441E"/>
    <w:rsid w:val="00932532"/>
    <w:rsid w:val="009433DC"/>
    <w:rsid w:val="00954D46"/>
    <w:rsid w:val="00961003"/>
    <w:rsid w:val="00964B6C"/>
    <w:rsid w:val="00964DAC"/>
    <w:rsid w:val="009704FE"/>
    <w:rsid w:val="00997A82"/>
    <w:rsid w:val="009B1764"/>
    <w:rsid w:val="009B66A1"/>
    <w:rsid w:val="009C122C"/>
    <w:rsid w:val="009C1ABA"/>
    <w:rsid w:val="009E015D"/>
    <w:rsid w:val="009E3B10"/>
    <w:rsid w:val="009F065F"/>
    <w:rsid w:val="00A100CC"/>
    <w:rsid w:val="00A1251C"/>
    <w:rsid w:val="00A24C01"/>
    <w:rsid w:val="00A73519"/>
    <w:rsid w:val="00A735C5"/>
    <w:rsid w:val="00A7549C"/>
    <w:rsid w:val="00A844F1"/>
    <w:rsid w:val="00A93902"/>
    <w:rsid w:val="00A9774A"/>
    <w:rsid w:val="00AA18C4"/>
    <w:rsid w:val="00AB11E4"/>
    <w:rsid w:val="00AC5EE6"/>
    <w:rsid w:val="00AD7BC6"/>
    <w:rsid w:val="00AE06AA"/>
    <w:rsid w:val="00B0611E"/>
    <w:rsid w:val="00B14D33"/>
    <w:rsid w:val="00B32447"/>
    <w:rsid w:val="00B335EF"/>
    <w:rsid w:val="00B375EE"/>
    <w:rsid w:val="00B4224C"/>
    <w:rsid w:val="00B71FEA"/>
    <w:rsid w:val="00B76609"/>
    <w:rsid w:val="00B8674D"/>
    <w:rsid w:val="00B96D11"/>
    <w:rsid w:val="00BC47BC"/>
    <w:rsid w:val="00BC7C31"/>
    <w:rsid w:val="00BD10F4"/>
    <w:rsid w:val="00BF584E"/>
    <w:rsid w:val="00C04BF9"/>
    <w:rsid w:val="00C13D71"/>
    <w:rsid w:val="00C22844"/>
    <w:rsid w:val="00C45F93"/>
    <w:rsid w:val="00C46717"/>
    <w:rsid w:val="00C750A8"/>
    <w:rsid w:val="00C81371"/>
    <w:rsid w:val="00C97DE9"/>
    <w:rsid w:val="00CC03D1"/>
    <w:rsid w:val="00CE0604"/>
    <w:rsid w:val="00CF4423"/>
    <w:rsid w:val="00CF5CC3"/>
    <w:rsid w:val="00CF61C5"/>
    <w:rsid w:val="00CF69B0"/>
    <w:rsid w:val="00D07825"/>
    <w:rsid w:val="00D13DF4"/>
    <w:rsid w:val="00D14B62"/>
    <w:rsid w:val="00D16889"/>
    <w:rsid w:val="00D21FF5"/>
    <w:rsid w:val="00D44838"/>
    <w:rsid w:val="00D56D79"/>
    <w:rsid w:val="00D67792"/>
    <w:rsid w:val="00D73853"/>
    <w:rsid w:val="00D73FD0"/>
    <w:rsid w:val="00D76709"/>
    <w:rsid w:val="00D805E6"/>
    <w:rsid w:val="00D90946"/>
    <w:rsid w:val="00D9637D"/>
    <w:rsid w:val="00DB6214"/>
    <w:rsid w:val="00DC37F3"/>
    <w:rsid w:val="00DC6B62"/>
    <w:rsid w:val="00DE03B1"/>
    <w:rsid w:val="00DE51CC"/>
    <w:rsid w:val="00DF7BF5"/>
    <w:rsid w:val="00E134EF"/>
    <w:rsid w:val="00E22BE8"/>
    <w:rsid w:val="00E25CCA"/>
    <w:rsid w:val="00E36EFD"/>
    <w:rsid w:val="00E4118C"/>
    <w:rsid w:val="00E46A92"/>
    <w:rsid w:val="00E55437"/>
    <w:rsid w:val="00E61823"/>
    <w:rsid w:val="00E63E2A"/>
    <w:rsid w:val="00E72699"/>
    <w:rsid w:val="00E72863"/>
    <w:rsid w:val="00E845A7"/>
    <w:rsid w:val="00E93EC0"/>
    <w:rsid w:val="00EB58ED"/>
    <w:rsid w:val="00EC7CB3"/>
    <w:rsid w:val="00ED2216"/>
    <w:rsid w:val="00EE0603"/>
    <w:rsid w:val="00EE25D0"/>
    <w:rsid w:val="00EF0AD8"/>
    <w:rsid w:val="00F13484"/>
    <w:rsid w:val="00F46526"/>
    <w:rsid w:val="00F66394"/>
    <w:rsid w:val="00F7139F"/>
    <w:rsid w:val="00FA1254"/>
    <w:rsid w:val="00FA4BBF"/>
    <w:rsid w:val="00FA685B"/>
    <w:rsid w:val="00FC1C8F"/>
    <w:rsid w:val="00FD2C82"/>
    <w:rsid w:val="00FE1886"/>
    <w:rsid w:val="00FF0CF3"/>
    <w:rsid w:val="00FF1921"/>
    <w:rsid w:val="01AC86CD"/>
    <w:rsid w:val="18431BC3"/>
    <w:rsid w:val="192E654B"/>
    <w:rsid w:val="1BE74BEF"/>
    <w:rsid w:val="23D53087"/>
    <w:rsid w:val="24250C7B"/>
    <w:rsid w:val="2581855C"/>
    <w:rsid w:val="2E156249"/>
    <w:rsid w:val="2EC107E2"/>
    <w:rsid w:val="3332807A"/>
    <w:rsid w:val="346864BB"/>
    <w:rsid w:val="36847D3E"/>
    <w:rsid w:val="3BF77CC5"/>
    <w:rsid w:val="3E9BD1E1"/>
    <w:rsid w:val="3EF488C5"/>
    <w:rsid w:val="4513B7F5"/>
    <w:rsid w:val="49516901"/>
    <w:rsid w:val="50B5AD98"/>
    <w:rsid w:val="5A04A7CC"/>
    <w:rsid w:val="668B18D0"/>
    <w:rsid w:val="67A305E1"/>
    <w:rsid w:val="6EDBC3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606B4093"/>
  <w15:chartTrackingRefBased/>
  <w15:docId w15:val="{3EC6E86A-B5DC-4D68-A40F-8C00E2CBC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CC3"/>
    <w:pPr>
      <w:spacing w:after="240" w:line="240" w:lineRule="auto"/>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F5CC3"/>
    <w:pPr>
      <w:spacing w:after="0" w:line="240" w:lineRule="auto"/>
    </w:pPr>
    <w:rPr>
      <w:sz w:val="24"/>
    </w:rPr>
  </w:style>
  <w:style w:type="table" w:styleId="TableGrid">
    <w:name w:val="Table Grid"/>
    <w:basedOn w:val="TableNormal"/>
    <w:uiPriority w:val="39"/>
    <w:rsid w:val="007F00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7F002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155FEE"/>
    <w:pPr>
      <w:tabs>
        <w:tab w:val="center" w:pos="4513"/>
        <w:tab w:val="right" w:pos="9026"/>
      </w:tabs>
      <w:spacing w:after="0"/>
    </w:pPr>
  </w:style>
  <w:style w:type="character" w:customStyle="1" w:styleId="HeaderChar">
    <w:name w:val="Header Char"/>
    <w:basedOn w:val="DefaultParagraphFont"/>
    <w:link w:val="Header"/>
    <w:uiPriority w:val="99"/>
    <w:rsid w:val="00155FEE"/>
    <w:rPr>
      <w:sz w:val="24"/>
    </w:rPr>
  </w:style>
  <w:style w:type="paragraph" w:styleId="Footer">
    <w:name w:val="footer"/>
    <w:basedOn w:val="Normal"/>
    <w:link w:val="FooterChar"/>
    <w:uiPriority w:val="99"/>
    <w:unhideWhenUsed/>
    <w:rsid w:val="00155FEE"/>
    <w:pPr>
      <w:tabs>
        <w:tab w:val="center" w:pos="4513"/>
        <w:tab w:val="right" w:pos="9026"/>
      </w:tabs>
      <w:spacing w:after="0"/>
    </w:pPr>
  </w:style>
  <w:style w:type="character" w:customStyle="1" w:styleId="FooterChar">
    <w:name w:val="Footer Char"/>
    <w:basedOn w:val="DefaultParagraphFont"/>
    <w:link w:val="Footer"/>
    <w:uiPriority w:val="99"/>
    <w:rsid w:val="00155FEE"/>
    <w:rPr>
      <w:sz w:val="24"/>
    </w:rPr>
  </w:style>
  <w:style w:type="character" w:customStyle="1" w:styleId="normaltextrun">
    <w:name w:val="normaltextrun"/>
    <w:basedOn w:val="DefaultParagraphFont"/>
    <w:rsid w:val="00683B8C"/>
  </w:style>
  <w:style w:type="paragraph" w:styleId="ListParagraph">
    <w:name w:val="List Paragraph"/>
    <w:basedOn w:val="Normal"/>
    <w:uiPriority w:val="34"/>
    <w:qFormat/>
    <w:rsid w:val="002E7642"/>
    <w:pPr>
      <w:ind w:left="720"/>
      <w:contextualSpacing/>
    </w:pPr>
  </w:style>
  <w:style w:type="character" w:styleId="Hyperlink">
    <w:name w:val="Hyperlink"/>
    <w:basedOn w:val="DefaultParagraphFont"/>
    <w:uiPriority w:val="99"/>
    <w:unhideWhenUsed/>
    <w:rsid w:val="00D14B62"/>
    <w:rPr>
      <w:color w:val="0563C1" w:themeColor="hyperlink"/>
      <w:u w:val="single"/>
    </w:rPr>
  </w:style>
  <w:style w:type="character" w:styleId="UnresolvedMention">
    <w:name w:val="Unresolved Mention"/>
    <w:basedOn w:val="DefaultParagraphFont"/>
    <w:uiPriority w:val="99"/>
    <w:semiHidden/>
    <w:unhideWhenUsed/>
    <w:rsid w:val="00D14B62"/>
    <w:rPr>
      <w:color w:val="605E5C"/>
      <w:shd w:val="clear" w:color="auto" w:fill="E1DFDD"/>
    </w:rPr>
  </w:style>
  <w:style w:type="paragraph" w:customStyle="1" w:styleId="xxxelementtoproof">
    <w:name w:val="x_x_x_elementtoproof"/>
    <w:basedOn w:val="Normal"/>
    <w:rsid w:val="00815B75"/>
    <w:pPr>
      <w:spacing w:before="100" w:beforeAutospacing="1" w:after="100" w:afterAutospacing="1"/>
    </w:pPr>
    <w:rPr>
      <w:rFonts w:ascii="Times New Roman" w:eastAsia="Times New Roman" w:hAnsi="Times New Roman" w:cs="Times New Roman"/>
      <w:szCs w:val="24"/>
      <w:lang w:eastAsia="en-GB"/>
    </w:rPr>
  </w:style>
  <w:style w:type="character" w:styleId="CommentReference">
    <w:name w:val="annotation reference"/>
    <w:basedOn w:val="DefaultParagraphFont"/>
    <w:uiPriority w:val="99"/>
    <w:semiHidden/>
    <w:unhideWhenUsed/>
    <w:rsid w:val="0079090E"/>
    <w:rPr>
      <w:sz w:val="16"/>
      <w:szCs w:val="16"/>
    </w:rPr>
  </w:style>
  <w:style w:type="paragraph" w:styleId="CommentText">
    <w:name w:val="annotation text"/>
    <w:basedOn w:val="Normal"/>
    <w:link w:val="CommentTextChar"/>
    <w:uiPriority w:val="99"/>
    <w:semiHidden/>
    <w:unhideWhenUsed/>
    <w:rsid w:val="0079090E"/>
    <w:rPr>
      <w:sz w:val="20"/>
      <w:szCs w:val="20"/>
    </w:rPr>
  </w:style>
  <w:style w:type="character" w:customStyle="1" w:styleId="CommentTextChar">
    <w:name w:val="Comment Text Char"/>
    <w:basedOn w:val="DefaultParagraphFont"/>
    <w:link w:val="CommentText"/>
    <w:uiPriority w:val="99"/>
    <w:semiHidden/>
    <w:rsid w:val="0079090E"/>
    <w:rPr>
      <w:sz w:val="20"/>
      <w:szCs w:val="20"/>
    </w:rPr>
  </w:style>
  <w:style w:type="paragraph" w:styleId="CommentSubject">
    <w:name w:val="annotation subject"/>
    <w:basedOn w:val="CommentText"/>
    <w:next w:val="CommentText"/>
    <w:link w:val="CommentSubjectChar"/>
    <w:uiPriority w:val="99"/>
    <w:semiHidden/>
    <w:unhideWhenUsed/>
    <w:rsid w:val="0079090E"/>
    <w:rPr>
      <w:b/>
      <w:bCs/>
    </w:rPr>
  </w:style>
  <w:style w:type="character" w:customStyle="1" w:styleId="CommentSubjectChar">
    <w:name w:val="Comment Subject Char"/>
    <w:basedOn w:val="CommentTextChar"/>
    <w:link w:val="CommentSubject"/>
    <w:uiPriority w:val="99"/>
    <w:semiHidden/>
    <w:rsid w:val="0079090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1886">
      <w:bodyDiv w:val="1"/>
      <w:marLeft w:val="0"/>
      <w:marRight w:val="0"/>
      <w:marTop w:val="0"/>
      <w:marBottom w:val="0"/>
      <w:divBdr>
        <w:top w:val="none" w:sz="0" w:space="0" w:color="auto"/>
        <w:left w:val="none" w:sz="0" w:space="0" w:color="auto"/>
        <w:bottom w:val="none" w:sz="0" w:space="0" w:color="auto"/>
        <w:right w:val="none" w:sz="0" w:space="0" w:color="auto"/>
      </w:divBdr>
    </w:div>
    <w:div w:id="142699243">
      <w:bodyDiv w:val="1"/>
      <w:marLeft w:val="0"/>
      <w:marRight w:val="0"/>
      <w:marTop w:val="0"/>
      <w:marBottom w:val="0"/>
      <w:divBdr>
        <w:top w:val="none" w:sz="0" w:space="0" w:color="auto"/>
        <w:left w:val="none" w:sz="0" w:space="0" w:color="auto"/>
        <w:bottom w:val="none" w:sz="0" w:space="0" w:color="auto"/>
        <w:right w:val="none" w:sz="0" w:space="0" w:color="auto"/>
      </w:divBdr>
    </w:div>
    <w:div w:id="224220338">
      <w:bodyDiv w:val="1"/>
      <w:marLeft w:val="0"/>
      <w:marRight w:val="0"/>
      <w:marTop w:val="0"/>
      <w:marBottom w:val="0"/>
      <w:divBdr>
        <w:top w:val="none" w:sz="0" w:space="0" w:color="auto"/>
        <w:left w:val="none" w:sz="0" w:space="0" w:color="auto"/>
        <w:bottom w:val="none" w:sz="0" w:space="0" w:color="auto"/>
        <w:right w:val="none" w:sz="0" w:space="0" w:color="auto"/>
      </w:divBdr>
    </w:div>
    <w:div w:id="401291997">
      <w:bodyDiv w:val="1"/>
      <w:marLeft w:val="0"/>
      <w:marRight w:val="0"/>
      <w:marTop w:val="0"/>
      <w:marBottom w:val="0"/>
      <w:divBdr>
        <w:top w:val="none" w:sz="0" w:space="0" w:color="auto"/>
        <w:left w:val="none" w:sz="0" w:space="0" w:color="auto"/>
        <w:bottom w:val="none" w:sz="0" w:space="0" w:color="auto"/>
        <w:right w:val="none" w:sz="0" w:space="0" w:color="auto"/>
      </w:divBdr>
    </w:div>
    <w:div w:id="410783639">
      <w:bodyDiv w:val="1"/>
      <w:marLeft w:val="0"/>
      <w:marRight w:val="0"/>
      <w:marTop w:val="0"/>
      <w:marBottom w:val="0"/>
      <w:divBdr>
        <w:top w:val="none" w:sz="0" w:space="0" w:color="auto"/>
        <w:left w:val="none" w:sz="0" w:space="0" w:color="auto"/>
        <w:bottom w:val="none" w:sz="0" w:space="0" w:color="auto"/>
        <w:right w:val="none" w:sz="0" w:space="0" w:color="auto"/>
      </w:divBdr>
    </w:div>
    <w:div w:id="470438204">
      <w:bodyDiv w:val="1"/>
      <w:marLeft w:val="0"/>
      <w:marRight w:val="0"/>
      <w:marTop w:val="0"/>
      <w:marBottom w:val="0"/>
      <w:divBdr>
        <w:top w:val="none" w:sz="0" w:space="0" w:color="auto"/>
        <w:left w:val="none" w:sz="0" w:space="0" w:color="auto"/>
        <w:bottom w:val="none" w:sz="0" w:space="0" w:color="auto"/>
        <w:right w:val="none" w:sz="0" w:space="0" w:color="auto"/>
      </w:divBdr>
    </w:div>
    <w:div w:id="626740266">
      <w:bodyDiv w:val="1"/>
      <w:marLeft w:val="0"/>
      <w:marRight w:val="0"/>
      <w:marTop w:val="0"/>
      <w:marBottom w:val="0"/>
      <w:divBdr>
        <w:top w:val="none" w:sz="0" w:space="0" w:color="auto"/>
        <w:left w:val="none" w:sz="0" w:space="0" w:color="auto"/>
        <w:bottom w:val="none" w:sz="0" w:space="0" w:color="auto"/>
        <w:right w:val="none" w:sz="0" w:space="0" w:color="auto"/>
      </w:divBdr>
    </w:div>
    <w:div w:id="702561388">
      <w:bodyDiv w:val="1"/>
      <w:marLeft w:val="0"/>
      <w:marRight w:val="0"/>
      <w:marTop w:val="0"/>
      <w:marBottom w:val="0"/>
      <w:divBdr>
        <w:top w:val="none" w:sz="0" w:space="0" w:color="auto"/>
        <w:left w:val="none" w:sz="0" w:space="0" w:color="auto"/>
        <w:bottom w:val="none" w:sz="0" w:space="0" w:color="auto"/>
        <w:right w:val="none" w:sz="0" w:space="0" w:color="auto"/>
      </w:divBdr>
    </w:div>
    <w:div w:id="720402552">
      <w:bodyDiv w:val="1"/>
      <w:marLeft w:val="0"/>
      <w:marRight w:val="0"/>
      <w:marTop w:val="0"/>
      <w:marBottom w:val="0"/>
      <w:divBdr>
        <w:top w:val="none" w:sz="0" w:space="0" w:color="auto"/>
        <w:left w:val="none" w:sz="0" w:space="0" w:color="auto"/>
        <w:bottom w:val="none" w:sz="0" w:space="0" w:color="auto"/>
        <w:right w:val="none" w:sz="0" w:space="0" w:color="auto"/>
      </w:divBdr>
    </w:div>
    <w:div w:id="759060431">
      <w:bodyDiv w:val="1"/>
      <w:marLeft w:val="0"/>
      <w:marRight w:val="0"/>
      <w:marTop w:val="0"/>
      <w:marBottom w:val="0"/>
      <w:divBdr>
        <w:top w:val="none" w:sz="0" w:space="0" w:color="auto"/>
        <w:left w:val="none" w:sz="0" w:space="0" w:color="auto"/>
        <w:bottom w:val="none" w:sz="0" w:space="0" w:color="auto"/>
        <w:right w:val="none" w:sz="0" w:space="0" w:color="auto"/>
      </w:divBdr>
    </w:div>
    <w:div w:id="861668700">
      <w:bodyDiv w:val="1"/>
      <w:marLeft w:val="0"/>
      <w:marRight w:val="0"/>
      <w:marTop w:val="0"/>
      <w:marBottom w:val="0"/>
      <w:divBdr>
        <w:top w:val="none" w:sz="0" w:space="0" w:color="auto"/>
        <w:left w:val="none" w:sz="0" w:space="0" w:color="auto"/>
        <w:bottom w:val="none" w:sz="0" w:space="0" w:color="auto"/>
        <w:right w:val="none" w:sz="0" w:space="0" w:color="auto"/>
      </w:divBdr>
    </w:div>
    <w:div w:id="907569663">
      <w:bodyDiv w:val="1"/>
      <w:marLeft w:val="0"/>
      <w:marRight w:val="0"/>
      <w:marTop w:val="0"/>
      <w:marBottom w:val="0"/>
      <w:divBdr>
        <w:top w:val="none" w:sz="0" w:space="0" w:color="auto"/>
        <w:left w:val="none" w:sz="0" w:space="0" w:color="auto"/>
        <w:bottom w:val="none" w:sz="0" w:space="0" w:color="auto"/>
        <w:right w:val="none" w:sz="0" w:space="0" w:color="auto"/>
      </w:divBdr>
    </w:div>
    <w:div w:id="1099910212">
      <w:bodyDiv w:val="1"/>
      <w:marLeft w:val="0"/>
      <w:marRight w:val="0"/>
      <w:marTop w:val="0"/>
      <w:marBottom w:val="0"/>
      <w:divBdr>
        <w:top w:val="none" w:sz="0" w:space="0" w:color="auto"/>
        <w:left w:val="none" w:sz="0" w:space="0" w:color="auto"/>
        <w:bottom w:val="none" w:sz="0" w:space="0" w:color="auto"/>
        <w:right w:val="none" w:sz="0" w:space="0" w:color="auto"/>
      </w:divBdr>
    </w:div>
    <w:div w:id="1202550526">
      <w:bodyDiv w:val="1"/>
      <w:marLeft w:val="0"/>
      <w:marRight w:val="0"/>
      <w:marTop w:val="0"/>
      <w:marBottom w:val="0"/>
      <w:divBdr>
        <w:top w:val="none" w:sz="0" w:space="0" w:color="auto"/>
        <w:left w:val="none" w:sz="0" w:space="0" w:color="auto"/>
        <w:bottom w:val="none" w:sz="0" w:space="0" w:color="auto"/>
        <w:right w:val="none" w:sz="0" w:space="0" w:color="auto"/>
      </w:divBdr>
    </w:div>
    <w:div w:id="1307779630">
      <w:bodyDiv w:val="1"/>
      <w:marLeft w:val="0"/>
      <w:marRight w:val="0"/>
      <w:marTop w:val="0"/>
      <w:marBottom w:val="0"/>
      <w:divBdr>
        <w:top w:val="none" w:sz="0" w:space="0" w:color="auto"/>
        <w:left w:val="none" w:sz="0" w:space="0" w:color="auto"/>
        <w:bottom w:val="none" w:sz="0" w:space="0" w:color="auto"/>
        <w:right w:val="none" w:sz="0" w:space="0" w:color="auto"/>
      </w:divBdr>
    </w:div>
    <w:div w:id="1496653410">
      <w:bodyDiv w:val="1"/>
      <w:marLeft w:val="0"/>
      <w:marRight w:val="0"/>
      <w:marTop w:val="0"/>
      <w:marBottom w:val="0"/>
      <w:divBdr>
        <w:top w:val="none" w:sz="0" w:space="0" w:color="auto"/>
        <w:left w:val="none" w:sz="0" w:space="0" w:color="auto"/>
        <w:bottom w:val="none" w:sz="0" w:space="0" w:color="auto"/>
        <w:right w:val="none" w:sz="0" w:space="0" w:color="auto"/>
      </w:divBdr>
    </w:div>
    <w:div w:id="1497111332">
      <w:bodyDiv w:val="1"/>
      <w:marLeft w:val="0"/>
      <w:marRight w:val="0"/>
      <w:marTop w:val="0"/>
      <w:marBottom w:val="0"/>
      <w:divBdr>
        <w:top w:val="none" w:sz="0" w:space="0" w:color="auto"/>
        <w:left w:val="none" w:sz="0" w:space="0" w:color="auto"/>
        <w:bottom w:val="none" w:sz="0" w:space="0" w:color="auto"/>
        <w:right w:val="none" w:sz="0" w:space="0" w:color="auto"/>
      </w:divBdr>
      <w:divsChild>
        <w:div w:id="790898042">
          <w:marLeft w:val="0"/>
          <w:marRight w:val="0"/>
          <w:marTop w:val="0"/>
          <w:marBottom w:val="0"/>
          <w:divBdr>
            <w:top w:val="none" w:sz="0" w:space="0" w:color="auto"/>
            <w:left w:val="none" w:sz="0" w:space="0" w:color="auto"/>
            <w:bottom w:val="none" w:sz="0" w:space="0" w:color="auto"/>
            <w:right w:val="none" w:sz="0" w:space="0" w:color="auto"/>
          </w:divBdr>
          <w:divsChild>
            <w:div w:id="1328554513">
              <w:marLeft w:val="0"/>
              <w:marRight w:val="0"/>
              <w:marTop w:val="0"/>
              <w:marBottom w:val="0"/>
              <w:divBdr>
                <w:top w:val="none" w:sz="0" w:space="0" w:color="auto"/>
                <w:left w:val="none" w:sz="0" w:space="0" w:color="auto"/>
                <w:bottom w:val="none" w:sz="0" w:space="0" w:color="auto"/>
                <w:right w:val="none" w:sz="0" w:space="0" w:color="auto"/>
              </w:divBdr>
            </w:div>
            <w:div w:id="2060283410">
              <w:marLeft w:val="0"/>
              <w:marRight w:val="0"/>
              <w:marTop w:val="0"/>
              <w:marBottom w:val="0"/>
              <w:divBdr>
                <w:top w:val="none" w:sz="0" w:space="0" w:color="auto"/>
                <w:left w:val="none" w:sz="0" w:space="0" w:color="auto"/>
                <w:bottom w:val="none" w:sz="0" w:space="0" w:color="auto"/>
                <w:right w:val="none" w:sz="0" w:space="0" w:color="auto"/>
              </w:divBdr>
            </w:div>
            <w:div w:id="1607692980">
              <w:marLeft w:val="0"/>
              <w:marRight w:val="0"/>
              <w:marTop w:val="0"/>
              <w:marBottom w:val="0"/>
              <w:divBdr>
                <w:top w:val="none" w:sz="0" w:space="0" w:color="auto"/>
                <w:left w:val="none" w:sz="0" w:space="0" w:color="auto"/>
                <w:bottom w:val="none" w:sz="0" w:space="0" w:color="auto"/>
                <w:right w:val="none" w:sz="0" w:space="0" w:color="auto"/>
              </w:divBdr>
            </w:div>
            <w:div w:id="1135098902">
              <w:marLeft w:val="0"/>
              <w:marRight w:val="0"/>
              <w:marTop w:val="0"/>
              <w:marBottom w:val="0"/>
              <w:divBdr>
                <w:top w:val="none" w:sz="0" w:space="0" w:color="auto"/>
                <w:left w:val="none" w:sz="0" w:space="0" w:color="auto"/>
                <w:bottom w:val="none" w:sz="0" w:space="0" w:color="auto"/>
                <w:right w:val="none" w:sz="0" w:space="0" w:color="auto"/>
              </w:divBdr>
            </w:div>
            <w:div w:id="1088966215">
              <w:marLeft w:val="0"/>
              <w:marRight w:val="0"/>
              <w:marTop w:val="0"/>
              <w:marBottom w:val="0"/>
              <w:divBdr>
                <w:top w:val="none" w:sz="0" w:space="0" w:color="auto"/>
                <w:left w:val="none" w:sz="0" w:space="0" w:color="auto"/>
                <w:bottom w:val="none" w:sz="0" w:space="0" w:color="auto"/>
                <w:right w:val="none" w:sz="0" w:space="0" w:color="auto"/>
              </w:divBdr>
            </w:div>
            <w:div w:id="554583629">
              <w:marLeft w:val="0"/>
              <w:marRight w:val="0"/>
              <w:marTop w:val="0"/>
              <w:marBottom w:val="0"/>
              <w:divBdr>
                <w:top w:val="none" w:sz="0" w:space="0" w:color="auto"/>
                <w:left w:val="none" w:sz="0" w:space="0" w:color="auto"/>
                <w:bottom w:val="none" w:sz="0" w:space="0" w:color="auto"/>
                <w:right w:val="none" w:sz="0" w:space="0" w:color="auto"/>
              </w:divBdr>
            </w:div>
            <w:div w:id="52783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224233">
      <w:bodyDiv w:val="1"/>
      <w:marLeft w:val="0"/>
      <w:marRight w:val="0"/>
      <w:marTop w:val="0"/>
      <w:marBottom w:val="0"/>
      <w:divBdr>
        <w:top w:val="none" w:sz="0" w:space="0" w:color="auto"/>
        <w:left w:val="none" w:sz="0" w:space="0" w:color="auto"/>
        <w:bottom w:val="none" w:sz="0" w:space="0" w:color="auto"/>
        <w:right w:val="none" w:sz="0" w:space="0" w:color="auto"/>
      </w:divBdr>
    </w:div>
    <w:div w:id="1685597579">
      <w:bodyDiv w:val="1"/>
      <w:marLeft w:val="0"/>
      <w:marRight w:val="0"/>
      <w:marTop w:val="0"/>
      <w:marBottom w:val="0"/>
      <w:divBdr>
        <w:top w:val="none" w:sz="0" w:space="0" w:color="auto"/>
        <w:left w:val="none" w:sz="0" w:space="0" w:color="auto"/>
        <w:bottom w:val="none" w:sz="0" w:space="0" w:color="auto"/>
        <w:right w:val="none" w:sz="0" w:space="0" w:color="auto"/>
      </w:divBdr>
    </w:div>
    <w:div w:id="1827816644">
      <w:bodyDiv w:val="1"/>
      <w:marLeft w:val="0"/>
      <w:marRight w:val="0"/>
      <w:marTop w:val="0"/>
      <w:marBottom w:val="0"/>
      <w:divBdr>
        <w:top w:val="none" w:sz="0" w:space="0" w:color="auto"/>
        <w:left w:val="none" w:sz="0" w:space="0" w:color="auto"/>
        <w:bottom w:val="none" w:sz="0" w:space="0" w:color="auto"/>
        <w:right w:val="none" w:sz="0" w:space="0" w:color="auto"/>
      </w:divBdr>
    </w:div>
    <w:div w:id="2010714144">
      <w:bodyDiv w:val="1"/>
      <w:marLeft w:val="0"/>
      <w:marRight w:val="0"/>
      <w:marTop w:val="0"/>
      <w:marBottom w:val="0"/>
      <w:divBdr>
        <w:top w:val="none" w:sz="0" w:space="0" w:color="auto"/>
        <w:left w:val="none" w:sz="0" w:space="0" w:color="auto"/>
        <w:bottom w:val="none" w:sz="0" w:space="0" w:color="auto"/>
        <w:right w:val="none" w:sz="0" w:space="0" w:color="auto"/>
      </w:divBdr>
    </w:div>
    <w:div w:id="2115586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edibleestates.co.uk/benefits-of-community-growing/"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Meeting Document" ma:contentTypeID="0x0101001FA2D2F3DFE9394F9C19EFB933604EED005550E87719C8E54496B8763FDEDEE536" ma:contentTypeVersion="8" ma:contentTypeDescription="Create a new document." ma:contentTypeScope="" ma:versionID="082737631dd331fa677a052d8456dae7">
  <xsd:schema xmlns:xsd="http://www.w3.org/2001/XMLSchema" xmlns:xs="http://www.w3.org/2001/XMLSchema" xmlns:p="http://schemas.microsoft.com/office/2006/metadata/properties" xmlns:ns2="15931dfb-a494-4ec5-be36-6547ccad86dc" xmlns:ns3="470b5e09-0cf9-499f-8344-1ec4682ccf98" targetNamespace="http://schemas.microsoft.com/office/2006/metadata/properties" ma:root="true" ma:fieldsID="31ed8879c242e169bbbb3f7b20de2188" ns2:_="" ns3:_="">
    <xsd:import namespace="15931dfb-a494-4ec5-be36-6547ccad86dc"/>
    <xsd:import namespace="470b5e09-0cf9-499f-8344-1ec4682ccf98"/>
    <xsd:element name="properties">
      <xsd:complexType>
        <xsd:sequence>
          <xsd:element name="documentManagement">
            <xsd:complexType>
              <xsd:all>
                <xsd:element ref="ns2:cmDocumentType"/>
                <xsd:element ref="ns3:cmMeeting"/>
                <xsd:element ref="ns3:cmMeetingAtWhichMinuteDiscussed"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931dfb-a494-4ec5-be36-6547ccad86dc" elementFormDefault="qualified">
    <xsd:import namespace="http://schemas.microsoft.com/office/2006/documentManagement/types"/>
    <xsd:import namespace="http://schemas.microsoft.com/office/infopath/2007/PartnerControls"/>
    <xsd:element name="cmDocumentType" ma:index="8" ma:displayName="Doc. Type" ma:format="Dropdown" ma:internalName="cmDocumentType" ma:readOnly="false">
      <xsd:simpleType>
        <xsd:restriction base="dms:Choice">
          <xsd:enumeration value="Action Note"/>
          <xsd:enumeration value="Agenda"/>
          <xsd:enumeration value="Decision Notice"/>
          <xsd:enumeration value="Minute"/>
          <xsd:enumeration value="Public Agenda Pack"/>
          <xsd:enumeration value="Confidential Agenda Pack"/>
          <xsd:enumeration value="Working Document"/>
          <xsd:enumeration value="Sederunt"/>
          <xsd:enumeration value="Member Attendance Report"/>
        </xsd:restriction>
      </xsd:simpleType>
    </xsd:element>
  </xsd:schema>
  <xsd:schema xmlns:xsd="http://www.w3.org/2001/XMLSchema" xmlns:xs="http://www.w3.org/2001/XMLSchema" xmlns:dms="http://schemas.microsoft.com/office/2006/documentManagement/types" xmlns:pc="http://schemas.microsoft.com/office/infopath/2007/PartnerControls" targetNamespace="470b5e09-0cf9-499f-8344-1ec4682ccf98" elementFormDefault="qualified">
    <xsd:import namespace="http://schemas.microsoft.com/office/2006/documentManagement/types"/>
    <xsd:import namespace="http://schemas.microsoft.com/office/infopath/2007/PartnerControls"/>
    <xsd:element name="cmMeeting" ma:index="9" ma:displayName="Meeting" ma:indexed="true" ma:list="26b1eb03-9434-45dc-b485-f57030a128e6" ma:internalName="cmMeeting" ma:showField="Title">
      <xsd:simpleType>
        <xsd:restriction base="dms:Lookup"/>
      </xsd:simpleType>
    </xsd:element>
    <xsd:element name="cmMeetingAtWhichMinuteDiscussed" ma:index="10" nillable="true" ma:displayName="Meeting at Which Minute Discussed" ma:indexed="true" ma:list="26b1eb03-9434-45dc-b485-f57030a128e6" ma:internalName="cmMeetingAtWhichMinuteDiscussed" ma:showField="Title">
      <xsd:simpleType>
        <xsd:restriction base="dms:Lookup"/>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mMeeting xmlns="470b5e09-0cf9-499f-8344-1ec4682ccf98">3</cmMeeting>
    <cmDocumentType xmlns="15931dfb-a494-4ec5-be36-6547ccad86dc">Minute</cmDocumentType>
    <cmMeetingAtWhichMinuteDiscussed xmlns="470b5e09-0cf9-499f-8344-1ec4682ccf9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1F7CF9-54DD-4F94-81BE-9AB241BD5F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931dfb-a494-4ec5-be36-6547ccad86dc"/>
    <ds:schemaRef ds:uri="470b5e09-0cf9-499f-8344-1ec4682ccf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D95028-BAE6-447D-9A51-494D9AF3426F}">
  <ds:schemaRefs>
    <ds:schemaRef ds:uri="http://www.w3.org/XML/1998/namespace"/>
    <ds:schemaRef ds:uri="http://schemas.microsoft.com/office/2006/documentManagement/types"/>
    <ds:schemaRef ds:uri="http://purl.org/dc/dcmitype/"/>
    <ds:schemaRef ds:uri="470b5e09-0cf9-499f-8344-1ec4682ccf98"/>
    <ds:schemaRef ds:uri="http://purl.org/dc/elements/1.1/"/>
    <ds:schemaRef ds:uri="http://schemas.microsoft.com/office/infopath/2007/PartnerControls"/>
    <ds:schemaRef ds:uri="http://schemas.openxmlformats.org/package/2006/metadata/core-properties"/>
    <ds:schemaRef ds:uri="15931dfb-a494-4ec5-be36-6547ccad86dc"/>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A8F62829-E234-4FB8-B449-40040C8CC8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1420</TotalTime>
  <Pages>8</Pages>
  <Words>2338</Words>
  <Characters>13333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Fife Council</Company>
  <LinksUpToDate>false</LinksUpToDate>
  <CharactersWithSpaces>15640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Brown</dc:creator>
  <cp:keywords/>
  <dc:description/>
  <cp:lastModifiedBy>Wendy Macgregor</cp:lastModifiedBy>
  <cp:revision>190</cp:revision>
  <dcterms:created xsi:type="dcterms:W3CDTF">2020-08-12T14:53:00Z</dcterms:created>
  <dcterms:modified xsi:type="dcterms:W3CDTF">2022-09-07T16:37:00Z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0x0101001FA2D2F3DFE9394F9C19EFB933604EED005550E87719C8E54496B8763FDEDEE536</vt:lpwstr>
  </property>
</Properties>
</file>