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70A34" w14:textId="41D48780" w:rsidR="00B7073A" w:rsidRDefault="00B7073A" w:rsidP="00313479">
      <w:pPr>
        <w:rPr>
          <w:rFonts w:ascii="Arial" w:hAnsi="Arial"/>
          <w:b/>
        </w:rPr>
      </w:pPr>
      <w:r>
        <w:rPr>
          <w:rFonts w:ascii="Arial" w:hAnsi="Arial"/>
          <w:b/>
          <w:noProof/>
        </w:rPr>
        <mc:AlternateContent>
          <mc:Choice Requires="wps">
            <w:drawing>
              <wp:anchor distT="0" distB="0" distL="114300" distR="114300" simplePos="0" relativeHeight="251659264" behindDoc="0" locked="0" layoutInCell="1" allowOverlap="1" wp14:anchorId="115F0328" wp14:editId="1ABAEEEB">
                <wp:simplePos x="0" y="0"/>
                <wp:positionH relativeFrom="margin">
                  <wp:align>left</wp:align>
                </wp:positionH>
                <wp:positionV relativeFrom="paragraph">
                  <wp:posOffset>152400</wp:posOffset>
                </wp:positionV>
                <wp:extent cx="6677025" cy="9315450"/>
                <wp:effectExtent l="19050" t="19050" r="47625" b="38100"/>
                <wp:wrapNone/>
                <wp:docPr id="1" name="Rectangle 1"/>
                <wp:cNvGraphicFramePr/>
                <a:graphic xmlns:a="http://schemas.openxmlformats.org/drawingml/2006/main">
                  <a:graphicData uri="http://schemas.microsoft.com/office/word/2010/wordprocessingShape">
                    <wps:wsp>
                      <wps:cNvSpPr/>
                      <wps:spPr>
                        <a:xfrm>
                          <a:off x="0" y="0"/>
                          <a:ext cx="6677025" cy="931545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A10AF" id="Rectangle 1" o:spid="_x0000_s1026" style="position:absolute;margin-left:0;margin-top:12pt;width:525.75pt;height:73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YGmwIAAJAFAAAOAAAAZHJzL2Uyb0RvYy54bWysVEtv2zAMvg/YfxB0Xx1nSdMGdYogRYcB&#10;RVu0HXpWZCkxIIsapcTJfv0o+dGgK3YYloMimuRH8ePj6vpQG7ZX6CuwBc/PRpwpK6Gs7KbgP15u&#10;v1xw5oOwpTBgVcGPyvPrxedPV42bqzFswZQKGYFYP29cwbchuHmWeblVtfBn4JQlpQasRSARN1mJ&#10;oiH02mTj0eg8awBLhyCV9/T1plXyRcLXWsnwoLVXgZmC09tCOjGd63hmiysx36Bw20p2zxD/8Ipa&#10;VJaCDlA3Igi2w+oPqLqSCB50OJNQZ6B1JVXKgbLJR++yed4Kp1IuRI53A03+/8HK+/0jsqqk2nFm&#10;RU0leiLShN0YxfJIT+P8nKye3SN2kqdrzPWgsY7/lAU7JEqPA6XqEJikj+fns9loPOVMku7yaz6d&#10;TBPp2Zu7Qx++KahZvBQcKXyiUuzvfKCQZNqbxGgWbitjUt2MZU3Bp7OcMKPKg6nKqE0CbtYrg2wv&#10;qPSrUfzFdAjtxIwkY+ljTLJNK93C0aiIYeyT0sQOJTJuI8S+VAOskFLZkLeqrShVG216Gqz3SKET&#10;YETW9MoBuwPoLVuQHrt9c2cfXVVq68G5S/1vzoNHigw2DM51ZQE/ysxQVl3k1r4nqaUmsrSG8ki9&#10;g9AOlXfytqIK3gkfHgXSFNG80WYID3RoA1Qp6G6cbQF/ffQ92lNzk5azhqay4P7nTqDizHy31PaX&#10;+WQSxzgJk+lsTAKeatanGrurV0DVp9am16VrtA+mv2qE+pUWyDJGJZWwkmIXXAbshVVotwWtIKmW&#10;y2RGo+tEuLPPTkbwyGrs0JfDq0DXtXGgCbiHfoLF/F03t7bR08JyF0BXqdXfeO34prFPjdOtqLhX&#10;TuVk9bZIF78BAAD//wMAUEsDBBQABgAIAAAAIQBYDTob3wAAAAkBAAAPAAAAZHJzL2Rvd25yZXYu&#10;eG1sTI/NTsMwEITvSLyDtUjcqJ02rUKIU/EjQD02ICFuTrwkEfE6it02vD3bE5x2VzOa/abYzm4Q&#10;R5xC70lDslAgkBpve2o1vL8932QgQjRkzeAJNfxggG15eVGY3PoT7fFYxVZwCIXcaOhiHHMpQ9Oh&#10;M2HhRyTWvvzkTORzaqWdzInD3SCXSm2kMz3xh86M+Nhh810dHKe8ZvVuNe+fXlaf40clH8ImzYLW&#10;11fz/R2IiHP8M8MZn9GhZKbaH8gGMWjgIlHDMuV5VtU6WYOoeUtvEwWyLOT/BuUvAAAA//8DAFBL&#10;AQItABQABgAIAAAAIQC2gziS/gAAAOEBAAATAAAAAAAAAAAAAAAAAAAAAABbQ29udGVudF9UeXBl&#10;c10ueG1sUEsBAi0AFAAGAAgAAAAhADj9If/WAAAAlAEAAAsAAAAAAAAAAAAAAAAALwEAAF9yZWxz&#10;Ly5yZWxzUEsBAi0AFAAGAAgAAAAhAOOUVgabAgAAkAUAAA4AAAAAAAAAAAAAAAAALgIAAGRycy9l&#10;Mm9Eb2MueG1sUEsBAi0AFAAGAAgAAAAhAFgNOhvfAAAACQEAAA8AAAAAAAAAAAAAAAAA9QQAAGRy&#10;cy9kb3ducmV2LnhtbFBLBQYAAAAABAAEAPMAAAABBgAAAAA=&#10;" filled="f" strokecolor="#c00000" strokeweight="4.5pt">
                <w10:wrap anchorx="margin"/>
              </v:rect>
            </w:pict>
          </mc:Fallback>
        </mc:AlternateContent>
      </w:r>
    </w:p>
    <w:p w14:paraId="49BBDF99" w14:textId="2850460E" w:rsidR="00B7073A" w:rsidRDefault="00B7073A">
      <w:pPr>
        <w:rPr>
          <w:rFonts w:ascii="Arial" w:hAnsi="Arial"/>
          <w:b/>
        </w:rPr>
      </w:pPr>
      <w:r>
        <w:rPr>
          <w:noProof/>
        </w:rPr>
        <mc:AlternateContent>
          <mc:Choice Requires="wps">
            <w:drawing>
              <wp:anchor distT="0" distB="0" distL="114300" distR="114300" simplePos="0" relativeHeight="251661312" behindDoc="0" locked="0" layoutInCell="1" allowOverlap="1" wp14:anchorId="13E8E7E7" wp14:editId="03BA7896">
                <wp:simplePos x="0" y="0"/>
                <wp:positionH relativeFrom="column">
                  <wp:posOffset>247650</wp:posOffset>
                </wp:positionH>
                <wp:positionV relativeFrom="paragraph">
                  <wp:posOffset>323850</wp:posOffset>
                </wp:positionV>
                <wp:extent cx="1828800" cy="182880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2A684" w14:textId="244616D4"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Waid Academy</w:t>
                            </w:r>
                          </w:p>
                          <w:p w14:paraId="2FE69AAF" w14:textId="2A9C589C"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002420" w14:textId="7A614961"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noProof/>
                                <w:color w:val="000000" w:themeColor="text1"/>
                                <w:sz w:val="72"/>
                                <w:szCs w:val="72"/>
                              </w:rPr>
                              <w:drawing>
                                <wp:inline distT="0" distB="0" distL="0" distR="0" wp14:anchorId="01490DEC" wp14:editId="1E65F3D6">
                                  <wp:extent cx="1638300" cy="184686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bmp"/>
                                          <pic:cNvPicPr/>
                                        </pic:nvPicPr>
                                        <pic:blipFill>
                                          <a:blip r:embed="rId7">
                                            <a:extLst>
                                              <a:ext uri="{28A0092B-C50C-407E-A947-70E740481C1C}">
                                                <a14:useLocalDpi xmlns:a14="http://schemas.microsoft.com/office/drawing/2010/main" val="0"/>
                                              </a:ext>
                                            </a:extLst>
                                          </a:blip>
                                          <a:stretch>
                                            <a:fillRect/>
                                          </a:stretch>
                                        </pic:blipFill>
                                        <pic:spPr>
                                          <a:xfrm>
                                            <a:off x="0" y="0"/>
                                            <a:ext cx="1649584" cy="1859587"/>
                                          </a:xfrm>
                                          <a:prstGeom prst="rect">
                                            <a:avLst/>
                                          </a:prstGeom>
                                        </pic:spPr>
                                      </pic:pic>
                                    </a:graphicData>
                                  </a:graphic>
                                </wp:inline>
                              </w:drawing>
                            </w:r>
                          </w:p>
                          <w:p w14:paraId="683481B8" w14:textId="4161693A"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EB9CD" w14:textId="77777777"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1E64FF" w14:textId="17674FD4"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Standards and Quality Report</w:t>
                            </w:r>
                          </w:p>
                          <w:p w14:paraId="4C29B6F8" w14:textId="775D236E"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251CE9" w14:textId="3BC04CCF" w:rsidR="00B7073A" w:rsidRP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2021 - 2022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E8E7E7" id="_x0000_t202" coordsize="21600,21600" o:spt="202" path="m,l,21600r21600,l21600,xe">
                <v:stroke joinstyle="miter"/>
                <v:path gradientshapeok="t" o:connecttype="rect"/>
              </v:shapetype>
              <v:shape id="Text Box 2" o:spid="_x0000_s1026" type="#_x0000_t202" style="position:absolute;margin-left:19.5pt;margin-top:2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Ae+nfY3AAAAAkBAAAPAAAAZHJzL2Rvd25yZXYueG1sTI/BTsMwEETv&#10;SP0Haytxo05SWtoQp0IFzrSFD3DjJQ6J11HstoGvZ3uC087qrWZnis3oOnHGITSeFKSzBARS5U1D&#10;tYKP99e7FYgQNRndeUIF3xhgU05uCp0bf6E9ng+xFmxCIdcKbIx9LmWoLDodZr5HYvbpB6cjr0Mt&#10;zaAvbO46mSXJUjrdEH+wusetxao9nJyCVeLe2nad7YK7/0kXdvvsX/ovpW6n49MjiIhj/DuGa3yO&#10;DiVnOvoTmSA6BfM1V4kKFilP5vPsgcWRxZXIspD/G5S/AAAA//8DAFBLAQItABQABgAIAAAAIQC2&#10;gziS/gAAAOEBAAATAAAAAAAAAAAAAAAAAAAAAABbQ29udGVudF9UeXBlc10ueG1sUEsBAi0AFAAG&#10;AAgAAAAhADj9If/WAAAAlAEAAAsAAAAAAAAAAAAAAAAALwEAAF9yZWxzLy5yZWxzUEsBAi0AFAAG&#10;AAgAAAAhADOTnLMdAgAARwQAAA4AAAAAAAAAAAAAAAAALgIAAGRycy9lMm9Eb2MueG1sUEsBAi0A&#10;FAAGAAgAAAAhAB76d9jcAAAACQEAAA8AAAAAAAAAAAAAAAAAdwQAAGRycy9kb3ducmV2LnhtbFBL&#10;BQYAAAAABAAEAPMAAACABQAAAAA=&#10;" filled="f" stroked="f">
                <v:textbox style="mso-fit-shape-to-text:t">
                  <w:txbxContent>
                    <w:p w14:paraId="11F2A684" w14:textId="244616D4"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Waid Academy</w:t>
                      </w:r>
                    </w:p>
                    <w:p w14:paraId="2FE69AAF" w14:textId="2A9C589C"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002420" w14:textId="7A614961"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noProof/>
                          <w:color w:val="000000" w:themeColor="text1"/>
                          <w:sz w:val="72"/>
                          <w:szCs w:val="72"/>
                        </w:rPr>
                        <w:drawing>
                          <wp:inline distT="0" distB="0" distL="0" distR="0" wp14:anchorId="01490DEC" wp14:editId="1E65F3D6">
                            <wp:extent cx="1638300" cy="184686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bmp"/>
                                    <pic:cNvPicPr/>
                                  </pic:nvPicPr>
                                  <pic:blipFill>
                                    <a:blip r:embed="rId7">
                                      <a:extLst>
                                        <a:ext uri="{28A0092B-C50C-407E-A947-70E740481C1C}">
                                          <a14:useLocalDpi xmlns:a14="http://schemas.microsoft.com/office/drawing/2010/main" val="0"/>
                                        </a:ext>
                                      </a:extLst>
                                    </a:blip>
                                    <a:stretch>
                                      <a:fillRect/>
                                    </a:stretch>
                                  </pic:blipFill>
                                  <pic:spPr>
                                    <a:xfrm>
                                      <a:off x="0" y="0"/>
                                      <a:ext cx="1649584" cy="1859587"/>
                                    </a:xfrm>
                                    <a:prstGeom prst="rect">
                                      <a:avLst/>
                                    </a:prstGeom>
                                  </pic:spPr>
                                </pic:pic>
                              </a:graphicData>
                            </a:graphic>
                          </wp:inline>
                        </w:drawing>
                      </w:r>
                    </w:p>
                    <w:p w14:paraId="683481B8" w14:textId="4161693A"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EB9CD" w14:textId="77777777"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1E64FF" w14:textId="17674FD4"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Standards and Quality Report</w:t>
                      </w:r>
                    </w:p>
                    <w:p w14:paraId="4C29B6F8" w14:textId="775D236E"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251CE9" w14:textId="3BC04CCF" w:rsidR="00B7073A" w:rsidRP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2021 - 2022</w:t>
                      </w:r>
                    </w:p>
                  </w:txbxContent>
                </v:textbox>
              </v:shape>
            </w:pict>
          </mc:Fallback>
        </mc:AlternateContent>
      </w:r>
      <w:r>
        <w:rPr>
          <w:rFonts w:ascii="Arial" w:hAnsi="Arial"/>
          <w:b/>
        </w:rPr>
        <w:br w:type="page"/>
      </w:r>
    </w:p>
    <w:p w14:paraId="287E2877" w14:textId="7659FC48" w:rsidR="00B7073A" w:rsidRDefault="00B7073A" w:rsidP="00313479">
      <w:pPr>
        <w:rPr>
          <w:rFonts w:ascii="Arial" w:hAnsi="Arial"/>
          <w:b/>
        </w:rPr>
      </w:pPr>
    </w:p>
    <w:tbl>
      <w:tblPr>
        <w:tblStyle w:val="TableGrid"/>
        <w:tblW w:w="0" w:type="auto"/>
        <w:tblLook w:val="04A0" w:firstRow="1" w:lastRow="0" w:firstColumn="1" w:lastColumn="0" w:noHBand="0" w:noVBand="1"/>
      </w:tblPr>
      <w:tblGrid>
        <w:gridCol w:w="10456"/>
      </w:tblGrid>
      <w:tr w:rsidR="00B7073A" w:rsidRPr="00982061" w14:paraId="66A1EA6D" w14:textId="77777777" w:rsidTr="00B7073A">
        <w:trPr>
          <w:trHeight w:val="1089"/>
        </w:trPr>
        <w:tc>
          <w:tcPr>
            <w:tcW w:w="10456" w:type="dxa"/>
          </w:tcPr>
          <w:p w14:paraId="14062D9D" w14:textId="77777777" w:rsidR="00B7073A" w:rsidRDefault="00B7073A" w:rsidP="00991B7C">
            <w:pPr>
              <w:jc w:val="center"/>
              <w:rPr>
                <w:rFonts w:ascii="Arial" w:hAnsi="Arial"/>
                <w:b/>
                <w:i/>
                <w:szCs w:val="24"/>
              </w:rPr>
            </w:pPr>
          </w:p>
          <w:p w14:paraId="05258A11" w14:textId="13E35A26" w:rsidR="00B7073A" w:rsidRPr="00982061" w:rsidRDefault="00B7073A" w:rsidP="00991B7C">
            <w:pPr>
              <w:jc w:val="center"/>
              <w:rPr>
                <w:rFonts w:ascii="Arial" w:hAnsi="Arial"/>
                <w:b/>
                <w:szCs w:val="24"/>
              </w:rPr>
            </w:pPr>
            <w:r>
              <w:rPr>
                <w:rFonts w:ascii="Arial" w:hAnsi="Arial"/>
                <w:b/>
                <w:i/>
                <w:szCs w:val="24"/>
              </w:rPr>
              <w:t>The Waid Academy</w:t>
            </w:r>
          </w:p>
          <w:p w14:paraId="0C2E57C4" w14:textId="77777777" w:rsidR="00B7073A" w:rsidRPr="00982061" w:rsidRDefault="00B7073A" w:rsidP="00991B7C">
            <w:pPr>
              <w:jc w:val="center"/>
              <w:rPr>
                <w:rFonts w:ascii="Arial" w:hAnsi="Arial"/>
                <w:b/>
                <w:szCs w:val="24"/>
              </w:rPr>
            </w:pPr>
            <w:r w:rsidRPr="00982061">
              <w:rPr>
                <w:rFonts w:ascii="Arial" w:hAnsi="Arial"/>
                <w:b/>
                <w:szCs w:val="24"/>
              </w:rPr>
              <w:t>Standards and Quality Report</w:t>
            </w:r>
          </w:p>
          <w:p w14:paraId="327C3FD3" w14:textId="77777777" w:rsidR="00B7073A" w:rsidRDefault="00B7073A" w:rsidP="00991B7C">
            <w:pPr>
              <w:jc w:val="center"/>
              <w:rPr>
                <w:rFonts w:ascii="Arial" w:hAnsi="Arial"/>
                <w:b/>
                <w:i/>
                <w:szCs w:val="24"/>
              </w:rPr>
            </w:pPr>
            <w:r w:rsidRPr="00982061">
              <w:rPr>
                <w:rFonts w:ascii="Arial" w:hAnsi="Arial"/>
                <w:b/>
                <w:i/>
                <w:szCs w:val="24"/>
              </w:rPr>
              <w:t>Achieving Excellence and Equity</w:t>
            </w:r>
          </w:p>
          <w:p w14:paraId="68E9A669" w14:textId="4C10904A" w:rsidR="00B7073A" w:rsidRPr="00982061" w:rsidRDefault="00B7073A" w:rsidP="00991B7C">
            <w:pPr>
              <w:jc w:val="center"/>
              <w:rPr>
                <w:b/>
                <w:i/>
                <w:szCs w:val="24"/>
              </w:rPr>
            </w:pPr>
          </w:p>
        </w:tc>
      </w:tr>
      <w:tr w:rsidR="00313479" w14:paraId="64456DED" w14:textId="77777777" w:rsidTr="0028197F">
        <w:tc>
          <w:tcPr>
            <w:tcW w:w="10456" w:type="dxa"/>
          </w:tcPr>
          <w:p w14:paraId="00ED2C56" w14:textId="77777777" w:rsidR="00B7073A" w:rsidRDefault="00B7073A" w:rsidP="0028197F">
            <w:pPr>
              <w:jc w:val="center"/>
              <w:rPr>
                <w:rFonts w:ascii="Arial" w:hAnsi="Arial"/>
                <w:b/>
                <w:szCs w:val="24"/>
              </w:rPr>
            </w:pPr>
          </w:p>
          <w:p w14:paraId="7DAF362B" w14:textId="6CAB4118" w:rsidR="00313479" w:rsidRDefault="00313479" w:rsidP="0028197F">
            <w:pPr>
              <w:jc w:val="center"/>
              <w:rPr>
                <w:rFonts w:ascii="Arial" w:hAnsi="Arial"/>
                <w:b/>
                <w:szCs w:val="24"/>
              </w:rPr>
            </w:pPr>
            <w:r w:rsidRPr="00860400">
              <w:rPr>
                <w:rFonts w:ascii="Arial" w:hAnsi="Arial"/>
                <w:b/>
                <w:szCs w:val="24"/>
              </w:rPr>
              <w:t>Context</w:t>
            </w:r>
          </w:p>
          <w:p w14:paraId="22B94FD2" w14:textId="3A37DF11" w:rsidR="009E0EA6" w:rsidRDefault="009E0EA6" w:rsidP="0028197F">
            <w:pPr>
              <w:jc w:val="center"/>
              <w:rPr>
                <w:rFonts w:ascii="Arial" w:hAnsi="Arial"/>
                <w:b/>
                <w:szCs w:val="24"/>
              </w:rPr>
            </w:pPr>
          </w:p>
          <w:p w14:paraId="0C75565C" w14:textId="7A093185" w:rsidR="009E0EA6" w:rsidRDefault="009E0EA6" w:rsidP="009E0EA6">
            <w:pPr>
              <w:rPr>
                <w:rFonts w:ascii="Arial" w:hAnsi="Arial"/>
                <w:b/>
                <w:szCs w:val="24"/>
              </w:rPr>
            </w:pPr>
            <w:r>
              <w:rPr>
                <w:rFonts w:ascii="Arial" w:hAnsi="Arial"/>
                <w:b/>
                <w:szCs w:val="24"/>
              </w:rPr>
              <w:t xml:space="preserve">School Roll: 718 </w:t>
            </w:r>
          </w:p>
          <w:p w14:paraId="4DBDA544" w14:textId="7F79F58B" w:rsidR="009E0EA6" w:rsidRDefault="009E0EA6" w:rsidP="009E0EA6">
            <w:pPr>
              <w:rPr>
                <w:rFonts w:ascii="Arial" w:hAnsi="Arial"/>
                <w:b/>
                <w:szCs w:val="24"/>
              </w:rPr>
            </w:pPr>
          </w:p>
          <w:p w14:paraId="04CDDF85" w14:textId="02D75D99" w:rsidR="009E0EA6" w:rsidRDefault="009E0EA6" w:rsidP="009E0EA6">
            <w:pPr>
              <w:rPr>
                <w:rFonts w:ascii="Arial" w:hAnsi="Arial"/>
                <w:b/>
                <w:szCs w:val="24"/>
              </w:rPr>
            </w:pPr>
            <w:r>
              <w:rPr>
                <w:rFonts w:ascii="Arial" w:hAnsi="Arial"/>
                <w:b/>
                <w:szCs w:val="24"/>
              </w:rPr>
              <w:t xml:space="preserve">FME: </w:t>
            </w:r>
          </w:p>
          <w:p w14:paraId="6CDC811E" w14:textId="62526025" w:rsidR="009E0EA6" w:rsidRDefault="009E0EA6" w:rsidP="009E0EA6">
            <w:pPr>
              <w:rPr>
                <w:rFonts w:ascii="Arial" w:hAnsi="Arial"/>
                <w:b/>
                <w:szCs w:val="24"/>
              </w:rPr>
            </w:pPr>
          </w:p>
          <w:p w14:paraId="0D3F5C36" w14:textId="7B34ADE2" w:rsidR="009E0EA6" w:rsidRDefault="009E0EA6" w:rsidP="009E0EA6">
            <w:pPr>
              <w:rPr>
                <w:rFonts w:ascii="Arial" w:hAnsi="Arial"/>
                <w:b/>
                <w:szCs w:val="24"/>
              </w:rPr>
            </w:pPr>
            <w:r>
              <w:rPr>
                <w:rFonts w:ascii="Arial" w:hAnsi="Arial"/>
                <w:b/>
                <w:szCs w:val="24"/>
              </w:rPr>
              <w:t>Attendance: 94.15% (Authorised 3.47%, Unauthorised 2.38%)</w:t>
            </w:r>
          </w:p>
          <w:p w14:paraId="2EFFC099" w14:textId="248C6D0C" w:rsidR="009E0EA6" w:rsidRDefault="009E0EA6" w:rsidP="009E0EA6">
            <w:pPr>
              <w:rPr>
                <w:rFonts w:ascii="Arial" w:hAnsi="Arial"/>
                <w:b/>
                <w:szCs w:val="24"/>
              </w:rPr>
            </w:pPr>
          </w:p>
          <w:p w14:paraId="3A40396E" w14:textId="7B12D4C0" w:rsidR="009E0EA6" w:rsidRDefault="009E0EA6" w:rsidP="009E0EA6">
            <w:pPr>
              <w:rPr>
                <w:rFonts w:ascii="Arial" w:hAnsi="Arial"/>
                <w:b/>
                <w:szCs w:val="24"/>
              </w:rPr>
            </w:pPr>
            <w:r>
              <w:rPr>
                <w:rFonts w:ascii="Arial" w:hAnsi="Arial"/>
                <w:b/>
                <w:szCs w:val="24"/>
              </w:rPr>
              <w:t>Exclusion: 0</w:t>
            </w:r>
          </w:p>
          <w:p w14:paraId="1C78C383" w14:textId="5FF13282" w:rsidR="009E0EA6" w:rsidRDefault="009E0EA6" w:rsidP="009E0EA6">
            <w:pPr>
              <w:rPr>
                <w:rFonts w:ascii="Arial" w:hAnsi="Arial"/>
                <w:b/>
                <w:szCs w:val="24"/>
              </w:rPr>
            </w:pPr>
          </w:p>
          <w:p w14:paraId="432B8EBA" w14:textId="2065C09B" w:rsidR="009E0EA6" w:rsidRDefault="009E0EA6" w:rsidP="009E0EA6">
            <w:pPr>
              <w:rPr>
                <w:rFonts w:ascii="Arial" w:hAnsi="Arial"/>
                <w:b/>
                <w:szCs w:val="24"/>
              </w:rPr>
            </w:pPr>
            <w:r>
              <w:rPr>
                <w:rFonts w:ascii="Arial" w:hAnsi="Arial"/>
                <w:b/>
                <w:szCs w:val="24"/>
              </w:rPr>
              <w:t>Attainment Scotland Fund Allocation (PEF and SAC): £46522</w:t>
            </w:r>
          </w:p>
          <w:p w14:paraId="7F4E410B" w14:textId="77777777" w:rsidR="002522FB" w:rsidRPr="00860400" w:rsidRDefault="002522FB" w:rsidP="0028197F">
            <w:pPr>
              <w:jc w:val="center"/>
              <w:rPr>
                <w:rFonts w:ascii="Arial" w:hAnsi="Arial"/>
                <w:b/>
                <w:szCs w:val="24"/>
              </w:rPr>
            </w:pPr>
          </w:p>
          <w:p w14:paraId="2E2BE037" w14:textId="77777777" w:rsidR="00313479" w:rsidRPr="000A6698" w:rsidRDefault="00313479" w:rsidP="000A6698">
            <w:pPr>
              <w:rPr>
                <w:rFonts w:ascii="Arial" w:hAnsi="Arial"/>
                <w:bCs/>
              </w:rPr>
            </w:pPr>
          </w:p>
        </w:tc>
      </w:tr>
    </w:tbl>
    <w:p w14:paraId="6BF845A9" w14:textId="77777777" w:rsidR="002522FB" w:rsidRDefault="002522FB" w:rsidP="002522FB">
      <w:pPr>
        <w:jc w:val="both"/>
        <w:rPr>
          <w:rFonts w:ascii="Arial" w:hAnsi="Arial" w:cs="Arial"/>
        </w:rPr>
      </w:pPr>
    </w:p>
    <w:p w14:paraId="56971608" w14:textId="3482B362" w:rsidR="00313479" w:rsidRDefault="000A6698" w:rsidP="002522FB">
      <w:pPr>
        <w:jc w:val="both"/>
        <w:rPr>
          <w:rFonts w:ascii="Arial" w:hAnsi="Arial" w:cs="Arial"/>
        </w:rPr>
      </w:pPr>
      <w:r w:rsidRPr="00AA586E">
        <w:rPr>
          <w:rFonts w:ascii="Arial" w:hAnsi="Arial" w:cs="Arial"/>
        </w:rPr>
        <w:t>The Waid Academy is a non-denominational, comprehensive secon</w:t>
      </w:r>
      <w:r w:rsidR="001F04BE" w:rsidRPr="00AA586E">
        <w:rPr>
          <w:rFonts w:ascii="Arial" w:hAnsi="Arial" w:cs="Arial"/>
        </w:rPr>
        <w:t>dary school with a role of c</w:t>
      </w:r>
      <w:r w:rsidR="002522FB">
        <w:rPr>
          <w:rFonts w:ascii="Arial" w:hAnsi="Arial" w:cs="Arial"/>
        </w:rPr>
        <w:t>.</w:t>
      </w:r>
      <w:r w:rsidR="001F04BE" w:rsidRPr="00AA586E">
        <w:rPr>
          <w:rFonts w:ascii="Arial" w:hAnsi="Arial" w:cs="Arial"/>
        </w:rPr>
        <w:t>717</w:t>
      </w:r>
      <w:r w:rsidRPr="00AA586E">
        <w:rPr>
          <w:rFonts w:ascii="Arial" w:hAnsi="Arial" w:cs="Arial"/>
        </w:rPr>
        <w:t xml:space="preserve"> for </w:t>
      </w:r>
      <w:r w:rsidR="002522FB">
        <w:rPr>
          <w:rFonts w:ascii="Arial" w:hAnsi="Arial" w:cs="Arial"/>
        </w:rPr>
        <w:t>S</w:t>
      </w:r>
      <w:r w:rsidRPr="00AA586E">
        <w:rPr>
          <w:rFonts w:ascii="Arial" w:hAnsi="Arial" w:cs="Arial"/>
        </w:rPr>
        <w:t>ession 20/21.  The Waid Academy serves the coastal villages of the Ea</w:t>
      </w:r>
      <w:r w:rsidR="002522FB">
        <w:rPr>
          <w:rFonts w:ascii="Arial" w:hAnsi="Arial" w:cs="Arial"/>
        </w:rPr>
        <w:t>s</w:t>
      </w:r>
      <w:r w:rsidRPr="00AA586E">
        <w:rPr>
          <w:rFonts w:ascii="Arial" w:hAnsi="Arial" w:cs="Arial"/>
        </w:rPr>
        <w:t xml:space="preserve">t Neuk of Fife and </w:t>
      </w:r>
      <w:r w:rsidR="002522FB" w:rsidRPr="00AA586E">
        <w:rPr>
          <w:rFonts w:ascii="Arial" w:hAnsi="Arial" w:cs="Arial"/>
        </w:rPr>
        <w:t>Largo and</w:t>
      </w:r>
      <w:r w:rsidRPr="00AA586E">
        <w:rPr>
          <w:rFonts w:ascii="Arial" w:hAnsi="Arial" w:cs="Arial"/>
        </w:rPr>
        <w:t xml:space="preserve"> the community is proud of the school and its traditions. We also benefit from a significant number of placing requests into the school. We have very good attendance at our Parent Council meetings and our Parent Council is proactive and highly supportive. We have very strong partnerships with local employers and community partners which supports us to progress our Developing the</w:t>
      </w:r>
      <w:r w:rsidR="001F04BE" w:rsidRPr="00AA586E">
        <w:rPr>
          <w:rFonts w:ascii="Arial" w:hAnsi="Arial" w:cs="Arial"/>
        </w:rPr>
        <w:t xml:space="preserve"> Young Workforce Strategy. Positive destinations have been consistently </w:t>
      </w:r>
      <w:r w:rsidRPr="00AA586E">
        <w:rPr>
          <w:rFonts w:ascii="Arial" w:hAnsi="Arial" w:cs="Arial"/>
        </w:rPr>
        <w:t>strong.  Due to our geographic location, connectivity is recognised as an issue for our broader community impacting on families in many ways. For our school community, it is an additional barrier to extending the school/college partnership and disadvantages our learners. We will continue to work with the colleges to try to find sustainable solutions.  We have a nurturing, inclusive ethos in school and aim to foster a sense of belonging and well-being while maintaining our focus on maximising attainment and achievement for all. We work hard to meet the needs of all learners and have h</w:t>
      </w:r>
      <w:r w:rsidR="001F04BE" w:rsidRPr="00AA586E">
        <w:rPr>
          <w:rFonts w:ascii="Arial" w:hAnsi="Arial" w:cs="Arial"/>
        </w:rPr>
        <w:t xml:space="preserve">ad no exclusions for the last 8 </w:t>
      </w:r>
      <w:r w:rsidRPr="00AA586E">
        <w:rPr>
          <w:rFonts w:ascii="Arial" w:hAnsi="Arial" w:cs="Arial"/>
        </w:rPr>
        <w:t xml:space="preserve">years. </w:t>
      </w:r>
      <w:r w:rsidR="009E0EA6">
        <w:rPr>
          <w:rFonts w:ascii="Arial" w:hAnsi="Arial" w:cs="Arial"/>
        </w:rPr>
        <w:t xml:space="preserve">The </w:t>
      </w:r>
      <w:r w:rsidRPr="00AA586E">
        <w:rPr>
          <w:rFonts w:ascii="Arial" w:hAnsi="Arial" w:cs="Arial"/>
        </w:rPr>
        <w:t xml:space="preserve">Waid Academy is a school rooted in its community and we have a clear understanding of the social, economic and cultural context of our community. </w:t>
      </w:r>
      <w:r w:rsidR="00723757">
        <w:rPr>
          <w:rFonts w:ascii="Arial" w:hAnsi="Arial" w:cs="Arial"/>
        </w:rPr>
        <w:t xml:space="preserve">Our shared values are; Excellence, Respect, Ambition, Pride and Achievement. These values will be reviewed in 2021/2022. </w:t>
      </w:r>
      <w:r w:rsidRPr="00AA586E">
        <w:rPr>
          <w:rFonts w:ascii="Arial" w:hAnsi="Arial" w:cs="Arial"/>
        </w:rPr>
        <w:t xml:space="preserve">This awareness informs both our curricular planning and our planning for improvement. Within an inclusive, nurturing community we have high aspirations for all and this informs decisions at whole school and individual learner level. </w:t>
      </w:r>
      <w:r w:rsidR="00723757">
        <w:rPr>
          <w:rFonts w:ascii="Arial" w:hAnsi="Arial" w:cs="Arial"/>
        </w:rPr>
        <w:t xml:space="preserve">We have a well-developed continuum of support in school and benefit from a Department of additional Support. </w:t>
      </w:r>
      <w:r w:rsidRPr="00AA586E">
        <w:rPr>
          <w:rFonts w:ascii="Arial" w:hAnsi="Arial" w:cs="Arial"/>
        </w:rPr>
        <w:t>We have a culture of dispersed leadership across staff and learners.</w:t>
      </w:r>
    </w:p>
    <w:p w14:paraId="691E9438" w14:textId="552914FD" w:rsidR="002522FB" w:rsidRDefault="002522FB" w:rsidP="00313479">
      <w:pPr>
        <w:rPr>
          <w:rFonts w:ascii="Arial" w:hAnsi="Arial" w:cs="Arial"/>
          <w:b/>
        </w:rPr>
      </w:pPr>
    </w:p>
    <w:p w14:paraId="2417164A" w14:textId="24BEC956" w:rsidR="002522FB" w:rsidRDefault="002522FB" w:rsidP="00313479">
      <w:pPr>
        <w:rPr>
          <w:rFonts w:ascii="Arial" w:hAnsi="Arial" w:cs="Arial"/>
          <w:b/>
        </w:rPr>
      </w:pPr>
    </w:p>
    <w:p w14:paraId="463EA16A" w14:textId="6BC329AF" w:rsidR="002522FB" w:rsidRDefault="002522FB" w:rsidP="00313479">
      <w:pPr>
        <w:rPr>
          <w:rFonts w:ascii="Arial" w:hAnsi="Arial" w:cs="Arial"/>
          <w:b/>
        </w:rPr>
      </w:pPr>
    </w:p>
    <w:p w14:paraId="39231809" w14:textId="125DD5AF" w:rsidR="002522FB" w:rsidRDefault="002522FB" w:rsidP="00313479">
      <w:pPr>
        <w:rPr>
          <w:rFonts w:ascii="Arial" w:hAnsi="Arial" w:cs="Arial"/>
          <w:b/>
        </w:rPr>
      </w:pPr>
    </w:p>
    <w:p w14:paraId="34DB47D5" w14:textId="5B5F8521" w:rsidR="002522FB" w:rsidRDefault="002522FB" w:rsidP="00313479">
      <w:pPr>
        <w:rPr>
          <w:rFonts w:ascii="Arial" w:hAnsi="Arial" w:cs="Arial"/>
          <w:b/>
        </w:rPr>
      </w:pPr>
    </w:p>
    <w:p w14:paraId="7A831927" w14:textId="1268E907" w:rsidR="002522FB" w:rsidRDefault="002522FB" w:rsidP="00313479">
      <w:pPr>
        <w:rPr>
          <w:rFonts w:ascii="Arial" w:hAnsi="Arial" w:cs="Arial"/>
          <w:b/>
        </w:rPr>
      </w:pPr>
    </w:p>
    <w:p w14:paraId="5DC06EC2" w14:textId="3A65F1AD" w:rsidR="002522FB" w:rsidRDefault="002522FB" w:rsidP="00313479">
      <w:pPr>
        <w:rPr>
          <w:rFonts w:ascii="Arial" w:hAnsi="Arial" w:cs="Arial"/>
          <w:b/>
        </w:rPr>
      </w:pPr>
    </w:p>
    <w:p w14:paraId="73F55495" w14:textId="25BAD70F" w:rsidR="002522FB" w:rsidRDefault="002522FB" w:rsidP="00313479">
      <w:pPr>
        <w:rPr>
          <w:rFonts w:ascii="Arial" w:hAnsi="Arial" w:cs="Arial"/>
          <w:b/>
        </w:rPr>
      </w:pPr>
    </w:p>
    <w:p w14:paraId="0BD928E7" w14:textId="2502E037" w:rsidR="002522FB" w:rsidRDefault="002522FB" w:rsidP="00313479">
      <w:pPr>
        <w:rPr>
          <w:rFonts w:ascii="Arial" w:hAnsi="Arial" w:cs="Arial"/>
          <w:b/>
        </w:rPr>
      </w:pPr>
    </w:p>
    <w:p w14:paraId="7A605D97" w14:textId="5DF37239" w:rsidR="002522FB" w:rsidRDefault="002522FB" w:rsidP="00313479">
      <w:pPr>
        <w:rPr>
          <w:rFonts w:ascii="Arial" w:hAnsi="Arial" w:cs="Arial"/>
          <w:b/>
        </w:rPr>
      </w:pPr>
    </w:p>
    <w:tbl>
      <w:tblPr>
        <w:tblStyle w:val="TableGrid"/>
        <w:tblW w:w="0" w:type="auto"/>
        <w:tblLook w:val="04A0" w:firstRow="1" w:lastRow="0" w:firstColumn="1" w:lastColumn="0" w:noHBand="0" w:noVBand="1"/>
      </w:tblPr>
      <w:tblGrid>
        <w:gridCol w:w="5191"/>
        <w:gridCol w:w="5123"/>
        <w:gridCol w:w="68"/>
      </w:tblGrid>
      <w:tr w:rsidR="00313479" w:rsidRPr="00982061" w14:paraId="18919270" w14:textId="77777777" w:rsidTr="0028197F">
        <w:trPr>
          <w:trHeight w:val="165"/>
        </w:trPr>
        <w:tc>
          <w:tcPr>
            <w:tcW w:w="10382" w:type="dxa"/>
            <w:gridSpan w:val="3"/>
          </w:tcPr>
          <w:p w14:paraId="74BC3B42" w14:textId="77777777" w:rsidR="002522FB" w:rsidRDefault="002522FB" w:rsidP="0028197F">
            <w:pPr>
              <w:jc w:val="center"/>
              <w:rPr>
                <w:rFonts w:ascii="Arial" w:hAnsi="Arial"/>
                <w:b/>
                <w:szCs w:val="24"/>
              </w:rPr>
            </w:pPr>
          </w:p>
          <w:p w14:paraId="7D351130" w14:textId="233649DC" w:rsidR="00313479" w:rsidRPr="00860400" w:rsidRDefault="00313479" w:rsidP="0028197F">
            <w:pPr>
              <w:jc w:val="center"/>
              <w:rPr>
                <w:rFonts w:ascii="Arial" w:hAnsi="Arial"/>
                <w:b/>
                <w:szCs w:val="24"/>
              </w:rPr>
            </w:pPr>
            <w:r w:rsidRPr="00860400">
              <w:rPr>
                <w:rFonts w:ascii="Arial" w:hAnsi="Arial"/>
                <w:b/>
                <w:szCs w:val="24"/>
              </w:rPr>
              <w:t>Improvement for Recovery Priority Work</w:t>
            </w:r>
          </w:p>
          <w:p w14:paraId="686BF48C" w14:textId="387CB4F1" w:rsidR="00313479" w:rsidRDefault="00313479" w:rsidP="0028197F">
            <w:pPr>
              <w:jc w:val="center"/>
              <w:rPr>
                <w:rFonts w:ascii="Arial" w:hAnsi="Arial"/>
                <w:b/>
                <w:szCs w:val="24"/>
              </w:rPr>
            </w:pPr>
            <w:r w:rsidRPr="00860400">
              <w:rPr>
                <w:rFonts w:ascii="Arial" w:hAnsi="Arial"/>
                <w:b/>
                <w:szCs w:val="24"/>
              </w:rPr>
              <w:t xml:space="preserve">Session 2020 </w:t>
            </w:r>
            <w:r w:rsidR="002522FB">
              <w:rPr>
                <w:rFonts w:ascii="Arial" w:hAnsi="Arial"/>
                <w:b/>
                <w:szCs w:val="24"/>
              </w:rPr>
              <w:t>–</w:t>
            </w:r>
            <w:r w:rsidRPr="00860400">
              <w:rPr>
                <w:rFonts w:ascii="Arial" w:hAnsi="Arial"/>
                <w:b/>
                <w:szCs w:val="24"/>
              </w:rPr>
              <w:t xml:space="preserve"> 2021</w:t>
            </w:r>
          </w:p>
          <w:p w14:paraId="77E147EF" w14:textId="04D7DDFD" w:rsidR="002522FB" w:rsidRPr="00982061" w:rsidRDefault="002522FB" w:rsidP="0028197F">
            <w:pPr>
              <w:jc w:val="center"/>
              <w:rPr>
                <w:rFonts w:ascii="Arial" w:hAnsi="Arial"/>
                <w:szCs w:val="24"/>
              </w:rPr>
            </w:pPr>
          </w:p>
        </w:tc>
      </w:tr>
      <w:tr w:rsidR="00313479" w:rsidRPr="00982061" w14:paraId="14DF550B" w14:textId="77777777" w:rsidTr="0028197F">
        <w:trPr>
          <w:trHeight w:val="165"/>
        </w:trPr>
        <w:tc>
          <w:tcPr>
            <w:tcW w:w="5191" w:type="dxa"/>
          </w:tcPr>
          <w:p w14:paraId="147234A6" w14:textId="77777777" w:rsidR="002522FB" w:rsidRDefault="00313479" w:rsidP="0028197F">
            <w:pPr>
              <w:rPr>
                <w:rFonts w:ascii="Arial" w:hAnsi="Arial"/>
                <w:b/>
                <w:szCs w:val="24"/>
                <w:u w:val="single"/>
              </w:rPr>
            </w:pPr>
            <w:r w:rsidRPr="00AA586E">
              <w:rPr>
                <w:rFonts w:ascii="Arial" w:hAnsi="Arial"/>
                <w:b/>
                <w:szCs w:val="24"/>
                <w:u w:val="single"/>
              </w:rPr>
              <w:t>NIF Priority</w:t>
            </w:r>
          </w:p>
          <w:p w14:paraId="3716754B" w14:textId="77777777" w:rsidR="002522FB" w:rsidRDefault="002522FB" w:rsidP="0028197F">
            <w:pPr>
              <w:rPr>
                <w:rFonts w:ascii="Arial" w:hAnsi="Arial"/>
                <w:szCs w:val="24"/>
                <w:u w:val="single"/>
              </w:rPr>
            </w:pPr>
          </w:p>
          <w:p w14:paraId="23AB9AD8" w14:textId="7C5A8111" w:rsidR="00313479" w:rsidRPr="002522FB" w:rsidRDefault="009E6DD6" w:rsidP="0028197F">
            <w:pPr>
              <w:rPr>
                <w:rFonts w:ascii="Arial" w:hAnsi="Arial"/>
                <w:szCs w:val="24"/>
              </w:rPr>
            </w:pPr>
            <w:r w:rsidRPr="002522FB">
              <w:rPr>
                <w:rFonts w:ascii="Arial" w:hAnsi="Arial"/>
                <w:szCs w:val="24"/>
              </w:rPr>
              <w:t>Improvement in Attainment</w:t>
            </w:r>
          </w:p>
          <w:p w14:paraId="0960273D" w14:textId="77777777" w:rsidR="00313479" w:rsidRPr="00982061" w:rsidRDefault="00313479" w:rsidP="0028197F">
            <w:pPr>
              <w:rPr>
                <w:rFonts w:ascii="Arial" w:hAnsi="Arial"/>
                <w:i/>
                <w:szCs w:val="24"/>
              </w:rPr>
            </w:pPr>
          </w:p>
          <w:p w14:paraId="372A81B5" w14:textId="77777777" w:rsidR="002522FB" w:rsidRDefault="00313479" w:rsidP="0028197F">
            <w:pPr>
              <w:rPr>
                <w:rFonts w:ascii="Arial" w:hAnsi="Arial"/>
                <w:b/>
                <w:szCs w:val="24"/>
                <w:u w:val="single"/>
              </w:rPr>
            </w:pPr>
            <w:r w:rsidRPr="00AA586E">
              <w:rPr>
                <w:rFonts w:ascii="Arial" w:hAnsi="Arial"/>
                <w:b/>
                <w:szCs w:val="24"/>
                <w:u w:val="single"/>
              </w:rPr>
              <w:t>NIF Driver</w:t>
            </w:r>
          </w:p>
          <w:p w14:paraId="574FA17F" w14:textId="77777777" w:rsidR="002522FB" w:rsidRDefault="002522FB" w:rsidP="0028197F">
            <w:pPr>
              <w:rPr>
                <w:rFonts w:ascii="Arial" w:hAnsi="Arial"/>
                <w:szCs w:val="24"/>
                <w:u w:val="single"/>
              </w:rPr>
            </w:pPr>
          </w:p>
          <w:p w14:paraId="48CE0FAC" w14:textId="74BED072" w:rsidR="00313479" w:rsidRPr="002522FB" w:rsidRDefault="001F04BE" w:rsidP="0028197F">
            <w:pPr>
              <w:rPr>
                <w:rFonts w:ascii="Arial" w:hAnsi="Arial"/>
                <w:szCs w:val="24"/>
              </w:rPr>
            </w:pPr>
            <w:r w:rsidRPr="002522FB">
              <w:rPr>
                <w:rFonts w:ascii="Arial" w:hAnsi="Arial"/>
                <w:szCs w:val="24"/>
              </w:rPr>
              <w:t>A</w:t>
            </w:r>
            <w:r w:rsidR="00F821A6" w:rsidRPr="002522FB">
              <w:rPr>
                <w:rFonts w:ascii="Arial" w:hAnsi="Arial"/>
                <w:szCs w:val="24"/>
              </w:rPr>
              <w:t>ssessment of Children’s progress</w:t>
            </w:r>
          </w:p>
          <w:p w14:paraId="243C2263" w14:textId="77777777" w:rsidR="00313479" w:rsidRPr="00982061" w:rsidRDefault="00313479" w:rsidP="0028197F">
            <w:pPr>
              <w:rPr>
                <w:rFonts w:ascii="Arial" w:hAnsi="Arial"/>
                <w:i/>
                <w:szCs w:val="24"/>
              </w:rPr>
            </w:pPr>
          </w:p>
        </w:tc>
        <w:tc>
          <w:tcPr>
            <w:tcW w:w="5191" w:type="dxa"/>
            <w:gridSpan w:val="2"/>
          </w:tcPr>
          <w:p w14:paraId="26647BF2" w14:textId="77777777" w:rsidR="002522FB" w:rsidRDefault="00313479" w:rsidP="0028197F">
            <w:pPr>
              <w:rPr>
                <w:rFonts w:ascii="Arial" w:hAnsi="Arial"/>
                <w:szCs w:val="24"/>
                <w:u w:val="single"/>
              </w:rPr>
            </w:pPr>
            <w:r w:rsidRPr="00AA586E">
              <w:rPr>
                <w:rFonts w:ascii="Arial" w:hAnsi="Arial"/>
                <w:b/>
                <w:szCs w:val="24"/>
                <w:u w:val="single"/>
              </w:rPr>
              <w:t>HGIOS 4 Quality Indicators</w:t>
            </w:r>
            <w:r w:rsidR="00F821A6">
              <w:rPr>
                <w:rFonts w:ascii="Arial" w:hAnsi="Arial"/>
                <w:szCs w:val="24"/>
                <w:u w:val="single"/>
              </w:rPr>
              <w:t xml:space="preserve"> </w:t>
            </w:r>
          </w:p>
          <w:p w14:paraId="5A2ED165" w14:textId="77777777" w:rsidR="002522FB" w:rsidRDefault="002522FB" w:rsidP="0028197F">
            <w:pPr>
              <w:rPr>
                <w:rFonts w:ascii="Arial" w:hAnsi="Arial"/>
                <w:szCs w:val="24"/>
                <w:u w:val="single"/>
              </w:rPr>
            </w:pPr>
          </w:p>
          <w:p w14:paraId="31FFEED5" w14:textId="14365E99" w:rsidR="00313479" w:rsidRPr="002522FB" w:rsidRDefault="00F821A6" w:rsidP="0028197F">
            <w:pPr>
              <w:rPr>
                <w:rFonts w:ascii="Arial" w:hAnsi="Arial"/>
                <w:szCs w:val="24"/>
              </w:rPr>
            </w:pPr>
            <w:r w:rsidRPr="002522FB">
              <w:rPr>
                <w:rFonts w:ascii="Arial" w:hAnsi="Arial"/>
                <w:szCs w:val="24"/>
              </w:rPr>
              <w:t>1.2,</w:t>
            </w:r>
            <w:r w:rsidR="002522FB">
              <w:rPr>
                <w:rFonts w:ascii="Arial" w:hAnsi="Arial"/>
                <w:szCs w:val="24"/>
              </w:rPr>
              <w:t xml:space="preserve"> </w:t>
            </w:r>
            <w:r w:rsidRPr="002522FB">
              <w:rPr>
                <w:rFonts w:ascii="Arial" w:hAnsi="Arial"/>
                <w:szCs w:val="24"/>
              </w:rPr>
              <w:t>2.3,</w:t>
            </w:r>
            <w:r w:rsidR="002522FB">
              <w:rPr>
                <w:rFonts w:ascii="Arial" w:hAnsi="Arial"/>
                <w:szCs w:val="24"/>
              </w:rPr>
              <w:t xml:space="preserve"> </w:t>
            </w:r>
            <w:r w:rsidRPr="002522FB">
              <w:rPr>
                <w:rFonts w:ascii="Arial" w:hAnsi="Arial"/>
                <w:szCs w:val="24"/>
              </w:rPr>
              <w:t>3.2,</w:t>
            </w:r>
            <w:r w:rsidR="002522FB">
              <w:rPr>
                <w:rFonts w:ascii="Arial" w:hAnsi="Arial"/>
                <w:szCs w:val="24"/>
              </w:rPr>
              <w:t xml:space="preserve"> </w:t>
            </w:r>
            <w:r w:rsidRPr="002522FB">
              <w:rPr>
                <w:rFonts w:ascii="Arial" w:hAnsi="Arial"/>
                <w:szCs w:val="24"/>
              </w:rPr>
              <w:t>3.1</w:t>
            </w:r>
          </w:p>
          <w:p w14:paraId="427A2411" w14:textId="0DCDA293" w:rsidR="00313479" w:rsidRPr="00982061" w:rsidRDefault="00313479" w:rsidP="0028197F">
            <w:pPr>
              <w:rPr>
                <w:rFonts w:ascii="Arial" w:hAnsi="Arial"/>
                <w:szCs w:val="24"/>
                <w:u w:val="single"/>
              </w:rPr>
            </w:pPr>
          </w:p>
          <w:p w14:paraId="62C66CFA" w14:textId="77777777" w:rsidR="00313479" w:rsidRPr="00982061" w:rsidRDefault="00313479" w:rsidP="0028197F">
            <w:pPr>
              <w:rPr>
                <w:rFonts w:ascii="Arial" w:hAnsi="Arial"/>
                <w:szCs w:val="24"/>
                <w:u w:val="single"/>
              </w:rPr>
            </w:pPr>
          </w:p>
          <w:p w14:paraId="714F93A0" w14:textId="77777777" w:rsidR="00313479" w:rsidRPr="00982061" w:rsidRDefault="00313479" w:rsidP="0028197F">
            <w:pPr>
              <w:rPr>
                <w:rFonts w:ascii="Arial" w:hAnsi="Arial"/>
                <w:szCs w:val="24"/>
              </w:rPr>
            </w:pPr>
          </w:p>
        </w:tc>
      </w:tr>
      <w:tr w:rsidR="00313479" w:rsidRPr="00982061" w14:paraId="039DE7F8" w14:textId="77777777" w:rsidTr="0028197F">
        <w:trPr>
          <w:trHeight w:val="2369"/>
        </w:trPr>
        <w:tc>
          <w:tcPr>
            <w:tcW w:w="10382" w:type="dxa"/>
            <w:gridSpan w:val="3"/>
          </w:tcPr>
          <w:p w14:paraId="15790A11" w14:textId="77777777" w:rsidR="002522FB" w:rsidRDefault="002522FB" w:rsidP="002522FB">
            <w:pPr>
              <w:jc w:val="both"/>
              <w:rPr>
                <w:rFonts w:ascii="Arial" w:hAnsi="Arial"/>
              </w:rPr>
            </w:pPr>
          </w:p>
          <w:p w14:paraId="7D4DD52D" w14:textId="61F52AD5" w:rsidR="002522FB" w:rsidRDefault="00F821A6" w:rsidP="002522FB">
            <w:pPr>
              <w:jc w:val="both"/>
              <w:rPr>
                <w:rFonts w:ascii="Arial" w:hAnsi="Arial"/>
              </w:rPr>
            </w:pPr>
            <w:r w:rsidRPr="002522FB">
              <w:rPr>
                <w:rFonts w:ascii="Arial" w:hAnsi="Arial"/>
                <w:b/>
              </w:rPr>
              <w:t>Focussed Priority</w:t>
            </w:r>
            <w:r w:rsidRPr="00F821A6">
              <w:rPr>
                <w:rFonts w:ascii="Arial" w:hAnsi="Arial"/>
              </w:rPr>
              <w:t xml:space="preserve">: </w:t>
            </w:r>
          </w:p>
          <w:p w14:paraId="24942250" w14:textId="77777777" w:rsidR="002522FB" w:rsidRDefault="002522FB" w:rsidP="002522FB">
            <w:pPr>
              <w:jc w:val="both"/>
              <w:rPr>
                <w:rFonts w:ascii="Arial" w:hAnsi="Arial"/>
              </w:rPr>
            </w:pPr>
          </w:p>
          <w:p w14:paraId="78F8B85A" w14:textId="78CEDEF9" w:rsidR="00F821A6" w:rsidRDefault="00F821A6" w:rsidP="002522FB">
            <w:pPr>
              <w:jc w:val="both"/>
              <w:rPr>
                <w:rFonts w:ascii="Arial" w:hAnsi="Arial"/>
              </w:rPr>
            </w:pPr>
            <w:r w:rsidRPr="00F821A6">
              <w:rPr>
                <w:rFonts w:ascii="Arial" w:hAnsi="Arial"/>
              </w:rPr>
              <w:t xml:space="preserve">Ensure that </w:t>
            </w:r>
            <w:r>
              <w:rPr>
                <w:rFonts w:ascii="Arial" w:hAnsi="Arial"/>
              </w:rPr>
              <w:t>our assessments of learners’ progress in face to face teaching and online learning is reliable and that learners therefore experience appropriately differentiated challenge and appropriate interventions to maximise attainment</w:t>
            </w:r>
          </w:p>
          <w:p w14:paraId="334CEF51" w14:textId="77777777" w:rsidR="002522FB" w:rsidRPr="00F821A6" w:rsidRDefault="002522FB" w:rsidP="002522FB">
            <w:pPr>
              <w:jc w:val="both"/>
              <w:rPr>
                <w:rFonts w:ascii="Arial" w:hAnsi="Arial"/>
              </w:rPr>
            </w:pPr>
          </w:p>
          <w:p w14:paraId="44B2F4BF" w14:textId="2985CFD1" w:rsidR="00F821A6" w:rsidRPr="002522FB" w:rsidRDefault="00F821A6" w:rsidP="002522FB">
            <w:pPr>
              <w:jc w:val="both"/>
              <w:rPr>
                <w:rFonts w:ascii="Arial" w:hAnsi="Arial"/>
                <w:b/>
              </w:rPr>
            </w:pPr>
            <w:r w:rsidRPr="002522FB">
              <w:rPr>
                <w:rFonts w:ascii="Arial" w:hAnsi="Arial"/>
                <w:b/>
              </w:rPr>
              <w:t>Actions:</w:t>
            </w:r>
          </w:p>
          <w:p w14:paraId="0D825328" w14:textId="77777777" w:rsidR="002522FB" w:rsidRDefault="002522FB" w:rsidP="002522FB">
            <w:pPr>
              <w:jc w:val="both"/>
              <w:rPr>
                <w:rFonts w:ascii="Arial" w:hAnsi="Arial"/>
              </w:rPr>
            </w:pPr>
          </w:p>
          <w:p w14:paraId="03FD7280" w14:textId="77777777" w:rsidR="007E2EE9" w:rsidRDefault="00F821A6" w:rsidP="002522FB">
            <w:pPr>
              <w:pStyle w:val="ListParagraph"/>
              <w:numPr>
                <w:ilvl w:val="0"/>
                <w:numId w:val="25"/>
              </w:numPr>
              <w:jc w:val="both"/>
              <w:rPr>
                <w:rFonts w:ascii="Arial" w:hAnsi="Arial"/>
              </w:rPr>
            </w:pPr>
            <w:r>
              <w:rPr>
                <w:rFonts w:ascii="Arial" w:hAnsi="Arial"/>
              </w:rPr>
              <w:t>Embed robust ongoing assessment of learners’ progress in</w:t>
            </w:r>
            <w:r w:rsidR="005614F4">
              <w:rPr>
                <w:rFonts w:ascii="Arial" w:hAnsi="Arial"/>
              </w:rPr>
              <w:t xml:space="preserve"> face to face and online learning to ensure that all learners entered for SQA awards maximise their attainment</w:t>
            </w:r>
            <w:r w:rsidR="007E2EE9">
              <w:rPr>
                <w:rFonts w:ascii="Arial" w:hAnsi="Arial"/>
              </w:rPr>
              <w:t xml:space="preserve"> </w:t>
            </w:r>
          </w:p>
          <w:p w14:paraId="24C50FB1" w14:textId="77777777" w:rsidR="00AA586E" w:rsidRDefault="007E2EE9" w:rsidP="002522FB">
            <w:pPr>
              <w:pStyle w:val="ListParagraph"/>
              <w:numPr>
                <w:ilvl w:val="0"/>
                <w:numId w:val="25"/>
              </w:numPr>
              <w:jc w:val="both"/>
              <w:rPr>
                <w:rFonts w:ascii="Arial" w:hAnsi="Arial"/>
              </w:rPr>
            </w:pPr>
            <w:r>
              <w:rPr>
                <w:rFonts w:ascii="Arial" w:hAnsi="Arial"/>
              </w:rPr>
              <w:t>At faculty level agree consistent approaches to feedback to ensure learner understanding of progress and next steps</w:t>
            </w:r>
          </w:p>
          <w:p w14:paraId="59924F72" w14:textId="309A2688" w:rsidR="005614F4" w:rsidRPr="00AA586E" w:rsidRDefault="005614F4" w:rsidP="002522FB">
            <w:pPr>
              <w:pStyle w:val="ListParagraph"/>
              <w:numPr>
                <w:ilvl w:val="0"/>
                <w:numId w:val="25"/>
              </w:numPr>
              <w:jc w:val="both"/>
              <w:rPr>
                <w:rFonts w:ascii="Arial" w:hAnsi="Arial"/>
              </w:rPr>
            </w:pPr>
            <w:r w:rsidRPr="00AA586E">
              <w:rPr>
                <w:rFonts w:ascii="Arial" w:hAnsi="Arial"/>
              </w:rPr>
              <w:t>Implement a calendar of moderation within each subject to ensure assessment of progress is valid, reliable and support</w:t>
            </w:r>
            <w:r w:rsidR="001F04BE" w:rsidRPr="00AA586E">
              <w:rPr>
                <w:rFonts w:ascii="Arial" w:hAnsi="Arial"/>
              </w:rPr>
              <w:t>s</w:t>
            </w:r>
            <w:r w:rsidRPr="00AA586E">
              <w:rPr>
                <w:rFonts w:ascii="Arial" w:hAnsi="Arial"/>
              </w:rPr>
              <w:t xml:space="preserve"> appropriate interventions.</w:t>
            </w:r>
          </w:p>
          <w:p w14:paraId="4845E2E8" w14:textId="6C69075E" w:rsidR="005614F4" w:rsidRDefault="005614F4" w:rsidP="002522FB">
            <w:pPr>
              <w:pStyle w:val="ListParagraph"/>
              <w:numPr>
                <w:ilvl w:val="0"/>
                <w:numId w:val="25"/>
              </w:numPr>
              <w:jc w:val="both"/>
              <w:rPr>
                <w:rFonts w:ascii="Arial" w:hAnsi="Arial"/>
              </w:rPr>
            </w:pPr>
            <w:r>
              <w:rPr>
                <w:rFonts w:ascii="Arial" w:hAnsi="Arial"/>
              </w:rPr>
              <w:t>Develop professional learning opportunities to support blended learning</w:t>
            </w:r>
          </w:p>
          <w:p w14:paraId="17C42C56" w14:textId="75EAE6F5" w:rsidR="005614F4" w:rsidRPr="00E32F6F" w:rsidRDefault="005614F4" w:rsidP="002522FB">
            <w:pPr>
              <w:ind w:left="60"/>
              <w:jc w:val="both"/>
              <w:rPr>
                <w:rFonts w:ascii="Arial" w:hAnsi="Arial"/>
              </w:rPr>
            </w:pPr>
          </w:p>
          <w:p w14:paraId="3E7F6C30" w14:textId="77777777" w:rsidR="00F821A6" w:rsidRPr="00F821A6" w:rsidRDefault="00F821A6" w:rsidP="002522FB">
            <w:pPr>
              <w:jc w:val="both"/>
              <w:rPr>
                <w:rFonts w:ascii="Arial" w:hAnsi="Arial"/>
              </w:rPr>
            </w:pPr>
          </w:p>
          <w:p w14:paraId="1AFC8559" w14:textId="2E6BB827" w:rsidR="001F04BE" w:rsidRPr="002522FB" w:rsidRDefault="00AA586E" w:rsidP="002522FB">
            <w:pPr>
              <w:jc w:val="both"/>
              <w:rPr>
                <w:rFonts w:ascii="Arial" w:hAnsi="Arial"/>
                <w:b/>
              </w:rPr>
            </w:pPr>
            <w:r w:rsidRPr="002522FB">
              <w:rPr>
                <w:rFonts w:ascii="Arial" w:hAnsi="Arial"/>
                <w:b/>
              </w:rPr>
              <w:t>Progress:</w:t>
            </w:r>
          </w:p>
          <w:p w14:paraId="75848AD4" w14:textId="77777777" w:rsidR="002522FB" w:rsidRPr="002522FB" w:rsidRDefault="002522FB" w:rsidP="002522FB">
            <w:pPr>
              <w:jc w:val="both"/>
              <w:rPr>
                <w:rFonts w:ascii="Arial" w:hAnsi="Arial"/>
                <w:b/>
                <w:sz w:val="24"/>
                <w:szCs w:val="24"/>
              </w:rPr>
            </w:pPr>
          </w:p>
          <w:p w14:paraId="426DF257" w14:textId="77777777" w:rsidR="00A061C1" w:rsidRPr="00A061C1" w:rsidRDefault="00A061C1" w:rsidP="002522FB">
            <w:pPr>
              <w:pStyle w:val="ListParagraph"/>
              <w:ind w:left="22"/>
              <w:jc w:val="both"/>
              <w:rPr>
                <w:rFonts w:ascii="Arial" w:hAnsi="Arial"/>
                <w:b/>
              </w:rPr>
            </w:pPr>
            <w:r w:rsidRPr="00A061C1">
              <w:rPr>
                <w:rFonts w:ascii="Arial" w:hAnsi="Arial"/>
                <w:b/>
              </w:rPr>
              <w:t xml:space="preserve">Embed robust ongoing assessment of learners’ progress in face to face and online learning to ensure that all learners entered for SQA awards maximise their attainment </w:t>
            </w:r>
          </w:p>
          <w:p w14:paraId="039F6E46" w14:textId="7C0D9EC5" w:rsidR="001F04BE" w:rsidRDefault="001F04BE" w:rsidP="002522FB">
            <w:pPr>
              <w:pStyle w:val="ListParagraph"/>
              <w:ind w:left="420"/>
              <w:jc w:val="both"/>
              <w:rPr>
                <w:rFonts w:ascii="Arial" w:hAnsi="Arial"/>
              </w:rPr>
            </w:pPr>
          </w:p>
          <w:p w14:paraId="0F66F9D6" w14:textId="64CF0AAA" w:rsidR="00147C12" w:rsidRPr="002A2F37" w:rsidRDefault="001F04BE" w:rsidP="002522FB">
            <w:pPr>
              <w:pStyle w:val="ListParagraph"/>
              <w:ind w:left="22"/>
              <w:jc w:val="both"/>
              <w:rPr>
                <w:rFonts w:ascii="Arial" w:hAnsi="Arial"/>
                <w:b/>
                <w:bCs/>
                <w:color w:val="7030A0"/>
              </w:rPr>
            </w:pPr>
            <w:r>
              <w:rPr>
                <w:rFonts w:ascii="Arial" w:hAnsi="Arial"/>
              </w:rPr>
              <w:t xml:space="preserve">At faculty level teachers developed a range </w:t>
            </w:r>
            <w:r w:rsidR="009E0EA6">
              <w:rPr>
                <w:rFonts w:ascii="Arial" w:hAnsi="Arial"/>
              </w:rPr>
              <w:t>of methods</w:t>
            </w:r>
            <w:r>
              <w:rPr>
                <w:rFonts w:ascii="Arial" w:hAnsi="Arial"/>
              </w:rPr>
              <w:t xml:space="preserve"> of assessment during the online learning period of the school closure. Professional dialogue sessions in faculty meetings were led by PTCs and these provided opportunities for collaborative development of practice to support this priority.</w:t>
            </w:r>
            <w:r w:rsidR="00147C12">
              <w:rPr>
                <w:rFonts w:ascii="Arial" w:hAnsi="Arial"/>
              </w:rPr>
              <w:t xml:space="preserve"> The school had a forensic focus on tracking learner progress </w:t>
            </w:r>
            <w:r w:rsidR="009E0EA6">
              <w:rPr>
                <w:rFonts w:ascii="Arial" w:hAnsi="Arial"/>
              </w:rPr>
              <w:t>and created</w:t>
            </w:r>
            <w:r w:rsidR="00147C12">
              <w:rPr>
                <w:rFonts w:ascii="Arial" w:hAnsi="Arial"/>
              </w:rPr>
              <w:t xml:space="preserve"> 2 additional tracking points to ensure regular focussed communication with learner and parent. Additional tracking meetings (TAMS) were created and used to plan collaboratively to plan learning and teaching interventions where progress was concerning. Tracking of “At Risk” learners was reviewed on a weekly basis. </w:t>
            </w:r>
          </w:p>
          <w:p w14:paraId="074C8B32" w14:textId="77777777" w:rsidR="00147C12" w:rsidRDefault="00147C12" w:rsidP="002522FB">
            <w:pPr>
              <w:pStyle w:val="ListParagraph"/>
              <w:ind w:left="420"/>
              <w:jc w:val="both"/>
              <w:rPr>
                <w:rFonts w:ascii="Arial" w:hAnsi="Arial"/>
              </w:rPr>
            </w:pPr>
          </w:p>
          <w:p w14:paraId="379141D5" w14:textId="289B7184" w:rsidR="00A061C1" w:rsidRDefault="00A061C1" w:rsidP="002522FB">
            <w:pPr>
              <w:jc w:val="both"/>
              <w:rPr>
                <w:rFonts w:ascii="Arial" w:hAnsi="Arial"/>
                <w:b/>
              </w:rPr>
            </w:pPr>
            <w:r w:rsidRPr="002522FB">
              <w:rPr>
                <w:rFonts w:ascii="Arial" w:hAnsi="Arial"/>
                <w:b/>
              </w:rPr>
              <w:t>At faculty level agree consistent approaches to feedback to ensure learner understanding of progress and next steps</w:t>
            </w:r>
          </w:p>
          <w:p w14:paraId="6E5EA93F" w14:textId="77777777" w:rsidR="002522FB" w:rsidRPr="002522FB" w:rsidRDefault="002522FB" w:rsidP="002522FB">
            <w:pPr>
              <w:jc w:val="both"/>
              <w:rPr>
                <w:rFonts w:ascii="Arial" w:hAnsi="Arial"/>
                <w:b/>
              </w:rPr>
            </w:pPr>
          </w:p>
          <w:p w14:paraId="1F4644DB" w14:textId="463F7AB5" w:rsidR="00A061C1" w:rsidRPr="002A2F37" w:rsidRDefault="00147C12" w:rsidP="002522FB">
            <w:pPr>
              <w:jc w:val="both"/>
              <w:rPr>
                <w:rFonts w:ascii="Arial" w:hAnsi="Arial"/>
                <w:b/>
                <w:bCs/>
                <w:color w:val="7030A0"/>
              </w:rPr>
            </w:pPr>
            <w:r w:rsidRPr="002522FB">
              <w:rPr>
                <w:rFonts w:ascii="Arial" w:hAnsi="Arial"/>
              </w:rPr>
              <w:t>At subject level, teachers worked together to develop their practice to ensure regular learning conversations focussed on current working grade and next steps to improve attainment were consistently implemented.</w:t>
            </w:r>
            <w:r w:rsidR="002A2F37">
              <w:rPr>
                <w:rFonts w:ascii="Arial" w:hAnsi="Arial"/>
              </w:rPr>
              <w:t xml:space="preserve"> </w:t>
            </w:r>
          </w:p>
          <w:p w14:paraId="027812E5" w14:textId="77777777" w:rsidR="00A061C1" w:rsidRDefault="00A061C1" w:rsidP="002522FB">
            <w:pPr>
              <w:pStyle w:val="ListParagraph"/>
              <w:ind w:left="420"/>
              <w:jc w:val="both"/>
              <w:rPr>
                <w:rFonts w:ascii="Arial" w:hAnsi="Arial"/>
              </w:rPr>
            </w:pPr>
          </w:p>
          <w:p w14:paraId="241BFBD6" w14:textId="4C3A234C" w:rsidR="00846A33" w:rsidRDefault="00846A33" w:rsidP="002522FB">
            <w:pPr>
              <w:jc w:val="both"/>
              <w:rPr>
                <w:rFonts w:ascii="Arial" w:hAnsi="Arial"/>
                <w:i/>
              </w:rPr>
            </w:pPr>
            <w:r w:rsidRPr="002522FB">
              <w:rPr>
                <w:rFonts w:ascii="Arial" w:hAnsi="Arial"/>
                <w:b/>
              </w:rPr>
              <w:t>Implement a calendar of moderation within each subject to ensure assessment of progress is valid, reliable and supports appropriate interventions</w:t>
            </w:r>
            <w:r w:rsidRPr="002522FB">
              <w:rPr>
                <w:rFonts w:ascii="Arial" w:hAnsi="Arial"/>
                <w:i/>
              </w:rPr>
              <w:t>.</w:t>
            </w:r>
          </w:p>
          <w:p w14:paraId="6D68F01A" w14:textId="77777777" w:rsidR="002522FB" w:rsidRPr="002522FB" w:rsidRDefault="002522FB" w:rsidP="002522FB">
            <w:pPr>
              <w:jc w:val="both"/>
              <w:rPr>
                <w:rFonts w:ascii="Arial" w:hAnsi="Arial"/>
              </w:rPr>
            </w:pPr>
          </w:p>
          <w:p w14:paraId="2F3655EB" w14:textId="279D85C1" w:rsidR="00DA0B6F" w:rsidRPr="002A2F37" w:rsidRDefault="00846A33" w:rsidP="002522FB">
            <w:pPr>
              <w:jc w:val="both"/>
              <w:rPr>
                <w:rFonts w:ascii="Arial" w:hAnsi="Arial"/>
                <w:b/>
                <w:bCs/>
                <w:color w:val="7030A0"/>
              </w:rPr>
            </w:pPr>
            <w:r>
              <w:rPr>
                <w:rFonts w:ascii="Arial" w:hAnsi="Arial"/>
              </w:rPr>
              <w:t xml:space="preserve">A cycle of moderation was planned and implemented at subject level from August 2020. This was supported by cross school </w:t>
            </w:r>
            <w:r w:rsidR="00723757">
              <w:rPr>
                <w:rFonts w:ascii="Arial" w:hAnsi="Arial"/>
              </w:rPr>
              <w:t>moderation. Staff developed additional opportunities to engage in moderation beyond the school and local context seeking specialist feedback to meet identified needs</w:t>
            </w:r>
            <w:r>
              <w:rPr>
                <w:rFonts w:ascii="Arial" w:hAnsi="Arial"/>
              </w:rPr>
              <w:t xml:space="preserve"> </w:t>
            </w:r>
          </w:p>
          <w:p w14:paraId="3CD03A0E" w14:textId="77777777" w:rsidR="002522FB" w:rsidRDefault="002522FB" w:rsidP="002A2F37">
            <w:pPr>
              <w:jc w:val="both"/>
              <w:rPr>
                <w:rFonts w:ascii="Arial" w:hAnsi="Arial"/>
              </w:rPr>
            </w:pPr>
          </w:p>
          <w:p w14:paraId="68C7BB27" w14:textId="77777777" w:rsidR="00723757" w:rsidRDefault="00723757" w:rsidP="002522FB">
            <w:pPr>
              <w:jc w:val="both"/>
              <w:rPr>
                <w:rFonts w:ascii="Arial" w:hAnsi="Arial"/>
                <w:b/>
              </w:rPr>
            </w:pPr>
          </w:p>
          <w:p w14:paraId="78694145" w14:textId="77777777" w:rsidR="00723757" w:rsidRDefault="00723757" w:rsidP="002522FB">
            <w:pPr>
              <w:jc w:val="both"/>
              <w:rPr>
                <w:rFonts w:ascii="Arial" w:hAnsi="Arial"/>
                <w:b/>
              </w:rPr>
            </w:pPr>
          </w:p>
          <w:p w14:paraId="4CA5A9E2" w14:textId="77777777" w:rsidR="00E02EB7" w:rsidRDefault="00E02EB7" w:rsidP="002522FB">
            <w:pPr>
              <w:jc w:val="both"/>
              <w:rPr>
                <w:rFonts w:ascii="Arial" w:hAnsi="Arial"/>
                <w:b/>
              </w:rPr>
            </w:pPr>
          </w:p>
          <w:p w14:paraId="530B23F4" w14:textId="61211168" w:rsidR="007E2EE9" w:rsidRDefault="007E2EE9" w:rsidP="002522FB">
            <w:pPr>
              <w:jc w:val="both"/>
              <w:rPr>
                <w:rFonts w:ascii="Arial" w:hAnsi="Arial"/>
                <w:b/>
              </w:rPr>
            </w:pPr>
            <w:r w:rsidRPr="00DA0B6F">
              <w:rPr>
                <w:rFonts w:ascii="Arial" w:hAnsi="Arial"/>
                <w:b/>
              </w:rPr>
              <w:lastRenderedPageBreak/>
              <w:t>Develop professional learning opportunities to support blended learning</w:t>
            </w:r>
          </w:p>
          <w:p w14:paraId="66081EB8" w14:textId="77777777" w:rsidR="002522FB" w:rsidRPr="00DA0B6F" w:rsidRDefault="002522FB" w:rsidP="002522FB">
            <w:pPr>
              <w:jc w:val="both"/>
              <w:rPr>
                <w:rFonts w:ascii="Arial" w:hAnsi="Arial"/>
                <w:b/>
              </w:rPr>
            </w:pPr>
          </w:p>
          <w:p w14:paraId="3C32CAE1" w14:textId="5C723B79" w:rsidR="00313479" w:rsidRPr="00DA0B6F" w:rsidRDefault="007E2EE9" w:rsidP="00CC2644">
            <w:pPr>
              <w:jc w:val="both"/>
              <w:rPr>
                <w:rFonts w:ascii="Arial" w:hAnsi="Arial"/>
                <w:i/>
              </w:rPr>
            </w:pPr>
            <w:r w:rsidRPr="002522FB">
              <w:rPr>
                <w:rFonts w:ascii="Arial" w:hAnsi="Arial"/>
              </w:rPr>
              <w:t xml:space="preserve">From August and December faculty joint working and whole school professional learning was focussed on developing approaches to Blended learning. While blended learning was not </w:t>
            </w:r>
            <w:r w:rsidR="006F6AAC" w:rsidRPr="002522FB">
              <w:rPr>
                <w:rFonts w:ascii="Arial" w:hAnsi="Arial"/>
              </w:rPr>
              <w:t>implemented,</w:t>
            </w:r>
            <w:r w:rsidRPr="002522FB">
              <w:rPr>
                <w:rFonts w:ascii="Arial" w:hAnsi="Arial"/>
              </w:rPr>
              <w:t xml:space="preserve"> the work undertaken contributed to a significant improvement in the quality of learner experience in the second period of school closure form January 2021 to March 2021. </w:t>
            </w:r>
            <w:r w:rsidR="00723757">
              <w:rPr>
                <w:rFonts w:ascii="Arial" w:hAnsi="Arial"/>
              </w:rPr>
              <w:t>Evidence from parents and learners indicate that the quality of online learning offered in the second lockdown was of a high quality.</w:t>
            </w:r>
          </w:p>
        </w:tc>
      </w:tr>
      <w:tr w:rsidR="00313479" w:rsidRPr="00982061" w14:paraId="527BD0C3" w14:textId="77777777" w:rsidTr="0028197F">
        <w:trPr>
          <w:trHeight w:val="2369"/>
        </w:trPr>
        <w:tc>
          <w:tcPr>
            <w:tcW w:w="10382" w:type="dxa"/>
            <w:gridSpan w:val="3"/>
          </w:tcPr>
          <w:p w14:paraId="5BD8BA7B" w14:textId="62D21C89" w:rsidR="00313479" w:rsidRPr="002522FB" w:rsidRDefault="00313479" w:rsidP="0028197F">
            <w:pPr>
              <w:rPr>
                <w:rFonts w:ascii="Arial" w:hAnsi="Arial"/>
                <w:b/>
              </w:rPr>
            </w:pPr>
            <w:r w:rsidRPr="002522FB">
              <w:rPr>
                <w:rFonts w:ascii="Arial" w:hAnsi="Arial"/>
                <w:b/>
              </w:rPr>
              <w:lastRenderedPageBreak/>
              <w:t>Impact:</w:t>
            </w:r>
          </w:p>
          <w:p w14:paraId="319D8D3C" w14:textId="77777777" w:rsidR="002522FB" w:rsidRPr="00AA586E" w:rsidRDefault="002522FB" w:rsidP="0028197F">
            <w:pPr>
              <w:rPr>
                <w:rFonts w:ascii="Arial" w:hAnsi="Arial"/>
                <w:b/>
                <w:sz w:val="28"/>
                <w:szCs w:val="28"/>
              </w:rPr>
            </w:pPr>
          </w:p>
          <w:p w14:paraId="7097F101" w14:textId="01E8DBB6" w:rsidR="00A061C1" w:rsidRDefault="00A061C1" w:rsidP="002522FB">
            <w:pPr>
              <w:jc w:val="both"/>
              <w:rPr>
                <w:rFonts w:ascii="Arial" w:hAnsi="Arial"/>
                <w:b/>
              </w:rPr>
            </w:pPr>
            <w:r w:rsidRPr="002522FB">
              <w:rPr>
                <w:rFonts w:ascii="Arial" w:hAnsi="Arial"/>
                <w:b/>
              </w:rPr>
              <w:t xml:space="preserve">Embed robust ongoing assessment of learners’ progress in face to face and online learning to ensure that all learners entered for SQA awards maximise their attainment </w:t>
            </w:r>
          </w:p>
          <w:p w14:paraId="5D418E96" w14:textId="77777777" w:rsidR="002522FB" w:rsidRPr="002522FB" w:rsidRDefault="002522FB" w:rsidP="002522FB">
            <w:pPr>
              <w:jc w:val="both"/>
              <w:rPr>
                <w:rFonts w:ascii="Arial" w:hAnsi="Arial"/>
                <w:b/>
              </w:rPr>
            </w:pPr>
          </w:p>
          <w:p w14:paraId="361207F9" w14:textId="22E5F405" w:rsidR="00A061C1" w:rsidRDefault="00670EB0" w:rsidP="002522FB">
            <w:pPr>
              <w:jc w:val="both"/>
              <w:rPr>
                <w:rFonts w:ascii="Arial" w:hAnsi="Arial"/>
              </w:rPr>
            </w:pPr>
            <w:r w:rsidRPr="002522FB">
              <w:rPr>
                <w:rFonts w:ascii="Arial" w:eastAsia="Times New Roman" w:hAnsi="Arial"/>
                <w:color w:val="000000" w:themeColor="text1"/>
                <w:lang w:eastAsia="en-GB"/>
              </w:rPr>
              <w:t>There is evidence of a range of interventions being implemented in response to progress concerns which have resulted in significant increased attainment for individual learners and groups of learners</w:t>
            </w:r>
            <w:r w:rsidRPr="006F6AAC">
              <w:rPr>
                <w:rFonts w:ascii="Arial" w:eastAsia="Times New Roman" w:hAnsi="Arial"/>
                <w:b/>
                <w:bCs/>
                <w:color w:val="7030A0"/>
                <w:lang w:eastAsia="en-GB"/>
              </w:rPr>
              <w:t xml:space="preserve">. </w:t>
            </w:r>
            <w:r w:rsidRPr="00E02EB7">
              <w:rPr>
                <w:rFonts w:ascii="Arial" w:eastAsia="Times New Roman" w:hAnsi="Arial"/>
                <w:bCs/>
                <w:lang w:eastAsia="en-GB"/>
              </w:rPr>
              <w:t>Learners</w:t>
            </w:r>
            <w:r w:rsidR="006F6AAC" w:rsidRPr="00E02EB7">
              <w:rPr>
                <w:rFonts w:ascii="Arial" w:eastAsia="Times New Roman" w:hAnsi="Arial"/>
                <w:bCs/>
                <w:lang w:eastAsia="en-GB"/>
              </w:rPr>
              <w:t>’</w:t>
            </w:r>
            <w:r w:rsidRPr="006F6AAC">
              <w:rPr>
                <w:rFonts w:ascii="Arial" w:eastAsia="Times New Roman" w:hAnsi="Arial"/>
                <w:color w:val="7030A0"/>
                <w:lang w:eastAsia="en-GB"/>
              </w:rPr>
              <w:t xml:space="preserve"> </w:t>
            </w:r>
            <w:r w:rsidRPr="002522FB">
              <w:rPr>
                <w:rFonts w:ascii="Arial" w:eastAsia="Times New Roman" w:hAnsi="Arial"/>
                <w:color w:val="000000" w:themeColor="text1"/>
                <w:lang w:eastAsia="en-GB"/>
              </w:rPr>
              <w:t>voice was sampled and this indicates that</w:t>
            </w:r>
            <w:r w:rsidR="00A061C1" w:rsidRPr="002522FB">
              <w:rPr>
                <w:rFonts w:ascii="Arial" w:eastAsia="Times New Roman" w:hAnsi="Arial"/>
                <w:color w:val="000000" w:themeColor="text1"/>
                <w:lang w:eastAsia="en-GB"/>
              </w:rPr>
              <w:t xml:space="preserve"> most</w:t>
            </w:r>
            <w:r w:rsidRPr="002522FB">
              <w:rPr>
                <w:rFonts w:ascii="Arial" w:eastAsia="Times New Roman" w:hAnsi="Arial"/>
                <w:color w:val="000000" w:themeColor="text1"/>
                <w:lang w:eastAsia="en-GB"/>
              </w:rPr>
              <w:t xml:space="preserve"> learners had a good understanding of progress and could identify next steps in learning. Almost all “At Risk” </w:t>
            </w:r>
            <w:r w:rsidR="002522FB" w:rsidRPr="002522FB">
              <w:rPr>
                <w:rFonts w:ascii="Arial" w:eastAsia="Times New Roman" w:hAnsi="Arial"/>
                <w:color w:val="000000" w:themeColor="text1"/>
                <w:lang w:eastAsia="en-GB"/>
              </w:rPr>
              <w:t>learners in</w:t>
            </w:r>
            <w:r w:rsidRPr="002522FB">
              <w:rPr>
                <w:rFonts w:ascii="Arial" w:eastAsia="Times New Roman" w:hAnsi="Arial"/>
                <w:color w:val="000000" w:themeColor="text1"/>
                <w:lang w:eastAsia="en-GB"/>
              </w:rPr>
              <w:t xml:space="preserve"> S4 achieved 5 qualification with the exception being a young person with c</w:t>
            </w:r>
            <w:r w:rsidR="00E32F6F" w:rsidRPr="002522FB">
              <w:rPr>
                <w:rFonts w:ascii="Arial" w:eastAsia="Times New Roman" w:hAnsi="Arial"/>
                <w:color w:val="000000" w:themeColor="text1"/>
                <w:lang w:eastAsia="en-GB"/>
              </w:rPr>
              <w:t>omplex additional support needs</w:t>
            </w:r>
            <w:r w:rsidR="00A061C1" w:rsidRPr="002522FB">
              <w:rPr>
                <w:rFonts w:ascii="Arial" w:hAnsi="Arial"/>
              </w:rPr>
              <w:t xml:space="preserve"> </w:t>
            </w:r>
          </w:p>
          <w:p w14:paraId="24FF9001" w14:textId="77777777" w:rsidR="002522FB" w:rsidRPr="002522FB" w:rsidRDefault="002522FB" w:rsidP="002522FB">
            <w:pPr>
              <w:jc w:val="both"/>
              <w:rPr>
                <w:rFonts w:ascii="Arial" w:hAnsi="Arial"/>
              </w:rPr>
            </w:pPr>
          </w:p>
          <w:p w14:paraId="6FF0C91D" w14:textId="75EF18A8" w:rsidR="00B83E2F" w:rsidRDefault="00A061C1" w:rsidP="002522FB">
            <w:pPr>
              <w:jc w:val="both"/>
              <w:rPr>
                <w:rFonts w:ascii="Arial" w:hAnsi="Arial"/>
                <w:b/>
              </w:rPr>
            </w:pPr>
            <w:r w:rsidRPr="002522FB">
              <w:rPr>
                <w:rFonts w:ascii="Arial" w:hAnsi="Arial"/>
                <w:b/>
              </w:rPr>
              <w:t>At faculty level agree consistent approaches to feedback to ensure learner understanding of progress and next steps</w:t>
            </w:r>
          </w:p>
          <w:p w14:paraId="7091D6B2" w14:textId="77777777" w:rsidR="002522FB" w:rsidRPr="002522FB" w:rsidRDefault="002522FB" w:rsidP="002522FB">
            <w:pPr>
              <w:jc w:val="both"/>
              <w:rPr>
                <w:rFonts w:ascii="Arial" w:hAnsi="Arial"/>
                <w:b/>
              </w:rPr>
            </w:pPr>
          </w:p>
          <w:p w14:paraId="61A709F4" w14:textId="47DB43C0" w:rsidR="00CC2644" w:rsidRPr="002A2F37" w:rsidRDefault="00E32F6F" w:rsidP="00CC2644">
            <w:pPr>
              <w:jc w:val="both"/>
              <w:rPr>
                <w:rFonts w:ascii="Arial" w:hAnsi="Arial"/>
                <w:b/>
                <w:bCs/>
                <w:color w:val="7030A0"/>
              </w:rPr>
            </w:pPr>
            <w:r w:rsidRPr="002522FB">
              <w:rPr>
                <w:rFonts w:ascii="Arial" w:hAnsi="Arial"/>
              </w:rPr>
              <w:t xml:space="preserve">Feedback from learners indicate that, in most </w:t>
            </w:r>
            <w:r w:rsidR="002522FB" w:rsidRPr="002522FB">
              <w:rPr>
                <w:rFonts w:ascii="Arial" w:hAnsi="Arial"/>
              </w:rPr>
              <w:t>subjects, learners</w:t>
            </w:r>
            <w:r w:rsidRPr="002522FB">
              <w:rPr>
                <w:rFonts w:ascii="Arial" w:hAnsi="Arial"/>
              </w:rPr>
              <w:t xml:space="preserve"> found th</w:t>
            </w:r>
            <w:r w:rsidR="00147C12" w:rsidRPr="002522FB">
              <w:rPr>
                <w:rFonts w:ascii="Arial" w:hAnsi="Arial"/>
              </w:rPr>
              <w:t>e approach to learning conversations</w:t>
            </w:r>
            <w:r w:rsidRPr="002522FB">
              <w:rPr>
                <w:rFonts w:ascii="Arial" w:hAnsi="Arial"/>
              </w:rPr>
              <w:t xml:space="preserve"> useful in supporting them to identify</w:t>
            </w:r>
            <w:r w:rsidRPr="002522FB">
              <w:rPr>
                <w:rFonts w:ascii="Arial" w:eastAsia="Times New Roman" w:hAnsi="Arial"/>
                <w:color w:val="000000" w:themeColor="text1"/>
                <w:sz w:val="20"/>
                <w:lang w:eastAsia="en-GB"/>
              </w:rPr>
              <w:t xml:space="preserve"> </w:t>
            </w:r>
            <w:r w:rsidR="00147C12" w:rsidRPr="00CC2644">
              <w:rPr>
                <w:rFonts w:ascii="Arial" w:eastAsia="Times New Roman" w:hAnsi="Arial"/>
                <w:color w:val="000000" w:themeColor="text1"/>
                <w:lang w:eastAsia="en-GB"/>
              </w:rPr>
              <w:t>a</w:t>
            </w:r>
            <w:r w:rsidRPr="00CC2644">
              <w:rPr>
                <w:rFonts w:ascii="Arial" w:eastAsia="Times New Roman" w:hAnsi="Arial"/>
                <w:color w:val="000000" w:themeColor="text1"/>
                <w:lang w:eastAsia="en-GB"/>
              </w:rPr>
              <w:t>reas of weakness and to improve</w:t>
            </w:r>
            <w:r w:rsidR="00CC2644">
              <w:rPr>
                <w:rFonts w:ascii="Arial" w:eastAsia="Times New Roman" w:hAnsi="Arial"/>
                <w:color w:val="000000" w:themeColor="text1"/>
                <w:lang w:eastAsia="en-GB"/>
              </w:rPr>
              <w:t>.</w:t>
            </w:r>
            <w:r w:rsidR="00723757">
              <w:rPr>
                <w:rFonts w:ascii="Arial" w:eastAsia="Times New Roman" w:hAnsi="Arial"/>
                <w:color w:val="000000" w:themeColor="text1"/>
                <w:lang w:eastAsia="en-GB"/>
              </w:rPr>
              <w:t xml:space="preserve"> Quality assurance of learner conversations indicated an inconsistency in quality of feedback both within and across faculties. Building capacity to improve the quality of feedback informing learner conversations </w:t>
            </w:r>
            <w:r w:rsidR="00E02EB7">
              <w:rPr>
                <w:rFonts w:ascii="Arial" w:eastAsia="Times New Roman" w:hAnsi="Arial"/>
                <w:color w:val="000000" w:themeColor="text1"/>
                <w:lang w:eastAsia="en-GB"/>
              </w:rPr>
              <w:t>is a key priority for session 21/22.</w:t>
            </w:r>
          </w:p>
          <w:p w14:paraId="21096CF6" w14:textId="6035CB6D" w:rsidR="00A061C1" w:rsidRPr="00CC2644" w:rsidRDefault="00A061C1" w:rsidP="002522FB">
            <w:pPr>
              <w:jc w:val="both"/>
              <w:rPr>
                <w:rFonts w:ascii="Arial" w:eastAsia="Times New Roman" w:hAnsi="Arial"/>
                <w:color w:val="000000" w:themeColor="text1"/>
                <w:lang w:eastAsia="en-GB"/>
              </w:rPr>
            </w:pPr>
          </w:p>
          <w:p w14:paraId="373F7762" w14:textId="77777777" w:rsidR="002522FB" w:rsidRPr="002522FB" w:rsidRDefault="002522FB" w:rsidP="002522FB">
            <w:pPr>
              <w:jc w:val="both"/>
              <w:rPr>
                <w:rFonts w:ascii="Arial" w:hAnsi="Arial"/>
                <w:b/>
              </w:rPr>
            </w:pPr>
          </w:p>
          <w:p w14:paraId="1427A10A" w14:textId="159210FE" w:rsidR="00B83E2F" w:rsidRDefault="00A061C1" w:rsidP="002522FB">
            <w:pPr>
              <w:jc w:val="both"/>
              <w:rPr>
                <w:rFonts w:ascii="Arial" w:hAnsi="Arial"/>
                <w:b/>
              </w:rPr>
            </w:pPr>
            <w:r w:rsidRPr="002522FB">
              <w:rPr>
                <w:rFonts w:ascii="Arial" w:hAnsi="Arial"/>
                <w:b/>
              </w:rPr>
              <w:t>Implement a calendar of moderation within each subject to ensure assessment of progress is valid, reliable and supports appropriate interventions.</w:t>
            </w:r>
          </w:p>
          <w:p w14:paraId="1FA2AC54" w14:textId="77777777" w:rsidR="002522FB" w:rsidRPr="002522FB" w:rsidRDefault="002522FB" w:rsidP="002522FB">
            <w:pPr>
              <w:jc w:val="both"/>
              <w:rPr>
                <w:rFonts w:ascii="Arial" w:hAnsi="Arial"/>
                <w:b/>
              </w:rPr>
            </w:pPr>
          </w:p>
          <w:p w14:paraId="097ADA86" w14:textId="0A731A8C" w:rsidR="00CC2644" w:rsidRPr="002A2F37" w:rsidRDefault="00A061C1" w:rsidP="00CC2644">
            <w:pPr>
              <w:jc w:val="both"/>
              <w:rPr>
                <w:rFonts w:ascii="Arial" w:hAnsi="Arial"/>
                <w:b/>
                <w:bCs/>
                <w:color w:val="7030A0"/>
              </w:rPr>
            </w:pPr>
            <w:r w:rsidRPr="002522FB">
              <w:rPr>
                <w:rFonts w:ascii="Arial" w:hAnsi="Arial"/>
              </w:rPr>
              <w:t xml:space="preserve">All </w:t>
            </w:r>
            <w:r w:rsidR="00147C12" w:rsidRPr="002522FB">
              <w:rPr>
                <w:rFonts w:ascii="Arial" w:hAnsi="Arial"/>
              </w:rPr>
              <w:t xml:space="preserve">Staff indicate that their understanding of and ability to apply the National Standard has been further developed. There is a high </w:t>
            </w:r>
            <w:r w:rsidR="002522FB" w:rsidRPr="002522FB">
              <w:rPr>
                <w:rFonts w:ascii="Arial" w:hAnsi="Arial"/>
              </w:rPr>
              <w:t>confidence across</w:t>
            </w:r>
            <w:r w:rsidR="00147C12" w:rsidRPr="002522FB">
              <w:rPr>
                <w:rFonts w:ascii="Arial" w:hAnsi="Arial"/>
              </w:rPr>
              <w:t xml:space="preserve"> the school that moderation has been effective and resulted in robust judgements. Each subject has a robust narrative outlining the moderation process and the impact of it on teacher learning and on areas of focus for learners</w:t>
            </w:r>
          </w:p>
          <w:p w14:paraId="11AE6C55" w14:textId="491E083E" w:rsidR="00A061C1" w:rsidRDefault="00A061C1" w:rsidP="002522FB">
            <w:pPr>
              <w:jc w:val="both"/>
              <w:rPr>
                <w:rFonts w:ascii="Arial" w:hAnsi="Arial"/>
              </w:rPr>
            </w:pPr>
          </w:p>
          <w:p w14:paraId="583A84F9" w14:textId="77777777" w:rsidR="002522FB" w:rsidRPr="002522FB" w:rsidRDefault="002522FB" w:rsidP="002522FB">
            <w:pPr>
              <w:jc w:val="both"/>
              <w:rPr>
                <w:rFonts w:ascii="Arial" w:hAnsi="Arial"/>
                <w:b/>
              </w:rPr>
            </w:pPr>
          </w:p>
          <w:p w14:paraId="2503BB7A" w14:textId="352BEB00" w:rsidR="00A061C1" w:rsidRDefault="00A061C1" w:rsidP="002522FB">
            <w:pPr>
              <w:jc w:val="both"/>
              <w:rPr>
                <w:rFonts w:ascii="Arial" w:hAnsi="Arial"/>
                <w:b/>
              </w:rPr>
            </w:pPr>
            <w:r w:rsidRPr="002522FB">
              <w:rPr>
                <w:rFonts w:ascii="Arial" w:hAnsi="Arial"/>
                <w:b/>
              </w:rPr>
              <w:t>Develop professional learning opportunities to support blended learning</w:t>
            </w:r>
          </w:p>
          <w:p w14:paraId="70E31DA3" w14:textId="77777777" w:rsidR="002522FB" w:rsidRPr="002522FB" w:rsidRDefault="002522FB" w:rsidP="002522FB">
            <w:pPr>
              <w:jc w:val="both"/>
              <w:rPr>
                <w:rFonts w:ascii="Arial" w:hAnsi="Arial"/>
                <w:b/>
              </w:rPr>
            </w:pPr>
          </w:p>
          <w:p w14:paraId="7AED926F" w14:textId="30B01AE6" w:rsidR="00313479" w:rsidRDefault="00A061C1" w:rsidP="002522FB">
            <w:pPr>
              <w:jc w:val="both"/>
              <w:rPr>
                <w:rFonts w:ascii="Arial" w:hAnsi="Arial"/>
              </w:rPr>
            </w:pPr>
            <w:r w:rsidRPr="002522FB">
              <w:rPr>
                <w:rFonts w:ascii="Arial" w:hAnsi="Arial"/>
              </w:rPr>
              <w:t xml:space="preserve">Feedback was sought from parents, learners and staff which provided strong evidence that the school’s structure for online learning </w:t>
            </w:r>
            <w:r w:rsidR="002522FB" w:rsidRPr="002522FB">
              <w:rPr>
                <w:rFonts w:ascii="Arial" w:hAnsi="Arial"/>
              </w:rPr>
              <w:t>and teacher’s</w:t>
            </w:r>
            <w:r w:rsidRPr="002522FB">
              <w:rPr>
                <w:rFonts w:ascii="Arial" w:hAnsi="Arial"/>
              </w:rPr>
              <w:t xml:space="preserve"> </w:t>
            </w:r>
            <w:r w:rsidR="002522FB" w:rsidRPr="002522FB">
              <w:rPr>
                <w:rFonts w:ascii="Arial" w:hAnsi="Arial"/>
              </w:rPr>
              <w:t>approaches supported</w:t>
            </w:r>
            <w:r w:rsidRPr="002522FB">
              <w:rPr>
                <w:rFonts w:ascii="Arial" w:hAnsi="Arial"/>
              </w:rPr>
              <w:t xml:space="preserve"> progression in learning for almost all learners who engaged. There was increased engagement in online learning in the second period of closure with the majority of learners engaging</w:t>
            </w:r>
            <w:r w:rsidR="00AA586E" w:rsidRPr="002522FB">
              <w:rPr>
                <w:rFonts w:ascii="Arial" w:hAnsi="Arial"/>
              </w:rPr>
              <w:t xml:space="preserve"> in online learning.</w:t>
            </w:r>
          </w:p>
          <w:p w14:paraId="0224A287" w14:textId="58D1927C" w:rsidR="002522FB" w:rsidRPr="002522FB" w:rsidRDefault="002522FB" w:rsidP="002522FB">
            <w:pPr>
              <w:rPr>
                <w:rFonts w:ascii="Arial" w:hAnsi="Arial"/>
              </w:rPr>
            </w:pPr>
          </w:p>
        </w:tc>
      </w:tr>
      <w:tr w:rsidR="00313479" w:rsidRPr="00982061" w14:paraId="27C3CD0C" w14:textId="77777777" w:rsidTr="0028197F">
        <w:trPr>
          <w:trHeight w:val="2369"/>
        </w:trPr>
        <w:tc>
          <w:tcPr>
            <w:tcW w:w="10382" w:type="dxa"/>
            <w:gridSpan w:val="3"/>
          </w:tcPr>
          <w:p w14:paraId="0F519A06" w14:textId="77777777" w:rsidR="00AA586E" w:rsidRPr="009E0EA6" w:rsidRDefault="00313479" w:rsidP="00AA586E">
            <w:pPr>
              <w:rPr>
                <w:rFonts w:ascii="Arial" w:hAnsi="Arial"/>
                <w:bCs/>
                <w:i/>
                <w:iCs/>
                <w:color w:val="FF0000"/>
              </w:rPr>
            </w:pPr>
            <w:r w:rsidRPr="009E0EA6">
              <w:rPr>
                <w:rFonts w:ascii="Arial" w:hAnsi="Arial"/>
                <w:b/>
              </w:rPr>
              <w:t>Next Steps:</w:t>
            </w:r>
          </w:p>
          <w:p w14:paraId="307E00E8" w14:textId="77777777" w:rsidR="00AA586E" w:rsidRDefault="00AA586E" w:rsidP="00AA586E">
            <w:pPr>
              <w:rPr>
                <w:rFonts w:ascii="Arial" w:hAnsi="Arial"/>
                <w:bCs/>
                <w:i/>
                <w:iCs/>
                <w:color w:val="FF0000"/>
                <w:sz w:val="20"/>
              </w:rPr>
            </w:pPr>
          </w:p>
          <w:p w14:paraId="424566BC" w14:textId="755D8F38" w:rsidR="00313479" w:rsidRPr="009E0EA6" w:rsidRDefault="00B83E2F" w:rsidP="009E0EA6">
            <w:pPr>
              <w:pStyle w:val="ListParagraph"/>
              <w:numPr>
                <w:ilvl w:val="0"/>
                <w:numId w:val="30"/>
              </w:numPr>
              <w:jc w:val="both"/>
              <w:rPr>
                <w:rFonts w:ascii="Arial" w:hAnsi="Arial"/>
                <w:bCs/>
                <w:iCs/>
                <w:color w:val="000000" w:themeColor="text1"/>
              </w:rPr>
            </w:pPr>
            <w:r w:rsidRPr="009E0EA6">
              <w:rPr>
                <w:rFonts w:ascii="Arial" w:hAnsi="Arial"/>
                <w:bCs/>
                <w:iCs/>
                <w:color w:val="000000" w:themeColor="text1"/>
              </w:rPr>
              <w:t xml:space="preserve">Used planned professional learning time to work collaboratively to improve teacher understanding of feedback </w:t>
            </w:r>
            <w:r w:rsidR="00291507" w:rsidRPr="009E0EA6">
              <w:rPr>
                <w:rFonts w:ascii="Arial" w:hAnsi="Arial"/>
                <w:bCs/>
                <w:iCs/>
                <w:color w:val="000000" w:themeColor="text1"/>
              </w:rPr>
              <w:t>methodology and</w:t>
            </w:r>
            <w:r w:rsidRPr="009E0EA6">
              <w:rPr>
                <w:rFonts w:ascii="Arial" w:hAnsi="Arial"/>
                <w:bCs/>
                <w:iCs/>
                <w:color w:val="000000" w:themeColor="text1"/>
              </w:rPr>
              <w:t xml:space="preserve"> how to close the feedback loop to support learner progress</w:t>
            </w:r>
          </w:p>
          <w:p w14:paraId="797AED1E" w14:textId="77777777" w:rsidR="00713596" w:rsidRDefault="00713596" w:rsidP="00713596">
            <w:pPr>
              <w:jc w:val="both"/>
              <w:rPr>
                <w:rFonts w:ascii="Arial" w:hAnsi="Arial"/>
                <w:bCs/>
                <w:iCs/>
                <w:color w:val="000000" w:themeColor="text1"/>
              </w:rPr>
            </w:pPr>
          </w:p>
          <w:p w14:paraId="780C9429" w14:textId="7BE78165" w:rsidR="00B83E2F" w:rsidRPr="009E0EA6" w:rsidRDefault="00B83E2F" w:rsidP="009E0EA6">
            <w:pPr>
              <w:pStyle w:val="ListParagraph"/>
              <w:numPr>
                <w:ilvl w:val="0"/>
                <w:numId w:val="30"/>
              </w:numPr>
              <w:jc w:val="both"/>
              <w:rPr>
                <w:rFonts w:ascii="Arial" w:hAnsi="Arial"/>
                <w:bCs/>
                <w:iCs/>
                <w:color w:val="000000" w:themeColor="text1"/>
              </w:rPr>
            </w:pPr>
            <w:r w:rsidRPr="009E0EA6">
              <w:rPr>
                <w:rFonts w:ascii="Arial" w:hAnsi="Arial"/>
                <w:bCs/>
                <w:iCs/>
                <w:color w:val="000000" w:themeColor="text1"/>
              </w:rPr>
              <w:t>Build on learning conversation to ensure that these are consistently implemented and provide feedback which leads to demonstrable improvement in learning.</w:t>
            </w:r>
          </w:p>
          <w:p w14:paraId="37986318" w14:textId="77777777" w:rsidR="00713596" w:rsidRDefault="00713596" w:rsidP="00713596">
            <w:pPr>
              <w:jc w:val="both"/>
              <w:rPr>
                <w:rFonts w:ascii="Arial" w:hAnsi="Arial"/>
                <w:bCs/>
                <w:iCs/>
                <w:color w:val="000000" w:themeColor="text1"/>
              </w:rPr>
            </w:pPr>
          </w:p>
          <w:p w14:paraId="3A25BDA3" w14:textId="2A591C1E" w:rsidR="00AA586E" w:rsidRPr="009E0EA6" w:rsidRDefault="00B83E2F" w:rsidP="009E0EA6">
            <w:pPr>
              <w:pStyle w:val="ListParagraph"/>
              <w:numPr>
                <w:ilvl w:val="0"/>
                <w:numId w:val="30"/>
              </w:numPr>
              <w:jc w:val="both"/>
              <w:rPr>
                <w:rFonts w:ascii="Arial" w:hAnsi="Arial"/>
                <w:bCs/>
                <w:i/>
                <w:iCs/>
              </w:rPr>
            </w:pPr>
            <w:r w:rsidRPr="009E0EA6">
              <w:rPr>
                <w:rFonts w:ascii="Arial" w:hAnsi="Arial"/>
                <w:bCs/>
                <w:iCs/>
              </w:rPr>
              <w:t xml:space="preserve">Build on </w:t>
            </w:r>
            <w:r w:rsidR="00AA586E" w:rsidRPr="009E0EA6">
              <w:rPr>
                <w:rFonts w:ascii="Arial" w:hAnsi="Arial"/>
                <w:bCs/>
                <w:iCs/>
              </w:rPr>
              <w:t>the learning from this session to ensure that moderation is embedded in our assessment practice and is built into the faculty QA calendar in all subjects.</w:t>
            </w:r>
          </w:p>
          <w:p w14:paraId="6717955C" w14:textId="77777777" w:rsidR="00713596" w:rsidRPr="009E0EA6" w:rsidRDefault="00713596" w:rsidP="00713596">
            <w:pPr>
              <w:pStyle w:val="ListParagraph"/>
              <w:jc w:val="both"/>
              <w:rPr>
                <w:rFonts w:ascii="Arial" w:hAnsi="Arial"/>
                <w:bCs/>
                <w:iCs/>
              </w:rPr>
            </w:pPr>
          </w:p>
          <w:p w14:paraId="171BFCF4" w14:textId="75F3034B" w:rsidR="00313479" w:rsidRPr="00CC2644" w:rsidRDefault="00AA586E" w:rsidP="0028197F">
            <w:pPr>
              <w:pStyle w:val="ListParagraph"/>
              <w:numPr>
                <w:ilvl w:val="0"/>
                <w:numId w:val="30"/>
              </w:numPr>
              <w:jc w:val="both"/>
              <w:rPr>
                <w:rFonts w:ascii="Arial" w:hAnsi="Arial"/>
                <w:bCs/>
                <w:i/>
                <w:iCs/>
              </w:rPr>
            </w:pPr>
            <w:r w:rsidRPr="009E0EA6">
              <w:rPr>
                <w:rFonts w:ascii="Arial" w:hAnsi="Arial"/>
                <w:bCs/>
                <w:iCs/>
              </w:rPr>
              <w:t>Develop an ICT course in S1 to ensure learners have appropriate skills to fully engage with online learning.</w:t>
            </w:r>
          </w:p>
        </w:tc>
      </w:tr>
      <w:tr w:rsidR="00313479" w:rsidRPr="00982061" w14:paraId="63700C34" w14:textId="77777777" w:rsidTr="0028197F">
        <w:trPr>
          <w:trHeight w:val="438"/>
        </w:trPr>
        <w:tc>
          <w:tcPr>
            <w:tcW w:w="10382" w:type="dxa"/>
            <w:gridSpan w:val="3"/>
          </w:tcPr>
          <w:p w14:paraId="784E0057" w14:textId="510215F4" w:rsidR="00313479" w:rsidRPr="000B2122" w:rsidRDefault="00313479" w:rsidP="0028197F">
            <w:pPr>
              <w:rPr>
                <w:rFonts w:ascii="Arial" w:hAnsi="Arial"/>
                <w:bCs/>
                <w:i/>
                <w:iCs/>
                <w:color w:val="FF0000"/>
                <w:sz w:val="20"/>
              </w:rPr>
            </w:pPr>
            <w:r w:rsidRPr="000B2122">
              <w:rPr>
                <w:rFonts w:ascii="Arial" w:hAnsi="Arial"/>
                <w:b/>
                <w:color w:val="000000" w:themeColor="text1"/>
                <w:szCs w:val="24"/>
              </w:rPr>
              <w:lastRenderedPageBreak/>
              <w:t xml:space="preserve">Outcomes for Young People </w:t>
            </w:r>
          </w:p>
        </w:tc>
      </w:tr>
      <w:tr w:rsidR="00313479" w:rsidRPr="00982061" w14:paraId="00644205" w14:textId="77777777" w:rsidTr="0028197F">
        <w:trPr>
          <w:trHeight w:val="438"/>
        </w:trPr>
        <w:tc>
          <w:tcPr>
            <w:tcW w:w="10382" w:type="dxa"/>
            <w:gridSpan w:val="3"/>
          </w:tcPr>
          <w:p w14:paraId="4707FD32" w14:textId="77777777" w:rsidR="00713596" w:rsidRDefault="00713596"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p>
          <w:p w14:paraId="454B2FC6" w14:textId="1FFCF9CD" w:rsidR="00313479" w:rsidRDefault="004B6825"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r w:rsidRPr="00AA586E">
              <w:rPr>
                <w:rFonts w:ascii="Arial" w:hAnsi="Arial" w:cs="Arial"/>
                <w:color w:val="201F1E"/>
                <w:sz w:val="22"/>
                <w:szCs w:val="22"/>
              </w:rPr>
              <w:t>Our positive destination</w:t>
            </w:r>
            <w:r w:rsidR="00713596">
              <w:rPr>
                <w:rFonts w:ascii="Arial" w:hAnsi="Arial" w:cs="Arial"/>
                <w:color w:val="201F1E"/>
                <w:sz w:val="22"/>
                <w:szCs w:val="22"/>
              </w:rPr>
              <w:t>s</w:t>
            </w:r>
            <w:r w:rsidRPr="00AA586E">
              <w:rPr>
                <w:rFonts w:ascii="Arial" w:hAnsi="Arial" w:cs="Arial"/>
                <w:color w:val="201F1E"/>
                <w:sz w:val="22"/>
                <w:szCs w:val="22"/>
              </w:rPr>
              <w:t xml:space="preserve"> </w:t>
            </w:r>
            <w:r w:rsidR="00713596" w:rsidRPr="00AA586E">
              <w:rPr>
                <w:rFonts w:ascii="Arial" w:hAnsi="Arial" w:cs="Arial"/>
                <w:color w:val="201F1E"/>
                <w:sz w:val="22"/>
                <w:szCs w:val="22"/>
              </w:rPr>
              <w:t>continue</w:t>
            </w:r>
            <w:r w:rsidRPr="00AA586E">
              <w:rPr>
                <w:rFonts w:ascii="Arial" w:hAnsi="Arial" w:cs="Arial"/>
                <w:color w:val="201F1E"/>
                <w:sz w:val="22"/>
                <w:szCs w:val="22"/>
              </w:rPr>
              <w:t xml:space="preserve"> to be an area of strength. Session 19/20 –95.2% of leavers achieved a positive destination. This is a decrease of 2.2%, however there was a National dip reflecting the impact of the global pandemic. Our positive destination figure </w:t>
            </w:r>
            <w:r w:rsidR="00EE28B8" w:rsidRPr="00AA586E">
              <w:rPr>
                <w:rFonts w:ascii="Arial" w:hAnsi="Arial" w:cs="Arial"/>
                <w:color w:val="201F1E"/>
                <w:sz w:val="22"/>
                <w:szCs w:val="22"/>
              </w:rPr>
              <w:t xml:space="preserve">is the highest of Fife schools and sits </w:t>
            </w:r>
            <w:r w:rsidR="00713596" w:rsidRPr="00AA586E">
              <w:rPr>
                <w:rFonts w:ascii="Arial" w:hAnsi="Arial" w:cs="Arial"/>
                <w:color w:val="201F1E"/>
                <w:sz w:val="22"/>
                <w:szCs w:val="22"/>
              </w:rPr>
              <w:t>above,</w:t>
            </w:r>
            <w:r w:rsidRPr="00AA586E">
              <w:rPr>
                <w:rFonts w:ascii="Arial" w:hAnsi="Arial" w:cs="Arial"/>
                <w:color w:val="201F1E"/>
                <w:sz w:val="22"/>
                <w:szCs w:val="22"/>
              </w:rPr>
              <w:t xml:space="preserve"> National</w:t>
            </w:r>
            <w:r w:rsidR="00EE28B8" w:rsidRPr="00AA586E">
              <w:rPr>
                <w:rFonts w:ascii="Arial" w:hAnsi="Arial" w:cs="Arial"/>
                <w:color w:val="201F1E"/>
                <w:sz w:val="22"/>
                <w:szCs w:val="22"/>
              </w:rPr>
              <w:t>,</w:t>
            </w:r>
            <w:r w:rsidRPr="00AA586E">
              <w:rPr>
                <w:rFonts w:ascii="Arial" w:hAnsi="Arial" w:cs="Arial"/>
                <w:color w:val="201F1E"/>
                <w:sz w:val="22"/>
                <w:szCs w:val="22"/>
              </w:rPr>
              <w:t xml:space="preserve"> </w:t>
            </w:r>
            <w:r w:rsidR="00EE28B8" w:rsidRPr="00AA586E">
              <w:rPr>
                <w:rFonts w:ascii="Arial" w:hAnsi="Arial" w:cs="Arial"/>
                <w:color w:val="201F1E"/>
                <w:sz w:val="22"/>
                <w:szCs w:val="22"/>
              </w:rPr>
              <w:t>SEIC</w:t>
            </w:r>
            <w:r w:rsidRPr="00AA586E">
              <w:rPr>
                <w:rFonts w:ascii="Arial" w:hAnsi="Arial" w:cs="Arial"/>
                <w:color w:val="201F1E"/>
                <w:sz w:val="22"/>
                <w:szCs w:val="22"/>
              </w:rPr>
              <w:t xml:space="preserve"> and our virtual </w:t>
            </w:r>
            <w:r w:rsidR="00EE28B8" w:rsidRPr="00AA586E">
              <w:rPr>
                <w:rFonts w:ascii="Arial" w:hAnsi="Arial" w:cs="Arial"/>
                <w:color w:val="201F1E"/>
                <w:sz w:val="22"/>
                <w:szCs w:val="22"/>
              </w:rPr>
              <w:t>comparator</w:t>
            </w:r>
            <w:r w:rsidRPr="00AA586E">
              <w:rPr>
                <w:rFonts w:ascii="Arial" w:hAnsi="Arial" w:cs="Arial"/>
                <w:color w:val="201F1E"/>
                <w:sz w:val="22"/>
                <w:szCs w:val="22"/>
              </w:rPr>
              <w:t xml:space="preserve">. </w:t>
            </w:r>
            <w:r w:rsidR="00EE28B8" w:rsidRPr="00AA586E">
              <w:rPr>
                <w:rFonts w:ascii="Arial" w:hAnsi="Arial" w:cs="Arial"/>
                <w:color w:val="201F1E"/>
                <w:sz w:val="22"/>
                <w:szCs w:val="22"/>
              </w:rPr>
              <w:t>44.8% of Leavers progressed to Higher Education which is our highest figure for the last three years. We had equal number of leavers progressing to Further Education (22.6%) and Employment</w:t>
            </w:r>
            <w:r w:rsidR="00713596">
              <w:rPr>
                <w:rFonts w:ascii="Arial" w:hAnsi="Arial" w:cs="Arial"/>
                <w:color w:val="201F1E"/>
                <w:sz w:val="22"/>
                <w:szCs w:val="22"/>
              </w:rPr>
              <w:t xml:space="preserve"> </w:t>
            </w:r>
            <w:r w:rsidR="00EE28B8" w:rsidRPr="00AA586E">
              <w:rPr>
                <w:rFonts w:ascii="Arial" w:hAnsi="Arial" w:cs="Arial"/>
                <w:color w:val="201F1E"/>
                <w:sz w:val="22"/>
                <w:szCs w:val="22"/>
              </w:rPr>
              <w:t>(22.6%)</w:t>
            </w:r>
          </w:p>
          <w:p w14:paraId="060B17E1" w14:textId="77777777" w:rsidR="00713596" w:rsidRPr="00AA586E" w:rsidRDefault="00713596"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p>
          <w:p w14:paraId="6502833C" w14:textId="045F0543" w:rsidR="00EE28B8" w:rsidRDefault="00EE28B8"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r w:rsidRPr="00AA586E">
              <w:rPr>
                <w:rFonts w:ascii="Arial" w:hAnsi="Arial" w:cs="Arial"/>
                <w:color w:val="201F1E"/>
                <w:sz w:val="22"/>
                <w:szCs w:val="22"/>
              </w:rPr>
              <w:t>We would like to achieve 100% Positive Destinations and continuing to develop our work in this area is a priority for next session.</w:t>
            </w:r>
          </w:p>
          <w:p w14:paraId="4C597C28" w14:textId="77777777" w:rsidR="00713596" w:rsidRPr="00AA586E" w:rsidRDefault="00713596"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p>
          <w:p w14:paraId="4DC6E707" w14:textId="18894B32" w:rsidR="00EE28B8" w:rsidRDefault="00EE28B8"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r w:rsidRPr="00AA586E">
              <w:rPr>
                <w:rFonts w:ascii="Arial" w:hAnsi="Arial" w:cs="Arial"/>
                <w:color w:val="201F1E"/>
                <w:sz w:val="22"/>
                <w:szCs w:val="22"/>
              </w:rPr>
              <w:t xml:space="preserve">Literacy and numeracy outcomes remain strong. 97.58% of our leavers attained a Level 4 Literacy and Numeracy Award which is above Fife, SEIC, National and Virtual. 71.7% achieved Literacy and Numeracy at level 5 which sits above Fife, SEIC and National and is in line with our virtual comparator.  Our 20% most deprived learners perform better in Waid in both measures than in our virtual comparator. </w:t>
            </w:r>
            <w:r w:rsidR="000A70CA" w:rsidRPr="00AA586E">
              <w:rPr>
                <w:rFonts w:ascii="Arial" w:hAnsi="Arial" w:cs="Arial"/>
                <w:color w:val="201F1E"/>
                <w:sz w:val="22"/>
                <w:szCs w:val="22"/>
              </w:rPr>
              <w:t xml:space="preserve">Performance in literacy at level 5 has dropped slightly </w:t>
            </w:r>
            <w:r w:rsidR="009800B9" w:rsidRPr="00AA586E">
              <w:rPr>
                <w:rFonts w:ascii="Arial" w:hAnsi="Arial" w:cs="Arial"/>
                <w:color w:val="201F1E"/>
                <w:sz w:val="22"/>
                <w:szCs w:val="22"/>
              </w:rPr>
              <w:t>and improvements in literacy is an identified focus for improvement planning next session.</w:t>
            </w:r>
          </w:p>
          <w:p w14:paraId="66168372" w14:textId="77777777" w:rsidR="00713596" w:rsidRPr="00AA586E" w:rsidRDefault="00713596"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p>
          <w:p w14:paraId="6A44679D" w14:textId="1BA7ABBA" w:rsidR="009800B9" w:rsidRDefault="009800B9"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r w:rsidRPr="00AA586E">
              <w:rPr>
                <w:rFonts w:ascii="Arial" w:hAnsi="Arial" w:cs="Arial"/>
                <w:color w:val="201F1E"/>
                <w:sz w:val="22"/>
                <w:szCs w:val="22"/>
              </w:rPr>
              <w:t xml:space="preserve">S5 </w:t>
            </w:r>
            <w:r w:rsidR="009E0EA6" w:rsidRPr="00AA586E">
              <w:rPr>
                <w:rFonts w:ascii="Arial" w:hAnsi="Arial" w:cs="Arial"/>
                <w:color w:val="201F1E"/>
                <w:sz w:val="22"/>
                <w:szCs w:val="22"/>
              </w:rPr>
              <w:t>annual tariff</w:t>
            </w:r>
            <w:r w:rsidRPr="00AA586E">
              <w:rPr>
                <w:rFonts w:ascii="Arial" w:hAnsi="Arial" w:cs="Arial"/>
                <w:color w:val="201F1E"/>
                <w:sz w:val="22"/>
                <w:szCs w:val="22"/>
              </w:rPr>
              <w:t xml:space="preserve"> points for the lowest achieving 20</w:t>
            </w:r>
            <w:r w:rsidR="009E0EA6" w:rsidRPr="00AA586E">
              <w:rPr>
                <w:rFonts w:ascii="Arial" w:hAnsi="Arial" w:cs="Arial"/>
                <w:color w:val="201F1E"/>
                <w:sz w:val="22"/>
                <w:szCs w:val="22"/>
              </w:rPr>
              <w:t>% was</w:t>
            </w:r>
            <w:r w:rsidRPr="00AA586E">
              <w:rPr>
                <w:rFonts w:ascii="Arial" w:hAnsi="Arial" w:cs="Arial"/>
                <w:color w:val="201F1E"/>
                <w:sz w:val="22"/>
                <w:szCs w:val="22"/>
              </w:rPr>
              <w:t xml:space="preserve"> an area identified for improvement last session and this has seen improvement. This session the average annual tariff points for this cohort sits above Fife, National and Virtual and is the highest for 3 years.</w:t>
            </w:r>
          </w:p>
          <w:p w14:paraId="1E10626C" w14:textId="77777777" w:rsidR="009E0EA6" w:rsidRPr="00AA586E" w:rsidRDefault="009E0EA6"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p>
          <w:p w14:paraId="43EF53F9" w14:textId="4D5134A2" w:rsidR="00B2187A" w:rsidRDefault="009800B9"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r w:rsidRPr="00AA586E">
              <w:rPr>
                <w:rFonts w:ascii="Arial" w:hAnsi="Arial" w:cs="Arial"/>
                <w:color w:val="201F1E"/>
                <w:sz w:val="22"/>
                <w:szCs w:val="22"/>
              </w:rPr>
              <w:t>Analysis of course award for year groups indicates positive attainment. In s4, 5@</w:t>
            </w:r>
            <w:r w:rsidR="009E0EA6">
              <w:rPr>
                <w:rFonts w:ascii="Arial" w:hAnsi="Arial" w:cs="Arial"/>
                <w:color w:val="201F1E"/>
                <w:sz w:val="22"/>
                <w:szCs w:val="22"/>
              </w:rPr>
              <w:t xml:space="preserve"> L</w:t>
            </w:r>
            <w:r w:rsidRPr="00AA586E">
              <w:rPr>
                <w:rFonts w:ascii="Arial" w:hAnsi="Arial" w:cs="Arial"/>
                <w:color w:val="201F1E"/>
                <w:sz w:val="22"/>
                <w:szCs w:val="22"/>
              </w:rPr>
              <w:t>evel 3 sits at 97% and is above our virtual. 5 @</w:t>
            </w:r>
            <w:r w:rsidR="009E0EA6">
              <w:rPr>
                <w:rFonts w:ascii="Arial" w:hAnsi="Arial" w:cs="Arial"/>
                <w:color w:val="201F1E"/>
                <w:sz w:val="22"/>
                <w:szCs w:val="22"/>
              </w:rPr>
              <w:t xml:space="preserve"> L</w:t>
            </w:r>
            <w:r w:rsidRPr="00AA586E">
              <w:rPr>
                <w:rFonts w:ascii="Arial" w:hAnsi="Arial" w:cs="Arial"/>
                <w:color w:val="201F1E"/>
                <w:sz w:val="22"/>
                <w:szCs w:val="22"/>
              </w:rPr>
              <w:t>evel 4 is 91.04%</w:t>
            </w:r>
            <w:r w:rsidR="009E0EA6">
              <w:rPr>
                <w:rFonts w:ascii="Arial" w:hAnsi="Arial" w:cs="Arial"/>
                <w:color w:val="201F1E"/>
                <w:sz w:val="22"/>
                <w:szCs w:val="22"/>
              </w:rPr>
              <w:t xml:space="preserve"> </w:t>
            </w:r>
            <w:r w:rsidRPr="00AA586E">
              <w:rPr>
                <w:rFonts w:ascii="Arial" w:hAnsi="Arial" w:cs="Arial"/>
                <w:color w:val="201F1E"/>
                <w:sz w:val="22"/>
                <w:szCs w:val="22"/>
              </w:rPr>
              <w:t xml:space="preserve">and is above virtual. For S4 5@5 </w:t>
            </w:r>
            <w:r w:rsidR="00B2187A" w:rsidRPr="00AA586E">
              <w:rPr>
                <w:rFonts w:ascii="Arial" w:hAnsi="Arial" w:cs="Arial"/>
                <w:color w:val="201F1E"/>
                <w:sz w:val="22"/>
                <w:szCs w:val="22"/>
              </w:rPr>
              <w:t>we are at 55.22% which sits just below virtual.</w:t>
            </w:r>
          </w:p>
          <w:p w14:paraId="1109F10A" w14:textId="77777777" w:rsidR="009E0EA6" w:rsidRPr="00AA586E" w:rsidRDefault="009E0EA6"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p>
          <w:p w14:paraId="2D021518" w14:textId="0A5FE466" w:rsidR="009800B9" w:rsidRPr="00AA586E" w:rsidRDefault="00B2187A"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r w:rsidRPr="00AA586E">
              <w:rPr>
                <w:rFonts w:ascii="Arial" w:hAnsi="Arial" w:cs="Arial"/>
                <w:color w:val="201F1E"/>
                <w:sz w:val="22"/>
                <w:szCs w:val="22"/>
              </w:rPr>
              <w:t>In S5</w:t>
            </w:r>
            <w:r w:rsidR="008A5DFE" w:rsidRPr="00AA586E">
              <w:rPr>
                <w:rFonts w:ascii="Arial" w:hAnsi="Arial" w:cs="Arial"/>
                <w:color w:val="201F1E"/>
                <w:sz w:val="22"/>
                <w:szCs w:val="22"/>
              </w:rPr>
              <w:t>,</w:t>
            </w:r>
            <w:r w:rsidRPr="00AA586E">
              <w:rPr>
                <w:rFonts w:ascii="Arial" w:hAnsi="Arial" w:cs="Arial"/>
                <w:color w:val="201F1E"/>
                <w:sz w:val="22"/>
                <w:szCs w:val="22"/>
              </w:rPr>
              <w:t xml:space="preserve"> 1@ </w:t>
            </w:r>
            <w:r w:rsidR="009E0EA6">
              <w:rPr>
                <w:rFonts w:ascii="Arial" w:hAnsi="Arial" w:cs="Arial"/>
                <w:color w:val="201F1E"/>
                <w:sz w:val="22"/>
                <w:szCs w:val="22"/>
              </w:rPr>
              <w:t>L</w:t>
            </w:r>
            <w:r w:rsidRPr="00AA586E">
              <w:rPr>
                <w:rFonts w:ascii="Arial" w:hAnsi="Arial" w:cs="Arial"/>
                <w:color w:val="201F1E"/>
                <w:sz w:val="22"/>
                <w:szCs w:val="22"/>
              </w:rPr>
              <w:t xml:space="preserve">evel 6 sits </w:t>
            </w:r>
            <w:r w:rsidR="008A5DFE" w:rsidRPr="00AA586E">
              <w:rPr>
                <w:rFonts w:ascii="Arial" w:hAnsi="Arial" w:cs="Arial"/>
                <w:color w:val="201F1E"/>
                <w:sz w:val="22"/>
                <w:szCs w:val="22"/>
              </w:rPr>
              <w:t xml:space="preserve">at 70.49% which is above our virtual comparator. </w:t>
            </w:r>
            <w:r w:rsidR="00234C0E" w:rsidRPr="00AA586E">
              <w:rPr>
                <w:rFonts w:ascii="Arial" w:hAnsi="Arial" w:cs="Arial"/>
                <w:color w:val="201F1E"/>
                <w:sz w:val="22"/>
                <w:szCs w:val="22"/>
              </w:rPr>
              <w:t>3</w:t>
            </w:r>
            <w:r w:rsidR="008A5DFE" w:rsidRPr="00AA586E">
              <w:rPr>
                <w:rFonts w:ascii="Arial" w:hAnsi="Arial" w:cs="Arial"/>
                <w:color w:val="201F1E"/>
                <w:sz w:val="22"/>
                <w:szCs w:val="22"/>
              </w:rPr>
              <w:t>@</w:t>
            </w:r>
            <w:r w:rsidR="009E0EA6">
              <w:rPr>
                <w:rFonts w:ascii="Arial" w:hAnsi="Arial" w:cs="Arial"/>
                <w:color w:val="201F1E"/>
                <w:sz w:val="22"/>
                <w:szCs w:val="22"/>
              </w:rPr>
              <w:t xml:space="preserve"> L</w:t>
            </w:r>
            <w:r w:rsidR="008A5DFE" w:rsidRPr="00AA586E">
              <w:rPr>
                <w:rFonts w:ascii="Arial" w:hAnsi="Arial" w:cs="Arial"/>
                <w:color w:val="201F1E"/>
                <w:sz w:val="22"/>
                <w:szCs w:val="22"/>
              </w:rPr>
              <w:t>evel 6 sits at 46.72</w:t>
            </w:r>
            <w:r w:rsidR="009E0EA6" w:rsidRPr="00AA586E">
              <w:rPr>
                <w:rFonts w:ascii="Arial" w:hAnsi="Arial" w:cs="Arial"/>
                <w:color w:val="201F1E"/>
                <w:sz w:val="22"/>
                <w:szCs w:val="22"/>
              </w:rPr>
              <w:t>%.</w:t>
            </w:r>
            <w:r w:rsidR="008A5DFE" w:rsidRPr="00AA586E">
              <w:rPr>
                <w:rFonts w:ascii="Arial" w:hAnsi="Arial" w:cs="Arial"/>
                <w:color w:val="201F1E"/>
                <w:sz w:val="22"/>
                <w:szCs w:val="22"/>
              </w:rPr>
              <w:t xml:space="preserve"> This is slightly below VC. 5 @</w:t>
            </w:r>
            <w:r w:rsidR="009E0EA6">
              <w:rPr>
                <w:rFonts w:ascii="Arial" w:hAnsi="Arial" w:cs="Arial"/>
                <w:color w:val="201F1E"/>
                <w:sz w:val="22"/>
                <w:szCs w:val="22"/>
              </w:rPr>
              <w:t xml:space="preserve"> L</w:t>
            </w:r>
            <w:r w:rsidR="008A5DFE" w:rsidRPr="00AA586E">
              <w:rPr>
                <w:rFonts w:ascii="Arial" w:hAnsi="Arial" w:cs="Arial"/>
                <w:color w:val="201F1E"/>
                <w:sz w:val="22"/>
                <w:szCs w:val="22"/>
              </w:rPr>
              <w:t>evel 6 is 22</w:t>
            </w:r>
            <w:r w:rsidR="009E0EA6" w:rsidRPr="00AA586E">
              <w:rPr>
                <w:rFonts w:ascii="Arial" w:hAnsi="Arial" w:cs="Arial"/>
                <w:color w:val="201F1E"/>
                <w:sz w:val="22"/>
                <w:szCs w:val="22"/>
              </w:rPr>
              <w:t>% which</w:t>
            </w:r>
            <w:r w:rsidR="008A5DFE" w:rsidRPr="00AA586E">
              <w:rPr>
                <w:rFonts w:ascii="Arial" w:hAnsi="Arial" w:cs="Arial"/>
                <w:color w:val="201F1E"/>
                <w:sz w:val="22"/>
                <w:szCs w:val="22"/>
              </w:rPr>
              <w:t xml:space="preserve"> is slightly below our </w:t>
            </w:r>
            <w:r w:rsidR="009E0EA6" w:rsidRPr="00AA586E">
              <w:rPr>
                <w:rFonts w:ascii="Arial" w:hAnsi="Arial" w:cs="Arial"/>
                <w:color w:val="201F1E"/>
                <w:sz w:val="22"/>
                <w:szCs w:val="22"/>
              </w:rPr>
              <w:t>virtual.</w:t>
            </w:r>
            <w:r w:rsidR="00234C0E" w:rsidRPr="00AA586E">
              <w:rPr>
                <w:rFonts w:ascii="Arial" w:hAnsi="Arial" w:cs="Arial"/>
                <w:color w:val="201F1E"/>
                <w:sz w:val="22"/>
                <w:szCs w:val="22"/>
              </w:rPr>
              <w:t xml:space="preserve"> Continuing to improve attainment at 3 and 5 </w:t>
            </w:r>
            <w:r w:rsidR="009E0EA6" w:rsidRPr="00AA586E">
              <w:rPr>
                <w:rFonts w:ascii="Arial" w:hAnsi="Arial" w:cs="Arial"/>
                <w:color w:val="201F1E"/>
                <w:sz w:val="22"/>
                <w:szCs w:val="22"/>
              </w:rPr>
              <w:t>Highers</w:t>
            </w:r>
            <w:r w:rsidR="00234C0E" w:rsidRPr="00AA586E">
              <w:rPr>
                <w:rFonts w:ascii="Arial" w:hAnsi="Arial" w:cs="Arial"/>
                <w:color w:val="201F1E"/>
                <w:sz w:val="22"/>
                <w:szCs w:val="22"/>
              </w:rPr>
              <w:t xml:space="preserve"> in S5 is an area for focus. </w:t>
            </w:r>
          </w:p>
          <w:p w14:paraId="0C89B5E5" w14:textId="202853D4" w:rsidR="0082429E" w:rsidRPr="00AA586E" w:rsidRDefault="00234C0E" w:rsidP="00713596">
            <w:pPr>
              <w:pStyle w:val="NormalWeb"/>
              <w:shd w:val="clear" w:color="auto" w:fill="FFFFFF"/>
              <w:spacing w:before="0" w:beforeAutospacing="0" w:after="0" w:afterAutospacing="0" w:line="253" w:lineRule="atLeast"/>
              <w:jc w:val="both"/>
              <w:rPr>
                <w:rFonts w:ascii="Arial" w:hAnsi="Arial" w:cs="Arial"/>
                <w:color w:val="201F1E"/>
                <w:sz w:val="22"/>
                <w:szCs w:val="22"/>
              </w:rPr>
            </w:pPr>
            <w:r w:rsidRPr="00AA586E">
              <w:rPr>
                <w:rFonts w:ascii="Arial" w:hAnsi="Arial" w:cs="Arial"/>
                <w:color w:val="201F1E"/>
                <w:sz w:val="22"/>
                <w:szCs w:val="22"/>
              </w:rPr>
              <w:t>By S</w:t>
            </w:r>
            <w:r w:rsidR="009E0EA6" w:rsidRPr="00AA586E">
              <w:rPr>
                <w:rFonts w:ascii="Arial" w:hAnsi="Arial" w:cs="Arial"/>
                <w:color w:val="201F1E"/>
                <w:sz w:val="22"/>
                <w:szCs w:val="22"/>
              </w:rPr>
              <w:t xml:space="preserve">6, </w:t>
            </w:r>
            <w:r w:rsidR="009E0EA6">
              <w:rPr>
                <w:rFonts w:ascii="Arial" w:hAnsi="Arial" w:cs="Arial"/>
                <w:color w:val="201F1E"/>
                <w:sz w:val="22"/>
                <w:szCs w:val="22"/>
              </w:rPr>
              <w:t>1</w:t>
            </w:r>
            <w:r w:rsidRPr="00AA586E">
              <w:rPr>
                <w:rFonts w:ascii="Arial" w:hAnsi="Arial" w:cs="Arial"/>
                <w:color w:val="201F1E"/>
                <w:sz w:val="22"/>
                <w:szCs w:val="22"/>
              </w:rPr>
              <w:t>,3 and 5 Highers all sit above our virtual comparator. In S</w:t>
            </w:r>
            <w:r w:rsidR="009E0EA6" w:rsidRPr="00AA586E">
              <w:rPr>
                <w:rFonts w:ascii="Arial" w:hAnsi="Arial" w:cs="Arial"/>
                <w:color w:val="201F1E"/>
                <w:sz w:val="22"/>
                <w:szCs w:val="22"/>
              </w:rPr>
              <w:t>6, 1</w:t>
            </w:r>
            <w:r w:rsidRPr="00AA586E">
              <w:rPr>
                <w:rFonts w:ascii="Arial" w:hAnsi="Arial" w:cs="Arial"/>
                <w:color w:val="201F1E"/>
                <w:sz w:val="22"/>
                <w:szCs w:val="22"/>
              </w:rPr>
              <w:t xml:space="preserve"> @level 7 ADVH is at 25.58% and above virtual comparator. </w:t>
            </w:r>
          </w:p>
          <w:p w14:paraId="4385D5B4" w14:textId="77777777" w:rsidR="00313479" w:rsidRPr="00AA586E" w:rsidRDefault="00313479" w:rsidP="00713596">
            <w:pPr>
              <w:pStyle w:val="NormalWeb"/>
              <w:shd w:val="clear" w:color="auto" w:fill="FFFFFF"/>
              <w:spacing w:before="0" w:beforeAutospacing="0" w:after="0" w:afterAutospacing="0" w:line="253" w:lineRule="atLeast"/>
              <w:jc w:val="both"/>
              <w:rPr>
                <w:rFonts w:ascii="Arial" w:hAnsi="Arial" w:cs="Arial"/>
                <w:b/>
                <w:color w:val="FF0000"/>
              </w:rPr>
            </w:pPr>
          </w:p>
        </w:tc>
      </w:tr>
      <w:tr w:rsidR="00313479" w:rsidRPr="00982061" w14:paraId="00B23A16" w14:textId="77777777" w:rsidTr="0028197F">
        <w:trPr>
          <w:gridAfter w:val="1"/>
          <w:wAfter w:w="68" w:type="dxa"/>
          <w:trHeight w:val="371"/>
        </w:trPr>
        <w:tc>
          <w:tcPr>
            <w:tcW w:w="10314" w:type="dxa"/>
            <w:gridSpan w:val="2"/>
          </w:tcPr>
          <w:p w14:paraId="21457550" w14:textId="77777777" w:rsidR="00313479" w:rsidRPr="00685B70" w:rsidRDefault="00313479" w:rsidP="0028197F">
            <w:pPr>
              <w:rPr>
                <w:rFonts w:ascii="Arial" w:hAnsi="Arial"/>
                <w:b/>
                <w:szCs w:val="24"/>
              </w:rPr>
            </w:pPr>
            <w:r>
              <w:rPr>
                <w:rFonts w:ascii="Arial" w:hAnsi="Arial"/>
                <w:b/>
                <w:szCs w:val="24"/>
              </w:rPr>
              <w:t>Evidence of significant wider achievements</w:t>
            </w:r>
          </w:p>
        </w:tc>
      </w:tr>
      <w:tr w:rsidR="00313479" w:rsidRPr="00982061" w14:paraId="35C962EF" w14:textId="77777777" w:rsidTr="0028197F">
        <w:trPr>
          <w:gridAfter w:val="1"/>
          <w:wAfter w:w="68" w:type="dxa"/>
          <w:trHeight w:val="1691"/>
        </w:trPr>
        <w:tc>
          <w:tcPr>
            <w:tcW w:w="10314" w:type="dxa"/>
            <w:gridSpan w:val="2"/>
          </w:tcPr>
          <w:p w14:paraId="2AB60789" w14:textId="77777777" w:rsidR="009E0EA6" w:rsidRDefault="009E0EA6" w:rsidP="00234C0E">
            <w:pPr>
              <w:pStyle w:val="NormalWeb"/>
              <w:shd w:val="clear" w:color="auto" w:fill="FFFFFF"/>
              <w:spacing w:before="0" w:beforeAutospacing="0" w:after="0" w:afterAutospacing="0" w:line="253" w:lineRule="atLeast"/>
              <w:rPr>
                <w:rFonts w:ascii="Arial" w:hAnsi="Arial" w:cs="Arial"/>
                <w:color w:val="201F1E"/>
                <w:sz w:val="22"/>
                <w:szCs w:val="22"/>
              </w:rPr>
            </w:pPr>
          </w:p>
          <w:p w14:paraId="618CCB9E" w14:textId="17E74FD6" w:rsidR="00234C0E" w:rsidRPr="00AA586E" w:rsidRDefault="00234C0E" w:rsidP="009E0EA6">
            <w:pPr>
              <w:pStyle w:val="NormalWeb"/>
              <w:shd w:val="clear" w:color="auto" w:fill="FFFFFF"/>
              <w:spacing w:before="0" w:beforeAutospacing="0" w:after="0" w:afterAutospacing="0" w:line="253" w:lineRule="atLeast"/>
              <w:jc w:val="both"/>
              <w:rPr>
                <w:rFonts w:ascii="Arial" w:hAnsi="Arial" w:cs="Arial"/>
                <w:color w:val="201F1E"/>
                <w:sz w:val="22"/>
                <w:szCs w:val="22"/>
              </w:rPr>
            </w:pPr>
            <w:r w:rsidRPr="00AA586E">
              <w:rPr>
                <w:rFonts w:ascii="Arial" w:hAnsi="Arial" w:cs="Arial"/>
                <w:color w:val="201F1E"/>
                <w:sz w:val="22"/>
                <w:szCs w:val="22"/>
              </w:rPr>
              <w:t xml:space="preserve">S5 </w:t>
            </w:r>
            <w:r w:rsidR="009E0EA6" w:rsidRPr="00AA586E">
              <w:rPr>
                <w:rFonts w:ascii="Arial" w:hAnsi="Arial" w:cs="Arial"/>
                <w:color w:val="201F1E"/>
                <w:sz w:val="22"/>
                <w:szCs w:val="22"/>
              </w:rPr>
              <w:t>annual tariff</w:t>
            </w:r>
            <w:r w:rsidRPr="00AA586E">
              <w:rPr>
                <w:rFonts w:ascii="Arial" w:hAnsi="Arial" w:cs="Arial"/>
                <w:color w:val="201F1E"/>
                <w:sz w:val="22"/>
                <w:szCs w:val="22"/>
              </w:rPr>
              <w:t xml:space="preserve"> points for the lowest achieving 20</w:t>
            </w:r>
            <w:r w:rsidR="009E0EA6" w:rsidRPr="00AA586E">
              <w:rPr>
                <w:rFonts w:ascii="Arial" w:hAnsi="Arial" w:cs="Arial"/>
                <w:color w:val="201F1E"/>
                <w:sz w:val="22"/>
                <w:szCs w:val="22"/>
              </w:rPr>
              <w:t>% was</w:t>
            </w:r>
            <w:r w:rsidRPr="00AA586E">
              <w:rPr>
                <w:rFonts w:ascii="Arial" w:hAnsi="Arial" w:cs="Arial"/>
                <w:color w:val="201F1E"/>
                <w:sz w:val="22"/>
                <w:szCs w:val="22"/>
              </w:rPr>
              <w:t xml:space="preserve"> an area identified for improvement last </w:t>
            </w:r>
            <w:r w:rsidR="009E0EA6" w:rsidRPr="00AA586E">
              <w:rPr>
                <w:rFonts w:ascii="Arial" w:hAnsi="Arial" w:cs="Arial"/>
                <w:color w:val="201F1E"/>
                <w:sz w:val="22"/>
                <w:szCs w:val="22"/>
              </w:rPr>
              <w:t>session.</w:t>
            </w:r>
            <w:r w:rsidRPr="00AA586E">
              <w:rPr>
                <w:rFonts w:ascii="Arial" w:hAnsi="Arial" w:cs="Arial"/>
                <w:color w:val="201F1E"/>
                <w:sz w:val="22"/>
                <w:szCs w:val="22"/>
              </w:rPr>
              <w:t xml:space="preserve"> Collaborative enquiry </w:t>
            </w:r>
            <w:r w:rsidR="00634B5B" w:rsidRPr="00AA586E">
              <w:rPr>
                <w:rFonts w:ascii="Arial" w:hAnsi="Arial" w:cs="Arial"/>
                <w:color w:val="201F1E"/>
                <w:sz w:val="22"/>
                <w:szCs w:val="22"/>
              </w:rPr>
              <w:t xml:space="preserve">across stakeholders </w:t>
            </w:r>
            <w:r w:rsidRPr="00AA586E">
              <w:rPr>
                <w:rFonts w:ascii="Arial" w:hAnsi="Arial" w:cs="Arial"/>
                <w:color w:val="201F1E"/>
                <w:sz w:val="22"/>
                <w:szCs w:val="22"/>
              </w:rPr>
              <w:t>resulted in an understanding that our curricular offer was not meeting the needs of this cohort. A new Employability Pathway was developed for a targeted cohort in S</w:t>
            </w:r>
            <w:r w:rsidR="00634B5B" w:rsidRPr="00AA586E">
              <w:rPr>
                <w:rFonts w:ascii="Arial" w:hAnsi="Arial" w:cs="Arial"/>
                <w:color w:val="201F1E"/>
                <w:sz w:val="22"/>
                <w:szCs w:val="22"/>
              </w:rPr>
              <w:t>5</w:t>
            </w:r>
            <w:r w:rsidRPr="00AA586E">
              <w:rPr>
                <w:rFonts w:ascii="Arial" w:hAnsi="Arial" w:cs="Arial"/>
                <w:color w:val="201F1E"/>
                <w:sz w:val="22"/>
                <w:szCs w:val="22"/>
              </w:rPr>
              <w:t xml:space="preserve"> focused on widening their vocational and employability skills set. This has been a highly successful approach and this session the average annual tariff points for this cohort sits above Fife, National and Virtual and is the highest</w:t>
            </w:r>
            <w:r w:rsidR="00634B5B" w:rsidRPr="00AA586E">
              <w:rPr>
                <w:rFonts w:ascii="Arial" w:hAnsi="Arial" w:cs="Arial"/>
                <w:color w:val="201F1E"/>
                <w:sz w:val="22"/>
                <w:szCs w:val="22"/>
              </w:rPr>
              <w:t xml:space="preserve"> it has </w:t>
            </w:r>
            <w:r w:rsidR="009E0EA6" w:rsidRPr="00AA586E">
              <w:rPr>
                <w:rFonts w:ascii="Arial" w:hAnsi="Arial" w:cs="Arial"/>
                <w:color w:val="201F1E"/>
                <w:sz w:val="22"/>
                <w:szCs w:val="22"/>
              </w:rPr>
              <w:t>been for</w:t>
            </w:r>
            <w:r w:rsidRPr="00AA586E">
              <w:rPr>
                <w:rFonts w:ascii="Arial" w:hAnsi="Arial" w:cs="Arial"/>
                <w:color w:val="201F1E"/>
                <w:sz w:val="22"/>
                <w:szCs w:val="22"/>
              </w:rPr>
              <w:t xml:space="preserve"> 3 years. The experience was delivered in partnership with college. </w:t>
            </w:r>
            <w:r w:rsidR="00634B5B" w:rsidRPr="00AA586E">
              <w:rPr>
                <w:rFonts w:ascii="Arial" w:hAnsi="Arial" w:cs="Arial"/>
                <w:color w:val="201F1E"/>
                <w:sz w:val="22"/>
                <w:szCs w:val="22"/>
              </w:rPr>
              <w:t>Unfortunately,</w:t>
            </w:r>
            <w:r w:rsidRPr="00AA586E">
              <w:rPr>
                <w:rFonts w:ascii="Arial" w:hAnsi="Arial" w:cs="Arial"/>
                <w:color w:val="201F1E"/>
                <w:sz w:val="22"/>
                <w:szCs w:val="22"/>
              </w:rPr>
              <w:t xml:space="preserve"> the </w:t>
            </w:r>
            <w:r w:rsidR="009E0EA6" w:rsidRPr="00AA586E">
              <w:rPr>
                <w:rFonts w:ascii="Arial" w:hAnsi="Arial" w:cs="Arial"/>
                <w:color w:val="201F1E"/>
                <w:sz w:val="22"/>
                <w:szCs w:val="22"/>
              </w:rPr>
              <w:t>community-based</w:t>
            </w:r>
            <w:r w:rsidRPr="00AA586E">
              <w:rPr>
                <w:rFonts w:ascii="Arial" w:hAnsi="Arial" w:cs="Arial"/>
                <w:color w:val="201F1E"/>
                <w:sz w:val="22"/>
                <w:szCs w:val="22"/>
              </w:rPr>
              <w:t xml:space="preserve"> work experience element planned as part of the </w:t>
            </w:r>
            <w:r w:rsidR="00634B5B" w:rsidRPr="00AA586E">
              <w:rPr>
                <w:rFonts w:ascii="Arial" w:hAnsi="Arial" w:cs="Arial"/>
                <w:color w:val="201F1E"/>
                <w:sz w:val="22"/>
                <w:szCs w:val="22"/>
              </w:rPr>
              <w:t>programme</w:t>
            </w:r>
            <w:r w:rsidRPr="00AA586E">
              <w:rPr>
                <w:rFonts w:ascii="Arial" w:hAnsi="Arial" w:cs="Arial"/>
                <w:color w:val="201F1E"/>
                <w:sz w:val="22"/>
                <w:szCs w:val="22"/>
              </w:rPr>
              <w:t xml:space="preserve"> could not go ahead because of Covid protocols. However, the learners have developed a strong enterprising </w:t>
            </w:r>
            <w:r w:rsidR="00AA586E">
              <w:rPr>
                <w:rFonts w:ascii="Arial" w:hAnsi="Arial" w:cs="Arial"/>
                <w:color w:val="201F1E"/>
                <w:sz w:val="22"/>
                <w:szCs w:val="22"/>
              </w:rPr>
              <w:t>mindset</w:t>
            </w:r>
            <w:r w:rsidRPr="00AA586E">
              <w:rPr>
                <w:rFonts w:ascii="Arial" w:hAnsi="Arial" w:cs="Arial"/>
                <w:color w:val="201F1E"/>
                <w:sz w:val="22"/>
                <w:szCs w:val="22"/>
              </w:rPr>
              <w:t xml:space="preserve"> and have built confidence in their own </w:t>
            </w:r>
            <w:r w:rsidR="00634B5B" w:rsidRPr="00AA586E">
              <w:rPr>
                <w:rFonts w:ascii="Arial" w:hAnsi="Arial" w:cs="Arial"/>
                <w:color w:val="201F1E"/>
                <w:sz w:val="22"/>
                <w:szCs w:val="22"/>
              </w:rPr>
              <w:t>strengths</w:t>
            </w:r>
            <w:r w:rsidR="00156AA7">
              <w:rPr>
                <w:rFonts w:ascii="Arial" w:hAnsi="Arial" w:cs="Arial"/>
                <w:color w:val="201F1E"/>
                <w:sz w:val="22"/>
                <w:szCs w:val="22"/>
              </w:rPr>
              <w:t xml:space="preserve">. </w:t>
            </w:r>
            <w:r w:rsidR="00634B5B" w:rsidRPr="00AA586E">
              <w:rPr>
                <w:rFonts w:ascii="Arial" w:hAnsi="Arial" w:cs="Arial"/>
                <w:color w:val="201F1E"/>
                <w:sz w:val="22"/>
                <w:szCs w:val="22"/>
              </w:rPr>
              <w:t>They have eviden</w:t>
            </w:r>
            <w:r w:rsidR="00AA586E">
              <w:rPr>
                <w:rFonts w:ascii="Arial" w:hAnsi="Arial" w:cs="Arial"/>
                <w:color w:val="201F1E"/>
                <w:sz w:val="22"/>
                <w:szCs w:val="22"/>
              </w:rPr>
              <w:t>ced employability skill and 100%</w:t>
            </w:r>
            <w:r w:rsidR="00634B5B" w:rsidRPr="00AA586E">
              <w:rPr>
                <w:rFonts w:ascii="Arial" w:hAnsi="Arial" w:cs="Arial"/>
                <w:color w:val="201F1E"/>
                <w:sz w:val="22"/>
                <w:szCs w:val="22"/>
              </w:rPr>
              <w:t xml:space="preserve"> of those involved in the programme have secured </w:t>
            </w:r>
            <w:r w:rsidR="009E0EA6" w:rsidRPr="00AA586E">
              <w:rPr>
                <w:rFonts w:ascii="Arial" w:hAnsi="Arial" w:cs="Arial"/>
                <w:color w:val="201F1E"/>
                <w:sz w:val="22"/>
                <w:szCs w:val="22"/>
              </w:rPr>
              <w:t>a positive</w:t>
            </w:r>
            <w:r w:rsidR="00634B5B" w:rsidRPr="00AA586E">
              <w:rPr>
                <w:rFonts w:ascii="Arial" w:hAnsi="Arial" w:cs="Arial"/>
                <w:color w:val="201F1E"/>
                <w:sz w:val="22"/>
                <w:szCs w:val="22"/>
              </w:rPr>
              <w:t xml:space="preserve"> destination. </w:t>
            </w:r>
          </w:p>
          <w:p w14:paraId="506B0C72" w14:textId="6CDE050D" w:rsidR="00313479" w:rsidRPr="00697B2E" w:rsidRDefault="00313479" w:rsidP="0028197F">
            <w:pPr>
              <w:rPr>
                <w:rFonts w:ascii="Arial" w:hAnsi="Arial"/>
                <w:b/>
                <w:i/>
                <w:iCs/>
                <w:sz w:val="20"/>
              </w:rPr>
            </w:pPr>
          </w:p>
        </w:tc>
      </w:tr>
      <w:tr w:rsidR="00313479" w:rsidRPr="00982061" w14:paraId="38912193" w14:textId="77777777" w:rsidTr="0028197F">
        <w:trPr>
          <w:gridAfter w:val="1"/>
          <w:wAfter w:w="68" w:type="dxa"/>
          <w:trHeight w:val="469"/>
        </w:trPr>
        <w:tc>
          <w:tcPr>
            <w:tcW w:w="10314" w:type="dxa"/>
            <w:gridSpan w:val="2"/>
          </w:tcPr>
          <w:p w14:paraId="09E530E3" w14:textId="77777777" w:rsidR="00313479" w:rsidRPr="0038744E" w:rsidRDefault="00313479" w:rsidP="0028197F">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28197F">
        <w:trPr>
          <w:gridAfter w:val="1"/>
          <w:wAfter w:w="68" w:type="dxa"/>
          <w:trHeight w:val="469"/>
        </w:trPr>
        <w:tc>
          <w:tcPr>
            <w:tcW w:w="10314" w:type="dxa"/>
            <w:gridSpan w:val="2"/>
          </w:tcPr>
          <w:p w14:paraId="1F9909EF" w14:textId="77777777" w:rsidR="009E0EA6" w:rsidRDefault="009E0EA6" w:rsidP="009E0EA6">
            <w:pPr>
              <w:jc w:val="both"/>
              <w:rPr>
                <w:rFonts w:ascii="Arial" w:hAnsi="Arial"/>
                <w:bCs/>
                <w:szCs w:val="24"/>
              </w:rPr>
            </w:pPr>
          </w:p>
          <w:p w14:paraId="2FE3D458" w14:textId="4D1EDC8E" w:rsidR="00313479" w:rsidRDefault="00AA586E" w:rsidP="009E0EA6">
            <w:pPr>
              <w:jc w:val="both"/>
              <w:rPr>
                <w:rFonts w:ascii="Arial" w:hAnsi="Arial"/>
                <w:bCs/>
                <w:szCs w:val="24"/>
              </w:rPr>
            </w:pPr>
            <w:r>
              <w:rPr>
                <w:rFonts w:ascii="Arial" w:hAnsi="Arial"/>
                <w:bCs/>
                <w:szCs w:val="24"/>
              </w:rPr>
              <w:t xml:space="preserve">The period of school closure </w:t>
            </w:r>
            <w:r w:rsidR="001C01FC">
              <w:rPr>
                <w:rFonts w:ascii="Arial" w:hAnsi="Arial"/>
                <w:bCs/>
                <w:szCs w:val="24"/>
              </w:rPr>
              <w:t xml:space="preserve">from January to March 2021 </w:t>
            </w:r>
            <w:r>
              <w:rPr>
                <w:rFonts w:ascii="Arial" w:hAnsi="Arial"/>
                <w:bCs/>
                <w:szCs w:val="24"/>
              </w:rPr>
              <w:t>was difficult for staff, learners and parents</w:t>
            </w:r>
            <w:r w:rsidR="001C01FC">
              <w:rPr>
                <w:rFonts w:ascii="Arial" w:hAnsi="Arial"/>
                <w:bCs/>
                <w:szCs w:val="24"/>
              </w:rPr>
              <w:t xml:space="preserve">. It took a considerable toll on the mental health of many in our community. </w:t>
            </w:r>
          </w:p>
          <w:p w14:paraId="34001F69" w14:textId="77777777" w:rsidR="009E0EA6" w:rsidRDefault="009E0EA6" w:rsidP="009E0EA6">
            <w:pPr>
              <w:jc w:val="both"/>
              <w:rPr>
                <w:rFonts w:ascii="Arial" w:hAnsi="Arial"/>
                <w:bCs/>
                <w:szCs w:val="24"/>
              </w:rPr>
            </w:pPr>
          </w:p>
          <w:p w14:paraId="411AC673" w14:textId="60D71675" w:rsidR="001C01FC" w:rsidRDefault="001C01FC" w:rsidP="009E0EA6">
            <w:pPr>
              <w:jc w:val="both"/>
              <w:rPr>
                <w:rFonts w:ascii="Arial" w:hAnsi="Arial"/>
                <w:bCs/>
                <w:szCs w:val="24"/>
              </w:rPr>
            </w:pPr>
            <w:r>
              <w:rPr>
                <w:rFonts w:ascii="Arial" w:hAnsi="Arial"/>
                <w:bCs/>
                <w:szCs w:val="24"/>
              </w:rPr>
              <w:t xml:space="preserve">In Waid, we chose to use the existing timetable to structure online learning for learners. Feedback for all stakeholders indicated that this was a helpful approach. The majority of staff developed live lessons for learners and almost all staff had live interaction with learners. The planning for high quality lessons   and preparing appropriate resources added to workload. In the senior phase, the disruption to the prelim diet reduced opportunities for consistent assessment across learning. The majority of teachers worked together to find ways to provide meaningful feedback for learners. Engagement levels were improved </w:t>
            </w:r>
            <w:r>
              <w:rPr>
                <w:rFonts w:ascii="Arial" w:hAnsi="Arial"/>
                <w:bCs/>
                <w:szCs w:val="24"/>
              </w:rPr>
              <w:lastRenderedPageBreak/>
              <w:t>from the first period of lockdown, and the majority of learners engaged.</w:t>
            </w:r>
            <w:r w:rsidR="0020015D" w:rsidRPr="0020015D">
              <w:rPr>
                <w:rFonts w:ascii="Arial" w:hAnsi="Arial"/>
                <w:bCs/>
                <w:color w:val="7030A0"/>
                <w:szCs w:val="24"/>
              </w:rPr>
              <w:t xml:space="preserve"> </w:t>
            </w:r>
            <w:r>
              <w:rPr>
                <w:rFonts w:ascii="Arial" w:hAnsi="Arial"/>
                <w:bCs/>
                <w:szCs w:val="24"/>
              </w:rPr>
              <w:t>PTCs worked hard to engage with non</w:t>
            </w:r>
            <w:r w:rsidR="00BF5BCD">
              <w:rPr>
                <w:rFonts w:ascii="Arial" w:hAnsi="Arial"/>
                <w:bCs/>
                <w:szCs w:val="24"/>
              </w:rPr>
              <w:t>-</w:t>
            </w:r>
            <w:r>
              <w:rPr>
                <w:rFonts w:ascii="Arial" w:hAnsi="Arial"/>
                <w:bCs/>
                <w:szCs w:val="24"/>
              </w:rPr>
              <w:t>engagers</w:t>
            </w:r>
            <w:r w:rsidR="00B72454">
              <w:rPr>
                <w:rFonts w:ascii="Arial" w:hAnsi="Arial"/>
                <w:bCs/>
                <w:szCs w:val="24"/>
              </w:rPr>
              <w:t xml:space="preserve"> in the senior phase</w:t>
            </w:r>
            <w:r>
              <w:rPr>
                <w:rFonts w:ascii="Arial" w:hAnsi="Arial"/>
                <w:bCs/>
                <w:szCs w:val="24"/>
              </w:rPr>
              <w:t xml:space="preserve"> and communication home was a strength</w:t>
            </w:r>
            <w:r w:rsidR="00B72454">
              <w:rPr>
                <w:rFonts w:ascii="Arial" w:hAnsi="Arial"/>
                <w:bCs/>
                <w:szCs w:val="24"/>
              </w:rPr>
              <w:t xml:space="preserve">. The school was open to key worker children and those who were vulnerable. The </w:t>
            </w:r>
            <w:r w:rsidR="00BF5BCD">
              <w:rPr>
                <w:rFonts w:ascii="Arial" w:hAnsi="Arial"/>
                <w:bCs/>
                <w:szCs w:val="24"/>
              </w:rPr>
              <w:t>in-school</w:t>
            </w:r>
            <w:r w:rsidR="00B72454">
              <w:rPr>
                <w:rFonts w:ascii="Arial" w:hAnsi="Arial"/>
                <w:bCs/>
                <w:szCs w:val="24"/>
              </w:rPr>
              <w:t xml:space="preserve"> work undertaken with our vulnerable learners was extremely nurturing and feedback from learners indicated that this allowed them to thrive. We were able to provide key 1:1 online support for a significant number of </w:t>
            </w:r>
            <w:r w:rsidR="009E0EA6">
              <w:rPr>
                <w:rFonts w:ascii="Arial" w:hAnsi="Arial"/>
                <w:bCs/>
                <w:szCs w:val="24"/>
              </w:rPr>
              <w:t>at-risk</w:t>
            </w:r>
            <w:r w:rsidR="00B72454">
              <w:rPr>
                <w:rFonts w:ascii="Arial" w:hAnsi="Arial"/>
                <w:bCs/>
                <w:szCs w:val="24"/>
              </w:rPr>
              <w:t xml:space="preserve"> learners which supported their social</w:t>
            </w:r>
            <w:r w:rsidR="001C413C">
              <w:rPr>
                <w:rFonts w:ascii="Arial" w:hAnsi="Arial"/>
                <w:bCs/>
                <w:szCs w:val="24"/>
              </w:rPr>
              <w:t xml:space="preserve"> and emotional development. As the school was open, we were able to provide resources for example art material and musical </w:t>
            </w:r>
            <w:r w:rsidR="00BF5BCD">
              <w:rPr>
                <w:rFonts w:ascii="Arial" w:hAnsi="Arial"/>
                <w:bCs/>
                <w:szCs w:val="24"/>
              </w:rPr>
              <w:t>instruments: this</w:t>
            </w:r>
            <w:r w:rsidR="001C413C">
              <w:rPr>
                <w:rFonts w:ascii="Arial" w:hAnsi="Arial"/>
                <w:bCs/>
                <w:szCs w:val="24"/>
              </w:rPr>
              <w:t xml:space="preserve"> was important for supporting learning. We received 25 chrome books and in addition we were able to reconfigure and distribute school devices issuing over 60 devices in total. </w:t>
            </w:r>
            <w:r w:rsidR="00BF5BCD">
              <w:rPr>
                <w:rFonts w:ascii="Arial" w:hAnsi="Arial"/>
                <w:bCs/>
                <w:szCs w:val="24"/>
              </w:rPr>
              <w:t>However, for some</w:t>
            </w:r>
            <w:r w:rsidR="00BF5BCD" w:rsidRPr="0006041C">
              <w:rPr>
                <w:rFonts w:ascii="Arial" w:hAnsi="Arial"/>
                <w:bCs/>
                <w:szCs w:val="24"/>
              </w:rPr>
              <w:t xml:space="preserve"> </w:t>
            </w:r>
            <w:proofErr w:type="gramStart"/>
            <w:r w:rsidR="009E0EA6" w:rsidRPr="0006041C">
              <w:rPr>
                <w:rFonts w:ascii="Arial" w:hAnsi="Arial"/>
                <w:szCs w:val="24"/>
              </w:rPr>
              <w:t>learners</w:t>
            </w:r>
            <w:proofErr w:type="gramEnd"/>
            <w:r w:rsidR="00BF5BCD" w:rsidRPr="0006041C">
              <w:rPr>
                <w:rFonts w:ascii="Arial" w:hAnsi="Arial"/>
                <w:b/>
                <w:szCs w:val="24"/>
              </w:rPr>
              <w:t xml:space="preserve"> </w:t>
            </w:r>
            <w:r w:rsidR="00BF5BCD">
              <w:rPr>
                <w:rFonts w:ascii="Arial" w:hAnsi="Arial"/>
                <w:bCs/>
                <w:szCs w:val="24"/>
              </w:rPr>
              <w:t>connectivity remained an issue.  The period of school closure resulted in an extremely intense period of evidence gathering for senior phase pupils which was stressful for them and resulted in significant workload for staff. However, staff have maintained a focus on supporting learners and have clearly</w:t>
            </w:r>
            <w:r w:rsidR="00BF5BCD" w:rsidRPr="0006041C">
              <w:rPr>
                <w:rFonts w:ascii="Arial" w:hAnsi="Arial"/>
                <w:bCs/>
                <w:szCs w:val="24"/>
              </w:rPr>
              <w:t xml:space="preserve"> </w:t>
            </w:r>
            <w:r w:rsidR="0020015D" w:rsidRPr="0006041C">
              <w:rPr>
                <w:rFonts w:ascii="Arial" w:hAnsi="Arial"/>
                <w:szCs w:val="24"/>
              </w:rPr>
              <w:t>p</w:t>
            </w:r>
            <w:r w:rsidR="00BF5BCD" w:rsidRPr="0006041C">
              <w:rPr>
                <w:rFonts w:ascii="Arial" w:hAnsi="Arial"/>
                <w:szCs w:val="24"/>
              </w:rPr>
              <w:t>ut</w:t>
            </w:r>
            <w:r w:rsidR="00BF5BCD" w:rsidRPr="0006041C">
              <w:rPr>
                <w:rFonts w:ascii="Arial" w:hAnsi="Arial"/>
                <w:bCs/>
                <w:szCs w:val="24"/>
              </w:rPr>
              <w:t xml:space="preserve"> </w:t>
            </w:r>
            <w:r w:rsidR="00BF5BCD">
              <w:rPr>
                <w:rFonts w:ascii="Arial" w:hAnsi="Arial"/>
                <w:bCs/>
                <w:szCs w:val="24"/>
              </w:rPr>
              <w:t>learners’ needs at the centre of all they have done.</w:t>
            </w:r>
          </w:p>
          <w:p w14:paraId="67F3CD0F" w14:textId="77777777" w:rsidR="00BF5BCD" w:rsidRDefault="00BF5BCD" w:rsidP="009E0EA6">
            <w:pPr>
              <w:jc w:val="both"/>
              <w:rPr>
                <w:rFonts w:ascii="Arial" w:hAnsi="Arial"/>
                <w:bCs/>
                <w:szCs w:val="24"/>
              </w:rPr>
            </w:pPr>
            <w:r>
              <w:rPr>
                <w:rFonts w:ascii="Arial" w:hAnsi="Arial"/>
                <w:bCs/>
                <w:szCs w:val="24"/>
              </w:rPr>
              <w:t xml:space="preserve">As a school, we have not had a positive Covid case in school and have not had many cases of self-isolation. Attendance has been strong throughout the session for both learners and staff. The Covid mitigations have </w:t>
            </w:r>
            <w:r w:rsidR="009E0EA6">
              <w:rPr>
                <w:rFonts w:ascii="Arial" w:hAnsi="Arial"/>
                <w:bCs/>
                <w:szCs w:val="24"/>
              </w:rPr>
              <w:t>however had</w:t>
            </w:r>
            <w:r>
              <w:rPr>
                <w:rFonts w:ascii="Arial" w:hAnsi="Arial"/>
                <w:bCs/>
                <w:szCs w:val="24"/>
              </w:rPr>
              <w:t xml:space="preserve"> a </w:t>
            </w:r>
            <w:r w:rsidR="009E0EA6">
              <w:rPr>
                <w:rFonts w:ascii="Arial" w:hAnsi="Arial"/>
                <w:bCs/>
                <w:szCs w:val="24"/>
              </w:rPr>
              <w:t>discernible negative</w:t>
            </w:r>
            <w:r>
              <w:rPr>
                <w:rFonts w:ascii="Arial" w:hAnsi="Arial"/>
                <w:bCs/>
                <w:szCs w:val="24"/>
              </w:rPr>
              <w:t xml:space="preserve"> impact on our sense of community as we have not been able to gather together to celebrate or to examine our values. Wider achievement opportunities have been minimal this session. We aim next session to revisit our curriculum rationale with a first step being to work with all stakeholders to re-examine our vision and values.</w:t>
            </w:r>
          </w:p>
          <w:p w14:paraId="7C918E94" w14:textId="6E8463C1" w:rsidR="009E0EA6" w:rsidRPr="00AA586E" w:rsidRDefault="009E0EA6" w:rsidP="009E0EA6">
            <w:pPr>
              <w:jc w:val="both"/>
              <w:rPr>
                <w:rFonts w:ascii="Arial" w:hAnsi="Arial"/>
                <w:bCs/>
                <w:szCs w:val="24"/>
              </w:rPr>
            </w:pPr>
          </w:p>
        </w:tc>
      </w:tr>
      <w:tr w:rsidR="00313479" w:rsidRPr="00982061" w14:paraId="4C1A8C78" w14:textId="77777777" w:rsidTr="0028197F">
        <w:trPr>
          <w:gridAfter w:val="1"/>
          <w:wAfter w:w="68" w:type="dxa"/>
          <w:trHeight w:val="469"/>
        </w:trPr>
        <w:tc>
          <w:tcPr>
            <w:tcW w:w="10314" w:type="dxa"/>
            <w:gridSpan w:val="2"/>
          </w:tcPr>
          <w:p w14:paraId="55C0F284" w14:textId="77777777" w:rsidR="00313479" w:rsidRDefault="00313479" w:rsidP="0028197F">
            <w:pPr>
              <w:rPr>
                <w:rFonts w:ascii="Arial" w:hAnsi="Arial"/>
                <w:b/>
                <w:bCs/>
                <w:color w:val="000000" w:themeColor="text1"/>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p w14:paraId="63EE680C" w14:textId="1F853EA5" w:rsidR="009E0EA6" w:rsidRPr="00697B2E" w:rsidRDefault="009E0EA6" w:rsidP="0028197F">
            <w:pPr>
              <w:rPr>
                <w:rFonts w:ascii="Arial" w:hAnsi="Arial"/>
                <w:b/>
                <w:bCs/>
                <w:color w:val="FF0000"/>
                <w:szCs w:val="24"/>
              </w:rPr>
            </w:pPr>
          </w:p>
        </w:tc>
      </w:tr>
      <w:tr w:rsidR="00313479" w:rsidRPr="00982061" w14:paraId="6EF30FE0" w14:textId="77777777" w:rsidTr="0028197F">
        <w:trPr>
          <w:gridAfter w:val="1"/>
          <w:wAfter w:w="68" w:type="dxa"/>
          <w:trHeight w:val="469"/>
        </w:trPr>
        <w:tc>
          <w:tcPr>
            <w:tcW w:w="10314" w:type="dxa"/>
            <w:gridSpan w:val="2"/>
          </w:tcPr>
          <w:p w14:paraId="318BB7F4" w14:textId="77777777" w:rsidR="00313479" w:rsidRPr="00AA586E" w:rsidRDefault="00313479" w:rsidP="0028197F">
            <w:pPr>
              <w:rPr>
                <w:rFonts w:ascii="Arial" w:hAnsi="Arial"/>
                <w:color w:val="000000" w:themeColor="text1"/>
              </w:rPr>
            </w:pPr>
          </w:p>
          <w:tbl>
            <w:tblPr>
              <w:tblStyle w:val="TableGrid"/>
              <w:tblW w:w="0" w:type="auto"/>
              <w:tblLook w:val="04A0" w:firstRow="1" w:lastRow="0" w:firstColumn="1" w:lastColumn="0" w:noHBand="0" w:noVBand="1"/>
            </w:tblPr>
            <w:tblGrid>
              <w:gridCol w:w="5044"/>
              <w:gridCol w:w="5044"/>
            </w:tblGrid>
            <w:tr w:rsidR="00313479" w:rsidRPr="00AA586E" w14:paraId="01F2AC6A" w14:textId="77777777" w:rsidTr="0028197F">
              <w:tc>
                <w:tcPr>
                  <w:tcW w:w="5044" w:type="dxa"/>
                </w:tcPr>
                <w:p w14:paraId="581CD5BE" w14:textId="77777777" w:rsidR="00313479" w:rsidRPr="00AA586E" w:rsidRDefault="00313479" w:rsidP="0028197F">
                  <w:pPr>
                    <w:rPr>
                      <w:rFonts w:ascii="Arial" w:hAnsi="Arial"/>
                      <w:color w:val="000000" w:themeColor="text1"/>
                    </w:rPr>
                  </w:pPr>
                  <w:r w:rsidRPr="00AA586E">
                    <w:rPr>
                      <w:rFonts w:ascii="Arial" w:hAnsi="Arial"/>
                      <w:color w:val="000000" w:themeColor="text1"/>
                    </w:rPr>
                    <w:t>Number of devices provided to support learning at home</w:t>
                  </w:r>
                </w:p>
              </w:tc>
              <w:tc>
                <w:tcPr>
                  <w:tcW w:w="5044" w:type="dxa"/>
                </w:tcPr>
                <w:p w14:paraId="6540CC83" w14:textId="4421431F" w:rsidR="00313479" w:rsidRPr="00AA586E" w:rsidRDefault="00AA586E" w:rsidP="0028197F">
                  <w:pPr>
                    <w:rPr>
                      <w:rFonts w:ascii="Arial" w:hAnsi="Arial"/>
                      <w:color w:val="000000" w:themeColor="text1"/>
                    </w:rPr>
                  </w:pPr>
                  <w:r w:rsidRPr="00AA586E">
                    <w:rPr>
                      <w:rFonts w:ascii="Arial" w:hAnsi="Arial"/>
                      <w:color w:val="000000" w:themeColor="text1"/>
                    </w:rPr>
                    <w:t>25</w:t>
                  </w:r>
                </w:p>
              </w:tc>
            </w:tr>
            <w:tr w:rsidR="00313479" w:rsidRPr="00AA586E" w14:paraId="7959F086" w14:textId="77777777" w:rsidTr="0028197F">
              <w:tc>
                <w:tcPr>
                  <w:tcW w:w="5044" w:type="dxa"/>
                </w:tcPr>
                <w:p w14:paraId="55CD046C" w14:textId="77777777" w:rsidR="00313479" w:rsidRPr="00AA586E" w:rsidRDefault="00313479" w:rsidP="0028197F">
                  <w:pPr>
                    <w:rPr>
                      <w:rFonts w:ascii="Arial" w:hAnsi="Arial"/>
                      <w:color w:val="000000" w:themeColor="text1"/>
                    </w:rPr>
                  </w:pPr>
                  <w:r w:rsidRPr="00AA586E">
                    <w:rPr>
                      <w:rFonts w:ascii="Arial" w:hAnsi="Arial"/>
                      <w:color w:val="000000" w:themeColor="text1"/>
                    </w:rPr>
                    <w:t xml:space="preserve">Additionality in staffing </w:t>
                  </w:r>
                </w:p>
              </w:tc>
              <w:tc>
                <w:tcPr>
                  <w:tcW w:w="5044" w:type="dxa"/>
                </w:tcPr>
                <w:p w14:paraId="352F79A1" w14:textId="184EBBBF" w:rsidR="00313479" w:rsidRPr="00AA586E" w:rsidRDefault="000C5508" w:rsidP="0028197F">
                  <w:pPr>
                    <w:rPr>
                      <w:rFonts w:ascii="Arial" w:hAnsi="Arial"/>
                      <w:color w:val="000000" w:themeColor="text1"/>
                    </w:rPr>
                  </w:pPr>
                  <w:r w:rsidRPr="00AA586E">
                    <w:rPr>
                      <w:rFonts w:ascii="Arial" w:hAnsi="Arial"/>
                      <w:color w:val="000000" w:themeColor="text1"/>
                    </w:rPr>
                    <w:t>2</w:t>
                  </w:r>
                  <w:r w:rsidR="009E0EA6">
                    <w:rPr>
                      <w:rFonts w:ascii="Arial" w:hAnsi="Arial"/>
                      <w:color w:val="000000" w:themeColor="text1"/>
                    </w:rPr>
                    <w:t xml:space="preserve"> </w:t>
                  </w:r>
                  <w:r w:rsidRPr="00AA586E">
                    <w:rPr>
                      <w:rFonts w:ascii="Arial" w:hAnsi="Arial"/>
                      <w:color w:val="000000" w:themeColor="text1"/>
                    </w:rPr>
                    <w:t>FTE</w:t>
                  </w:r>
                </w:p>
              </w:tc>
            </w:tr>
          </w:tbl>
          <w:p w14:paraId="0A6D391F" w14:textId="12497A5C" w:rsidR="00313479" w:rsidRPr="00AA586E" w:rsidRDefault="00313479" w:rsidP="0028197F">
            <w:pPr>
              <w:rPr>
                <w:rFonts w:ascii="Arial" w:hAnsi="Arial"/>
                <w:color w:val="000000" w:themeColor="text1"/>
              </w:rPr>
            </w:pPr>
          </w:p>
          <w:p w14:paraId="27E7CED3" w14:textId="41A60F1B" w:rsidR="000C5508" w:rsidRDefault="000C5508" w:rsidP="009E0EA6">
            <w:pPr>
              <w:jc w:val="both"/>
              <w:rPr>
                <w:rFonts w:ascii="Arial" w:hAnsi="Arial"/>
                <w:color w:val="000000" w:themeColor="text1"/>
              </w:rPr>
            </w:pPr>
            <w:r w:rsidRPr="00AA586E">
              <w:rPr>
                <w:rFonts w:ascii="Arial" w:hAnsi="Arial"/>
                <w:color w:val="000000" w:themeColor="text1"/>
              </w:rPr>
              <w:t>W</w:t>
            </w:r>
            <w:r w:rsidR="006B5BF6" w:rsidRPr="00AA586E">
              <w:rPr>
                <w:rFonts w:ascii="Arial" w:hAnsi="Arial"/>
                <w:color w:val="000000" w:themeColor="text1"/>
              </w:rPr>
              <w:t>e used 1 fte to</w:t>
            </w:r>
            <w:r w:rsidRPr="00AA586E">
              <w:rPr>
                <w:rFonts w:ascii="Arial" w:hAnsi="Arial"/>
                <w:color w:val="000000" w:themeColor="text1"/>
              </w:rPr>
              <w:t xml:space="preserve"> appoint a temporary teacher of Technology. We had a</w:t>
            </w:r>
            <w:r w:rsidR="006B5BF6" w:rsidRPr="00AA586E">
              <w:rPr>
                <w:rFonts w:ascii="Arial" w:hAnsi="Arial"/>
                <w:color w:val="000000" w:themeColor="text1"/>
              </w:rPr>
              <w:t xml:space="preserve"> </w:t>
            </w:r>
            <w:r w:rsidR="009E0EA6" w:rsidRPr="00AA586E">
              <w:rPr>
                <w:rFonts w:ascii="Arial" w:hAnsi="Arial"/>
                <w:color w:val="000000" w:themeColor="text1"/>
              </w:rPr>
              <w:t>long-term</w:t>
            </w:r>
            <w:r w:rsidRPr="00AA586E">
              <w:rPr>
                <w:rFonts w:ascii="Arial" w:hAnsi="Arial"/>
                <w:color w:val="000000" w:themeColor="text1"/>
              </w:rPr>
              <w:t xml:space="preserve"> absence in Technology and this appointment enabled us to maintain subject specific teaching across all SQA classes. Without this </w:t>
            </w:r>
            <w:r w:rsidR="009E0EA6" w:rsidRPr="00AA586E">
              <w:rPr>
                <w:rFonts w:ascii="Arial" w:hAnsi="Arial"/>
                <w:color w:val="000000" w:themeColor="text1"/>
              </w:rPr>
              <w:t>additionality,</w:t>
            </w:r>
            <w:r w:rsidRPr="00AA586E">
              <w:rPr>
                <w:rFonts w:ascii="Arial" w:hAnsi="Arial"/>
                <w:color w:val="000000" w:themeColor="text1"/>
              </w:rPr>
              <w:t xml:space="preserve"> the attainment in Technology would have been negatively affected, the additionality allowed us to mitigate this disadvantage. The SQA results in all Technology subjects are positive against </w:t>
            </w:r>
            <w:r w:rsidR="009E0EA6" w:rsidRPr="00AA586E">
              <w:rPr>
                <w:rFonts w:ascii="Arial" w:hAnsi="Arial"/>
                <w:color w:val="000000" w:themeColor="text1"/>
              </w:rPr>
              <w:t>three-year</w:t>
            </w:r>
            <w:r w:rsidRPr="00AA586E">
              <w:rPr>
                <w:rFonts w:ascii="Arial" w:hAnsi="Arial"/>
                <w:color w:val="000000" w:themeColor="text1"/>
              </w:rPr>
              <w:t xml:space="preserve"> trend data.</w:t>
            </w:r>
          </w:p>
          <w:p w14:paraId="1A9E5D25" w14:textId="77777777" w:rsidR="009E0EA6" w:rsidRPr="00AA586E" w:rsidRDefault="009E0EA6" w:rsidP="009E0EA6">
            <w:pPr>
              <w:jc w:val="both"/>
              <w:rPr>
                <w:rFonts w:ascii="Arial" w:hAnsi="Arial"/>
                <w:color w:val="000000" w:themeColor="text1"/>
              </w:rPr>
            </w:pPr>
          </w:p>
          <w:p w14:paraId="6C02BC78" w14:textId="22CF5022" w:rsidR="000C5508" w:rsidRDefault="000C5508" w:rsidP="009E0EA6">
            <w:pPr>
              <w:jc w:val="both"/>
              <w:rPr>
                <w:rFonts w:ascii="Arial" w:hAnsi="Arial"/>
                <w:color w:val="000000" w:themeColor="text1"/>
              </w:rPr>
            </w:pPr>
            <w:r w:rsidRPr="00AA586E">
              <w:rPr>
                <w:rFonts w:ascii="Arial" w:hAnsi="Arial"/>
                <w:color w:val="000000" w:themeColor="text1"/>
              </w:rPr>
              <w:t xml:space="preserve">In addition, this appointment supported us to design specific </w:t>
            </w:r>
            <w:r w:rsidR="006B5BF6" w:rsidRPr="00AA586E">
              <w:rPr>
                <w:rFonts w:ascii="Arial" w:hAnsi="Arial"/>
                <w:color w:val="000000" w:themeColor="text1"/>
              </w:rPr>
              <w:t>targeted</w:t>
            </w:r>
            <w:r w:rsidRPr="00AA586E">
              <w:rPr>
                <w:rFonts w:ascii="Arial" w:hAnsi="Arial"/>
                <w:color w:val="000000" w:themeColor="text1"/>
              </w:rPr>
              <w:t xml:space="preserve"> interventions for individual “at risk” learners in S4</w:t>
            </w:r>
            <w:r w:rsidR="006B5BF6" w:rsidRPr="00AA586E">
              <w:rPr>
                <w:rFonts w:ascii="Arial" w:hAnsi="Arial"/>
                <w:color w:val="000000" w:themeColor="text1"/>
              </w:rPr>
              <w:t xml:space="preserve"> in Technology subjects</w:t>
            </w:r>
            <w:r w:rsidRPr="00AA586E">
              <w:rPr>
                <w:rFonts w:ascii="Arial" w:hAnsi="Arial"/>
                <w:color w:val="000000" w:themeColor="text1"/>
              </w:rPr>
              <w:t>. All S</w:t>
            </w:r>
            <w:proofErr w:type="gramStart"/>
            <w:r w:rsidRPr="00AA586E">
              <w:rPr>
                <w:rFonts w:ascii="Arial" w:hAnsi="Arial"/>
                <w:color w:val="000000" w:themeColor="text1"/>
              </w:rPr>
              <w:t>4</w:t>
            </w:r>
            <w:r w:rsidR="006F6AAC">
              <w:rPr>
                <w:rFonts w:ascii="Arial" w:hAnsi="Arial"/>
                <w:color w:val="000000" w:themeColor="text1"/>
              </w:rPr>
              <w:t xml:space="preserve"> </w:t>
            </w:r>
            <w:r w:rsidRPr="00AA586E">
              <w:rPr>
                <w:rFonts w:ascii="Arial" w:hAnsi="Arial"/>
                <w:color w:val="000000" w:themeColor="text1"/>
              </w:rPr>
              <w:t>”at</w:t>
            </w:r>
            <w:proofErr w:type="gramEnd"/>
            <w:r w:rsidRPr="00AA586E">
              <w:rPr>
                <w:rFonts w:ascii="Arial" w:hAnsi="Arial"/>
                <w:color w:val="000000" w:themeColor="text1"/>
              </w:rPr>
              <w:t xml:space="preserve"> risk” learners across </w:t>
            </w:r>
            <w:r w:rsidR="006B5BF6" w:rsidRPr="00AA586E">
              <w:rPr>
                <w:rFonts w:ascii="Arial" w:hAnsi="Arial"/>
                <w:color w:val="000000" w:themeColor="text1"/>
              </w:rPr>
              <w:t>Technology</w:t>
            </w:r>
            <w:r w:rsidRPr="00AA586E">
              <w:rPr>
                <w:rFonts w:ascii="Arial" w:hAnsi="Arial"/>
                <w:color w:val="000000" w:themeColor="text1"/>
              </w:rPr>
              <w:t xml:space="preserve"> secured a course award this session. </w:t>
            </w:r>
          </w:p>
          <w:p w14:paraId="5DF586A6" w14:textId="77777777" w:rsidR="009E0EA6" w:rsidRPr="00AA586E" w:rsidRDefault="009E0EA6" w:rsidP="009E0EA6">
            <w:pPr>
              <w:jc w:val="both"/>
              <w:rPr>
                <w:rFonts w:ascii="Arial" w:hAnsi="Arial"/>
                <w:color w:val="000000" w:themeColor="text1"/>
              </w:rPr>
            </w:pPr>
          </w:p>
          <w:p w14:paraId="37281A9B" w14:textId="2F3B7302" w:rsidR="004B412F" w:rsidRDefault="000C5508" w:rsidP="009E0EA6">
            <w:pPr>
              <w:jc w:val="both"/>
              <w:rPr>
                <w:rFonts w:ascii="Arial" w:hAnsi="Arial"/>
                <w:color w:val="000000" w:themeColor="text1"/>
              </w:rPr>
            </w:pPr>
            <w:r w:rsidRPr="00AA586E">
              <w:rPr>
                <w:rFonts w:ascii="Arial" w:hAnsi="Arial"/>
                <w:color w:val="000000" w:themeColor="text1"/>
              </w:rPr>
              <w:t xml:space="preserve">The further 1fte was used to ensure an additional teacher in school each day. This enabled us to release </w:t>
            </w:r>
            <w:r w:rsidR="006B5BF6" w:rsidRPr="00AA586E">
              <w:rPr>
                <w:rFonts w:ascii="Arial" w:hAnsi="Arial"/>
                <w:color w:val="000000" w:themeColor="text1"/>
              </w:rPr>
              <w:t>subject specific staff</w:t>
            </w:r>
            <w:r w:rsidRPr="00AA586E">
              <w:rPr>
                <w:rFonts w:ascii="Arial" w:hAnsi="Arial"/>
                <w:color w:val="000000" w:themeColor="text1"/>
              </w:rPr>
              <w:t xml:space="preserve"> for </w:t>
            </w:r>
            <w:r w:rsidR="006B5BF6" w:rsidRPr="00AA586E">
              <w:rPr>
                <w:rFonts w:ascii="Arial" w:hAnsi="Arial"/>
                <w:color w:val="000000" w:themeColor="text1"/>
              </w:rPr>
              <w:t>targeted</w:t>
            </w:r>
            <w:r w:rsidRPr="00AA586E">
              <w:rPr>
                <w:rFonts w:ascii="Arial" w:hAnsi="Arial"/>
                <w:color w:val="000000" w:themeColor="text1"/>
              </w:rPr>
              <w:t xml:space="preserve"> rais</w:t>
            </w:r>
            <w:r w:rsidR="006B5BF6" w:rsidRPr="00AA586E">
              <w:rPr>
                <w:rFonts w:ascii="Arial" w:hAnsi="Arial"/>
                <w:color w:val="000000" w:themeColor="text1"/>
              </w:rPr>
              <w:t>i</w:t>
            </w:r>
            <w:r w:rsidRPr="00AA586E">
              <w:rPr>
                <w:rFonts w:ascii="Arial" w:hAnsi="Arial"/>
                <w:color w:val="000000" w:themeColor="text1"/>
              </w:rPr>
              <w:t xml:space="preserve">ng attainment interventions prior to the school closure period. </w:t>
            </w:r>
            <w:r w:rsidR="006B5BF6" w:rsidRPr="00AA586E">
              <w:rPr>
                <w:rFonts w:ascii="Arial" w:hAnsi="Arial"/>
                <w:color w:val="000000" w:themeColor="text1"/>
              </w:rPr>
              <w:t>All interventions resulted in improvements in progress for targeted learners.</w:t>
            </w:r>
          </w:p>
          <w:p w14:paraId="16B7F25D" w14:textId="77777777" w:rsidR="009E0EA6" w:rsidRPr="00AA586E" w:rsidRDefault="009E0EA6" w:rsidP="009E0EA6">
            <w:pPr>
              <w:jc w:val="both"/>
              <w:rPr>
                <w:rFonts w:ascii="Arial" w:hAnsi="Arial"/>
                <w:color w:val="000000" w:themeColor="text1"/>
              </w:rPr>
            </w:pPr>
          </w:p>
          <w:p w14:paraId="06403D63" w14:textId="1CE98AE8" w:rsidR="006B5BF6" w:rsidRDefault="006B5BF6" w:rsidP="009E0EA6">
            <w:pPr>
              <w:jc w:val="both"/>
              <w:rPr>
                <w:rFonts w:ascii="Arial" w:hAnsi="Arial"/>
                <w:color w:val="000000" w:themeColor="text1"/>
              </w:rPr>
            </w:pPr>
            <w:r w:rsidRPr="00AA586E">
              <w:rPr>
                <w:rFonts w:ascii="Arial" w:hAnsi="Arial"/>
                <w:color w:val="000000" w:themeColor="text1"/>
              </w:rPr>
              <w:t xml:space="preserve"> During the school closure period, the additional staff delivered a nurturing supportive learning experience for the key worker children attending school. This enabled subject staff to focus on developing the quality of their online lessons. Feedback from the key worker children indicated that </w:t>
            </w:r>
            <w:r w:rsidR="004B412F" w:rsidRPr="00AA586E">
              <w:rPr>
                <w:rFonts w:ascii="Arial" w:hAnsi="Arial"/>
                <w:color w:val="000000" w:themeColor="text1"/>
              </w:rPr>
              <w:t xml:space="preserve">almost all of them felt that </w:t>
            </w:r>
            <w:r w:rsidRPr="00AA586E">
              <w:rPr>
                <w:rFonts w:ascii="Arial" w:hAnsi="Arial"/>
                <w:color w:val="000000" w:themeColor="text1"/>
              </w:rPr>
              <w:t xml:space="preserve">the support offered to them helped them fully engage in their online learning while in school and </w:t>
            </w:r>
            <w:r w:rsidR="004B412F" w:rsidRPr="00AA586E">
              <w:rPr>
                <w:rFonts w:ascii="Arial" w:hAnsi="Arial"/>
                <w:color w:val="000000" w:themeColor="text1"/>
              </w:rPr>
              <w:t xml:space="preserve">all of </w:t>
            </w:r>
            <w:r w:rsidR="009E0EA6" w:rsidRPr="00AA586E">
              <w:rPr>
                <w:rFonts w:ascii="Arial" w:hAnsi="Arial"/>
                <w:color w:val="000000" w:themeColor="text1"/>
              </w:rPr>
              <w:t>them recognised</w:t>
            </w:r>
            <w:r w:rsidRPr="00AA586E">
              <w:rPr>
                <w:rFonts w:ascii="Arial" w:hAnsi="Arial"/>
                <w:color w:val="000000" w:themeColor="text1"/>
              </w:rPr>
              <w:t xml:space="preserve"> the value of the nurture activities planned for them.</w:t>
            </w:r>
          </w:p>
          <w:p w14:paraId="1C6B99BA" w14:textId="77777777" w:rsidR="009E0EA6" w:rsidRPr="00AA586E" w:rsidRDefault="009E0EA6" w:rsidP="009E0EA6">
            <w:pPr>
              <w:jc w:val="both"/>
              <w:rPr>
                <w:rFonts w:ascii="Arial" w:hAnsi="Arial"/>
                <w:color w:val="000000" w:themeColor="text1"/>
              </w:rPr>
            </w:pPr>
          </w:p>
          <w:p w14:paraId="3F78ECB8" w14:textId="0DC8CCFB" w:rsidR="006B5BF6" w:rsidRDefault="006B5BF6" w:rsidP="009E0EA6">
            <w:pPr>
              <w:jc w:val="both"/>
              <w:rPr>
                <w:rFonts w:ascii="Arial" w:hAnsi="Arial"/>
                <w:color w:val="000000" w:themeColor="text1"/>
              </w:rPr>
            </w:pPr>
            <w:r w:rsidRPr="00AA586E">
              <w:rPr>
                <w:rFonts w:ascii="Arial" w:hAnsi="Arial"/>
                <w:color w:val="000000" w:themeColor="text1"/>
              </w:rPr>
              <w:t>Since the return to school from the school closure, the additional staffing has supported the release of subject teachers to support the assessment and moderation processes as part of the ACM</w:t>
            </w:r>
            <w:r w:rsidR="004B412F" w:rsidRPr="00AA586E">
              <w:rPr>
                <w:rFonts w:ascii="Arial" w:hAnsi="Arial"/>
                <w:color w:val="000000" w:themeColor="text1"/>
              </w:rPr>
              <w:t xml:space="preserve">. </w:t>
            </w:r>
            <w:r w:rsidR="009E0EA6" w:rsidRPr="00AA586E">
              <w:rPr>
                <w:rFonts w:ascii="Arial" w:hAnsi="Arial"/>
                <w:color w:val="000000" w:themeColor="text1"/>
              </w:rPr>
              <w:t>This freed</w:t>
            </w:r>
            <w:r w:rsidRPr="00AA586E">
              <w:rPr>
                <w:rFonts w:ascii="Arial" w:hAnsi="Arial"/>
                <w:color w:val="000000" w:themeColor="text1"/>
              </w:rPr>
              <w:t xml:space="preserve"> up </w:t>
            </w:r>
            <w:r w:rsidR="004B412F" w:rsidRPr="00AA586E">
              <w:rPr>
                <w:rFonts w:ascii="Arial" w:hAnsi="Arial"/>
                <w:color w:val="000000" w:themeColor="text1"/>
              </w:rPr>
              <w:t>time</w:t>
            </w:r>
            <w:r w:rsidRPr="00AA586E">
              <w:rPr>
                <w:rFonts w:ascii="Arial" w:hAnsi="Arial"/>
                <w:color w:val="000000" w:themeColor="text1"/>
              </w:rPr>
              <w:t xml:space="preserve"> for collaborative </w:t>
            </w:r>
            <w:r w:rsidR="004B412F" w:rsidRPr="00AA586E">
              <w:rPr>
                <w:rFonts w:ascii="Arial" w:hAnsi="Arial"/>
                <w:color w:val="000000" w:themeColor="text1"/>
              </w:rPr>
              <w:t>working</w:t>
            </w:r>
            <w:r w:rsidRPr="00AA586E">
              <w:rPr>
                <w:rFonts w:ascii="Arial" w:hAnsi="Arial"/>
                <w:color w:val="000000" w:themeColor="text1"/>
              </w:rPr>
              <w:t xml:space="preserve"> which has resulted in high levels of confidence around our moderation processes and our provisional results.</w:t>
            </w:r>
          </w:p>
          <w:p w14:paraId="67E870B1" w14:textId="77777777" w:rsidR="009E0EA6" w:rsidRPr="00AA586E" w:rsidRDefault="009E0EA6" w:rsidP="009E0EA6">
            <w:pPr>
              <w:jc w:val="both"/>
              <w:rPr>
                <w:rFonts w:ascii="Arial" w:hAnsi="Arial"/>
                <w:color w:val="000000" w:themeColor="text1"/>
              </w:rPr>
            </w:pPr>
          </w:p>
          <w:p w14:paraId="5E7A5FA6" w14:textId="7B680581" w:rsidR="006B5BF6" w:rsidRPr="00AA586E" w:rsidRDefault="006B5BF6" w:rsidP="009E0EA6">
            <w:pPr>
              <w:jc w:val="both"/>
              <w:rPr>
                <w:rFonts w:ascii="Arial" w:hAnsi="Arial"/>
                <w:color w:val="000000" w:themeColor="text1"/>
              </w:rPr>
            </w:pPr>
            <w:r w:rsidRPr="00AA586E">
              <w:rPr>
                <w:rFonts w:ascii="Arial" w:hAnsi="Arial"/>
                <w:color w:val="000000" w:themeColor="text1"/>
              </w:rPr>
              <w:t xml:space="preserve">In addition, the additional staff have supported targeted reassessments to support “at risk” learners. This has resulted in </w:t>
            </w:r>
            <w:r w:rsidR="004B412F" w:rsidRPr="00AA586E">
              <w:rPr>
                <w:rFonts w:ascii="Arial" w:hAnsi="Arial"/>
                <w:color w:val="000000" w:themeColor="text1"/>
              </w:rPr>
              <w:t>almost all (</w:t>
            </w:r>
            <w:r w:rsidRPr="00AA586E">
              <w:rPr>
                <w:rFonts w:ascii="Arial" w:hAnsi="Arial"/>
                <w:color w:val="000000" w:themeColor="text1"/>
              </w:rPr>
              <w:t>98%</w:t>
            </w:r>
            <w:r w:rsidR="004B412F" w:rsidRPr="00AA586E">
              <w:rPr>
                <w:rFonts w:ascii="Arial" w:hAnsi="Arial"/>
                <w:color w:val="000000" w:themeColor="text1"/>
              </w:rPr>
              <w:t>)</w:t>
            </w:r>
            <w:r w:rsidRPr="00AA586E">
              <w:rPr>
                <w:rFonts w:ascii="Arial" w:hAnsi="Arial"/>
                <w:color w:val="000000" w:themeColor="text1"/>
              </w:rPr>
              <w:t xml:space="preserve"> of S4 achieving at least 5 </w:t>
            </w:r>
            <w:r w:rsidR="004B412F" w:rsidRPr="00AA586E">
              <w:rPr>
                <w:rFonts w:ascii="Arial" w:hAnsi="Arial"/>
                <w:color w:val="000000" w:themeColor="text1"/>
              </w:rPr>
              <w:t>@</w:t>
            </w:r>
            <w:r w:rsidR="009E0EA6">
              <w:rPr>
                <w:rFonts w:ascii="Arial" w:hAnsi="Arial"/>
                <w:color w:val="000000" w:themeColor="text1"/>
              </w:rPr>
              <w:t xml:space="preserve"> L</w:t>
            </w:r>
            <w:r w:rsidRPr="00AA586E">
              <w:rPr>
                <w:rFonts w:ascii="Arial" w:hAnsi="Arial"/>
                <w:color w:val="000000" w:themeColor="text1"/>
              </w:rPr>
              <w:t>evel 3 or above.</w:t>
            </w:r>
          </w:p>
          <w:p w14:paraId="4D7504AE" w14:textId="77777777" w:rsidR="00313479" w:rsidRPr="00AA586E" w:rsidRDefault="00313479" w:rsidP="0028197F">
            <w:pPr>
              <w:rPr>
                <w:rFonts w:ascii="Arial" w:hAnsi="Arial"/>
                <w:color w:val="000000" w:themeColor="text1"/>
              </w:rPr>
            </w:pPr>
          </w:p>
          <w:p w14:paraId="1D4158A9" w14:textId="77777777" w:rsidR="00313479" w:rsidRPr="00AA586E" w:rsidRDefault="00313479" w:rsidP="0028197F">
            <w:pPr>
              <w:rPr>
                <w:rFonts w:ascii="Arial" w:hAnsi="Arial"/>
                <w:i/>
                <w:iCs/>
                <w:color w:val="FF0000"/>
              </w:rPr>
            </w:pPr>
          </w:p>
        </w:tc>
      </w:tr>
      <w:tr w:rsidR="00313479" w:rsidRPr="00982061" w14:paraId="249A3239" w14:textId="77777777" w:rsidTr="0028197F">
        <w:trPr>
          <w:gridAfter w:val="1"/>
          <w:wAfter w:w="68" w:type="dxa"/>
          <w:trHeight w:val="469"/>
        </w:trPr>
        <w:tc>
          <w:tcPr>
            <w:tcW w:w="10314" w:type="dxa"/>
            <w:gridSpan w:val="2"/>
          </w:tcPr>
          <w:p w14:paraId="480CD76D" w14:textId="60A81641" w:rsidR="00AA586E" w:rsidRDefault="00313479" w:rsidP="0028197F">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p w14:paraId="2B6AA723" w14:textId="77777777" w:rsidR="009E0EA6" w:rsidRDefault="009E0EA6" w:rsidP="0028197F">
            <w:pPr>
              <w:rPr>
                <w:rFonts w:ascii="Arial" w:hAnsi="Arial"/>
                <w:b/>
                <w:bCs/>
                <w:color w:val="000000" w:themeColor="text1"/>
                <w:szCs w:val="24"/>
              </w:rPr>
            </w:pPr>
          </w:p>
          <w:p w14:paraId="3A084967" w14:textId="2AD3EE77" w:rsidR="00313479" w:rsidRPr="009E0EA6" w:rsidRDefault="00F6282D" w:rsidP="009E0EA6">
            <w:pPr>
              <w:pStyle w:val="ListParagraph"/>
              <w:numPr>
                <w:ilvl w:val="0"/>
                <w:numId w:val="32"/>
              </w:numPr>
              <w:rPr>
                <w:rFonts w:ascii="Arial" w:hAnsi="Arial"/>
                <w:bCs/>
                <w:iCs/>
              </w:rPr>
            </w:pPr>
            <w:r w:rsidRPr="009E0EA6">
              <w:rPr>
                <w:rFonts w:ascii="Arial" w:hAnsi="Arial"/>
                <w:bCs/>
                <w:iCs/>
              </w:rPr>
              <w:lastRenderedPageBreak/>
              <w:t xml:space="preserve">Develop a Positive Mental </w:t>
            </w:r>
            <w:r w:rsidR="009E2997" w:rsidRPr="009E0EA6">
              <w:rPr>
                <w:rFonts w:ascii="Arial" w:hAnsi="Arial"/>
                <w:bCs/>
                <w:iCs/>
              </w:rPr>
              <w:t>H</w:t>
            </w:r>
            <w:r w:rsidRPr="009E0EA6">
              <w:rPr>
                <w:rFonts w:ascii="Arial" w:hAnsi="Arial"/>
                <w:bCs/>
                <w:iCs/>
              </w:rPr>
              <w:t>ealth</w:t>
            </w:r>
            <w:r w:rsidR="0028197F" w:rsidRPr="009E0EA6">
              <w:rPr>
                <w:rFonts w:ascii="Arial" w:hAnsi="Arial"/>
                <w:bCs/>
                <w:iCs/>
              </w:rPr>
              <w:t xml:space="preserve"> Toolkit to support all learners and increase the range and quality </w:t>
            </w:r>
            <w:r w:rsidR="009E0EA6" w:rsidRPr="009E0EA6">
              <w:rPr>
                <w:rFonts w:ascii="Arial" w:hAnsi="Arial"/>
                <w:bCs/>
                <w:iCs/>
              </w:rPr>
              <w:t>of targeted</w:t>
            </w:r>
            <w:r w:rsidR="0028197F" w:rsidRPr="009E0EA6">
              <w:rPr>
                <w:rFonts w:ascii="Arial" w:hAnsi="Arial"/>
                <w:bCs/>
                <w:iCs/>
              </w:rPr>
              <w:t xml:space="preserve"> support </w:t>
            </w:r>
            <w:r w:rsidR="0020015D" w:rsidRPr="009E0EA6">
              <w:rPr>
                <w:rFonts w:ascii="Arial" w:hAnsi="Arial"/>
                <w:bCs/>
                <w:iCs/>
              </w:rPr>
              <w:t>available for</w:t>
            </w:r>
            <w:r w:rsidR="0028197F" w:rsidRPr="009E0EA6">
              <w:rPr>
                <w:rFonts w:ascii="Arial" w:hAnsi="Arial"/>
                <w:bCs/>
                <w:iCs/>
              </w:rPr>
              <w:t xml:space="preserve"> identified individuals</w:t>
            </w:r>
          </w:p>
          <w:p w14:paraId="5940897C" w14:textId="77777777" w:rsidR="009E0EA6" w:rsidRPr="009E0EA6" w:rsidRDefault="009E0EA6" w:rsidP="009E0EA6">
            <w:pPr>
              <w:rPr>
                <w:rFonts w:ascii="Arial" w:hAnsi="Arial"/>
                <w:bCs/>
                <w:i/>
                <w:iCs/>
                <w:color w:val="FF0000"/>
              </w:rPr>
            </w:pPr>
          </w:p>
          <w:p w14:paraId="0B502727" w14:textId="62A8737D" w:rsidR="0028197F" w:rsidRPr="009E0EA6" w:rsidRDefault="0028197F" w:rsidP="009E0EA6">
            <w:pPr>
              <w:pStyle w:val="ListParagraph"/>
              <w:numPr>
                <w:ilvl w:val="0"/>
                <w:numId w:val="32"/>
              </w:numPr>
              <w:rPr>
                <w:rFonts w:ascii="Arial" w:hAnsi="Arial"/>
                <w:bCs/>
                <w:color w:val="000000" w:themeColor="text1"/>
              </w:rPr>
            </w:pPr>
            <w:r w:rsidRPr="009E0EA6">
              <w:rPr>
                <w:rFonts w:ascii="Arial" w:hAnsi="Arial"/>
                <w:bCs/>
                <w:color w:val="000000" w:themeColor="text1"/>
              </w:rPr>
              <w:t>Identify and resource a structured literacy intervention for targeted S1/2 learners whose reading age is below chronological age by at least 18 months.</w:t>
            </w:r>
          </w:p>
          <w:p w14:paraId="7DB50553" w14:textId="359AB64B" w:rsidR="009E0EA6" w:rsidRPr="0028197F" w:rsidRDefault="009E0EA6" w:rsidP="0028197F">
            <w:pPr>
              <w:rPr>
                <w:rFonts w:ascii="Arial" w:hAnsi="Arial"/>
                <w:b/>
                <w:bCs/>
                <w:color w:val="000000" w:themeColor="text1"/>
                <w:sz w:val="18"/>
                <w:szCs w:val="18"/>
              </w:rPr>
            </w:pPr>
          </w:p>
        </w:tc>
      </w:tr>
      <w:tr w:rsidR="00313479" w:rsidRPr="00982061" w14:paraId="3BD1A6BB" w14:textId="77777777" w:rsidTr="0028197F">
        <w:trPr>
          <w:gridAfter w:val="1"/>
          <w:wAfter w:w="68" w:type="dxa"/>
          <w:trHeight w:val="469"/>
        </w:trPr>
        <w:tc>
          <w:tcPr>
            <w:tcW w:w="10314" w:type="dxa"/>
            <w:gridSpan w:val="2"/>
          </w:tcPr>
          <w:p w14:paraId="4A856BEE" w14:textId="318D70F8" w:rsidR="00313479" w:rsidRPr="009E0EA6" w:rsidRDefault="00313479" w:rsidP="0028197F">
            <w:pPr>
              <w:rPr>
                <w:rFonts w:ascii="Arial" w:hAnsi="Arial"/>
                <w:b/>
                <w:bCs/>
                <w:color w:val="000000" w:themeColor="text1"/>
              </w:rPr>
            </w:pPr>
            <w:r w:rsidRPr="009E0EA6">
              <w:rPr>
                <w:rFonts w:ascii="Arial" w:hAnsi="Arial"/>
                <w:b/>
                <w:bCs/>
                <w:color w:val="000000" w:themeColor="text1"/>
              </w:rPr>
              <w:lastRenderedPageBreak/>
              <w:t>Progress:</w:t>
            </w:r>
          </w:p>
          <w:p w14:paraId="1A33B895" w14:textId="77777777" w:rsidR="009E0EA6" w:rsidRPr="0028197F" w:rsidRDefault="009E0EA6" w:rsidP="0028197F">
            <w:pPr>
              <w:rPr>
                <w:rFonts w:ascii="Arial" w:hAnsi="Arial"/>
                <w:bCs/>
                <w:color w:val="000000" w:themeColor="text1"/>
              </w:rPr>
            </w:pPr>
          </w:p>
          <w:p w14:paraId="33A2EBC0" w14:textId="77777777" w:rsidR="009E0EA6" w:rsidRDefault="0028197F" w:rsidP="0028197F">
            <w:pPr>
              <w:rPr>
                <w:rFonts w:ascii="Arial" w:hAnsi="Arial"/>
                <w:bCs/>
                <w:color w:val="000000" w:themeColor="text1"/>
              </w:rPr>
            </w:pPr>
            <w:r w:rsidRPr="0028197F">
              <w:rPr>
                <w:rFonts w:ascii="Arial" w:hAnsi="Arial"/>
                <w:bCs/>
                <w:color w:val="000000" w:themeColor="text1"/>
              </w:rPr>
              <w:t xml:space="preserve">Priority 1: </w:t>
            </w:r>
          </w:p>
          <w:p w14:paraId="4A4386B2" w14:textId="77777777" w:rsidR="009E0EA6" w:rsidRDefault="009E0EA6" w:rsidP="0028197F">
            <w:pPr>
              <w:rPr>
                <w:rFonts w:ascii="Arial" w:hAnsi="Arial"/>
                <w:bCs/>
                <w:color w:val="000000" w:themeColor="text1"/>
              </w:rPr>
            </w:pPr>
          </w:p>
          <w:p w14:paraId="06DDC174" w14:textId="1D55E483" w:rsidR="00313479" w:rsidRDefault="0028197F" w:rsidP="009E0EA6">
            <w:pPr>
              <w:jc w:val="both"/>
              <w:rPr>
                <w:rFonts w:ascii="Arial" w:hAnsi="Arial"/>
                <w:bCs/>
                <w:color w:val="000000" w:themeColor="text1"/>
              </w:rPr>
            </w:pPr>
            <w:r w:rsidRPr="0028197F">
              <w:rPr>
                <w:rFonts w:ascii="Arial" w:hAnsi="Arial"/>
                <w:bCs/>
                <w:color w:val="000000" w:themeColor="text1"/>
              </w:rPr>
              <w:t xml:space="preserve">At universal </w:t>
            </w:r>
            <w:r w:rsidR="009E0EA6" w:rsidRPr="0028197F">
              <w:rPr>
                <w:rFonts w:ascii="Arial" w:hAnsi="Arial"/>
                <w:bCs/>
                <w:color w:val="000000" w:themeColor="text1"/>
              </w:rPr>
              <w:t>level, on</w:t>
            </w:r>
            <w:r w:rsidRPr="0028197F">
              <w:rPr>
                <w:rFonts w:ascii="Arial" w:hAnsi="Arial"/>
                <w:bCs/>
                <w:color w:val="000000" w:themeColor="text1"/>
              </w:rPr>
              <w:t xml:space="preserve"> line resources developed to support learners to reduce stress by RMPS class teacher and issued to all.</w:t>
            </w:r>
            <w:r w:rsidRPr="0028197F">
              <w:rPr>
                <w:rFonts w:ascii="Arial" w:hAnsi="Arial"/>
                <w:b/>
                <w:bCs/>
                <w:color w:val="000000" w:themeColor="text1"/>
              </w:rPr>
              <w:t xml:space="preserve"> </w:t>
            </w:r>
            <w:r w:rsidRPr="0028197F">
              <w:rPr>
                <w:rFonts w:ascii="Arial" w:hAnsi="Arial"/>
                <w:bCs/>
                <w:color w:val="000000" w:themeColor="text1"/>
              </w:rPr>
              <w:t>RMPS teacher offered</w:t>
            </w:r>
            <w:r w:rsidR="009F2D09">
              <w:rPr>
                <w:rFonts w:ascii="Arial" w:hAnsi="Arial"/>
                <w:bCs/>
                <w:color w:val="000000" w:themeColor="text1"/>
              </w:rPr>
              <w:t xml:space="preserve"> face to face group sessions prior to closure </w:t>
            </w:r>
            <w:r w:rsidR="009E0EA6">
              <w:rPr>
                <w:rFonts w:ascii="Arial" w:hAnsi="Arial"/>
                <w:bCs/>
                <w:color w:val="000000" w:themeColor="text1"/>
              </w:rPr>
              <w:t xml:space="preserve">and </w:t>
            </w:r>
            <w:r w:rsidR="0020015D" w:rsidRPr="0028197F">
              <w:rPr>
                <w:rFonts w:ascii="Arial" w:hAnsi="Arial"/>
                <w:bCs/>
                <w:color w:val="000000" w:themeColor="text1"/>
              </w:rPr>
              <w:t xml:space="preserve">1:1 </w:t>
            </w:r>
            <w:r w:rsidR="0020015D">
              <w:rPr>
                <w:rFonts w:ascii="Arial" w:hAnsi="Arial"/>
                <w:bCs/>
                <w:color w:val="000000" w:themeColor="text1"/>
              </w:rPr>
              <w:t>online</w:t>
            </w:r>
            <w:r w:rsidR="009F2D09">
              <w:rPr>
                <w:rFonts w:ascii="Arial" w:hAnsi="Arial"/>
                <w:bCs/>
                <w:color w:val="000000" w:themeColor="text1"/>
              </w:rPr>
              <w:t xml:space="preserve"> </w:t>
            </w:r>
            <w:r w:rsidRPr="0028197F">
              <w:rPr>
                <w:rFonts w:ascii="Arial" w:hAnsi="Arial"/>
                <w:bCs/>
                <w:color w:val="000000" w:themeColor="text1"/>
              </w:rPr>
              <w:t xml:space="preserve">support </w:t>
            </w:r>
            <w:proofErr w:type="gramStart"/>
            <w:r w:rsidR="006F6AAC" w:rsidRPr="0028197F">
              <w:rPr>
                <w:rFonts w:ascii="Arial" w:hAnsi="Arial"/>
                <w:bCs/>
                <w:color w:val="000000" w:themeColor="text1"/>
              </w:rPr>
              <w:t>sessions</w:t>
            </w:r>
            <w:proofErr w:type="gramEnd"/>
            <w:r w:rsidR="006F6AAC" w:rsidRPr="0028197F">
              <w:rPr>
                <w:rFonts w:ascii="Arial" w:hAnsi="Arial"/>
                <w:bCs/>
                <w:color w:val="000000" w:themeColor="text1"/>
              </w:rPr>
              <w:t xml:space="preserve"> </w:t>
            </w:r>
            <w:r w:rsidR="006F6AAC">
              <w:rPr>
                <w:rFonts w:ascii="Arial" w:hAnsi="Arial"/>
                <w:bCs/>
                <w:color w:val="000000" w:themeColor="text1"/>
              </w:rPr>
              <w:t>during</w:t>
            </w:r>
            <w:r w:rsidR="009F2D09">
              <w:rPr>
                <w:rFonts w:ascii="Arial" w:hAnsi="Arial"/>
                <w:bCs/>
                <w:color w:val="000000" w:themeColor="text1"/>
              </w:rPr>
              <w:t xml:space="preserve"> the closure period </w:t>
            </w:r>
            <w:r w:rsidRPr="0028197F">
              <w:rPr>
                <w:rFonts w:ascii="Arial" w:hAnsi="Arial"/>
                <w:bCs/>
                <w:color w:val="000000" w:themeColor="text1"/>
              </w:rPr>
              <w:t xml:space="preserve">on developing and utilising personal coping strategies with </w:t>
            </w:r>
            <w:r w:rsidR="009F2D09">
              <w:rPr>
                <w:rFonts w:ascii="Arial" w:hAnsi="Arial"/>
                <w:bCs/>
                <w:color w:val="000000" w:themeColor="text1"/>
              </w:rPr>
              <w:t xml:space="preserve">learners </w:t>
            </w:r>
            <w:r w:rsidRPr="0028197F">
              <w:rPr>
                <w:rFonts w:ascii="Arial" w:hAnsi="Arial"/>
                <w:bCs/>
                <w:color w:val="000000" w:themeColor="text1"/>
              </w:rPr>
              <w:t xml:space="preserve">identified and referred through </w:t>
            </w:r>
            <w:r>
              <w:rPr>
                <w:rFonts w:ascii="Arial" w:hAnsi="Arial"/>
                <w:bCs/>
                <w:color w:val="000000" w:themeColor="text1"/>
              </w:rPr>
              <w:t>P</w:t>
            </w:r>
            <w:r w:rsidRPr="0028197F">
              <w:rPr>
                <w:rFonts w:ascii="Arial" w:hAnsi="Arial"/>
                <w:bCs/>
                <w:color w:val="000000" w:themeColor="text1"/>
              </w:rPr>
              <w:t xml:space="preserve">upil </w:t>
            </w:r>
            <w:r>
              <w:rPr>
                <w:rFonts w:ascii="Arial" w:hAnsi="Arial"/>
                <w:bCs/>
                <w:color w:val="000000" w:themeColor="text1"/>
              </w:rPr>
              <w:t>S</w:t>
            </w:r>
            <w:r w:rsidRPr="0028197F">
              <w:rPr>
                <w:rFonts w:ascii="Arial" w:hAnsi="Arial"/>
                <w:bCs/>
                <w:color w:val="000000" w:themeColor="text1"/>
              </w:rPr>
              <w:t>upport. Pupil Services officer appointed who is developing a key adult role with identified learners who experience high levels of anxiety. Staff have provided online support and contact with learners whose anxiety is a barrier to attending school. Two PSAs have undertaken OMM training and are offering individual counselling support to learners.</w:t>
            </w:r>
          </w:p>
          <w:p w14:paraId="7B435429" w14:textId="77777777" w:rsidR="009E0EA6" w:rsidRDefault="009E0EA6" w:rsidP="009E0EA6">
            <w:pPr>
              <w:jc w:val="both"/>
              <w:rPr>
                <w:rFonts w:ascii="Arial" w:hAnsi="Arial"/>
                <w:bCs/>
                <w:color w:val="000000" w:themeColor="text1"/>
              </w:rPr>
            </w:pPr>
          </w:p>
          <w:p w14:paraId="6DF73D58" w14:textId="77777777" w:rsidR="009E0EA6" w:rsidRDefault="009F2D09" w:rsidP="009E0EA6">
            <w:pPr>
              <w:jc w:val="both"/>
              <w:rPr>
                <w:rFonts w:ascii="Arial" w:hAnsi="Arial"/>
                <w:bCs/>
                <w:color w:val="000000" w:themeColor="text1"/>
                <w:szCs w:val="24"/>
              </w:rPr>
            </w:pPr>
            <w:r w:rsidRPr="009F2D09">
              <w:rPr>
                <w:rFonts w:ascii="Arial" w:hAnsi="Arial"/>
                <w:bCs/>
                <w:color w:val="000000" w:themeColor="text1"/>
                <w:szCs w:val="24"/>
              </w:rPr>
              <w:t xml:space="preserve">Priority 2: </w:t>
            </w:r>
          </w:p>
          <w:p w14:paraId="3988572D" w14:textId="77777777" w:rsidR="009E0EA6" w:rsidRDefault="009E0EA6" w:rsidP="009E0EA6">
            <w:pPr>
              <w:jc w:val="both"/>
              <w:rPr>
                <w:rFonts w:ascii="Arial" w:hAnsi="Arial"/>
                <w:bCs/>
                <w:color w:val="000000" w:themeColor="text1"/>
                <w:szCs w:val="24"/>
              </w:rPr>
            </w:pPr>
          </w:p>
          <w:p w14:paraId="089E33FE" w14:textId="40F95D98" w:rsidR="009F2D09" w:rsidRPr="009F2D09" w:rsidRDefault="009F2D09" w:rsidP="009E0EA6">
            <w:pPr>
              <w:jc w:val="both"/>
              <w:rPr>
                <w:rFonts w:ascii="Arial" w:hAnsi="Arial"/>
                <w:bCs/>
                <w:color w:val="000000" w:themeColor="text1"/>
                <w:szCs w:val="24"/>
              </w:rPr>
            </w:pPr>
            <w:r w:rsidRPr="009F2D09">
              <w:rPr>
                <w:rFonts w:ascii="Arial" w:hAnsi="Arial"/>
                <w:bCs/>
                <w:color w:val="000000" w:themeColor="text1"/>
                <w:szCs w:val="24"/>
              </w:rPr>
              <w:t>Hackney Literacy resource purchased and all support Teachers and PSA have undertaken training in delivery. Implementation plan in place for next session 21/22.</w:t>
            </w:r>
          </w:p>
          <w:p w14:paraId="2529B9BD" w14:textId="77777777" w:rsidR="009F2D09" w:rsidRPr="009F2D09" w:rsidRDefault="009F2D09" w:rsidP="0028197F">
            <w:pPr>
              <w:rPr>
                <w:rFonts w:ascii="Arial" w:hAnsi="Arial"/>
                <w:bCs/>
                <w:color w:val="000000" w:themeColor="text1"/>
                <w:szCs w:val="24"/>
              </w:rPr>
            </w:pPr>
          </w:p>
          <w:p w14:paraId="064FBB50" w14:textId="383D5D1B" w:rsidR="009F2D09" w:rsidRPr="008564BB" w:rsidRDefault="009F2D09" w:rsidP="0028197F">
            <w:pPr>
              <w:rPr>
                <w:rFonts w:ascii="Arial" w:hAnsi="Arial"/>
                <w:b/>
                <w:bCs/>
                <w:color w:val="000000" w:themeColor="text1"/>
                <w:szCs w:val="24"/>
              </w:rPr>
            </w:pPr>
          </w:p>
        </w:tc>
      </w:tr>
      <w:tr w:rsidR="00313479" w:rsidRPr="00982061" w14:paraId="7DE26995" w14:textId="77777777" w:rsidTr="0006041C">
        <w:trPr>
          <w:gridAfter w:val="1"/>
          <w:wAfter w:w="68" w:type="dxa"/>
          <w:trHeight w:val="469"/>
        </w:trPr>
        <w:tc>
          <w:tcPr>
            <w:tcW w:w="10314" w:type="dxa"/>
            <w:gridSpan w:val="2"/>
            <w:shd w:val="clear" w:color="auto" w:fill="auto"/>
          </w:tcPr>
          <w:p w14:paraId="74F63663" w14:textId="05AF6CCB" w:rsidR="00313479" w:rsidRDefault="00313479" w:rsidP="0028197F">
            <w:pPr>
              <w:rPr>
                <w:rFonts w:ascii="Arial" w:hAnsi="Arial"/>
                <w:b/>
                <w:bCs/>
                <w:color w:val="000000" w:themeColor="text1"/>
                <w:szCs w:val="24"/>
              </w:rPr>
            </w:pPr>
            <w:r>
              <w:rPr>
                <w:rFonts w:ascii="Arial" w:hAnsi="Arial"/>
                <w:b/>
                <w:bCs/>
                <w:color w:val="000000" w:themeColor="text1"/>
                <w:szCs w:val="24"/>
              </w:rPr>
              <w:t>Impact:</w:t>
            </w:r>
          </w:p>
          <w:p w14:paraId="35ED4917" w14:textId="77777777" w:rsidR="009E0EA6" w:rsidRDefault="009E0EA6" w:rsidP="0028197F">
            <w:pPr>
              <w:rPr>
                <w:rFonts w:ascii="Arial" w:hAnsi="Arial"/>
                <w:b/>
                <w:bCs/>
                <w:color w:val="000000" w:themeColor="text1"/>
                <w:szCs w:val="24"/>
              </w:rPr>
            </w:pPr>
          </w:p>
          <w:p w14:paraId="57812816" w14:textId="77777777" w:rsidR="009E0EA6" w:rsidRDefault="009F2D09" w:rsidP="009E0EA6">
            <w:pPr>
              <w:jc w:val="both"/>
              <w:rPr>
                <w:rFonts w:ascii="Arial" w:eastAsia="Times New Roman" w:hAnsi="Arial"/>
                <w:lang w:eastAsia="en-GB"/>
              </w:rPr>
            </w:pPr>
            <w:r w:rsidRPr="004B6825">
              <w:rPr>
                <w:rFonts w:ascii="Arial" w:eastAsia="Times New Roman" w:hAnsi="Arial"/>
                <w:lang w:eastAsia="en-GB"/>
              </w:rPr>
              <w:t xml:space="preserve">Priority 1: </w:t>
            </w:r>
          </w:p>
          <w:p w14:paraId="3E66FFCF" w14:textId="77777777" w:rsidR="009E0EA6" w:rsidRDefault="009E0EA6" w:rsidP="009E0EA6">
            <w:pPr>
              <w:jc w:val="both"/>
              <w:rPr>
                <w:rFonts w:ascii="Arial" w:eastAsia="Times New Roman" w:hAnsi="Arial"/>
                <w:lang w:eastAsia="en-GB"/>
              </w:rPr>
            </w:pPr>
          </w:p>
          <w:p w14:paraId="1F38821C" w14:textId="10706F4F" w:rsidR="00313479" w:rsidRDefault="009F2D09" w:rsidP="009E0EA6">
            <w:pPr>
              <w:jc w:val="both"/>
              <w:rPr>
                <w:rFonts w:ascii="Arial" w:eastAsia="Times New Roman" w:hAnsi="Arial"/>
                <w:lang w:eastAsia="en-GB"/>
              </w:rPr>
            </w:pPr>
            <w:r w:rsidRPr="004B6825">
              <w:rPr>
                <w:rFonts w:ascii="Arial" w:eastAsia="Times New Roman" w:hAnsi="Arial"/>
                <w:lang w:eastAsia="en-GB"/>
              </w:rPr>
              <w:t>Feedback from a small number of learners and parents indicate that the online resources developed were of significant value. Further developing our OMM framework at universal level is a priority for next session.</w:t>
            </w:r>
          </w:p>
          <w:p w14:paraId="446AEBA3" w14:textId="77777777" w:rsidR="009E0EA6" w:rsidRPr="004B6825" w:rsidRDefault="009E0EA6" w:rsidP="009E0EA6">
            <w:pPr>
              <w:jc w:val="both"/>
              <w:rPr>
                <w:rFonts w:ascii="Arial" w:eastAsia="Times New Roman" w:hAnsi="Arial"/>
                <w:lang w:eastAsia="en-GB"/>
              </w:rPr>
            </w:pPr>
          </w:p>
          <w:p w14:paraId="2EA53206" w14:textId="54DEA00F" w:rsidR="009F2D09" w:rsidRDefault="009F2D09" w:rsidP="009E0EA6">
            <w:pPr>
              <w:jc w:val="both"/>
              <w:rPr>
                <w:rFonts w:ascii="Arial" w:hAnsi="Arial"/>
                <w:bCs/>
                <w:color w:val="000000" w:themeColor="text1"/>
                <w:szCs w:val="24"/>
              </w:rPr>
            </w:pPr>
            <w:r>
              <w:rPr>
                <w:rFonts w:ascii="Arial" w:hAnsi="Arial"/>
                <w:bCs/>
                <w:color w:val="000000" w:themeColor="text1"/>
                <w:szCs w:val="24"/>
              </w:rPr>
              <w:t>Timetabling the RMPS teacher to enable her to develop group work sessions had a positive impact on wellbeing for all participants. Feedback was gathered each week in each session and learners scaled their responses to sessions: this indicated that all learners felt they had a number of useful strategies they could employ to reduce stress.</w:t>
            </w:r>
          </w:p>
          <w:p w14:paraId="7BAF431A" w14:textId="77777777" w:rsidR="009E0EA6" w:rsidRDefault="009E0EA6" w:rsidP="009E0EA6">
            <w:pPr>
              <w:jc w:val="both"/>
              <w:rPr>
                <w:rFonts w:ascii="Arial" w:hAnsi="Arial"/>
                <w:bCs/>
                <w:color w:val="000000" w:themeColor="text1"/>
                <w:szCs w:val="24"/>
              </w:rPr>
            </w:pPr>
          </w:p>
          <w:p w14:paraId="602B5E09" w14:textId="0DAE2C9E" w:rsidR="009F2D09" w:rsidRDefault="009F2D09" w:rsidP="009E0EA6">
            <w:pPr>
              <w:jc w:val="both"/>
              <w:rPr>
                <w:rFonts w:ascii="Arial" w:hAnsi="Arial"/>
                <w:bCs/>
                <w:color w:val="000000" w:themeColor="text1"/>
                <w:szCs w:val="24"/>
              </w:rPr>
            </w:pPr>
            <w:r>
              <w:rPr>
                <w:rFonts w:ascii="Arial" w:hAnsi="Arial"/>
                <w:bCs/>
                <w:color w:val="000000" w:themeColor="text1"/>
                <w:szCs w:val="24"/>
              </w:rPr>
              <w:t>Feedback from</w:t>
            </w:r>
            <w:r w:rsidR="004B6825">
              <w:rPr>
                <w:rFonts w:ascii="Arial" w:hAnsi="Arial"/>
                <w:bCs/>
                <w:color w:val="000000" w:themeColor="text1"/>
                <w:szCs w:val="24"/>
              </w:rPr>
              <w:t xml:space="preserve"> almost all</w:t>
            </w:r>
            <w:r>
              <w:rPr>
                <w:rFonts w:ascii="Arial" w:hAnsi="Arial"/>
                <w:bCs/>
                <w:color w:val="000000" w:themeColor="text1"/>
                <w:szCs w:val="24"/>
              </w:rPr>
              <w:t xml:space="preserve"> parents and learners who have been supported by the Pupil Services Officer indicate that they feel more confident in school as they </w:t>
            </w:r>
            <w:r w:rsidR="004B6825">
              <w:rPr>
                <w:rFonts w:ascii="Arial" w:hAnsi="Arial"/>
                <w:bCs/>
                <w:color w:val="000000" w:themeColor="text1"/>
                <w:szCs w:val="24"/>
              </w:rPr>
              <w:t xml:space="preserve">can access the PSO for support as required. </w:t>
            </w:r>
          </w:p>
          <w:p w14:paraId="6DF259BA" w14:textId="77777777" w:rsidR="009E0EA6" w:rsidRDefault="009E0EA6" w:rsidP="009E0EA6">
            <w:pPr>
              <w:jc w:val="both"/>
              <w:rPr>
                <w:rFonts w:ascii="Arial" w:hAnsi="Arial"/>
                <w:bCs/>
                <w:color w:val="000000" w:themeColor="text1"/>
                <w:szCs w:val="24"/>
              </w:rPr>
            </w:pPr>
          </w:p>
          <w:p w14:paraId="2B437958" w14:textId="77777777" w:rsidR="009E0EA6" w:rsidRDefault="004B6825" w:rsidP="009E0EA6">
            <w:pPr>
              <w:jc w:val="both"/>
              <w:rPr>
                <w:rFonts w:ascii="Arial" w:hAnsi="Arial"/>
                <w:bCs/>
                <w:color w:val="000000" w:themeColor="text1"/>
                <w:szCs w:val="24"/>
              </w:rPr>
            </w:pPr>
            <w:r>
              <w:rPr>
                <w:rFonts w:ascii="Arial" w:hAnsi="Arial"/>
                <w:bCs/>
                <w:color w:val="000000" w:themeColor="text1"/>
                <w:szCs w:val="24"/>
              </w:rPr>
              <w:t xml:space="preserve">Priority 2: </w:t>
            </w:r>
          </w:p>
          <w:p w14:paraId="5C2CEC13" w14:textId="77777777" w:rsidR="009E0EA6" w:rsidRDefault="009E0EA6" w:rsidP="009E0EA6">
            <w:pPr>
              <w:jc w:val="both"/>
              <w:rPr>
                <w:rFonts w:ascii="Arial" w:hAnsi="Arial"/>
                <w:bCs/>
                <w:color w:val="000000" w:themeColor="text1"/>
                <w:szCs w:val="24"/>
              </w:rPr>
            </w:pPr>
          </w:p>
          <w:p w14:paraId="62EC93A2" w14:textId="5A866F9F" w:rsidR="004B6825" w:rsidRDefault="004B6825" w:rsidP="009E0EA6">
            <w:pPr>
              <w:jc w:val="both"/>
              <w:rPr>
                <w:rFonts w:ascii="Arial" w:hAnsi="Arial"/>
                <w:bCs/>
                <w:color w:val="000000" w:themeColor="text1"/>
                <w:szCs w:val="24"/>
              </w:rPr>
            </w:pPr>
            <w:r>
              <w:rPr>
                <w:rFonts w:ascii="Arial" w:hAnsi="Arial"/>
                <w:bCs/>
                <w:color w:val="000000" w:themeColor="text1"/>
                <w:szCs w:val="24"/>
              </w:rPr>
              <w:t>All staff engaged in the training for the programme indicate that they feel confident in their ability to deliver this next session. The impact on learners will be evaluated throughout session 21/22.</w:t>
            </w:r>
          </w:p>
          <w:p w14:paraId="727501A6" w14:textId="0DCD23CF" w:rsidR="00AB266D" w:rsidRDefault="00AB266D" w:rsidP="009E0EA6">
            <w:pPr>
              <w:jc w:val="both"/>
              <w:rPr>
                <w:rFonts w:ascii="Arial" w:hAnsi="Arial"/>
                <w:bCs/>
                <w:color w:val="000000" w:themeColor="text1"/>
                <w:szCs w:val="24"/>
              </w:rPr>
            </w:pPr>
          </w:p>
          <w:p w14:paraId="5AB21BD4" w14:textId="4269764F" w:rsidR="009E0EA6" w:rsidRPr="009F2D09" w:rsidRDefault="009E0EA6" w:rsidP="0006041C">
            <w:pPr>
              <w:shd w:val="clear" w:color="auto" w:fill="7030A0"/>
              <w:jc w:val="both"/>
              <w:rPr>
                <w:rFonts w:ascii="Arial" w:hAnsi="Arial"/>
                <w:bCs/>
                <w:color w:val="000000" w:themeColor="text1"/>
                <w:szCs w:val="24"/>
              </w:rPr>
            </w:pPr>
          </w:p>
        </w:tc>
      </w:tr>
    </w:tbl>
    <w:p w14:paraId="71F96399" w14:textId="77777777" w:rsidR="00313479" w:rsidRDefault="00313479" w:rsidP="00313479">
      <w:pPr>
        <w:rPr>
          <w:rFonts w:ascii="Arial" w:hAnsi="Arial"/>
          <w:b/>
        </w:rPr>
      </w:pPr>
    </w:p>
    <w:p w14:paraId="076EE922" w14:textId="28E88D03" w:rsidR="00313479" w:rsidRDefault="00313479" w:rsidP="00313479">
      <w:pPr>
        <w:rPr>
          <w:rFonts w:ascii="Arial" w:hAnsi="Arial"/>
          <w:b/>
        </w:rPr>
      </w:pPr>
    </w:p>
    <w:p w14:paraId="7C7679CA" w14:textId="682B2215" w:rsidR="009E0EA6" w:rsidRDefault="009E0EA6" w:rsidP="00313479">
      <w:pPr>
        <w:rPr>
          <w:rFonts w:ascii="Arial" w:hAnsi="Arial"/>
          <w:b/>
        </w:rPr>
      </w:pPr>
    </w:p>
    <w:p w14:paraId="59C76874" w14:textId="51FF0866" w:rsidR="009E0EA6" w:rsidRDefault="009E0EA6" w:rsidP="00313479">
      <w:pPr>
        <w:rPr>
          <w:rFonts w:ascii="Arial" w:hAnsi="Arial"/>
          <w:b/>
        </w:rPr>
      </w:pPr>
    </w:p>
    <w:p w14:paraId="3FF21E3A" w14:textId="467E637F" w:rsidR="009E0EA6" w:rsidRDefault="009E0EA6" w:rsidP="00313479">
      <w:pPr>
        <w:rPr>
          <w:rFonts w:ascii="Arial" w:hAnsi="Arial"/>
          <w:b/>
        </w:rPr>
      </w:pPr>
    </w:p>
    <w:p w14:paraId="25BC7139" w14:textId="6E88180A" w:rsidR="00313479" w:rsidRDefault="00313479" w:rsidP="00313479">
      <w:pPr>
        <w:rPr>
          <w:rFonts w:ascii="Arial" w:hAnsi="Arial"/>
          <w:b/>
        </w:rPr>
      </w:pPr>
    </w:p>
    <w:p w14:paraId="760F1A03" w14:textId="3C65D1F6" w:rsidR="00B7073A" w:rsidRDefault="00B7073A" w:rsidP="00313479">
      <w:pPr>
        <w:rPr>
          <w:rFonts w:ascii="Arial" w:hAnsi="Arial"/>
          <w:b/>
        </w:rPr>
      </w:pPr>
    </w:p>
    <w:p w14:paraId="2934A15C" w14:textId="631F1BD7" w:rsidR="00B7073A" w:rsidRDefault="00B7073A" w:rsidP="00313479">
      <w:pPr>
        <w:rPr>
          <w:rFonts w:ascii="Arial" w:hAnsi="Arial"/>
          <w:b/>
        </w:rPr>
      </w:pPr>
    </w:p>
    <w:p w14:paraId="3B7BE3A4" w14:textId="77777777" w:rsidR="00B7073A" w:rsidRDefault="00B7073A" w:rsidP="00313479">
      <w:pPr>
        <w:rPr>
          <w:rFonts w:ascii="Arial" w:hAnsi="Arial"/>
          <w:b/>
        </w:rPr>
      </w:pPr>
    </w:p>
    <w:p w14:paraId="40C4E697" w14:textId="13CB5E15" w:rsidR="00313479" w:rsidRPr="00982061" w:rsidRDefault="009E0EA6" w:rsidP="00313479">
      <w:pPr>
        <w:rPr>
          <w:rFonts w:ascii="Arial" w:hAnsi="Arial"/>
          <w:b/>
        </w:rPr>
      </w:pPr>
      <w:r>
        <w:rPr>
          <w:rFonts w:ascii="Arial" w:hAnsi="Arial"/>
          <w:b/>
        </w:rPr>
        <w:lastRenderedPageBreak/>
        <w:t>The Waid Academy</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28197F">
        <w:trPr>
          <w:trHeight w:val="756"/>
        </w:trPr>
        <w:tc>
          <w:tcPr>
            <w:tcW w:w="10456" w:type="dxa"/>
            <w:gridSpan w:val="5"/>
            <w:vAlign w:val="center"/>
          </w:tcPr>
          <w:p w14:paraId="5CCEFC08" w14:textId="77777777" w:rsidR="00313479" w:rsidRPr="00685B70" w:rsidRDefault="00313479" w:rsidP="0028197F">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28197F">
        <w:trPr>
          <w:cantSplit/>
          <w:trHeight w:val="979"/>
        </w:trPr>
        <w:tc>
          <w:tcPr>
            <w:tcW w:w="3424" w:type="dxa"/>
            <w:vAlign w:val="center"/>
          </w:tcPr>
          <w:p w14:paraId="381FE31C" w14:textId="77777777" w:rsidR="00313479" w:rsidRPr="00685B70" w:rsidRDefault="00313479" w:rsidP="0028197F">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28197F">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28197F">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28197F">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28197F">
            <w:pPr>
              <w:jc w:val="center"/>
              <w:rPr>
                <w:rFonts w:ascii="Arial" w:hAnsi="Arial"/>
                <w:b/>
              </w:rPr>
            </w:pPr>
            <w:r w:rsidRPr="00685B70">
              <w:rPr>
                <w:rFonts w:ascii="Arial" w:hAnsi="Arial"/>
                <w:b/>
              </w:rPr>
              <w:t>Inspection Evaluation</w:t>
            </w:r>
          </w:p>
          <w:p w14:paraId="284489E0" w14:textId="77777777" w:rsidR="00313479" w:rsidRPr="00685B70" w:rsidRDefault="00313479" w:rsidP="0028197F">
            <w:pPr>
              <w:jc w:val="center"/>
              <w:rPr>
                <w:rFonts w:ascii="Arial" w:hAnsi="Arial"/>
                <w:i/>
              </w:rPr>
            </w:pPr>
            <w:r w:rsidRPr="00685B70">
              <w:rPr>
                <w:rFonts w:ascii="Arial" w:hAnsi="Arial"/>
                <w:i/>
              </w:rPr>
              <w:t>(within last 3 years)</w:t>
            </w:r>
          </w:p>
        </w:tc>
      </w:tr>
      <w:tr w:rsidR="00313479" w:rsidRPr="00982061" w14:paraId="112F385F" w14:textId="77777777" w:rsidTr="0028197F">
        <w:trPr>
          <w:trHeight w:val="567"/>
        </w:trPr>
        <w:tc>
          <w:tcPr>
            <w:tcW w:w="3424" w:type="dxa"/>
            <w:vAlign w:val="center"/>
          </w:tcPr>
          <w:p w14:paraId="4AB79773" w14:textId="77777777" w:rsidR="00313479" w:rsidRPr="008564BB" w:rsidRDefault="00313479" w:rsidP="0028197F">
            <w:pPr>
              <w:rPr>
                <w:rFonts w:ascii="Arial" w:hAnsi="Arial"/>
                <w:b/>
                <w:bCs/>
                <w:sz w:val="20"/>
              </w:rPr>
            </w:pPr>
            <w:r w:rsidRPr="008564BB">
              <w:rPr>
                <w:rFonts w:ascii="Arial" w:hAnsi="Arial"/>
                <w:b/>
                <w:bCs/>
                <w:sz w:val="20"/>
              </w:rPr>
              <w:t>1.3 Leadership of change</w:t>
            </w:r>
          </w:p>
        </w:tc>
        <w:tc>
          <w:tcPr>
            <w:tcW w:w="1597" w:type="dxa"/>
            <w:vAlign w:val="center"/>
          </w:tcPr>
          <w:p w14:paraId="0039E72E" w14:textId="39FA53BA" w:rsidR="00313479" w:rsidRPr="00685B70" w:rsidRDefault="004B6825" w:rsidP="0028197F">
            <w:pPr>
              <w:rPr>
                <w:rFonts w:ascii="Arial" w:hAnsi="Arial"/>
              </w:rPr>
            </w:pPr>
            <w:r>
              <w:rPr>
                <w:rFonts w:ascii="Arial" w:hAnsi="Arial"/>
              </w:rPr>
              <w:t>Good</w:t>
            </w:r>
          </w:p>
        </w:tc>
        <w:tc>
          <w:tcPr>
            <w:tcW w:w="1598" w:type="dxa"/>
            <w:vAlign w:val="center"/>
          </w:tcPr>
          <w:p w14:paraId="48667F5D" w14:textId="25C5642F" w:rsidR="00313479" w:rsidRPr="00685B70" w:rsidRDefault="004B6825" w:rsidP="0028197F">
            <w:pPr>
              <w:rPr>
                <w:rFonts w:ascii="Arial" w:hAnsi="Arial"/>
              </w:rPr>
            </w:pPr>
            <w:r>
              <w:rPr>
                <w:rFonts w:ascii="Arial" w:hAnsi="Arial"/>
              </w:rPr>
              <w:t>Good</w:t>
            </w:r>
          </w:p>
        </w:tc>
        <w:tc>
          <w:tcPr>
            <w:tcW w:w="1598" w:type="dxa"/>
            <w:vAlign w:val="center"/>
          </w:tcPr>
          <w:p w14:paraId="1F3100B5" w14:textId="7F1A1B6D" w:rsidR="00313479" w:rsidRPr="00685B70" w:rsidRDefault="004B6825" w:rsidP="0028197F">
            <w:pPr>
              <w:rPr>
                <w:rFonts w:ascii="Arial" w:hAnsi="Arial"/>
              </w:rPr>
            </w:pPr>
            <w:r>
              <w:rPr>
                <w:rFonts w:ascii="Arial" w:hAnsi="Arial"/>
              </w:rPr>
              <w:t>Good</w:t>
            </w:r>
          </w:p>
        </w:tc>
        <w:tc>
          <w:tcPr>
            <w:tcW w:w="2239" w:type="dxa"/>
            <w:vAlign w:val="center"/>
          </w:tcPr>
          <w:p w14:paraId="35F4F386" w14:textId="77777777" w:rsidR="00313479" w:rsidRPr="00685B70" w:rsidRDefault="00313479" w:rsidP="0028197F">
            <w:pPr>
              <w:rPr>
                <w:rFonts w:ascii="Arial" w:hAnsi="Arial"/>
              </w:rPr>
            </w:pPr>
          </w:p>
        </w:tc>
      </w:tr>
      <w:tr w:rsidR="00313479" w:rsidRPr="00982061" w14:paraId="4418D81A" w14:textId="77777777" w:rsidTr="0028197F">
        <w:trPr>
          <w:trHeight w:val="567"/>
        </w:trPr>
        <w:tc>
          <w:tcPr>
            <w:tcW w:w="3424" w:type="dxa"/>
            <w:vAlign w:val="center"/>
          </w:tcPr>
          <w:p w14:paraId="5B923C13" w14:textId="77777777" w:rsidR="00313479" w:rsidRPr="008564BB" w:rsidRDefault="00313479" w:rsidP="0028197F">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32F88BB3" w:rsidR="00313479" w:rsidRPr="00685B70" w:rsidRDefault="004B6825" w:rsidP="0028197F">
            <w:pPr>
              <w:rPr>
                <w:rFonts w:ascii="Arial" w:hAnsi="Arial"/>
              </w:rPr>
            </w:pPr>
            <w:r>
              <w:rPr>
                <w:rFonts w:ascii="Arial" w:hAnsi="Arial"/>
              </w:rPr>
              <w:t>Good</w:t>
            </w:r>
          </w:p>
        </w:tc>
        <w:tc>
          <w:tcPr>
            <w:tcW w:w="1598" w:type="dxa"/>
            <w:vAlign w:val="center"/>
          </w:tcPr>
          <w:p w14:paraId="63DC16E7" w14:textId="6ACCC399" w:rsidR="00313479" w:rsidRPr="00685B70" w:rsidRDefault="004B6825" w:rsidP="0028197F">
            <w:pPr>
              <w:rPr>
                <w:rFonts w:ascii="Arial" w:hAnsi="Arial"/>
              </w:rPr>
            </w:pPr>
            <w:r>
              <w:rPr>
                <w:rFonts w:ascii="Arial" w:hAnsi="Arial"/>
              </w:rPr>
              <w:t>Good</w:t>
            </w:r>
          </w:p>
        </w:tc>
        <w:tc>
          <w:tcPr>
            <w:tcW w:w="1598" w:type="dxa"/>
            <w:vAlign w:val="center"/>
          </w:tcPr>
          <w:p w14:paraId="0D677B4E" w14:textId="14645B65" w:rsidR="00313479" w:rsidRPr="00685B70" w:rsidRDefault="004B6825" w:rsidP="0028197F">
            <w:pPr>
              <w:rPr>
                <w:rFonts w:ascii="Arial" w:hAnsi="Arial"/>
              </w:rPr>
            </w:pPr>
            <w:r>
              <w:rPr>
                <w:rFonts w:ascii="Arial" w:hAnsi="Arial"/>
              </w:rPr>
              <w:t>Good</w:t>
            </w:r>
          </w:p>
        </w:tc>
        <w:tc>
          <w:tcPr>
            <w:tcW w:w="2239" w:type="dxa"/>
            <w:vAlign w:val="center"/>
          </w:tcPr>
          <w:p w14:paraId="55F21B94" w14:textId="77777777" w:rsidR="00313479" w:rsidRPr="00685B70" w:rsidRDefault="00313479" w:rsidP="0028197F">
            <w:pPr>
              <w:rPr>
                <w:rFonts w:ascii="Arial" w:hAnsi="Arial"/>
              </w:rPr>
            </w:pPr>
          </w:p>
        </w:tc>
      </w:tr>
      <w:tr w:rsidR="00313479" w:rsidRPr="00982061" w14:paraId="20C6D058" w14:textId="77777777" w:rsidTr="0028197F">
        <w:trPr>
          <w:trHeight w:val="567"/>
        </w:trPr>
        <w:tc>
          <w:tcPr>
            <w:tcW w:w="3424" w:type="dxa"/>
            <w:vAlign w:val="center"/>
          </w:tcPr>
          <w:p w14:paraId="08274766" w14:textId="77777777" w:rsidR="00313479" w:rsidRPr="008564BB" w:rsidRDefault="00313479" w:rsidP="0028197F">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2A9E86DD" w:rsidR="00313479" w:rsidRPr="00685B70" w:rsidRDefault="004B6825" w:rsidP="0028197F">
            <w:pPr>
              <w:rPr>
                <w:rFonts w:ascii="Arial" w:hAnsi="Arial"/>
              </w:rPr>
            </w:pPr>
            <w:r>
              <w:rPr>
                <w:rFonts w:ascii="Arial" w:hAnsi="Arial"/>
              </w:rPr>
              <w:t>Good</w:t>
            </w:r>
          </w:p>
        </w:tc>
        <w:tc>
          <w:tcPr>
            <w:tcW w:w="1598" w:type="dxa"/>
            <w:vAlign w:val="center"/>
          </w:tcPr>
          <w:p w14:paraId="7A09C8AE" w14:textId="36A16EA2" w:rsidR="00313479" w:rsidRPr="00685B70" w:rsidRDefault="004B6825" w:rsidP="0028197F">
            <w:pPr>
              <w:rPr>
                <w:rFonts w:ascii="Arial" w:hAnsi="Arial"/>
              </w:rPr>
            </w:pPr>
            <w:r>
              <w:rPr>
                <w:rFonts w:ascii="Arial" w:hAnsi="Arial"/>
              </w:rPr>
              <w:t>Good</w:t>
            </w:r>
          </w:p>
        </w:tc>
        <w:tc>
          <w:tcPr>
            <w:tcW w:w="1598" w:type="dxa"/>
            <w:vAlign w:val="center"/>
          </w:tcPr>
          <w:p w14:paraId="6464B39E" w14:textId="5E837946" w:rsidR="00313479" w:rsidRPr="00685B70" w:rsidRDefault="004B6825" w:rsidP="0028197F">
            <w:pPr>
              <w:rPr>
                <w:rFonts w:ascii="Arial" w:hAnsi="Arial"/>
              </w:rPr>
            </w:pPr>
            <w:r>
              <w:rPr>
                <w:rFonts w:ascii="Arial" w:hAnsi="Arial"/>
              </w:rPr>
              <w:t>Good</w:t>
            </w:r>
          </w:p>
        </w:tc>
        <w:tc>
          <w:tcPr>
            <w:tcW w:w="2239" w:type="dxa"/>
            <w:vAlign w:val="center"/>
          </w:tcPr>
          <w:p w14:paraId="064BB0B5" w14:textId="77777777" w:rsidR="00313479" w:rsidRPr="00685B70" w:rsidRDefault="00313479" w:rsidP="0028197F">
            <w:pPr>
              <w:rPr>
                <w:rFonts w:ascii="Arial" w:hAnsi="Arial"/>
              </w:rPr>
            </w:pPr>
          </w:p>
        </w:tc>
      </w:tr>
      <w:tr w:rsidR="00313479" w:rsidRPr="00982061" w14:paraId="7624DC55" w14:textId="77777777" w:rsidTr="0028197F">
        <w:trPr>
          <w:trHeight w:val="567"/>
        </w:trPr>
        <w:tc>
          <w:tcPr>
            <w:tcW w:w="3424" w:type="dxa"/>
            <w:vAlign w:val="center"/>
          </w:tcPr>
          <w:p w14:paraId="0633897A" w14:textId="77777777" w:rsidR="00313479" w:rsidRPr="008564BB" w:rsidRDefault="00313479" w:rsidP="0028197F">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3EC7D4EB" w:rsidR="00313479" w:rsidRPr="00685B70" w:rsidRDefault="004B6825" w:rsidP="0028197F">
            <w:pPr>
              <w:rPr>
                <w:rFonts w:ascii="Arial" w:hAnsi="Arial"/>
              </w:rPr>
            </w:pPr>
            <w:r>
              <w:rPr>
                <w:rFonts w:ascii="Arial" w:hAnsi="Arial"/>
              </w:rPr>
              <w:t>Good</w:t>
            </w:r>
          </w:p>
        </w:tc>
        <w:tc>
          <w:tcPr>
            <w:tcW w:w="1598" w:type="dxa"/>
            <w:vAlign w:val="center"/>
          </w:tcPr>
          <w:p w14:paraId="3160F73D" w14:textId="7A3E4E29" w:rsidR="00313479" w:rsidRPr="00685B70" w:rsidRDefault="004B6825" w:rsidP="0028197F">
            <w:pPr>
              <w:rPr>
                <w:rFonts w:ascii="Arial" w:hAnsi="Arial"/>
              </w:rPr>
            </w:pPr>
            <w:r>
              <w:rPr>
                <w:rFonts w:ascii="Arial" w:hAnsi="Arial"/>
              </w:rPr>
              <w:t>Good</w:t>
            </w:r>
          </w:p>
        </w:tc>
        <w:tc>
          <w:tcPr>
            <w:tcW w:w="1598" w:type="dxa"/>
            <w:vAlign w:val="center"/>
          </w:tcPr>
          <w:p w14:paraId="6FF9A871" w14:textId="6E9BE03F" w:rsidR="00313479" w:rsidRPr="00685B70" w:rsidRDefault="004B6825" w:rsidP="0028197F">
            <w:pPr>
              <w:rPr>
                <w:rFonts w:ascii="Arial" w:hAnsi="Arial"/>
              </w:rPr>
            </w:pPr>
            <w:r>
              <w:rPr>
                <w:rFonts w:ascii="Arial" w:hAnsi="Arial"/>
              </w:rPr>
              <w:t>Good</w:t>
            </w:r>
          </w:p>
        </w:tc>
        <w:tc>
          <w:tcPr>
            <w:tcW w:w="2239" w:type="dxa"/>
            <w:vAlign w:val="center"/>
          </w:tcPr>
          <w:p w14:paraId="57BFDA41" w14:textId="77777777" w:rsidR="00313479" w:rsidRPr="00685B70" w:rsidRDefault="00313479" w:rsidP="0028197F">
            <w:pPr>
              <w:rPr>
                <w:rFonts w:ascii="Arial" w:hAnsi="Arial"/>
              </w:rPr>
            </w:pPr>
          </w:p>
        </w:tc>
      </w:tr>
    </w:tbl>
    <w:p w14:paraId="7F259838" w14:textId="77777777" w:rsidR="00313479" w:rsidRPr="007E0728" w:rsidRDefault="00313479" w:rsidP="00313479">
      <w:pPr>
        <w:rPr>
          <w:rFonts w:ascii="Arial" w:hAnsi="Arial"/>
          <w:b/>
          <w:highlight w:val="yellow"/>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28197F">
          <w:headerReference w:type="default" r:id="rId8"/>
          <w:footerReference w:type="even" r:id="rId9"/>
          <w:footerReference w:type="default" r:id="rId10"/>
          <w:pgSz w:w="11906" w:h="16838"/>
          <w:pgMar w:top="720" w:right="720" w:bottom="720" w:left="720" w:header="0" w:footer="567" w:gutter="0"/>
          <w:cols w:space="708"/>
          <w:titlePg/>
          <w:docGrid w:linePitch="360"/>
        </w:sectPr>
      </w:pPr>
    </w:p>
    <w:p w14:paraId="2105F608" w14:textId="5FF7A63F" w:rsidR="00313479" w:rsidRPr="00BA51A2" w:rsidRDefault="00313479" w:rsidP="00313479">
      <w:pPr>
        <w:rPr>
          <w:rFonts w:ascii="Arial" w:hAnsi="Arial" w:cs="Arial"/>
          <w:b/>
          <w:bCs/>
        </w:rPr>
      </w:pPr>
    </w:p>
    <w:p w14:paraId="41F6B218" w14:textId="77777777" w:rsidR="00313479" w:rsidRDefault="00313479" w:rsidP="00313479">
      <w:pPr>
        <w:rPr>
          <w:rFonts w:ascii="Arial" w:hAnsi="Arial" w:cs="Arial"/>
          <w:b/>
          <w:bCs/>
        </w:rPr>
      </w:pPr>
    </w:p>
    <w:p w14:paraId="301B1CB6" w14:textId="77777777" w:rsidR="00313479" w:rsidRDefault="00313479" w:rsidP="00313479">
      <w:pPr>
        <w:rPr>
          <w:rFonts w:ascii="Arial" w:hAnsi="Arial" w:cs="Arial"/>
          <w:b/>
          <w:bCs/>
        </w:rPr>
      </w:pPr>
    </w:p>
    <w:p w14:paraId="1B2936D4" w14:textId="77777777" w:rsidR="00313479" w:rsidRDefault="00313479" w:rsidP="00313479">
      <w:pPr>
        <w:rPr>
          <w:rFonts w:ascii="Arial" w:hAnsi="Arial" w:cs="Arial"/>
          <w:b/>
          <w:bCs/>
        </w:rPr>
      </w:pPr>
    </w:p>
    <w:p w14:paraId="4203A00C" w14:textId="77777777" w:rsidR="00B7073A" w:rsidRDefault="00B7073A">
      <w:r>
        <w:br w:type="page"/>
      </w:r>
    </w:p>
    <w:p w14:paraId="17292C26" w14:textId="77777777" w:rsidR="00313479" w:rsidRDefault="00313479" w:rsidP="00313479">
      <w:pPr>
        <w:rPr>
          <w:rFonts w:ascii="Arial" w:hAnsi="Arial" w:cs="Arial"/>
          <w:b/>
          <w:bCs/>
        </w:rPr>
      </w:pPr>
    </w:p>
    <w:p w14:paraId="49DD642F" w14:textId="77777777" w:rsidR="00313479" w:rsidRPr="00313479" w:rsidRDefault="00313479" w:rsidP="00313479">
      <w:pPr>
        <w:ind w:firstLine="720"/>
        <w:rPr>
          <w:rFonts w:ascii="Arial" w:hAnsi="Arial"/>
          <w:b/>
          <w:bCs/>
        </w:rPr>
      </w:pPr>
    </w:p>
    <w:p w14:paraId="6E904F80" w14:textId="55836DFD" w:rsidR="00660B8B" w:rsidRDefault="00660B8B" w:rsidP="00660B8B">
      <w:pPr>
        <w:spacing w:after="0" w:line="360" w:lineRule="auto"/>
        <w:rPr>
          <w:rFonts w:eastAsia="Calibri" w:cs="Arial"/>
          <w:b/>
          <w:color w:val="000000"/>
          <w:szCs w:val="24"/>
        </w:rPr>
      </w:pPr>
      <w:r>
        <w:rPr>
          <w:rFonts w:eastAsia="Calibri" w:cs="Arial"/>
          <w:b/>
          <w:color w:val="000000"/>
          <w:szCs w:val="24"/>
        </w:rPr>
        <w:tab/>
      </w:r>
      <w:r>
        <w:rPr>
          <w:rFonts w:eastAsia="Calibri" w:cs="Arial"/>
          <w:b/>
          <w:color w:val="000000"/>
          <w:szCs w:val="24"/>
        </w:rPr>
        <w:tab/>
      </w:r>
    </w:p>
    <w:p w14:paraId="0CE661BD" w14:textId="214419C2"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AE6B8" w14:textId="77777777" w:rsidR="005273E1" w:rsidRDefault="005273E1">
      <w:pPr>
        <w:spacing w:after="0" w:line="240" w:lineRule="auto"/>
      </w:pPr>
      <w:r>
        <w:separator/>
      </w:r>
    </w:p>
  </w:endnote>
  <w:endnote w:type="continuationSeparator" w:id="0">
    <w:p w14:paraId="35B7A65B" w14:textId="77777777" w:rsidR="005273E1" w:rsidRDefault="0052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9E0EA6" w:rsidRDefault="009E0EA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9E0EA6" w:rsidRDefault="009E0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D97A" w14:textId="77777777" w:rsidR="009E0EA6" w:rsidRDefault="009E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4E57A" w14:textId="77777777" w:rsidR="005273E1" w:rsidRDefault="005273E1">
      <w:pPr>
        <w:spacing w:after="0" w:line="240" w:lineRule="auto"/>
      </w:pPr>
      <w:r>
        <w:separator/>
      </w:r>
    </w:p>
  </w:footnote>
  <w:footnote w:type="continuationSeparator" w:id="0">
    <w:p w14:paraId="78E51B7E" w14:textId="77777777" w:rsidR="005273E1" w:rsidRDefault="00527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9E0EA6" w:rsidRDefault="009E0EA6" w:rsidP="0028197F">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D1236"/>
    <w:multiLevelType w:val="hybridMultilevel"/>
    <w:tmpl w:val="9A9AAD18"/>
    <w:lvl w:ilvl="0" w:tplc="07BC320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62A5F"/>
    <w:multiLevelType w:val="hybridMultilevel"/>
    <w:tmpl w:val="ABF6678A"/>
    <w:lvl w:ilvl="0" w:tplc="07BC320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0F0E4E40"/>
    <w:multiLevelType w:val="hybridMultilevel"/>
    <w:tmpl w:val="CD5A8E02"/>
    <w:lvl w:ilvl="0" w:tplc="46DA891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725E23"/>
    <w:multiLevelType w:val="hybridMultilevel"/>
    <w:tmpl w:val="F6085554"/>
    <w:lvl w:ilvl="0" w:tplc="CCBE09B8">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6636"/>
    <w:multiLevelType w:val="hybridMultilevel"/>
    <w:tmpl w:val="B52CF9CC"/>
    <w:lvl w:ilvl="0" w:tplc="07BC320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393186"/>
    <w:multiLevelType w:val="hybridMultilevel"/>
    <w:tmpl w:val="4002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627D9"/>
    <w:multiLevelType w:val="hybridMultilevel"/>
    <w:tmpl w:val="9EA22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35C2143B"/>
    <w:multiLevelType w:val="hybridMultilevel"/>
    <w:tmpl w:val="42D65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D339F"/>
    <w:multiLevelType w:val="hybridMultilevel"/>
    <w:tmpl w:val="ABD2211C"/>
    <w:lvl w:ilvl="0" w:tplc="AD8C7B0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C6259"/>
    <w:multiLevelType w:val="hybridMultilevel"/>
    <w:tmpl w:val="EB0A8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32FE5"/>
    <w:multiLevelType w:val="hybridMultilevel"/>
    <w:tmpl w:val="AEE04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91048"/>
    <w:multiLevelType w:val="hybridMultilevel"/>
    <w:tmpl w:val="22707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247D0"/>
    <w:multiLevelType w:val="hybridMultilevel"/>
    <w:tmpl w:val="5C36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2"/>
  </w:num>
  <w:num w:numId="4">
    <w:abstractNumId w:val="18"/>
  </w:num>
  <w:num w:numId="5">
    <w:abstractNumId w:val="2"/>
  </w:num>
  <w:num w:numId="6">
    <w:abstractNumId w:val="15"/>
  </w:num>
  <w:num w:numId="7">
    <w:abstractNumId w:val="13"/>
  </w:num>
  <w:num w:numId="8">
    <w:abstractNumId w:val="0"/>
  </w:num>
  <w:num w:numId="9">
    <w:abstractNumId w:val="29"/>
  </w:num>
  <w:num w:numId="10">
    <w:abstractNumId w:val="23"/>
  </w:num>
  <w:num w:numId="11">
    <w:abstractNumId w:val="30"/>
  </w:num>
  <w:num w:numId="12">
    <w:abstractNumId w:val="20"/>
  </w:num>
  <w:num w:numId="13">
    <w:abstractNumId w:val="1"/>
  </w:num>
  <w:num w:numId="14">
    <w:abstractNumId w:val="5"/>
  </w:num>
  <w:num w:numId="15">
    <w:abstractNumId w:val="10"/>
  </w:num>
  <w:num w:numId="16">
    <w:abstractNumId w:val="24"/>
  </w:num>
  <w:num w:numId="17">
    <w:abstractNumId w:val="6"/>
  </w:num>
  <w:num w:numId="18">
    <w:abstractNumId w:val="11"/>
  </w:num>
  <w:num w:numId="19">
    <w:abstractNumId w:val="12"/>
  </w:num>
  <w:num w:numId="20">
    <w:abstractNumId w:val="19"/>
  </w:num>
  <w:num w:numId="21">
    <w:abstractNumId w:val="17"/>
  </w:num>
  <w:num w:numId="22">
    <w:abstractNumId w:val="28"/>
  </w:num>
  <w:num w:numId="23">
    <w:abstractNumId w:val="21"/>
  </w:num>
  <w:num w:numId="24">
    <w:abstractNumId w:val="26"/>
  </w:num>
  <w:num w:numId="25">
    <w:abstractNumId w:val="14"/>
  </w:num>
  <w:num w:numId="26">
    <w:abstractNumId w:val="9"/>
  </w:num>
  <w:num w:numId="27">
    <w:abstractNumId w:val="4"/>
  </w:num>
  <w:num w:numId="28">
    <w:abstractNumId w:val="7"/>
  </w:num>
  <w:num w:numId="29">
    <w:abstractNumId w:val="25"/>
  </w:num>
  <w:num w:numId="30">
    <w:abstractNumId w:val="16"/>
  </w:num>
  <w:num w:numId="31">
    <w:abstractNumId w:val="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42"/>
    <w:rsid w:val="00023094"/>
    <w:rsid w:val="0004391C"/>
    <w:rsid w:val="0006041C"/>
    <w:rsid w:val="000A6698"/>
    <w:rsid w:val="000A70CA"/>
    <w:rsid w:val="000C5508"/>
    <w:rsid w:val="000E348E"/>
    <w:rsid w:val="00147C12"/>
    <w:rsid w:val="00156AA7"/>
    <w:rsid w:val="0017616F"/>
    <w:rsid w:val="00185842"/>
    <w:rsid w:val="00191D52"/>
    <w:rsid w:val="001C01FC"/>
    <w:rsid w:val="001C413C"/>
    <w:rsid w:val="001F04BE"/>
    <w:rsid w:val="0020015D"/>
    <w:rsid w:val="002047EC"/>
    <w:rsid w:val="00233CC7"/>
    <w:rsid w:val="00234C0E"/>
    <w:rsid w:val="002522FB"/>
    <w:rsid w:val="00276654"/>
    <w:rsid w:val="0028197F"/>
    <w:rsid w:val="00291507"/>
    <w:rsid w:val="002A2F37"/>
    <w:rsid w:val="002E4794"/>
    <w:rsid w:val="002F3234"/>
    <w:rsid w:val="00313479"/>
    <w:rsid w:val="00335546"/>
    <w:rsid w:val="0036077C"/>
    <w:rsid w:val="00370FB4"/>
    <w:rsid w:val="003D20A4"/>
    <w:rsid w:val="003D6DFA"/>
    <w:rsid w:val="004208F1"/>
    <w:rsid w:val="004814FB"/>
    <w:rsid w:val="00496814"/>
    <w:rsid w:val="004A22E5"/>
    <w:rsid w:val="004B412F"/>
    <w:rsid w:val="004B6692"/>
    <w:rsid w:val="004B6825"/>
    <w:rsid w:val="004D3FD9"/>
    <w:rsid w:val="004D4E56"/>
    <w:rsid w:val="00521585"/>
    <w:rsid w:val="005273E1"/>
    <w:rsid w:val="005614F4"/>
    <w:rsid w:val="00604A07"/>
    <w:rsid w:val="00634B5B"/>
    <w:rsid w:val="0065632A"/>
    <w:rsid w:val="00660B8B"/>
    <w:rsid w:val="00670EB0"/>
    <w:rsid w:val="00672AE3"/>
    <w:rsid w:val="006B1C71"/>
    <w:rsid w:val="006B5B1E"/>
    <w:rsid w:val="006B5BF6"/>
    <w:rsid w:val="006F6AAC"/>
    <w:rsid w:val="006F7E16"/>
    <w:rsid w:val="00713596"/>
    <w:rsid w:val="00723757"/>
    <w:rsid w:val="00740E8E"/>
    <w:rsid w:val="007D5EAD"/>
    <w:rsid w:val="007E1F89"/>
    <w:rsid w:val="007E2EE9"/>
    <w:rsid w:val="007F7A85"/>
    <w:rsid w:val="0080591B"/>
    <w:rsid w:val="0082429E"/>
    <w:rsid w:val="00824EB2"/>
    <w:rsid w:val="00846A33"/>
    <w:rsid w:val="00847DFB"/>
    <w:rsid w:val="0089355E"/>
    <w:rsid w:val="008A39B2"/>
    <w:rsid w:val="008A5DFE"/>
    <w:rsid w:val="008E2027"/>
    <w:rsid w:val="00923088"/>
    <w:rsid w:val="00953043"/>
    <w:rsid w:val="009800B9"/>
    <w:rsid w:val="00991E3E"/>
    <w:rsid w:val="009E0EA6"/>
    <w:rsid w:val="009E2997"/>
    <w:rsid w:val="009E6DD6"/>
    <w:rsid w:val="009F2D09"/>
    <w:rsid w:val="00A061C1"/>
    <w:rsid w:val="00A80E84"/>
    <w:rsid w:val="00AA0127"/>
    <w:rsid w:val="00AA586E"/>
    <w:rsid w:val="00AB266D"/>
    <w:rsid w:val="00B2187A"/>
    <w:rsid w:val="00B7073A"/>
    <w:rsid w:val="00B71747"/>
    <w:rsid w:val="00B72454"/>
    <w:rsid w:val="00B819AA"/>
    <w:rsid w:val="00B83E2F"/>
    <w:rsid w:val="00BA1EF3"/>
    <w:rsid w:val="00BB2FC9"/>
    <w:rsid w:val="00BC3973"/>
    <w:rsid w:val="00BD5C41"/>
    <w:rsid w:val="00BE149A"/>
    <w:rsid w:val="00BF5BCD"/>
    <w:rsid w:val="00C20AEE"/>
    <w:rsid w:val="00C26673"/>
    <w:rsid w:val="00C41D9E"/>
    <w:rsid w:val="00C73DF6"/>
    <w:rsid w:val="00C8489D"/>
    <w:rsid w:val="00CC2644"/>
    <w:rsid w:val="00CE5556"/>
    <w:rsid w:val="00DA0B6F"/>
    <w:rsid w:val="00DB1701"/>
    <w:rsid w:val="00E00820"/>
    <w:rsid w:val="00E02EB7"/>
    <w:rsid w:val="00E32F6F"/>
    <w:rsid w:val="00E627FE"/>
    <w:rsid w:val="00EA1746"/>
    <w:rsid w:val="00EE28B8"/>
    <w:rsid w:val="00EE4271"/>
    <w:rsid w:val="00EF3930"/>
    <w:rsid w:val="00F0444E"/>
    <w:rsid w:val="00F2224B"/>
    <w:rsid w:val="00F477BD"/>
    <w:rsid w:val="00F6282D"/>
    <w:rsid w:val="00F81296"/>
    <w:rsid w:val="00F821A6"/>
    <w:rsid w:val="00FB5D3A"/>
    <w:rsid w:val="00FC0576"/>
    <w:rsid w:val="00FC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3D09C-3752-4467-BEA3-1C91F67B13AA}"/>
</file>

<file path=customXml/itemProps2.xml><?xml version="1.0" encoding="utf-8"?>
<ds:datastoreItem xmlns:ds="http://schemas.openxmlformats.org/officeDocument/2006/customXml" ds:itemID="{2BBCC152-018F-41D4-9758-0B468C735A84}"/>
</file>

<file path=customXml/itemProps3.xml><?xml version="1.0" encoding="utf-8"?>
<ds:datastoreItem xmlns:ds="http://schemas.openxmlformats.org/officeDocument/2006/customXml" ds:itemID="{F70936CC-36B1-45C8-8153-3BC9D90D4ED1}"/>
</file>

<file path=customXml/itemProps4.xml><?xml version="1.0" encoding="utf-8"?>
<ds:datastoreItem xmlns:ds="http://schemas.openxmlformats.org/officeDocument/2006/customXml" ds:itemID="{4041243C-2073-4991-9796-ACC75681AA47}"/>
</file>

<file path=docProps/app.xml><?xml version="1.0" encoding="utf-8"?>
<Properties xmlns="http://schemas.openxmlformats.org/officeDocument/2006/extended-properties" xmlns:vt="http://schemas.openxmlformats.org/officeDocument/2006/docPropsVTypes">
  <Template>Normal</Template>
  <TotalTime>1</TotalTime>
  <Pages>11</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Duncan</dc:creator>
  <cp:keywords/>
  <dc:description/>
  <cp:lastModifiedBy>Kayley Hodson</cp:lastModifiedBy>
  <cp:revision>3</cp:revision>
  <dcterms:created xsi:type="dcterms:W3CDTF">2021-09-14T11:22:00Z</dcterms:created>
  <dcterms:modified xsi:type="dcterms:W3CDTF">2021-11-04T15:06:00Z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2022-11-04T15:08:58Z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83;#Waid Academy|a91ad792-8b34-4d29-934a-5c3fb1e0d302</vt:lpwstr>
  </property>
  <property fmtid="{D5CDD505-2E9C-101B-9397-08002B2CF9AE}" pid="8" name="CatQIReq">
    <vt:lpwstr>SQR</vt:lpwstr>
  </property>
  <property fmtid="{D5CDD505-2E9C-101B-9397-08002B2CF9AE}" pid="9" name="Order">
    <vt:r8>114100</vt:r8>
  </property>
  <property fmtid="{D5CDD505-2E9C-101B-9397-08002B2CF9AE}" pid="10" name="b76d291503bb434e81c2470c416e0a06">
    <vt:lpwstr>Waid Academy|a91ad792-8b34-4d29-934a-5c3fb1e0d302</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