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1600"/>
        <w:gridCol w:w="6015"/>
      </w:tblGrid>
      <w:tr w:rsidR="00EF0AD8" w14:paraId="33C2B5D5" w14:textId="77777777" w:rsidTr="007446F9">
        <w:tc>
          <w:tcPr>
            <w:tcW w:w="9742" w:type="dxa"/>
            <w:gridSpan w:val="3"/>
          </w:tcPr>
          <w:p w14:paraId="73C6FC1C" w14:textId="46111E13" w:rsidR="00EF0AD8" w:rsidRPr="001407C0" w:rsidRDefault="00EF0AD8" w:rsidP="00EF0AD8">
            <w:pPr>
              <w:rPr>
                <w:b/>
                <w:bCs/>
                <w:szCs w:val="24"/>
              </w:rPr>
            </w:pPr>
            <w:r w:rsidRPr="001407C0">
              <w:rPr>
                <w:b/>
                <w:bCs/>
                <w:szCs w:val="24"/>
              </w:rPr>
              <w:t>THE FIFE COUNCIL -</w:t>
            </w:r>
            <w:r w:rsidRPr="001407C0">
              <w:rPr>
                <w:szCs w:val="24"/>
              </w:rPr>
              <w:t xml:space="preserve"> </w:t>
            </w:r>
            <w:r w:rsidRPr="001407C0">
              <w:rPr>
                <w:b/>
                <w:bCs/>
                <w:szCs w:val="24"/>
              </w:rPr>
              <w:t>NORTH EAST PLANNING COMMITTEE</w:t>
            </w:r>
            <w:r w:rsidR="00FF3F37">
              <w:rPr>
                <w:b/>
                <w:bCs/>
                <w:szCs w:val="24"/>
              </w:rPr>
              <w:t xml:space="preserve"> – BLENDED MEETING</w:t>
            </w:r>
          </w:p>
        </w:tc>
      </w:tr>
      <w:tr w:rsidR="00EF0AD8" w:rsidRPr="00DC6B62" w14:paraId="4BB3B10C" w14:textId="77777777" w:rsidTr="007446F9">
        <w:tc>
          <w:tcPr>
            <w:tcW w:w="9742" w:type="dxa"/>
            <w:gridSpan w:val="3"/>
          </w:tcPr>
          <w:p w14:paraId="29C6D3AF" w14:textId="47C31D72" w:rsidR="00EF0AD8" w:rsidRPr="00DC6B62" w:rsidRDefault="00EF0AD8" w:rsidP="00EF0AD8">
            <w:pPr>
              <w:rPr>
                <w:b/>
                <w:bCs/>
                <w:szCs w:val="24"/>
              </w:rPr>
            </w:pPr>
            <w:r w:rsidRPr="00DC6B62">
              <w:rPr>
                <w:b/>
                <w:bCs/>
                <w:szCs w:val="24"/>
              </w:rPr>
              <w:t>JP Court Room, County Buildings, Cupar</w:t>
            </w:r>
          </w:p>
        </w:tc>
      </w:tr>
      <w:tr w:rsidR="00635F72" w:rsidRPr="00DC6B62" w14:paraId="01DFDF4C" w14:textId="77777777" w:rsidTr="007446F9">
        <w:tc>
          <w:tcPr>
            <w:tcW w:w="3727" w:type="dxa"/>
            <w:gridSpan w:val="2"/>
          </w:tcPr>
          <w:p w14:paraId="12CE14C2" w14:textId="19BBAB07" w:rsidR="00635F72" w:rsidRPr="00DC6B62" w:rsidRDefault="009C1ABA" w:rsidP="00F46526">
            <w:pPr>
              <w:rPr>
                <w:b/>
                <w:bCs/>
                <w:szCs w:val="24"/>
              </w:rPr>
            </w:pPr>
            <w:r w:rsidRPr="00DC6B62">
              <w:rPr>
                <w:b/>
                <w:bCs/>
                <w:szCs w:val="24"/>
              </w:rPr>
              <w:t>23 August 2023</w:t>
            </w:r>
          </w:p>
        </w:tc>
        <w:tc>
          <w:tcPr>
            <w:tcW w:w="6015" w:type="dxa"/>
          </w:tcPr>
          <w:p w14:paraId="06FF0E9A" w14:textId="719D99A6" w:rsidR="00635F72" w:rsidRPr="00DC6B62" w:rsidRDefault="00635F72" w:rsidP="002048B4">
            <w:pPr>
              <w:jc w:val="right"/>
              <w:rPr>
                <w:b/>
                <w:bCs/>
                <w:szCs w:val="24"/>
              </w:rPr>
            </w:pPr>
            <w:r w:rsidRPr="00DC6B62">
              <w:rPr>
                <w:b/>
                <w:bCs/>
                <w:szCs w:val="24"/>
              </w:rPr>
              <w:t>1.00 pm</w:t>
            </w:r>
            <w:r w:rsidR="00FF3F37">
              <w:rPr>
                <w:b/>
                <w:bCs/>
                <w:szCs w:val="24"/>
              </w:rPr>
              <w:t xml:space="preserve"> </w:t>
            </w:r>
            <w:r w:rsidR="0077266E">
              <w:rPr>
                <w:b/>
                <w:bCs/>
                <w:szCs w:val="24"/>
              </w:rPr>
              <w:t>–</w:t>
            </w:r>
            <w:r w:rsidR="00FF3F37">
              <w:rPr>
                <w:b/>
                <w:bCs/>
                <w:szCs w:val="24"/>
              </w:rPr>
              <w:t xml:space="preserve"> </w:t>
            </w:r>
            <w:r w:rsidR="007D4776">
              <w:rPr>
                <w:b/>
                <w:bCs/>
                <w:szCs w:val="24"/>
              </w:rPr>
              <w:t>4</w:t>
            </w:r>
            <w:r w:rsidR="0077266E">
              <w:rPr>
                <w:b/>
                <w:bCs/>
                <w:szCs w:val="24"/>
              </w:rPr>
              <w:t>.</w:t>
            </w:r>
            <w:r w:rsidR="007D4776">
              <w:rPr>
                <w:b/>
                <w:bCs/>
                <w:szCs w:val="24"/>
              </w:rPr>
              <w:t>40</w:t>
            </w:r>
            <w:r w:rsidR="0077266E">
              <w:rPr>
                <w:b/>
                <w:bCs/>
                <w:szCs w:val="24"/>
              </w:rPr>
              <w:t xml:space="preserve"> pm</w:t>
            </w:r>
          </w:p>
        </w:tc>
      </w:tr>
      <w:tr w:rsidR="000F7829" w14:paraId="7CE15DCD" w14:textId="77777777" w:rsidTr="007446F9">
        <w:trPr>
          <w:trHeight w:val="284"/>
        </w:trPr>
        <w:tc>
          <w:tcPr>
            <w:tcW w:w="3727" w:type="dxa"/>
            <w:gridSpan w:val="2"/>
          </w:tcPr>
          <w:p w14:paraId="24B711F5" w14:textId="77777777" w:rsidR="000F7829" w:rsidRPr="000F7829" w:rsidRDefault="000F7829" w:rsidP="00F46526">
            <w:pPr>
              <w:rPr>
                <w:b/>
                <w:bCs/>
                <w:sz w:val="16"/>
                <w:szCs w:val="16"/>
              </w:rPr>
            </w:pPr>
          </w:p>
        </w:tc>
        <w:tc>
          <w:tcPr>
            <w:tcW w:w="6015" w:type="dxa"/>
          </w:tcPr>
          <w:p w14:paraId="1E389CBA" w14:textId="77777777" w:rsidR="000F7829" w:rsidRPr="000F7829" w:rsidRDefault="000F7829" w:rsidP="002048B4">
            <w:pPr>
              <w:jc w:val="right"/>
              <w:rPr>
                <w:b/>
                <w:bCs/>
                <w:sz w:val="16"/>
                <w:szCs w:val="16"/>
              </w:rPr>
            </w:pPr>
          </w:p>
        </w:tc>
      </w:tr>
      <w:tr w:rsidR="003D35A4" w14:paraId="29EE5C06" w14:textId="77777777" w:rsidTr="006228DA">
        <w:tblPrEx>
          <w:tblCellMar>
            <w:left w:w="108" w:type="dxa"/>
            <w:right w:w="108" w:type="dxa"/>
          </w:tblCellMar>
        </w:tblPrEx>
        <w:tc>
          <w:tcPr>
            <w:tcW w:w="2127" w:type="dxa"/>
          </w:tcPr>
          <w:p w14:paraId="41318204" w14:textId="4AEB2522" w:rsidR="003D35A4" w:rsidRPr="003D35A4" w:rsidRDefault="003D35A4" w:rsidP="00077279">
            <w:pPr>
              <w:ind w:left="-113"/>
              <w:rPr>
                <w:b/>
                <w:bCs/>
              </w:rPr>
            </w:pPr>
            <w:r w:rsidRPr="003D35A4">
              <w:rPr>
                <w:b/>
                <w:bCs/>
              </w:rPr>
              <w:t>PRESENT:</w:t>
            </w:r>
          </w:p>
        </w:tc>
        <w:tc>
          <w:tcPr>
            <w:tcW w:w="7615" w:type="dxa"/>
            <w:gridSpan w:val="2"/>
          </w:tcPr>
          <w:p w14:paraId="2355B430" w14:textId="35633599" w:rsidR="003D35A4" w:rsidRPr="00D21FF5" w:rsidRDefault="00E55437" w:rsidP="00077279">
            <w:pPr>
              <w:ind w:left="-113"/>
            </w:pPr>
            <w:r>
              <w:t xml:space="preserve">Councillors </w:t>
            </w:r>
            <w:r w:rsidR="0077266E">
              <w:t xml:space="preserve">Jonny Tepp (Convener), </w:t>
            </w:r>
            <w:r w:rsidR="00D21FF5">
              <w:t>Al Clark, Fiona</w:t>
            </w:r>
            <w:r w:rsidR="0077266E">
              <w:t> </w:t>
            </w:r>
            <w:r w:rsidR="00D21FF5">
              <w:t>Corps, Sean</w:t>
            </w:r>
            <w:r w:rsidR="00266F0E">
              <w:t> </w:t>
            </w:r>
            <w:r w:rsidR="00D21FF5">
              <w:t>Dillon, Alycia Hayes, Stefan Hoggan-Radu, Louise Kennedy-Dalby, Robin Lawson, Jane</w:t>
            </w:r>
            <w:r w:rsidR="00044A74">
              <w:t> </w:t>
            </w:r>
            <w:r w:rsidR="00D21FF5">
              <w:t>Ann Liston, Donald Lothian, D</w:t>
            </w:r>
            <w:r w:rsidR="00044A74">
              <w:t>avid</w:t>
            </w:r>
            <w:r w:rsidR="00E32785">
              <w:t> </w:t>
            </w:r>
            <w:r w:rsidR="00D21FF5">
              <w:t>MacDiarmid</w:t>
            </w:r>
            <w:r w:rsidR="00044A74">
              <w:t xml:space="preserve"> and</w:t>
            </w:r>
            <w:r w:rsidR="00D21FF5">
              <w:t xml:space="preserve"> Ann Verner</w:t>
            </w:r>
            <w:r w:rsidR="00044A74">
              <w:t>.</w:t>
            </w:r>
          </w:p>
        </w:tc>
      </w:tr>
      <w:tr w:rsidR="003D35A4" w14:paraId="2AAD5BE1" w14:textId="77777777" w:rsidTr="006228DA">
        <w:tblPrEx>
          <w:tblCellMar>
            <w:left w:w="108" w:type="dxa"/>
            <w:right w:w="108" w:type="dxa"/>
          </w:tblCellMar>
        </w:tblPrEx>
        <w:tc>
          <w:tcPr>
            <w:tcW w:w="2127" w:type="dxa"/>
          </w:tcPr>
          <w:p w14:paraId="384D09B4" w14:textId="5D332E9D" w:rsidR="003D35A4" w:rsidRPr="003D35A4" w:rsidRDefault="003D35A4" w:rsidP="00077279">
            <w:pPr>
              <w:ind w:left="-113"/>
              <w:rPr>
                <w:b/>
                <w:bCs/>
              </w:rPr>
            </w:pPr>
            <w:r>
              <w:rPr>
                <w:b/>
                <w:bCs/>
              </w:rPr>
              <w:t>ATTENDING:</w:t>
            </w:r>
          </w:p>
        </w:tc>
        <w:tc>
          <w:tcPr>
            <w:tcW w:w="7615" w:type="dxa"/>
            <w:gridSpan w:val="2"/>
          </w:tcPr>
          <w:p w14:paraId="7E7A08B7" w14:textId="48C0B7BB" w:rsidR="003D35A4" w:rsidRDefault="00E93EC0" w:rsidP="00077279">
            <w:pPr>
              <w:ind w:left="-113"/>
              <w:rPr>
                <w:u w:val="single"/>
              </w:rPr>
            </w:pPr>
            <w:r>
              <w:t xml:space="preserve">Alastair Hamilton, Service Manager Development Management, Lauren McNeil, Graduate Planner, Jamie Penman, Planner, Development Management; </w:t>
            </w:r>
            <w:r w:rsidR="00B367E3">
              <w:t xml:space="preserve">Steven Paterson, Solicitor, Planning &amp; Environment and </w:t>
            </w:r>
            <w:r>
              <w:t xml:space="preserve">Diane Barnet, Committee Officer, </w:t>
            </w:r>
            <w:r w:rsidR="00B367E3">
              <w:t xml:space="preserve">Legal &amp; Democratic </w:t>
            </w:r>
            <w:r>
              <w:t>Services</w:t>
            </w:r>
            <w:r w:rsidR="00B367E3">
              <w:t>.</w:t>
            </w:r>
          </w:p>
        </w:tc>
      </w:tr>
      <w:tr w:rsidR="003D35A4" w14:paraId="588F3FD2" w14:textId="77777777" w:rsidTr="006228DA">
        <w:tblPrEx>
          <w:tblCellMar>
            <w:left w:w="108" w:type="dxa"/>
            <w:right w:w="108" w:type="dxa"/>
          </w:tblCellMar>
        </w:tblPrEx>
        <w:tc>
          <w:tcPr>
            <w:tcW w:w="2127" w:type="dxa"/>
          </w:tcPr>
          <w:p w14:paraId="4B5774BD" w14:textId="3F9DFAFB" w:rsidR="003D35A4" w:rsidRDefault="003D35A4" w:rsidP="00077279">
            <w:pPr>
              <w:ind w:left="-113"/>
              <w:rPr>
                <w:b/>
                <w:bCs/>
              </w:rPr>
            </w:pPr>
            <w:r>
              <w:rPr>
                <w:b/>
                <w:bCs/>
              </w:rPr>
              <w:t>APOLOGIES FOR ABSENCE:</w:t>
            </w:r>
          </w:p>
        </w:tc>
        <w:tc>
          <w:tcPr>
            <w:tcW w:w="7615" w:type="dxa"/>
            <w:gridSpan w:val="2"/>
          </w:tcPr>
          <w:p w14:paraId="7526476E" w14:textId="52CA7678" w:rsidR="003D35A4" w:rsidRDefault="007E14D7" w:rsidP="00077279">
            <w:pPr>
              <w:ind w:left="-113"/>
              <w:rPr>
                <w:u w:val="single"/>
              </w:rPr>
            </w:pPr>
            <w:r>
              <w:t>Councillor</w:t>
            </w:r>
            <w:r w:rsidR="00F655D2">
              <w:t>s</w:t>
            </w:r>
            <w:r w:rsidR="00266F0E">
              <w:t xml:space="preserve"> John Caffrey, Gary Holt, </w:t>
            </w:r>
            <w:r w:rsidR="00E93EC0">
              <w:t>Margaret Kennedy</w:t>
            </w:r>
            <w:r w:rsidR="00266F0E">
              <w:t xml:space="preserve"> and Allan Knox</w:t>
            </w:r>
            <w:r w:rsidR="00EB3850">
              <w:t>.</w:t>
            </w:r>
          </w:p>
        </w:tc>
      </w:tr>
    </w:tbl>
    <w:p w14:paraId="704904EE" w14:textId="5C7F0A20" w:rsidR="00CF5CC3" w:rsidRPr="00BC7C31" w:rsidRDefault="00CF5CC3" w:rsidP="003D35A4">
      <w:pPr>
        <w:rPr>
          <w:u w:val="single"/>
        </w:rPr>
      </w:pPr>
    </w:p>
    <w:tbl>
      <w:tblPr>
        <w:tblStyle w:val="TableGridLight"/>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925"/>
      </w:tblGrid>
      <w:tr w:rsidR="005B5C0B" w14:paraId="40B854A2" w14:textId="77777777" w:rsidTr="006B0C52">
        <w:trPr>
          <w:trHeight w:val="58"/>
        </w:trPr>
        <w:tc>
          <w:tcPr>
            <w:tcW w:w="851" w:type="dxa"/>
          </w:tcPr>
          <w:p w14:paraId="0135CBF0" w14:textId="64C587E2" w:rsidR="005B5C0B" w:rsidRPr="00E72699" w:rsidRDefault="005B5C0B" w:rsidP="49516901">
            <w:pPr>
              <w:rPr>
                <w:b/>
                <w:bCs/>
              </w:rPr>
            </w:pPr>
            <w:r w:rsidRPr="2EC107E2">
              <w:rPr>
                <w:b/>
                <w:bCs/>
              </w:rPr>
              <w:t>95.</w:t>
            </w:r>
          </w:p>
        </w:tc>
        <w:tc>
          <w:tcPr>
            <w:tcW w:w="8925" w:type="dxa"/>
          </w:tcPr>
          <w:p w14:paraId="02EB378F" w14:textId="364E1E00" w:rsidR="005B5C0B" w:rsidRPr="007F0029" w:rsidRDefault="005B5C0B" w:rsidP="005B5C0B">
            <w:r w:rsidRPr="3EF488C5">
              <w:rPr>
                <w:b/>
                <w:bCs/>
                <w:caps/>
              </w:rPr>
              <w:t>Declarations of Interest</w:t>
            </w:r>
          </w:p>
        </w:tc>
      </w:tr>
      <w:tr w:rsidR="005B5C0B" w:rsidRPr="005A6756" w14:paraId="6F4EC79B" w14:textId="77777777" w:rsidTr="006B0C52">
        <w:tc>
          <w:tcPr>
            <w:tcW w:w="851" w:type="dxa"/>
          </w:tcPr>
          <w:p w14:paraId="3F09AF78" w14:textId="51726B02" w:rsidR="005B5C0B" w:rsidRPr="005A6756" w:rsidRDefault="005B5C0B" w:rsidP="00E845A7">
            <w:pPr>
              <w:spacing w:after="0"/>
              <w:rPr>
                <w:bCs/>
              </w:rPr>
            </w:pPr>
          </w:p>
        </w:tc>
        <w:tc>
          <w:tcPr>
            <w:tcW w:w="8925" w:type="dxa"/>
          </w:tcPr>
          <w:p w14:paraId="5679505F" w14:textId="750C0604" w:rsidR="000A5D23" w:rsidRDefault="00AF490D">
            <w:pPr>
              <w:divId w:val="26806975"/>
              <w:rPr>
                <w:rFonts w:eastAsia="Times New Roman"/>
                <w:szCs w:val="24"/>
                <w:lang w:val="en"/>
              </w:rPr>
            </w:pPr>
            <w:r>
              <w:rPr>
                <w:rFonts w:eastAsia="Times New Roman"/>
                <w:lang w:val="en"/>
              </w:rPr>
              <w:t>No declarations of interest were submitted in terms of Standing Order No. 22.</w:t>
            </w:r>
          </w:p>
        </w:tc>
      </w:tr>
      <w:tr w:rsidR="005B5C0B" w14:paraId="51F2B647" w14:textId="77777777" w:rsidTr="006B0C52">
        <w:trPr>
          <w:trHeight w:val="58"/>
        </w:trPr>
        <w:tc>
          <w:tcPr>
            <w:tcW w:w="851" w:type="dxa"/>
          </w:tcPr>
          <w:p w14:paraId="070D2E12" w14:textId="77777777" w:rsidR="005B5C0B" w:rsidRPr="00E72699" w:rsidRDefault="005B5C0B" w:rsidP="49516901">
            <w:pPr>
              <w:rPr>
                <w:b/>
                <w:bCs/>
              </w:rPr>
            </w:pPr>
            <w:r w:rsidRPr="2EC107E2">
              <w:rPr>
                <w:b/>
                <w:bCs/>
              </w:rPr>
              <w:t>96.</w:t>
            </w:r>
          </w:p>
        </w:tc>
        <w:tc>
          <w:tcPr>
            <w:tcW w:w="8925" w:type="dxa"/>
          </w:tcPr>
          <w:p w14:paraId="1FAD2F0D" w14:textId="77777777" w:rsidR="005B5C0B" w:rsidRPr="007F0029" w:rsidRDefault="005B5C0B" w:rsidP="005B5C0B">
            <w:r w:rsidRPr="3EF488C5">
              <w:rPr>
                <w:b/>
                <w:bCs/>
                <w:caps/>
              </w:rPr>
              <w:t>Minute</w:t>
            </w:r>
          </w:p>
        </w:tc>
      </w:tr>
      <w:tr w:rsidR="005B5C0B" w:rsidRPr="005A6756" w14:paraId="7E564833" w14:textId="77777777" w:rsidTr="006B0C52">
        <w:tc>
          <w:tcPr>
            <w:tcW w:w="851" w:type="dxa"/>
          </w:tcPr>
          <w:p w14:paraId="6747903E" w14:textId="77777777" w:rsidR="005B5C0B" w:rsidRPr="005A6756" w:rsidRDefault="005B5C0B" w:rsidP="00E845A7">
            <w:pPr>
              <w:spacing w:after="0"/>
              <w:rPr>
                <w:bCs/>
              </w:rPr>
            </w:pPr>
          </w:p>
        </w:tc>
        <w:tc>
          <w:tcPr>
            <w:tcW w:w="8925" w:type="dxa"/>
          </w:tcPr>
          <w:p w14:paraId="4728ABDE" w14:textId="694FBEBD" w:rsidR="000A5D23" w:rsidRDefault="00AF490D">
            <w:pPr>
              <w:divId w:val="1064573188"/>
              <w:rPr>
                <w:rFonts w:eastAsia="Times New Roman"/>
                <w:szCs w:val="24"/>
                <w:lang w:val="en"/>
              </w:rPr>
            </w:pPr>
            <w:r>
              <w:rPr>
                <w:rFonts w:eastAsia="Times New Roman"/>
                <w:lang w:val="en"/>
              </w:rPr>
              <w:t xml:space="preserve">The committee considered the </w:t>
            </w:r>
            <w:r>
              <w:rPr>
                <w:rFonts w:eastAsia="Times New Roman"/>
                <w:lang w:val="en"/>
              </w:rPr>
              <w:t xml:space="preserve">minute of the </w:t>
            </w:r>
            <w:proofErr w:type="gramStart"/>
            <w:r>
              <w:rPr>
                <w:rFonts w:eastAsia="Times New Roman"/>
                <w:lang w:val="en"/>
              </w:rPr>
              <w:t>North East</w:t>
            </w:r>
            <w:proofErr w:type="gramEnd"/>
            <w:r>
              <w:rPr>
                <w:rFonts w:eastAsia="Times New Roman"/>
                <w:lang w:val="en"/>
              </w:rPr>
              <w:t xml:space="preserve"> Planning Committee of 31 May 2023.</w:t>
            </w:r>
          </w:p>
        </w:tc>
      </w:tr>
      <w:tr w:rsidR="005B5C0B" w:rsidRPr="005A6756" w14:paraId="3A162B7C" w14:textId="77777777" w:rsidTr="006B0C52">
        <w:trPr>
          <w:trHeight w:val="58"/>
        </w:trPr>
        <w:tc>
          <w:tcPr>
            <w:tcW w:w="851" w:type="dxa"/>
          </w:tcPr>
          <w:p w14:paraId="111970B1" w14:textId="77777777" w:rsidR="005B5C0B" w:rsidRPr="005A6756" w:rsidRDefault="005B5C0B" w:rsidP="24250C7B">
            <w:pPr>
              <w:rPr>
                <w:bCs/>
              </w:rPr>
            </w:pPr>
          </w:p>
        </w:tc>
        <w:tc>
          <w:tcPr>
            <w:tcW w:w="8925" w:type="dxa"/>
          </w:tcPr>
          <w:p w14:paraId="11245679" w14:textId="2DE5A078" w:rsidR="005B5C0B" w:rsidRPr="005A6756" w:rsidRDefault="005B5C0B" w:rsidP="005B5C0B">
            <w:pPr>
              <w:rPr>
                <w:bCs/>
              </w:rPr>
            </w:pPr>
            <w:r w:rsidRPr="005B5C0B">
              <w:rPr>
                <w:b/>
                <w:u w:val="single"/>
              </w:rPr>
              <w:t>Decision</w:t>
            </w:r>
          </w:p>
        </w:tc>
      </w:tr>
      <w:tr w:rsidR="005B5C0B" w:rsidRPr="005A6756" w14:paraId="0509D1DA" w14:textId="77777777" w:rsidTr="006B0C52">
        <w:tc>
          <w:tcPr>
            <w:tcW w:w="851" w:type="dxa"/>
          </w:tcPr>
          <w:p w14:paraId="676A5656" w14:textId="77777777" w:rsidR="005B5C0B" w:rsidRPr="005A6756" w:rsidRDefault="005B5C0B" w:rsidP="00E845A7">
            <w:pPr>
              <w:spacing w:after="0"/>
              <w:rPr>
                <w:bCs/>
              </w:rPr>
            </w:pPr>
          </w:p>
        </w:tc>
        <w:tc>
          <w:tcPr>
            <w:tcW w:w="8925" w:type="dxa"/>
          </w:tcPr>
          <w:p w14:paraId="3FB88468" w14:textId="33553918" w:rsidR="000A5D23" w:rsidRDefault="00AF490D">
            <w:pPr>
              <w:divId w:val="1327242633"/>
              <w:rPr>
                <w:rFonts w:eastAsia="Times New Roman"/>
                <w:szCs w:val="24"/>
                <w:lang w:val="en"/>
              </w:rPr>
            </w:pPr>
            <w:r>
              <w:rPr>
                <w:rFonts w:eastAsia="Times New Roman"/>
                <w:lang w:val="en"/>
              </w:rPr>
              <w:t>The committee agreed to approve the minute.</w:t>
            </w:r>
          </w:p>
        </w:tc>
      </w:tr>
      <w:tr w:rsidR="005B5C0B" w14:paraId="4DA4A692" w14:textId="77777777" w:rsidTr="006B0C52">
        <w:trPr>
          <w:trHeight w:val="58"/>
        </w:trPr>
        <w:tc>
          <w:tcPr>
            <w:tcW w:w="851" w:type="dxa"/>
          </w:tcPr>
          <w:p w14:paraId="24BC5D8E" w14:textId="77777777" w:rsidR="005B5C0B" w:rsidRPr="00E72699" w:rsidRDefault="005B5C0B" w:rsidP="49516901">
            <w:pPr>
              <w:rPr>
                <w:b/>
                <w:bCs/>
              </w:rPr>
            </w:pPr>
            <w:r w:rsidRPr="2EC107E2">
              <w:rPr>
                <w:b/>
                <w:bCs/>
              </w:rPr>
              <w:t>97.</w:t>
            </w:r>
          </w:p>
        </w:tc>
        <w:tc>
          <w:tcPr>
            <w:tcW w:w="8925" w:type="dxa"/>
          </w:tcPr>
          <w:p w14:paraId="695DC6E8" w14:textId="77777777" w:rsidR="005B5C0B" w:rsidRPr="007F0029" w:rsidRDefault="005B5C0B" w:rsidP="005B5C0B">
            <w:r w:rsidRPr="3EF488C5">
              <w:rPr>
                <w:b/>
                <w:bCs/>
                <w:caps/>
              </w:rPr>
              <w:t>22/03401/FULL - Elie House Grounds, The Granary, Elie</w:t>
            </w:r>
          </w:p>
        </w:tc>
      </w:tr>
      <w:tr w:rsidR="005B5C0B" w:rsidRPr="005A6756" w14:paraId="18BC47B1" w14:textId="77777777" w:rsidTr="006B0C52">
        <w:tc>
          <w:tcPr>
            <w:tcW w:w="851" w:type="dxa"/>
          </w:tcPr>
          <w:p w14:paraId="40970548" w14:textId="77777777" w:rsidR="005B5C0B" w:rsidRPr="005A6756" w:rsidRDefault="005B5C0B" w:rsidP="00E845A7">
            <w:pPr>
              <w:spacing w:after="0"/>
              <w:rPr>
                <w:bCs/>
              </w:rPr>
            </w:pPr>
          </w:p>
        </w:tc>
        <w:tc>
          <w:tcPr>
            <w:tcW w:w="8925" w:type="dxa"/>
          </w:tcPr>
          <w:p w14:paraId="2CD4291B" w14:textId="77777777" w:rsidR="000A5D23" w:rsidRDefault="00AF490D">
            <w:pPr>
              <w:divId w:val="2092000675"/>
              <w:rPr>
                <w:rFonts w:eastAsia="Times New Roman"/>
                <w:lang w:val="en"/>
              </w:rPr>
            </w:pPr>
            <w:r>
              <w:rPr>
                <w:rFonts w:eastAsia="Times New Roman"/>
                <w:lang w:val="en"/>
              </w:rPr>
              <w:t xml:space="preserve">The committee considered a report by the Head of Planning Services </w:t>
            </w:r>
            <w:r>
              <w:rPr>
                <w:rFonts w:eastAsia="Times New Roman"/>
                <w:lang w:val="en"/>
              </w:rPr>
              <w:t>relating to an application for the change of use from agricultural land/walled garden to eco cemetery and formation of a parking area.</w:t>
            </w:r>
          </w:p>
          <w:p w14:paraId="2471C37A" w14:textId="77777777" w:rsidR="001F09C7" w:rsidRDefault="001F09C7">
            <w:pPr>
              <w:divId w:val="2092000675"/>
              <w:rPr>
                <w:rFonts w:eastAsia="Times New Roman"/>
                <w:lang w:val="en"/>
              </w:rPr>
            </w:pPr>
            <w:r>
              <w:rPr>
                <w:rFonts w:eastAsia="Times New Roman"/>
                <w:b/>
                <w:bCs/>
                <w:u w:val="single"/>
                <w:lang w:val="en"/>
              </w:rPr>
              <w:t>Motion</w:t>
            </w:r>
          </w:p>
          <w:p w14:paraId="258B891B" w14:textId="77777777" w:rsidR="001F09C7" w:rsidRDefault="001F09C7">
            <w:pPr>
              <w:divId w:val="2092000675"/>
              <w:rPr>
                <w:rFonts w:eastAsia="Times New Roman"/>
                <w:lang w:val="en"/>
              </w:rPr>
            </w:pPr>
            <w:proofErr w:type="spellStart"/>
            <w:r>
              <w:rPr>
                <w:rFonts w:eastAsia="Times New Roman"/>
                <w:lang w:val="en"/>
              </w:rPr>
              <w:t>Councillor</w:t>
            </w:r>
            <w:proofErr w:type="spellEnd"/>
            <w:r>
              <w:rPr>
                <w:rFonts w:eastAsia="Times New Roman"/>
                <w:lang w:val="en"/>
              </w:rPr>
              <w:t xml:space="preserve"> Tepp, seconded by </w:t>
            </w:r>
            <w:proofErr w:type="spellStart"/>
            <w:r>
              <w:rPr>
                <w:rFonts w:eastAsia="Times New Roman"/>
                <w:lang w:val="en"/>
              </w:rPr>
              <w:t>Councillor</w:t>
            </w:r>
            <w:proofErr w:type="spellEnd"/>
            <w:r>
              <w:rPr>
                <w:rFonts w:eastAsia="Times New Roman"/>
                <w:lang w:val="en"/>
              </w:rPr>
              <w:t xml:space="preserve"> </w:t>
            </w:r>
            <w:r w:rsidR="003C3148">
              <w:rPr>
                <w:rFonts w:eastAsia="Times New Roman"/>
                <w:lang w:val="en"/>
              </w:rPr>
              <w:t>Hoggan-Radu moved to</w:t>
            </w:r>
            <w:r w:rsidR="00ED29BF">
              <w:rPr>
                <w:rFonts w:eastAsia="Times New Roman"/>
                <w:lang w:val="en"/>
              </w:rPr>
              <w:t xml:space="preserve"> refuse the application for the two reasons set out in the report.</w:t>
            </w:r>
          </w:p>
          <w:p w14:paraId="2EA0B3F4" w14:textId="77777777" w:rsidR="00ED29BF" w:rsidRDefault="00ED29BF">
            <w:pPr>
              <w:divId w:val="2092000675"/>
              <w:rPr>
                <w:rFonts w:eastAsia="Times New Roman"/>
                <w:lang w:val="en"/>
              </w:rPr>
            </w:pPr>
            <w:r>
              <w:rPr>
                <w:rFonts w:eastAsia="Times New Roman"/>
                <w:b/>
                <w:bCs/>
                <w:u w:val="single"/>
                <w:lang w:val="en"/>
              </w:rPr>
              <w:t>Amendment</w:t>
            </w:r>
          </w:p>
          <w:p w14:paraId="5BDD3F53" w14:textId="773A7535" w:rsidR="00D63CE6" w:rsidRDefault="00ED29BF">
            <w:pPr>
              <w:divId w:val="2092000675"/>
              <w:rPr>
                <w:rFonts w:eastAsia="Times New Roman"/>
                <w:lang w:val="en"/>
              </w:rPr>
            </w:pPr>
            <w:proofErr w:type="spellStart"/>
            <w:r>
              <w:rPr>
                <w:rFonts w:eastAsia="Times New Roman"/>
                <w:lang w:val="en"/>
              </w:rPr>
              <w:t>Councillor</w:t>
            </w:r>
            <w:proofErr w:type="spellEnd"/>
            <w:r>
              <w:rPr>
                <w:rFonts w:eastAsia="Times New Roman"/>
                <w:lang w:val="en"/>
              </w:rPr>
              <w:t xml:space="preserve"> Liston, seconded by </w:t>
            </w:r>
            <w:proofErr w:type="spellStart"/>
            <w:r w:rsidR="00861A24">
              <w:rPr>
                <w:rFonts w:eastAsia="Times New Roman"/>
                <w:lang w:val="en"/>
              </w:rPr>
              <w:t>Councillor</w:t>
            </w:r>
            <w:proofErr w:type="spellEnd"/>
            <w:r w:rsidR="00861A24">
              <w:rPr>
                <w:rFonts w:eastAsia="Times New Roman"/>
                <w:lang w:val="en"/>
              </w:rPr>
              <w:t xml:space="preserve"> MacDiarmid moved as an amendment to approve the application, subject </w:t>
            </w:r>
            <w:r w:rsidR="007C6C35">
              <w:rPr>
                <w:rFonts w:eastAsia="Times New Roman"/>
                <w:lang w:val="en"/>
              </w:rPr>
              <w:t xml:space="preserve">to any </w:t>
            </w:r>
            <w:r w:rsidR="00402F14">
              <w:rPr>
                <w:rFonts w:eastAsia="Times New Roman"/>
                <w:lang w:val="en"/>
              </w:rPr>
              <w:t xml:space="preserve">necessary </w:t>
            </w:r>
            <w:r w:rsidR="007C6C35">
              <w:rPr>
                <w:rFonts w:eastAsia="Times New Roman"/>
                <w:lang w:val="en"/>
              </w:rPr>
              <w:t>condition</w:t>
            </w:r>
            <w:r w:rsidR="00402F14">
              <w:rPr>
                <w:rFonts w:eastAsia="Times New Roman"/>
                <w:lang w:val="en"/>
              </w:rPr>
              <w:t>s</w:t>
            </w:r>
            <w:r w:rsidR="009E334E">
              <w:rPr>
                <w:rFonts w:eastAsia="Times New Roman"/>
                <w:lang w:val="en"/>
              </w:rPr>
              <w:t xml:space="preserve"> </w:t>
            </w:r>
            <w:r w:rsidR="00A406B4">
              <w:rPr>
                <w:rFonts w:eastAsia="Times New Roman"/>
                <w:lang w:val="en"/>
              </w:rPr>
              <w:t xml:space="preserve">relevant to the particular development proposal </w:t>
            </w:r>
            <w:r w:rsidR="009E334E">
              <w:rPr>
                <w:rFonts w:eastAsia="Times New Roman"/>
                <w:lang w:val="en"/>
              </w:rPr>
              <w:t xml:space="preserve">- </w:t>
            </w:r>
            <w:r w:rsidR="007C6C35">
              <w:rPr>
                <w:rFonts w:eastAsia="Times New Roman"/>
                <w:lang w:val="en"/>
              </w:rPr>
              <w:t>including a condition to mitigate</w:t>
            </w:r>
            <w:r w:rsidR="00F512BB">
              <w:rPr>
                <w:rFonts w:eastAsia="Times New Roman"/>
                <w:lang w:val="en"/>
              </w:rPr>
              <w:t xml:space="preserve"> road </w:t>
            </w:r>
            <w:r w:rsidR="00AC45B8">
              <w:rPr>
                <w:rFonts w:eastAsia="Times New Roman"/>
                <w:lang w:val="en"/>
              </w:rPr>
              <w:t xml:space="preserve">and pedestrian </w:t>
            </w:r>
            <w:r w:rsidR="00F512BB">
              <w:rPr>
                <w:rFonts w:eastAsia="Times New Roman"/>
                <w:lang w:val="en"/>
              </w:rPr>
              <w:t>safety concerns</w:t>
            </w:r>
            <w:r w:rsidR="00327126">
              <w:rPr>
                <w:rFonts w:eastAsia="Times New Roman"/>
                <w:lang w:val="en"/>
              </w:rPr>
              <w:t xml:space="preserve"> relating to increased vehicular trips over a substandard private access</w:t>
            </w:r>
            <w:r w:rsidR="00AC45B8">
              <w:rPr>
                <w:rFonts w:eastAsia="Times New Roman"/>
                <w:lang w:val="en"/>
              </w:rPr>
              <w:t>.</w:t>
            </w:r>
          </w:p>
          <w:p w14:paraId="452BB77D" w14:textId="77777777" w:rsidR="000737C1" w:rsidRDefault="000737C1">
            <w:pPr>
              <w:divId w:val="2092000675"/>
              <w:rPr>
                <w:rFonts w:eastAsia="Times New Roman"/>
                <w:lang w:val="en"/>
              </w:rPr>
            </w:pPr>
            <w:r>
              <w:rPr>
                <w:rFonts w:eastAsia="Times New Roman"/>
                <w:b/>
                <w:bCs/>
                <w:u w:val="single"/>
                <w:lang w:val="en"/>
              </w:rPr>
              <w:lastRenderedPageBreak/>
              <w:t>Roll Call Vote</w:t>
            </w:r>
          </w:p>
          <w:p w14:paraId="561404D1" w14:textId="77777777" w:rsidR="000737C1" w:rsidRDefault="00586B57">
            <w:pPr>
              <w:divId w:val="2092000675"/>
              <w:rPr>
                <w:rFonts w:eastAsia="Times New Roman"/>
                <w:lang w:val="en"/>
              </w:rPr>
            </w:pPr>
            <w:r>
              <w:rPr>
                <w:rFonts w:eastAsia="Times New Roman"/>
                <w:b/>
                <w:bCs/>
                <w:lang w:val="en"/>
              </w:rPr>
              <w:t>For the Motion</w:t>
            </w:r>
            <w:r>
              <w:rPr>
                <w:rFonts w:eastAsia="Times New Roman"/>
                <w:lang w:val="en"/>
              </w:rPr>
              <w:t xml:space="preserve"> – 10 votes</w:t>
            </w:r>
          </w:p>
          <w:p w14:paraId="09188B07" w14:textId="77777777" w:rsidR="00586B57" w:rsidRDefault="00586B57">
            <w:pPr>
              <w:divId w:val="2092000675"/>
              <w:rPr>
                <w:rFonts w:eastAsia="Times New Roman"/>
                <w:lang w:val="en"/>
              </w:rPr>
            </w:pPr>
            <w:proofErr w:type="spellStart"/>
            <w:r>
              <w:rPr>
                <w:rFonts w:eastAsia="Times New Roman"/>
                <w:lang w:val="en"/>
              </w:rPr>
              <w:t>Councllors</w:t>
            </w:r>
            <w:proofErr w:type="spellEnd"/>
            <w:r>
              <w:rPr>
                <w:rFonts w:eastAsia="Times New Roman"/>
                <w:lang w:val="en"/>
              </w:rPr>
              <w:t xml:space="preserve"> Clark, Corps, Dillon, Hayes, Hoggan-Radu,</w:t>
            </w:r>
            <w:r w:rsidR="00176110">
              <w:rPr>
                <w:rFonts w:eastAsia="Times New Roman"/>
                <w:lang w:val="en"/>
              </w:rPr>
              <w:t xml:space="preserve"> Kennedy-Dalby, Lawson, Lothian, Tepp and Verner.</w:t>
            </w:r>
          </w:p>
          <w:p w14:paraId="2A4F113E" w14:textId="77777777" w:rsidR="00176110" w:rsidRDefault="00176110">
            <w:pPr>
              <w:divId w:val="2092000675"/>
              <w:rPr>
                <w:rFonts w:eastAsia="Times New Roman"/>
                <w:lang w:val="en"/>
              </w:rPr>
            </w:pPr>
            <w:r>
              <w:rPr>
                <w:rFonts w:eastAsia="Times New Roman"/>
                <w:b/>
                <w:bCs/>
                <w:lang w:val="en"/>
              </w:rPr>
              <w:t>For the Amendment</w:t>
            </w:r>
            <w:r>
              <w:rPr>
                <w:rFonts w:eastAsia="Times New Roman"/>
                <w:lang w:val="en"/>
              </w:rPr>
              <w:t xml:space="preserve"> – 2 votes</w:t>
            </w:r>
          </w:p>
          <w:p w14:paraId="7720540A" w14:textId="77777777" w:rsidR="00176110" w:rsidRDefault="00176110">
            <w:pPr>
              <w:divId w:val="2092000675"/>
              <w:rPr>
                <w:rFonts w:eastAsia="Times New Roman"/>
                <w:lang w:val="en"/>
              </w:rPr>
            </w:pPr>
            <w:proofErr w:type="spellStart"/>
            <w:r>
              <w:rPr>
                <w:rFonts w:eastAsia="Times New Roman"/>
                <w:lang w:val="en"/>
              </w:rPr>
              <w:t>Councillors</w:t>
            </w:r>
            <w:proofErr w:type="spellEnd"/>
            <w:r>
              <w:rPr>
                <w:rFonts w:eastAsia="Times New Roman"/>
                <w:lang w:val="en"/>
              </w:rPr>
              <w:t xml:space="preserve"> Liston and MacDiarmid.</w:t>
            </w:r>
          </w:p>
          <w:p w14:paraId="06AF938D" w14:textId="78A5E325" w:rsidR="005B47D7" w:rsidRPr="00176110" w:rsidRDefault="005B47D7">
            <w:pPr>
              <w:divId w:val="2092000675"/>
              <w:rPr>
                <w:rFonts w:eastAsia="Times New Roman"/>
                <w:szCs w:val="24"/>
                <w:lang w:val="en"/>
              </w:rPr>
            </w:pPr>
            <w:r>
              <w:rPr>
                <w:rFonts w:eastAsia="Times New Roman"/>
                <w:lang w:val="en"/>
              </w:rPr>
              <w:t>Having received a majority of votes, the motion to refuse the application was carried.</w:t>
            </w:r>
          </w:p>
        </w:tc>
      </w:tr>
      <w:tr w:rsidR="005B5C0B" w:rsidRPr="005A6756" w14:paraId="08B95E8B" w14:textId="77777777" w:rsidTr="006B0C52">
        <w:trPr>
          <w:trHeight w:val="58"/>
        </w:trPr>
        <w:tc>
          <w:tcPr>
            <w:tcW w:w="851" w:type="dxa"/>
          </w:tcPr>
          <w:p w14:paraId="0A16FF03" w14:textId="77777777" w:rsidR="005B5C0B" w:rsidRPr="005A6756" w:rsidRDefault="005B5C0B" w:rsidP="24250C7B">
            <w:pPr>
              <w:rPr>
                <w:bCs/>
              </w:rPr>
            </w:pPr>
          </w:p>
        </w:tc>
        <w:tc>
          <w:tcPr>
            <w:tcW w:w="8925" w:type="dxa"/>
          </w:tcPr>
          <w:p w14:paraId="2F41C1ED" w14:textId="77777777" w:rsidR="005B5C0B" w:rsidRPr="005A6756" w:rsidRDefault="005B5C0B" w:rsidP="005B5C0B">
            <w:pPr>
              <w:rPr>
                <w:bCs/>
              </w:rPr>
            </w:pPr>
            <w:r w:rsidRPr="005B5C0B">
              <w:rPr>
                <w:b/>
                <w:u w:val="single"/>
              </w:rPr>
              <w:t>Decision</w:t>
            </w:r>
          </w:p>
        </w:tc>
      </w:tr>
      <w:tr w:rsidR="005B5C0B" w:rsidRPr="005A6756" w14:paraId="20CA8F25" w14:textId="77777777" w:rsidTr="006B0C52">
        <w:tc>
          <w:tcPr>
            <w:tcW w:w="851" w:type="dxa"/>
          </w:tcPr>
          <w:p w14:paraId="4A6CABE0" w14:textId="77777777" w:rsidR="005B5C0B" w:rsidRPr="005A6756" w:rsidRDefault="005B5C0B" w:rsidP="00E845A7">
            <w:pPr>
              <w:spacing w:after="0"/>
              <w:rPr>
                <w:bCs/>
              </w:rPr>
            </w:pPr>
          </w:p>
        </w:tc>
        <w:tc>
          <w:tcPr>
            <w:tcW w:w="8925" w:type="dxa"/>
          </w:tcPr>
          <w:p w14:paraId="7715F7A6" w14:textId="621FAC16" w:rsidR="000A5D23" w:rsidRDefault="00AF490D">
            <w:pPr>
              <w:divId w:val="1175002030"/>
              <w:rPr>
                <w:rFonts w:eastAsia="Times New Roman"/>
                <w:szCs w:val="24"/>
                <w:lang w:val="en"/>
              </w:rPr>
            </w:pPr>
            <w:r>
              <w:rPr>
                <w:rFonts w:eastAsia="Times New Roman"/>
                <w:lang w:val="en"/>
              </w:rPr>
              <w:t xml:space="preserve">The </w:t>
            </w:r>
            <w:r>
              <w:rPr>
                <w:rFonts w:eastAsia="Times New Roman"/>
                <w:lang w:val="en"/>
              </w:rPr>
              <w:t>committee agreed to refuse the application for the two reasons set out in the report.</w:t>
            </w:r>
          </w:p>
        </w:tc>
      </w:tr>
      <w:tr w:rsidR="005B5C0B" w14:paraId="4422F777" w14:textId="77777777" w:rsidTr="006B0C52">
        <w:trPr>
          <w:trHeight w:val="58"/>
        </w:trPr>
        <w:tc>
          <w:tcPr>
            <w:tcW w:w="851" w:type="dxa"/>
          </w:tcPr>
          <w:p w14:paraId="15E25164" w14:textId="77777777" w:rsidR="005B5C0B" w:rsidRPr="00E72699" w:rsidRDefault="005B5C0B" w:rsidP="49516901">
            <w:pPr>
              <w:rPr>
                <w:b/>
                <w:bCs/>
              </w:rPr>
            </w:pPr>
            <w:r w:rsidRPr="2EC107E2">
              <w:rPr>
                <w:b/>
                <w:bCs/>
              </w:rPr>
              <w:t>98.</w:t>
            </w:r>
          </w:p>
        </w:tc>
        <w:tc>
          <w:tcPr>
            <w:tcW w:w="8925" w:type="dxa"/>
          </w:tcPr>
          <w:p w14:paraId="26591FBA" w14:textId="77777777" w:rsidR="005B5C0B" w:rsidRPr="007F0029" w:rsidRDefault="005B5C0B" w:rsidP="005B5C0B">
            <w:r w:rsidRPr="3EF488C5">
              <w:rPr>
                <w:b/>
                <w:bCs/>
                <w:caps/>
              </w:rPr>
              <w:t>22/04249/PPP - Land Adjacent to Balmashie Holiday Homes, Kenly, Boarhills</w:t>
            </w:r>
          </w:p>
        </w:tc>
      </w:tr>
      <w:tr w:rsidR="005B5C0B" w:rsidRPr="005A6756" w14:paraId="5386744E" w14:textId="77777777" w:rsidTr="006B0C52">
        <w:tc>
          <w:tcPr>
            <w:tcW w:w="851" w:type="dxa"/>
          </w:tcPr>
          <w:p w14:paraId="0C7C625B" w14:textId="77777777" w:rsidR="005B5C0B" w:rsidRPr="005A6756" w:rsidRDefault="005B5C0B" w:rsidP="00E845A7">
            <w:pPr>
              <w:spacing w:after="0"/>
              <w:rPr>
                <w:bCs/>
              </w:rPr>
            </w:pPr>
          </w:p>
        </w:tc>
        <w:tc>
          <w:tcPr>
            <w:tcW w:w="8925" w:type="dxa"/>
          </w:tcPr>
          <w:p w14:paraId="311D7E63" w14:textId="4956DB78" w:rsidR="00921CE9" w:rsidRPr="00921CE9" w:rsidRDefault="00AF490D">
            <w:pPr>
              <w:divId w:val="450174189"/>
              <w:rPr>
                <w:rFonts w:eastAsia="Times New Roman"/>
                <w:lang w:val="en"/>
              </w:rPr>
            </w:pPr>
            <w:r>
              <w:rPr>
                <w:rFonts w:eastAsia="Times New Roman"/>
                <w:lang w:val="en"/>
              </w:rPr>
              <w:t xml:space="preserve">The committee considered a report by the Head of Planning Services relating to an </w:t>
            </w:r>
            <w:r>
              <w:rPr>
                <w:rFonts w:eastAsia="Times New Roman"/>
                <w:lang w:val="en"/>
              </w:rPr>
              <w:t>application for planning permission in principle for the erection of additional holiday cottages and an extension of tourism development (renewal of planning permission in principle 19/00883/PPP).</w:t>
            </w:r>
          </w:p>
        </w:tc>
      </w:tr>
      <w:tr w:rsidR="005B5C0B" w:rsidRPr="005A6756" w14:paraId="02AA3493" w14:textId="77777777" w:rsidTr="006B0C52">
        <w:trPr>
          <w:trHeight w:val="58"/>
        </w:trPr>
        <w:tc>
          <w:tcPr>
            <w:tcW w:w="851" w:type="dxa"/>
          </w:tcPr>
          <w:p w14:paraId="6828B418" w14:textId="77777777" w:rsidR="005B5C0B" w:rsidRPr="005A6756" w:rsidRDefault="005B5C0B" w:rsidP="24250C7B">
            <w:pPr>
              <w:rPr>
                <w:bCs/>
              </w:rPr>
            </w:pPr>
          </w:p>
        </w:tc>
        <w:tc>
          <w:tcPr>
            <w:tcW w:w="8925" w:type="dxa"/>
          </w:tcPr>
          <w:p w14:paraId="7C91DBCD" w14:textId="77777777" w:rsidR="005B5C0B" w:rsidRPr="005A6756" w:rsidRDefault="005B5C0B" w:rsidP="005B5C0B">
            <w:pPr>
              <w:rPr>
                <w:bCs/>
              </w:rPr>
            </w:pPr>
            <w:r w:rsidRPr="005B5C0B">
              <w:rPr>
                <w:b/>
                <w:u w:val="single"/>
              </w:rPr>
              <w:t>Decision</w:t>
            </w:r>
          </w:p>
        </w:tc>
      </w:tr>
      <w:tr w:rsidR="005B5C0B" w:rsidRPr="005A6756" w14:paraId="3C6A5F01" w14:textId="77777777" w:rsidTr="006B0C52">
        <w:tc>
          <w:tcPr>
            <w:tcW w:w="851" w:type="dxa"/>
          </w:tcPr>
          <w:p w14:paraId="56AF8A7F" w14:textId="77777777" w:rsidR="005B5C0B" w:rsidRPr="005A6756" w:rsidRDefault="005B5C0B" w:rsidP="00E845A7">
            <w:pPr>
              <w:spacing w:after="0"/>
              <w:rPr>
                <w:bCs/>
              </w:rPr>
            </w:pPr>
          </w:p>
        </w:tc>
        <w:tc>
          <w:tcPr>
            <w:tcW w:w="8925" w:type="dxa"/>
          </w:tcPr>
          <w:p w14:paraId="26CDB375" w14:textId="37D4E516" w:rsidR="00921CE9" w:rsidRPr="00AF490D" w:rsidRDefault="00AF490D">
            <w:pPr>
              <w:divId w:val="660623891"/>
              <w:rPr>
                <w:rFonts w:eastAsia="Times New Roman"/>
                <w:lang w:val="en"/>
              </w:rPr>
            </w:pPr>
            <w:r>
              <w:rPr>
                <w:rFonts w:eastAsia="Times New Roman"/>
                <w:lang w:val="en"/>
              </w:rPr>
              <w:t xml:space="preserve">The committee agreed to approve the </w:t>
            </w:r>
            <w:r>
              <w:rPr>
                <w:rFonts w:eastAsia="Times New Roman"/>
                <w:lang w:val="en"/>
              </w:rPr>
              <w:t>application subject to the eight conditions and for the reasons detailed in the report.</w:t>
            </w:r>
          </w:p>
        </w:tc>
      </w:tr>
      <w:tr w:rsidR="005B5C0B" w14:paraId="52F2CE56" w14:textId="77777777" w:rsidTr="006B0C52">
        <w:trPr>
          <w:trHeight w:val="58"/>
        </w:trPr>
        <w:tc>
          <w:tcPr>
            <w:tcW w:w="851" w:type="dxa"/>
          </w:tcPr>
          <w:p w14:paraId="57CB787D" w14:textId="77777777" w:rsidR="005B5C0B" w:rsidRPr="00E72699" w:rsidRDefault="005B5C0B" w:rsidP="49516901">
            <w:pPr>
              <w:rPr>
                <w:b/>
                <w:bCs/>
              </w:rPr>
            </w:pPr>
            <w:r w:rsidRPr="2EC107E2">
              <w:rPr>
                <w:b/>
                <w:bCs/>
              </w:rPr>
              <w:t>99.</w:t>
            </w:r>
          </w:p>
        </w:tc>
        <w:tc>
          <w:tcPr>
            <w:tcW w:w="8925" w:type="dxa"/>
          </w:tcPr>
          <w:p w14:paraId="33DA260F" w14:textId="77777777" w:rsidR="005B5C0B" w:rsidRPr="007F0029" w:rsidRDefault="005B5C0B" w:rsidP="005B5C0B">
            <w:r w:rsidRPr="3EF488C5">
              <w:rPr>
                <w:b/>
                <w:bCs/>
                <w:caps/>
              </w:rPr>
              <w:t>23/00848/ARC - Land Adjacent to Balmashie Holiday Homes, Kenly, Boarhills</w:t>
            </w:r>
          </w:p>
        </w:tc>
      </w:tr>
      <w:tr w:rsidR="005B5C0B" w:rsidRPr="005A6756" w14:paraId="28EBCB1D" w14:textId="77777777" w:rsidTr="006B0C52">
        <w:tc>
          <w:tcPr>
            <w:tcW w:w="851" w:type="dxa"/>
          </w:tcPr>
          <w:p w14:paraId="47E29E9F" w14:textId="77777777" w:rsidR="005B5C0B" w:rsidRPr="005A6756" w:rsidRDefault="005B5C0B" w:rsidP="00E845A7">
            <w:pPr>
              <w:spacing w:after="0"/>
              <w:rPr>
                <w:bCs/>
              </w:rPr>
            </w:pPr>
          </w:p>
        </w:tc>
        <w:tc>
          <w:tcPr>
            <w:tcW w:w="8925" w:type="dxa"/>
          </w:tcPr>
          <w:p w14:paraId="5B5D64AB" w14:textId="2392A446" w:rsidR="000A5D23" w:rsidRDefault="00AF490D">
            <w:pPr>
              <w:divId w:val="1542130008"/>
              <w:rPr>
                <w:rFonts w:eastAsia="Times New Roman"/>
                <w:szCs w:val="24"/>
                <w:lang w:val="en"/>
              </w:rPr>
            </w:pPr>
            <w:r>
              <w:rPr>
                <w:rFonts w:eastAsia="Times New Roman"/>
                <w:lang w:val="en"/>
              </w:rPr>
              <w:t xml:space="preserve">The committee considered a report by the Head of Planning Services relating to an application for the </w:t>
            </w:r>
            <w:r>
              <w:rPr>
                <w:rFonts w:eastAsia="Times New Roman"/>
                <w:lang w:val="en"/>
              </w:rPr>
              <w:t>approval of matters required by Conditions 1, 2, 4 and 8 of planning permission in principle 19/00883/PPP for the erection of 11 holiday cottages, manager's accommodation and associated parking, landscaping and SUDS.</w:t>
            </w:r>
          </w:p>
        </w:tc>
      </w:tr>
      <w:tr w:rsidR="005B5C0B" w:rsidRPr="005A6756" w14:paraId="281E89C7" w14:textId="77777777" w:rsidTr="006B0C52">
        <w:trPr>
          <w:trHeight w:val="58"/>
        </w:trPr>
        <w:tc>
          <w:tcPr>
            <w:tcW w:w="851" w:type="dxa"/>
          </w:tcPr>
          <w:p w14:paraId="78DBECF3" w14:textId="77777777" w:rsidR="005B5C0B" w:rsidRPr="005A6756" w:rsidRDefault="005B5C0B" w:rsidP="24250C7B">
            <w:pPr>
              <w:rPr>
                <w:bCs/>
              </w:rPr>
            </w:pPr>
          </w:p>
        </w:tc>
        <w:tc>
          <w:tcPr>
            <w:tcW w:w="8925" w:type="dxa"/>
          </w:tcPr>
          <w:p w14:paraId="281E292E" w14:textId="77777777" w:rsidR="005B5C0B" w:rsidRPr="005A6756" w:rsidRDefault="005B5C0B" w:rsidP="005B5C0B">
            <w:pPr>
              <w:rPr>
                <w:bCs/>
              </w:rPr>
            </w:pPr>
            <w:r w:rsidRPr="005B5C0B">
              <w:rPr>
                <w:b/>
                <w:u w:val="single"/>
              </w:rPr>
              <w:t>Decision</w:t>
            </w:r>
          </w:p>
        </w:tc>
      </w:tr>
      <w:tr w:rsidR="005B5C0B" w:rsidRPr="005A6756" w14:paraId="6C125BE1" w14:textId="77777777" w:rsidTr="006B0C52">
        <w:tc>
          <w:tcPr>
            <w:tcW w:w="851" w:type="dxa"/>
          </w:tcPr>
          <w:p w14:paraId="36985662" w14:textId="77777777" w:rsidR="005B5C0B" w:rsidRPr="005A6756" w:rsidRDefault="005B5C0B" w:rsidP="00E845A7">
            <w:pPr>
              <w:spacing w:after="0"/>
              <w:rPr>
                <w:bCs/>
              </w:rPr>
            </w:pPr>
          </w:p>
        </w:tc>
        <w:tc>
          <w:tcPr>
            <w:tcW w:w="8925" w:type="dxa"/>
          </w:tcPr>
          <w:p w14:paraId="2F4102BA" w14:textId="5F893337" w:rsidR="007652FF" w:rsidRPr="00AF490D" w:rsidRDefault="00AF490D">
            <w:pPr>
              <w:divId w:val="221645112"/>
              <w:rPr>
                <w:rFonts w:eastAsia="Times New Roman"/>
                <w:lang w:val="en"/>
              </w:rPr>
            </w:pPr>
            <w:r>
              <w:rPr>
                <w:rFonts w:eastAsia="Times New Roman"/>
                <w:lang w:val="en"/>
              </w:rPr>
              <w:t xml:space="preserve">The committee agreed to </w:t>
            </w:r>
            <w:r>
              <w:rPr>
                <w:rFonts w:eastAsia="Times New Roman"/>
                <w:lang w:val="en"/>
              </w:rPr>
              <w:t>approve the application subject to the two conditions and for the reasons detailed in the report.</w:t>
            </w:r>
          </w:p>
        </w:tc>
      </w:tr>
      <w:tr w:rsidR="00854406" w:rsidRPr="005A6756" w14:paraId="765E426D" w14:textId="77777777" w:rsidTr="0057395C">
        <w:tc>
          <w:tcPr>
            <w:tcW w:w="9776" w:type="dxa"/>
            <w:gridSpan w:val="2"/>
          </w:tcPr>
          <w:p w14:paraId="6652178C" w14:textId="0FAFA4D6" w:rsidR="00854406" w:rsidRPr="00854406" w:rsidRDefault="00854406">
            <w:pPr>
              <w:rPr>
                <w:rFonts w:eastAsia="Times New Roman"/>
                <w:i/>
                <w:iCs/>
                <w:lang w:val="en"/>
              </w:rPr>
            </w:pPr>
            <w:proofErr w:type="spellStart"/>
            <w:r>
              <w:rPr>
                <w:rFonts w:eastAsia="Times New Roman"/>
                <w:i/>
                <w:iCs/>
                <w:lang w:val="en"/>
              </w:rPr>
              <w:t>Councillor</w:t>
            </w:r>
            <w:proofErr w:type="spellEnd"/>
            <w:r>
              <w:rPr>
                <w:rFonts w:eastAsia="Times New Roman"/>
                <w:i/>
                <w:iCs/>
                <w:lang w:val="en"/>
              </w:rPr>
              <w:t xml:space="preserve"> Dillon left the meeting during consideration of the above item.</w:t>
            </w:r>
          </w:p>
        </w:tc>
      </w:tr>
      <w:tr w:rsidR="001833B1" w:rsidRPr="005A6756" w14:paraId="776FFDE6" w14:textId="77777777" w:rsidTr="0057395C">
        <w:tc>
          <w:tcPr>
            <w:tcW w:w="9776" w:type="dxa"/>
            <w:gridSpan w:val="2"/>
          </w:tcPr>
          <w:p w14:paraId="6FC79721" w14:textId="77777777" w:rsidR="001833B1" w:rsidRDefault="003940BB">
            <w:pPr>
              <w:rPr>
                <w:rFonts w:eastAsia="Times New Roman"/>
                <w:lang w:val="en"/>
              </w:rPr>
            </w:pPr>
            <w:r>
              <w:rPr>
                <w:rFonts w:eastAsia="Times New Roman"/>
                <w:i/>
                <w:iCs/>
                <w:lang w:val="en"/>
              </w:rPr>
              <w:t>The committee adjourned at 2.50 pm and reconvened at 3.00 pm.</w:t>
            </w:r>
          </w:p>
          <w:p w14:paraId="5E0C8CB5" w14:textId="77777777" w:rsidR="00AF490D" w:rsidRDefault="00AF490D">
            <w:pPr>
              <w:rPr>
                <w:rFonts w:eastAsia="Times New Roman"/>
                <w:lang w:val="en"/>
              </w:rPr>
            </w:pPr>
          </w:p>
          <w:p w14:paraId="77EBCD58" w14:textId="77777777" w:rsidR="00AF490D" w:rsidRDefault="00AF490D">
            <w:pPr>
              <w:rPr>
                <w:rFonts w:eastAsia="Times New Roman"/>
                <w:lang w:val="en"/>
              </w:rPr>
            </w:pPr>
          </w:p>
          <w:p w14:paraId="646E52EB" w14:textId="227EDCDD" w:rsidR="00AF490D" w:rsidRPr="00AF490D" w:rsidRDefault="00AF490D">
            <w:pPr>
              <w:rPr>
                <w:rFonts w:eastAsia="Times New Roman"/>
                <w:lang w:val="en"/>
              </w:rPr>
            </w:pPr>
          </w:p>
        </w:tc>
      </w:tr>
      <w:tr w:rsidR="005B5C0B" w14:paraId="5CA424FB" w14:textId="77777777" w:rsidTr="006B0C52">
        <w:trPr>
          <w:trHeight w:val="58"/>
        </w:trPr>
        <w:tc>
          <w:tcPr>
            <w:tcW w:w="851" w:type="dxa"/>
          </w:tcPr>
          <w:p w14:paraId="175BBD6D" w14:textId="77777777" w:rsidR="005B5C0B" w:rsidRPr="00E72699" w:rsidRDefault="005B5C0B" w:rsidP="49516901">
            <w:pPr>
              <w:rPr>
                <w:b/>
                <w:bCs/>
              </w:rPr>
            </w:pPr>
            <w:r w:rsidRPr="2EC107E2">
              <w:rPr>
                <w:b/>
                <w:bCs/>
              </w:rPr>
              <w:lastRenderedPageBreak/>
              <w:t>100.</w:t>
            </w:r>
          </w:p>
        </w:tc>
        <w:tc>
          <w:tcPr>
            <w:tcW w:w="8925" w:type="dxa"/>
          </w:tcPr>
          <w:p w14:paraId="357ECDA6" w14:textId="77777777" w:rsidR="005B5C0B" w:rsidRPr="007F0029" w:rsidRDefault="005B5C0B" w:rsidP="005B5C0B">
            <w:r w:rsidRPr="3EF488C5">
              <w:rPr>
                <w:b/>
                <w:bCs/>
                <w:caps/>
              </w:rPr>
              <w:t>23/00849/FULL - Land adjacent to Balmashie Holiday Homes, Kenly, Boarhills</w:t>
            </w:r>
          </w:p>
        </w:tc>
      </w:tr>
      <w:tr w:rsidR="005B5C0B" w:rsidRPr="005A6756" w14:paraId="515139AA" w14:textId="77777777" w:rsidTr="006B0C52">
        <w:tc>
          <w:tcPr>
            <w:tcW w:w="851" w:type="dxa"/>
          </w:tcPr>
          <w:p w14:paraId="202B9C8F" w14:textId="77777777" w:rsidR="005B5C0B" w:rsidRPr="005A6756" w:rsidRDefault="005B5C0B" w:rsidP="00E845A7">
            <w:pPr>
              <w:spacing w:after="0"/>
              <w:rPr>
                <w:bCs/>
              </w:rPr>
            </w:pPr>
          </w:p>
        </w:tc>
        <w:tc>
          <w:tcPr>
            <w:tcW w:w="8925" w:type="dxa"/>
          </w:tcPr>
          <w:p w14:paraId="6B9514F0" w14:textId="27B2A133" w:rsidR="000A5D23" w:rsidRDefault="00AF490D">
            <w:pPr>
              <w:divId w:val="1143038335"/>
              <w:rPr>
                <w:rFonts w:eastAsia="Times New Roman"/>
                <w:szCs w:val="24"/>
                <w:lang w:val="en"/>
              </w:rPr>
            </w:pPr>
            <w:r>
              <w:rPr>
                <w:rFonts w:eastAsia="Times New Roman"/>
                <w:lang w:val="en"/>
              </w:rPr>
              <w:t xml:space="preserve">The committee considered a report by the Head of Planning Services relating to an application for the installation of a surface water drainage outfall pipe to serve SUDS associated with application </w:t>
            </w:r>
            <w:r>
              <w:rPr>
                <w:rFonts w:eastAsia="Times New Roman"/>
                <w:lang w:val="en"/>
              </w:rPr>
              <w:t>23/00848/ARC and formation of parking.</w:t>
            </w:r>
          </w:p>
        </w:tc>
      </w:tr>
      <w:tr w:rsidR="005B5C0B" w:rsidRPr="005A6756" w14:paraId="3ABA4FE4" w14:textId="77777777" w:rsidTr="006B0C52">
        <w:trPr>
          <w:trHeight w:val="58"/>
        </w:trPr>
        <w:tc>
          <w:tcPr>
            <w:tcW w:w="851" w:type="dxa"/>
          </w:tcPr>
          <w:p w14:paraId="341E1FFA" w14:textId="77777777" w:rsidR="005B5C0B" w:rsidRPr="005A6756" w:rsidRDefault="005B5C0B" w:rsidP="24250C7B">
            <w:pPr>
              <w:rPr>
                <w:bCs/>
              </w:rPr>
            </w:pPr>
          </w:p>
        </w:tc>
        <w:tc>
          <w:tcPr>
            <w:tcW w:w="8925" w:type="dxa"/>
          </w:tcPr>
          <w:p w14:paraId="02BD7EE9" w14:textId="77777777" w:rsidR="005B5C0B" w:rsidRPr="005A6756" w:rsidRDefault="005B5C0B" w:rsidP="005B5C0B">
            <w:pPr>
              <w:rPr>
                <w:bCs/>
              </w:rPr>
            </w:pPr>
            <w:r w:rsidRPr="005B5C0B">
              <w:rPr>
                <w:b/>
                <w:u w:val="single"/>
              </w:rPr>
              <w:t>Decision</w:t>
            </w:r>
          </w:p>
        </w:tc>
      </w:tr>
      <w:tr w:rsidR="005B5C0B" w:rsidRPr="005A6756" w14:paraId="347A9BDA" w14:textId="77777777" w:rsidTr="006B0C52">
        <w:tc>
          <w:tcPr>
            <w:tcW w:w="851" w:type="dxa"/>
          </w:tcPr>
          <w:p w14:paraId="1897ADDB" w14:textId="77777777" w:rsidR="005B5C0B" w:rsidRPr="005A6756" w:rsidRDefault="005B5C0B" w:rsidP="00E845A7">
            <w:pPr>
              <w:spacing w:after="0"/>
              <w:rPr>
                <w:bCs/>
              </w:rPr>
            </w:pPr>
          </w:p>
        </w:tc>
        <w:tc>
          <w:tcPr>
            <w:tcW w:w="8925" w:type="dxa"/>
          </w:tcPr>
          <w:p w14:paraId="222D0737" w14:textId="0ADEEA23" w:rsidR="000A5D23" w:rsidRDefault="00AF490D">
            <w:pPr>
              <w:divId w:val="234167437"/>
              <w:rPr>
                <w:rFonts w:eastAsia="Times New Roman"/>
                <w:szCs w:val="24"/>
                <w:lang w:val="en"/>
              </w:rPr>
            </w:pPr>
            <w:r>
              <w:rPr>
                <w:rFonts w:eastAsia="Times New Roman"/>
                <w:lang w:val="en"/>
              </w:rPr>
              <w:t>The committee agreed to approve the application subject to the two conditions and for the reasons detailed in the report.</w:t>
            </w:r>
          </w:p>
        </w:tc>
      </w:tr>
      <w:tr w:rsidR="005B5C0B" w14:paraId="042356D9" w14:textId="77777777" w:rsidTr="006B0C52">
        <w:trPr>
          <w:trHeight w:val="58"/>
        </w:trPr>
        <w:tc>
          <w:tcPr>
            <w:tcW w:w="851" w:type="dxa"/>
          </w:tcPr>
          <w:p w14:paraId="5EB9CFFD" w14:textId="77777777" w:rsidR="005B5C0B" w:rsidRPr="00E72699" w:rsidRDefault="005B5C0B" w:rsidP="49516901">
            <w:pPr>
              <w:rPr>
                <w:b/>
                <w:bCs/>
              </w:rPr>
            </w:pPr>
            <w:r w:rsidRPr="2EC107E2">
              <w:rPr>
                <w:b/>
                <w:bCs/>
              </w:rPr>
              <w:t>101.</w:t>
            </w:r>
          </w:p>
        </w:tc>
        <w:tc>
          <w:tcPr>
            <w:tcW w:w="8925" w:type="dxa"/>
          </w:tcPr>
          <w:p w14:paraId="196CF5ED" w14:textId="77777777" w:rsidR="005B5C0B" w:rsidRPr="007F0029" w:rsidRDefault="005B5C0B" w:rsidP="005B5C0B">
            <w:r w:rsidRPr="3EF488C5">
              <w:rPr>
                <w:b/>
                <w:bCs/>
                <w:caps/>
              </w:rPr>
              <w:t>23/00643/PPP - Land Adjacent to 65-67 Main Street, Leuchars</w:t>
            </w:r>
          </w:p>
        </w:tc>
      </w:tr>
      <w:tr w:rsidR="005B5C0B" w:rsidRPr="005A6756" w14:paraId="76593D00" w14:textId="77777777" w:rsidTr="006B0C52">
        <w:tc>
          <w:tcPr>
            <w:tcW w:w="851" w:type="dxa"/>
          </w:tcPr>
          <w:p w14:paraId="5AC77CD3" w14:textId="77777777" w:rsidR="005B5C0B" w:rsidRPr="005A6756" w:rsidRDefault="005B5C0B" w:rsidP="00E845A7">
            <w:pPr>
              <w:spacing w:after="0"/>
              <w:rPr>
                <w:bCs/>
              </w:rPr>
            </w:pPr>
          </w:p>
        </w:tc>
        <w:tc>
          <w:tcPr>
            <w:tcW w:w="8925" w:type="dxa"/>
          </w:tcPr>
          <w:p w14:paraId="17CEDF4D" w14:textId="0F9AAA7F" w:rsidR="000A5D23" w:rsidRDefault="00AF490D">
            <w:pPr>
              <w:divId w:val="839657640"/>
              <w:rPr>
                <w:rFonts w:eastAsia="Times New Roman"/>
                <w:szCs w:val="24"/>
                <w:lang w:val="en"/>
              </w:rPr>
            </w:pPr>
            <w:r>
              <w:rPr>
                <w:rFonts w:eastAsia="Times New Roman"/>
                <w:lang w:val="en"/>
              </w:rPr>
              <w:t xml:space="preserve">The </w:t>
            </w:r>
            <w:r>
              <w:rPr>
                <w:rFonts w:eastAsia="Times New Roman"/>
                <w:lang w:val="en"/>
              </w:rPr>
              <w:t>committee considered a report by the Head of Planning Services relating to an application for planning permission in principle for the erection of two flatted dwellings and associated vehicle access (renewal of 18/02540/PPP).</w:t>
            </w:r>
          </w:p>
        </w:tc>
      </w:tr>
      <w:tr w:rsidR="005B5C0B" w:rsidRPr="005A6756" w14:paraId="4B57EC85" w14:textId="77777777" w:rsidTr="006B0C52">
        <w:trPr>
          <w:trHeight w:val="58"/>
        </w:trPr>
        <w:tc>
          <w:tcPr>
            <w:tcW w:w="851" w:type="dxa"/>
          </w:tcPr>
          <w:p w14:paraId="58861366" w14:textId="77777777" w:rsidR="005B5C0B" w:rsidRPr="005A6756" w:rsidRDefault="005B5C0B" w:rsidP="24250C7B">
            <w:pPr>
              <w:rPr>
                <w:bCs/>
              </w:rPr>
            </w:pPr>
          </w:p>
        </w:tc>
        <w:tc>
          <w:tcPr>
            <w:tcW w:w="8925" w:type="dxa"/>
          </w:tcPr>
          <w:p w14:paraId="2AA30733" w14:textId="77777777" w:rsidR="005B5C0B" w:rsidRPr="005A6756" w:rsidRDefault="005B5C0B" w:rsidP="005B5C0B">
            <w:pPr>
              <w:rPr>
                <w:bCs/>
              </w:rPr>
            </w:pPr>
            <w:r w:rsidRPr="005B5C0B">
              <w:rPr>
                <w:b/>
                <w:u w:val="single"/>
              </w:rPr>
              <w:t>Decision</w:t>
            </w:r>
          </w:p>
        </w:tc>
      </w:tr>
      <w:tr w:rsidR="005B5C0B" w:rsidRPr="005A6756" w14:paraId="28EFC0DA" w14:textId="77777777" w:rsidTr="006B0C52">
        <w:tc>
          <w:tcPr>
            <w:tcW w:w="851" w:type="dxa"/>
          </w:tcPr>
          <w:p w14:paraId="07197E9D" w14:textId="77777777" w:rsidR="005B5C0B" w:rsidRPr="005A6756" w:rsidRDefault="005B5C0B" w:rsidP="00E845A7">
            <w:pPr>
              <w:spacing w:after="0"/>
              <w:rPr>
                <w:bCs/>
              </w:rPr>
            </w:pPr>
          </w:p>
        </w:tc>
        <w:tc>
          <w:tcPr>
            <w:tcW w:w="8925" w:type="dxa"/>
          </w:tcPr>
          <w:p w14:paraId="1ED9E9EC" w14:textId="3B8B8F5F" w:rsidR="000A5D23" w:rsidRDefault="00AF490D">
            <w:pPr>
              <w:divId w:val="2014986476"/>
              <w:rPr>
                <w:rFonts w:eastAsia="Times New Roman"/>
                <w:szCs w:val="24"/>
                <w:lang w:val="en"/>
              </w:rPr>
            </w:pPr>
            <w:r>
              <w:rPr>
                <w:rFonts w:eastAsia="Times New Roman"/>
                <w:lang w:val="en"/>
              </w:rPr>
              <w:t xml:space="preserve">The </w:t>
            </w:r>
            <w:r>
              <w:rPr>
                <w:rFonts w:eastAsia="Times New Roman"/>
                <w:lang w:val="en"/>
              </w:rPr>
              <w:t>committee agreed to approve the application subject to the seven conditions and for the reasons detailed in the report.</w:t>
            </w:r>
          </w:p>
        </w:tc>
      </w:tr>
      <w:tr w:rsidR="005B5C0B" w14:paraId="740C7772" w14:textId="77777777" w:rsidTr="006B0C52">
        <w:trPr>
          <w:trHeight w:val="58"/>
        </w:trPr>
        <w:tc>
          <w:tcPr>
            <w:tcW w:w="851" w:type="dxa"/>
          </w:tcPr>
          <w:p w14:paraId="10C634EE" w14:textId="77777777" w:rsidR="005B5C0B" w:rsidRPr="00E72699" w:rsidRDefault="005B5C0B" w:rsidP="49516901">
            <w:pPr>
              <w:rPr>
                <w:b/>
                <w:bCs/>
              </w:rPr>
            </w:pPr>
            <w:r w:rsidRPr="2EC107E2">
              <w:rPr>
                <w:b/>
                <w:bCs/>
              </w:rPr>
              <w:t>102.</w:t>
            </w:r>
          </w:p>
        </w:tc>
        <w:tc>
          <w:tcPr>
            <w:tcW w:w="8925" w:type="dxa"/>
          </w:tcPr>
          <w:p w14:paraId="1EE937C0" w14:textId="77777777" w:rsidR="005B5C0B" w:rsidRPr="007F0029" w:rsidRDefault="005B5C0B" w:rsidP="005B5C0B">
            <w:r w:rsidRPr="3EF488C5">
              <w:rPr>
                <w:b/>
                <w:bCs/>
                <w:caps/>
              </w:rPr>
              <w:t>23/00644/PPP - Land adjacent to 65-67 Main Street, Leuchars</w:t>
            </w:r>
          </w:p>
        </w:tc>
      </w:tr>
      <w:tr w:rsidR="005B5C0B" w:rsidRPr="005A6756" w14:paraId="6CB89FEB" w14:textId="77777777" w:rsidTr="006B0C52">
        <w:tc>
          <w:tcPr>
            <w:tcW w:w="851" w:type="dxa"/>
          </w:tcPr>
          <w:p w14:paraId="1D4F412F" w14:textId="77777777" w:rsidR="005B5C0B" w:rsidRPr="005A6756" w:rsidRDefault="005B5C0B" w:rsidP="00E845A7">
            <w:pPr>
              <w:spacing w:after="0"/>
              <w:rPr>
                <w:bCs/>
              </w:rPr>
            </w:pPr>
          </w:p>
        </w:tc>
        <w:tc>
          <w:tcPr>
            <w:tcW w:w="8925" w:type="dxa"/>
          </w:tcPr>
          <w:p w14:paraId="5823B3E1" w14:textId="7408030E" w:rsidR="000A5D23" w:rsidRDefault="00AF490D">
            <w:pPr>
              <w:divId w:val="75785947"/>
              <w:rPr>
                <w:rFonts w:eastAsia="Times New Roman"/>
                <w:szCs w:val="24"/>
                <w:lang w:val="en"/>
              </w:rPr>
            </w:pPr>
            <w:r>
              <w:rPr>
                <w:rFonts w:eastAsia="Times New Roman"/>
                <w:lang w:val="en"/>
              </w:rPr>
              <w:t xml:space="preserve">The committee considered a report by the Head of Planning </w:t>
            </w:r>
            <w:r>
              <w:rPr>
                <w:rFonts w:eastAsia="Times New Roman"/>
                <w:lang w:val="en"/>
              </w:rPr>
              <w:t>Services relating to an application for planning permission in principle for the erection of three dwellinghouses (renewal of 18/02542/PPP).</w:t>
            </w:r>
          </w:p>
        </w:tc>
      </w:tr>
      <w:tr w:rsidR="005B5C0B" w:rsidRPr="005A6756" w14:paraId="0A46B383" w14:textId="77777777" w:rsidTr="006B0C52">
        <w:trPr>
          <w:trHeight w:val="58"/>
        </w:trPr>
        <w:tc>
          <w:tcPr>
            <w:tcW w:w="851" w:type="dxa"/>
          </w:tcPr>
          <w:p w14:paraId="01DBF63B" w14:textId="77777777" w:rsidR="005B5C0B" w:rsidRPr="005A6756" w:rsidRDefault="005B5C0B" w:rsidP="24250C7B">
            <w:pPr>
              <w:rPr>
                <w:bCs/>
              </w:rPr>
            </w:pPr>
          </w:p>
        </w:tc>
        <w:tc>
          <w:tcPr>
            <w:tcW w:w="8925" w:type="dxa"/>
          </w:tcPr>
          <w:p w14:paraId="6E81F2A6" w14:textId="77777777" w:rsidR="005B5C0B" w:rsidRPr="005A6756" w:rsidRDefault="005B5C0B" w:rsidP="005B5C0B">
            <w:pPr>
              <w:rPr>
                <w:bCs/>
              </w:rPr>
            </w:pPr>
            <w:r w:rsidRPr="005B5C0B">
              <w:rPr>
                <w:b/>
                <w:u w:val="single"/>
              </w:rPr>
              <w:t>Decision</w:t>
            </w:r>
          </w:p>
        </w:tc>
      </w:tr>
      <w:tr w:rsidR="005B5C0B" w:rsidRPr="005A6756" w14:paraId="7FF67EB4" w14:textId="77777777" w:rsidTr="006B0C52">
        <w:tc>
          <w:tcPr>
            <w:tcW w:w="851" w:type="dxa"/>
          </w:tcPr>
          <w:p w14:paraId="55614DAE" w14:textId="77777777" w:rsidR="005B5C0B" w:rsidRPr="005A6756" w:rsidRDefault="005B5C0B" w:rsidP="00E845A7">
            <w:pPr>
              <w:spacing w:after="0"/>
              <w:rPr>
                <w:bCs/>
              </w:rPr>
            </w:pPr>
          </w:p>
        </w:tc>
        <w:tc>
          <w:tcPr>
            <w:tcW w:w="8925" w:type="dxa"/>
          </w:tcPr>
          <w:p w14:paraId="2AD9C8BB" w14:textId="0235CE80" w:rsidR="000A5D23" w:rsidRDefault="00AF490D">
            <w:pPr>
              <w:divId w:val="283971870"/>
              <w:rPr>
                <w:rFonts w:eastAsia="Times New Roman"/>
                <w:szCs w:val="24"/>
                <w:lang w:val="en"/>
              </w:rPr>
            </w:pPr>
            <w:r>
              <w:rPr>
                <w:rFonts w:eastAsia="Times New Roman"/>
                <w:lang w:val="en"/>
              </w:rPr>
              <w:t xml:space="preserve">The committee agreed to approve the application subject to the 10 conditions and for the </w:t>
            </w:r>
            <w:r>
              <w:rPr>
                <w:rFonts w:eastAsia="Times New Roman"/>
                <w:lang w:val="en"/>
              </w:rPr>
              <w:t>reasons detailed in the report.</w:t>
            </w:r>
          </w:p>
        </w:tc>
      </w:tr>
      <w:tr w:rsidR="008209D8" w:rsidRPr="005A6756" w14:paraId="234637CE" w14:textId="77777777" w:rsidTr="001F60B2">
        <w:tc>
          <w:tcPr>
            <w:tcW w:w="9776" w:type="dxa"/>
            <w:gridSpan w:val="2"/>
          </w:tcPr>
          <w:p w14:paraId="3219CFD0" w14:textId="5A341C78" w:rsidR="008209D8" w:rsidRPr="008209D8" w:rsidRDefault="008209D8">
            <w:pPr>
              <w:rPr>
                <w:rFonts w:eastAsia="Times New Roman"/>
                <w:i/>
                <w:iCs/>
                <w:lang w:val="en"/>
              </w:rPr>
            </w:pPr>
            <w:proofErr w:type="spellStart"/>
            <w:r>
              <w:rPr>
                <w:rFonts w:eastAsia="Times New Roman"/>
                <w:i/>
                <w:iCs/>
                <w:lang w:val="en"/>
              </w:rPr>
              <w:t>Councillor</w:t>
            </w:r>
            <w:proofErr w:type="spellEnd"/>
            <w:r>
              <w:rPr>
                <w:rFonts w:eastAsia="Times New Roman"/>
                <w:i/>
                <w:iCs/>
                <w:lang w:val="en"/>
              </w:rPr>
              <w:t xml:space="preserve"> Kennedy-Dalby left the meeting prior to consideration of the following item.</w:t>
            </w:r>
          </w:p>
        </w:tc>
      </w:tr>
      <w:tr w:rsidR="005B5C0B" w14:paraId="113389CE" w14:textId="77777777" w:rsidTr="006B0C52">
        <w:trPr>
          <w:trHeight w:val="58"/>
        </w:trPr>
        <w:tc>
          <w:tcPr>
            <w:tcW w:w="851" w:type="dxa"/>
          </w:tcPr>
          <w:p w14:paraId="2E67B840" w14:textId="77777777" w:rsidR="005B5C0B" w:rsidRPr="00E72699" w:rsidRDefault="005B5C0B" w:rsidP="49516901">
            <w:pPr>
              <w:rPr>
                <w:b/>
                <w:bCs/>
              </w:rPr>
            </w:pPr>
            <w:r w:rsidRPr="2EC107E2">
              <w:rPr>
                <w:b/>
                <w:bCs/>
              </w:rPr>
              <w:t>103.</w:t>
            </w:r>
          </w:p>
        </w:tc>
        <w:tc>
          <w:tcPr>
            <w:tcW w:w="8925" w:type="dxa"/>
          </w:tcPr>
          <w:p w14:paraId="5C1448A3" w14:textId="77777777" w:rsidR="005B5C0B" w:rsidRPr="007F0029" w:rsidRDefault="005B5C0B" w:rsidP="005B5C0B">
            <w:r w:rsidRPr="3EF488C5">
              <w:rPr>
                <w:b/>
                <w:bCs/>
                <w:caps/>
              </w:rPr>
              <w:t>22/04135/FULL - Old Hospital, Craigtoun, St Andrews</w:t>
            </w:r>
          </w:p>
        </w:tc>
      </w:tr>
      <w:tr w:rsidR="005B5C0B" w:rsidRPr="005A6756" w14:paraId="0A5F8107" w14:textId="77777777" w:rsidTr="006B0C52">
        <w:tc>
          <w:tcPr>
            <w:tcW w:w="851" w:type="dxa"/>
          </w:tcPr>
          <w:p w14:paraId="013A6F98" w14:textId="77777777" w:rsidR="005B5C0B" w:rsidRPr="005A6756" w:rsidRDefault="005B5C0B" w:rsidP="00E845A7">
            <w:pPr>
              <w:spacing w:after="0"/>
              <w:rPr>
                <w:bCs/>
              </w:rPr>
            </w:pPr>
          </w:p>
        </w:tc>
        <w:tc>
          <w:tcPr>
            <w:tcW w:w="8925" w:type="dxa"/>
          </w:tcPr>
          <w:p w14:paraId="115F26C8" w14:textId="653FAC5C" w:rsidR="000A5D23" w:rsidRDefault="00AF490D">
            <w:pPr>
              <w:divId w:val="970400999"/>
              <w:rPr>
                <w:rFonts w:eastAsia="Times New Roman"/>
                <w:szCs w:val="24"/>
                <w:lang w:val="en"/>
              </w:rPr>
            </w:pPr>
            <w:r>
              <w:rPr>
                <w:rFonts w:eastAsia="Times New Roman"/>
                <w:lang w:val="en"/>
              </w:rPr>
              <w:t xml:space="preserve">The committee considered a report by the Head of Planning Services </w:t>
            </w:r>
            <w:r>
              <w:rPr>
                <w:rFonts w:eastAsia="Times New Roman"/>
                <w:lang w:val="en"/>
              </w:rPr>
              <w:t xml:space="preserve">relating to an application for the change of use from a former hospital (Class 8) to 27 flatted dwellinghouses (sui generis) and erection of 18 townhouses (Class 9) (Enabling Development), formation of access, </w:t>
            </w:r>
            <w:proofErr w:type="spellStart"/>
            <w:r>
              <w:rPr>
                <w:rFonts w:eastAsia="Times New Roman"/>
                <w:lang w:val="en"/>
              </w:rPr>
              <w:t>hardstanding</w:t>
            </w:r>
            <w:proofErr w:type="spellEnd"/>
            <w:r>
              <w:rPr>
                <w:rFonts w:eastAsia="Times New Roman"/>
                <w:lang w:val="en"/>
              </w:rPr>
              <w:t xml:space="preserve"> and associated landscaping.</w:t>
            </w:r>
          </w:p>
        </w:tc>
      </w:tr>
      <w:tr w:rsidR="005B5C0B" w:rsidRPr="005A6756" w14:paraId="12E800EC" w14:textId="77777777" w:rsidTr="006B0C52">
        <w:trPr>
          <w:trHeight w:val="58"/>
        </w:trPr>
        <w:tc>
          <w:tcPr>
            <w:tcW w:w="851" w:type="dxa"/>
          </w:tcPr>
          <w:p w14:paraId="0CE5B021" w14:textId="77777777" w:rsidR="005B5C0B" w:rsidRPr="005A6756" w:rsidRDefault="005B5C0B" w:rsidP="24250C7B">
            <w:pPr>
              <w:rPr>
                <w:bCs/>
              </w:rPr>
            </w:pPr>
          </w:p>
        </w:tc>
        <w:tc>
          <w:tcPr>
            <w:tcW w:w="8925" w:type="dxa"/>
          </w:tcPr>
          <w:p w14:paraId="62A29982" w14:textId="77777777" w:rsidR="005B5C0B" w:rsidRPr="005A6756" w:rsidRDefault="005B5C0B" w:rsidP="005B5C0B">
            <w:pPr>
              <w:rPr>
                <w:bCs/>
              </w:rPr>
            </w:pPr>
            <w:r w:rsidRPr="005B5C0B">
              <w:rPr>
                <w:b/>
                <w:u w:val="single"/>
              </w:rPr>
              <w:t>Decision</w:t>
            </w:r>
          </w:p>
        </w:tc>
      </w:tr>
      <w:tr w:rsidR="005B5C0B" w:rsidRPr="005A6756" w14:paraId="3D34A304" w14:textId="77777777" w:rsidTr="006B0C52">
        <w:tc>
          <w:tcPr>
            <w:tcW w:w="851" w:type="dxa"/>
          </w:tcPr>
          <w:p w14:paraId="69781867" w14:textId="77777777" w:rsidR="005B5C0B" w:rsidRPr="005A6756" w:rsidRDefault="005B5C0B" w:rsidP="00E845A7">
            <w:pPr>
              <w:spacing w:after="0"/>
              <w:rPr>
                <w:bCs/>
              </w:rPr>
            </w:pPr>
          </w:p>
        </w:tc>
        <w:tc>
          <w:tcPr>
            <w:tcW w:w="8925" w:type="dxa"/>
          </w:tcPr>
          <w:p w14:paraId="13ADAE0B" w14:textId="77777777" w:rsidR="009B4385" w:rsidRDefault="00AF490D">
            <w:pPr>
              <w:divId w:val="1061947777"/>
              <w:rPr>
                <w:rFonts w:eastAsia="Times New Roman"/>
                <w:lang w:val="en"/>
              </w:rPr>
            </w:pPr>
            <w:r>
              <w:rPr>
                <w:rFonts w:eastAsia="Times New Roman"/>
                <w:lang w:val="en"/>
              </w:rPr>
              <w:t>The committee agreed:-</w:t>
            </w:r>
          </w:p>
          <w:p w14:paraId="58C3D17D" w14:textId="77777777" w:rsidR="00B13A88" w:rsidRDefault="00AF490D" w:rsidP="009B4385">
            <w:pPr>
              <w:ind w:left="720" w:hanging="720"/>
              <w:divId w:val="1061947777"/>
              <w:rPr>
                <w:rFonts w:eastAsia="Times New Roman"/>
                <w:lang w:val="en"/>
              </w:rPr>
            </w:pPr>
            <w:r>
              <w:rPr>
                <w:rFonts w:eastAsia="Times New Roman"/>
                <w:lang w:val="en"/>
              </w:rPr>
              <w:t xml:space="preserve">(1) </w:t>
            </w:r>
            <w:r w:rsidR="009B4385">
              <w:rPr>
                <w:rFonts w:eastAsia="Times New Roman"/>
                <w:lang w:val="en"/>
              </w:rPr>
              <w:tab/>
            </w:r>
            <w:r>
              <w:rPr>
                <w:rFonts w:eastAsia="Times New Roman"/>
                <w:lang w:val="en"/>
              </w:rPr>
              <w:t>to approve the application subject to the 23 conditions and for the reasons detailed in the report and following the conclusion of an agreement to secure the necessary planning obligations, namely:</w:t>
            </w:r>
          </w:p>
          <w:p w14:paraId="4E7C9FB0" w14:textId="77777777" w:rsidR="002C133F" w:rsidRDefault="00AF490D" w:rsidP="00B13A88">
            <w:pPr>
              <w:ind w:left="1440" w:hanging="704"/>
              <w:divId w:val="1061947777"/>
              <w:rPr>
                <w:rFonts w:eastAsia="Times New Roman"/>
                <w:lang w:val="en"/>
              </w:rPr>
            </w:pPr>
            <w:r>
              <w:rPr>
                <w:rFonts w:eastAsia="Times New Roman"/>
                <w:lang w:val="en"/>
              </w:rPr>
              <w:t xml:space="preserve">(a) </w:t>
            </w:r>
            <w:r w:rsidR="00B13A88">
              <w:rPr>
                <w:rFonts w:eastAsia="Times New Roman"/>
                <w:lang w:val="en"/>
              </w:rPr>
              <w:tab/>
            </w:r>
            <w:r>
              <w:rPr>
                <w:rFonts w:eastAsia="Times New Roman"/>
                <w:lang w:val="en"/>
              </w:rPr>
              <w:t xml:space="preserve">payment of </w:t>
            </w:r>
            <w:r>
              <w:rPr>
                <w:rFonts w:eastAsia="Times New Roman"/>
                <w:lang w:val="en"/>
              </w:rPr>
              <w:t>£145,345 towards addressing critical capacity issue at Madras College;</w:t>
            </w:r>
          </w:p>
          <w:p w14:paraId="7E68499F" w14:textId="77777777" w:rsidR="002C133F" w:rsidRDefault="00AF490D" w:rsidP="00B13A88">
            <w:pPr>
              <w:ind w:left="1440" w:hanging="704"/>
              <w:divId w:val="1061947777"/>
              <w:rPr>
                <w:rFonts w:eastAsia="Times New Roman"/>
                <w:lang w:val="en"/>
              </w:rPr>
            </w:pPr>
            <w:r>
              <w:rPr>
                <w:rFonts w:eastAsia="Times New Roman"/>
                <w:lang w:val="en"/>
              </w:rPr>
              <w:t xml:space="preserve">(b) </w:t>
            </w:r>
            <w:r w:rsidR="002C133F">
              <w:rPr>
                <w:rFonts w:eastAsia="Times New Roman"/>
                <w:lang w:val="en"/>
              </w:rPr>
              <w:tab/>
            </w:r>
            <w:r>
              <w:rPr>
                <w:rFonts w:eastAsia="Times New Roman"/>
                <w:lang w:val="en"/>
              </w:rPr>
              <w:t>secure land rights for surface water drainage route; and</w:t>
            </w:r>
          </w:p>
          <w:p w14:paraId="64092250" w14:textId="77777777" w:rsidR="0099153A" w:rsidRDefault="00AF490D" w:rsidP="00B13A88">
            <w:pPr>
              <w:ind w:left="1440" w:hanging="704"/>
              <w:divId w:val="1061947777"/>
              <w:rPr>
                <w:rFonts w:eastAsia="Times New Roman"/>
                <w:lang w:val="en"/>
              </w:rPr>
            </w:pPr>
            <w:r>
              <w:rPr>
                <w:rFonts w:eastAsia="Times New Roman"/>
                <w:lang w:val="en"/>
              </w:rPr>
              <w:lastRenderedPageBreak/>
              <w:t xml:space="preserve">(c) </w:t>
            </w:r>
            <w:r w:rsidR="002C133F">
              <w:rPr>
                <w:rFonts w:eastAsia="Times New Roman"/>
                <w:lang w:val="en"/>
              </w:rPr>
              <w:tab/>
            </w:r>
            <w:r>
              <w:rPr>
                <w:rFonts w:eastAsia="Times New Roman"/>
                <w:lang w:val="en"/>
              </w:rPr>
              <w:t>secure the cross-funding from the enabling development towards the restoration of the listed building;</w:t>
            </w:r>
          </w:p>
          <w:p w14:paraId="1B1E770C" w14:textId="77777777" w:rsidR="0099153A" w:rsidRDefault="00AF490D" w:rsidP="0099153A">
            <w:pPr>
              <w:ind w:left="720" w:hanging="720"/>
              <w:divId w:val="1061947777"/>
              <w:rPr>
                <w:rFonts w:eastAsia="Times New Roman"/>
                <w:lang w:val="en"/>
              </w:rPr>
            </w:pPr>
            <w:r>
              <w:rPr>
                <w:rFonts w:eastAsia="Times New Roman"/>
                <w:lang w:val="en"/>
              </w:rPr>
              <w:t xml:space="preserve">(2) </w:t>
            </w:r>
            <w:r w:rsidR="0099153A">
              <w:rPr>
                <w:rFonts w:eastAsia="Times New Roman"/>
                <w:lang w:val="en"/>
              </w:rPr>
              <w:tab/>
            </w:r>
            <w:r>
              <w:rPr>
                <w:rFonts w:eastAsia="Times New Roman"/>
                <w:lang w:val="en"/>
              </w:rPr>
              <w:t>that autho</w:t>
            </w:r>
            <w:r>
              <w:rPr>
                <w:rFonts w:eastAsia="Times New Roman"/>
                <w:lang w:val="en"/>
              </w:rPr>
              <w:t>rity was delegated to the Head of Planning</w:t>
            </w:r>
            <w:r w:rsidR="0099153A">
              <w:rPr>
                <w:rFonts w:eastAsia="Times New Roman"/>
                <w:lang w:val="en"/>
              </w:rPr>
              <w:t xml:space="preserve"> Services</w:t>
            </w:r>
            <w:r>
              <w:rPr>
                <w:rFonts w:eastAsia="Times New Roman"/>
                <w:lang w:val="en"/>
              </w:rPr>
              <w:t>, in consultation with the Head of Legal and Democratic Services, to negotiate and conclude the legal agreement necessary to secure the planning obligations; and</w:t>
            </w:r>
          </w:p>
          <w:p w14:paraId="5857D935" w14:textId="295EE66A" w:rsidR="000A5D23" w:rsidRDefault="00AF490D" w:rsidP="0099153A">
            <w:pPr>
              <w:ind w:left="720" w:hanging="720"/>
              <w:divId w:val="1061947777"/>
              <w:rPr>
                <w:rFonts w:eastAsia="Times New Roman"/>
                <w:szCs w:val="24"/>
                <w:lang w:val="en"/>
              </w:rPr>
            </w:pPr>
            <w:r>
              <w:rPr>
                <w:rFonts w:eastAsia="Times New Roman"/>
                <w:lang w:val="en"/>
              </w:rPr>
              <w:t>(3)  </w:t>
            </w:r>
            <w:r w:rsidR="0099153A">
              <w:rPr>
                <w:rFonts w:eastAsia="Times New Roman"/>
                <w:lang w:val="en"/>
              </w:rPr>
              <w:tab/>
            </w:r>
            <w:r>
              <w:rPr>
                <w:rFonts w:eastAsia="Times New Roman"/>
                <w:lang w:val="en"/>
              </w:rPr>
              <w:t>agreed that</w:t>
            </w:r>
            <w:r w:rsidR="0099153A">
              <w:rPr>
                <w:rFonts w:eastAsia="Times New Roman"/>
                <w:lang w:val="en"/>
              </w:rPr>
              <w:t>,</w:t>
            </w:r>
            <w:r>
              <w:rPr>
                <w:rFonts w:eastAsia="Times New Roman"/>
                <w:lang w:val="en"/>
              </w:rPr>
              <w:t xml:space="preserve"> should no agreement be reached within six months of the committee's decision, authority was delegated to the Head of Planning Services, in consultation with the Head of Legal and Democratic Services, to refuse the application.</w:t>
            </w:r>
          </w:p>
        </w:tc>
      </w:tr>
      <w:tr w:rsidR="002F2B39" w:rsidRPr="005A6756" w14:paraId="09DBE933" w14:textId="77777777" w:rsidTr="003F3720">
        <w:tc>
          <w:tcPr>
            <w:tcW w:w="9776" w:type="dxa"/>
            <w:gridSpan w:val="2"/>
          </w:tcPr>
          <w:p w14:paraId="766E8B1E" w14:textId="4071F315" w:rsidR="002F2B39" w:rsidRPr="002F2B39" w:rsidRDefault="002F2B39">
            <w:pPr>
              <w:rPr>
                <w:rFonts w:eastAsia="Times New Roman"/>
                <w:i/>
                <w:iCs/>
                <w:lang w:val="en"/>
              </w:rPr>
            </w:pPr>
            <w:proofErr w:type="spellStart"/>
            <w:r>
              <w:rPr>
                <w:rFonts w:eastAsia="Times New Roman"/>
                <w:i/>
                <w:iCs/>
                <w:lang w:val="en"/>
              </w:rPr>
              <w:lastRenderedPageBreak/>
              <w:t>Councillor</w:t>
            </w:r>
            <w:proofErr w:type="spellEnd"/>
            <w:r>
              <w:rPr>
                <w:rFonts w:eastAsia="Times New Roman"/>
                <w:i/>
                <w:iCs/>
                <w:lang w:val="en"/>
              </w:rPr>
              <w:t xml:space="preserve"> </w:t>
            </w:r>
            <w:r w:rsidR="002E3B5F">
              <w:rPr>
                <w:rFonts w:eastAsia="Times New Roman"/>
                <w:i/>
                <w:iCs/>
                <w:lang w:val="en"/>
              </w:rPr>
              <w:t>Clark left the meeting during consideration of the above report</w:t>
            </w:r>
            <w:r w:rsidR="00EB3A0C">
              <w:rPr>
                <w:rFonts w:eastAsia="Times New Roman"/>
                <w:i/>
                <w:iCs/>
                <w:lang w:val="en"/>
              </w:rPr>
              <w:t xml:space="preserve"> and rejoined the meeting prior to consideration of the following item.</w:t>
            </w:r>
          </w:p>
        </w:tc>
      </w:tr>
      <w:tr w:rsidR="005B5C0B" w14:paraId="39AF53FA" w14:textId="77777777" w:rsidTr="006B0C52">
        <w:trPr>
          <w:trHeight w:val="58"/>
        </w:trPr>
        <w:tc>
          <w:tcPr>
            <w:tcW w:w="851" w:type="dxa"/>
          </w:tcPr>
          <w:p w14:paraId="275EA559" w14:textId="77777777" w:rsidR="005B5C0B" w:rsidRPr="00E72699" w:rsidRDefault="005B5C0B" w:rsidP="49516901">
            <w:pPr>
              <w:rPr>
                <w:b/>
                <w:bCs/>
              </w:rPr>
            </w:pPr>
            <w:r w:rsidRPr="2EC107E2">
              <w:rPr>
                <w:b/>
                <w:bCs/>
              </w:rPr>
              <w:t>104.</w:t>
            </w:r>
          </w:p>
        </w:tc>
        <w:tc>
          <w:tcPr>
            <w:tcW w:w="8925" w:type="dxa"/>
          </w:tcPr>
          <w:p w14:paraId="74FA1973" w14:textId="77777777" w:rsidR="005B5C0B" w:rsidRPr="007F0029" w:rsidRDefault="005B5C0B" w:rsidP="005B5C0B">
            <w:r w:rsidRPr="3EF488C5">
              <w:rPr>
                <w:b/>
                <w:bCs/>
                <w:caps/>
              </w:rPr>
              <w:t>22/04134/LBC - Old Hospital, Craigtoun, St Andrews</w:t>
            </w:r>
          </w:p>
        </w:tc>
      </w:tr>
      <w:tr w:rsidR="005B5C0B" w:rsidRPr="005A6756" w14:paraId="59C929EA" w14:textId="77777777" w:rsidTr="006B0C52">
        <w:tc>
          <w:tcPr>
            <w:tcW w:w="851" w:type="dxa"/>
          </w:tcPr>
          <w:p w14:paraId="163579C3" w14:textId="77777777" w:rsidR="005B5C0B" w:rsidRPr="005A6756" w:rsidRDefault="005B5C0B" w:rsidP="00E845A7">
            <w:pPr>
              <w:spacing w:after="0"/>
              <w:rPr>
                <w:bCs/>
              </w:rPr>
            </w:pPr>
          </w:p>
        </w:tc>
        <w:tc>
          <w:tcPr>
            <w:tcW w:w="8925" w:type="dxa"/>
          </w:tcPr>
          <w:p w14:paraId="20578D01" w14:textId="1D8B5FE1" w:rsidR="000A5D23" w:rsidRDefault="00AF490D">
            <w:pPr>
              <w:divId w:val="478962418"/>
              <w:rPr>
                <w:rFonts w:eastAsia="Times New Roman"/>
                <w:szCs w:val="24"/>
                <w:lang w:val="en"/>
              </w:rPr>
            </w:pPr>
            <w:r>
              <w:rPr>
                <w:rFonts w:eastAsia="Times New Roman"/>
                <w:lang w:val="en"/>
              </w:rPr>
              <w:t xml:space="preserve">The committee considered a report by the Head of Planning </w:t>
            </w:r>
            <w:r>
              <w:rPr>
                <w:rFonts w:eastAsia="Times New Roman"/>
                <w:lang w:val="en"/>
              </w:rPr>
              <w:t>Services relating to an application for listed building consent for internal and external alterations to the former hospital building to facilitate the conversion to 27 flats (sui generis) and demolition of the existing outbuildings within the curtilage.</w:t>
            </w:r>
          </w:p>
        </w:tc>
      </w:tr>
      <w:tr w:rsidR="005B5C0B" w:rsidRPr="005A6756" w14:paraId="40D81040" w14:textId="77777777" w:rsidTr="006B0C52">
        <w:trPr>
          <w:trHeight w:val="58"/>
        </w:trPr>
        <w:tc>
          <w:tcPr>
            <w:tcW w:w="851" w:type="dxa"/>
          </w:tcPr>
          <w:p w14:paraId="1559EBF3" w14:textId="77777777" w:rsidR="005B5C0B" w:rsidRPr="005A6756" w:rsidRDefault="005B5C0B" w:rsidP="24250C7B">
            <w:pPr>
              <w:rPr>
                <w:bCs/>
              </w:rPr>
            </w:pPr>
          </w:p>
        </w:tc>
        <w:tc>
          <w:tcPr>
            <w:tcW w:w="8925" w:type="dxa"/>
          </w:tcPr>
          <w:p w14:paraId="35BD7902" w14:textId="77777777" w:rsidR="005B5C0B" w:rsidRPr="005A6756" w:rsidRDefault="005B5C0B" w:rsidP="005B5C0B">
            <w:pPr>
              <w:rPr>
                <w:bCs/>
              </w:rPr>
            </w:pPr>
            <w:r w:rsidRPr="005B5C0B">
              <w:rPr>
                <w:b/>
                <w:u w:val="single"/>
              </w:rPr>
              <w:t>Decision</w:t>
            </w:r>
          </w:p>
        </w:tc>
      </w:tr>
      <w:tr w:rsidR="005B5C0B" w:rsidRPr="005A6756" w14:paraId="5C6B4916" w14:textId="77777777" w:rsidTr="006B0C52">
        <w:tc>
          <w:tcPr>
            <w:tcW w:w="851" w:type="dxa"/>
          </w:tcPr>
          <w:p w14:paraId="3BF44EE0" w14:textId="77777777" w:rsidR="005B5C0B" w:rsidRPr="005A6756" w:rsidRDefault="005B5C0B" w:rsidP="00E845A7">
            <w:pPr>
              <w:spacing w:after="0"/>
              <w:rPr>
                <w:bCs/>
              </w:rPr>
            </w:pPr>
          </w:p>
        </w:tc>
        <w:tc>
          <w:tcPr>
            <w:tcW w:w="8925" w:type="dxa"/>
          </w:tcPr>
          <w:p w14:paraId="72E87F5F" w14:textId="06E9F2A3" w:rsidR="000A5D23" w:rsidRDefault="00AF490D">
            <w:pPr>
              <w:divId w:val="646054511"/>
              <w:rPr>
                <w:rFonts w:eastAsia="Times New Roman"/>
                <w:szCs w:val="24"/>
                <w:lang w:val="en"/>
              </w:rPr>
            </w:pPr>
            <w:r>
              <w:rPr>
                <w:rFonts w:eastAsia="Times New Roman"/>
                <w:lang w:val="en"/>
              </w:rPr>
              <w:t>The committee agreed to approve the application subject to the six conditions and for the reasons detailed in the report.</w:t>
            </w:r>
          </w:p>
        </w:tc>
      </w:tr>
      <w:tr w:rsidR="005B5C0B" w14:paraId="0921DED5" w14:textId="77777777" w:rsidTr="006B0C52">
        <w:trPr>
          <w:trHeight w:val="58"/>
        </w:trPr>
        <w:tc>
          <w:tcPr>
            <w:tcW w:w="851" w:type="dxa"/>
          </w:tcPr>
          <w:p w14:paraId="1ADFA849" w14:textId="77777777" w:rsidR="005B5C0B" w:rsidRPr="00E72699" w:rsidRDefault="005B5C0B" w:rsidP="49516901">
            <w:pPr>
              <w:rPr>
                <w:b/>
                <w:bCs/>
              </w:rPr>
            </w:pPr>
            <w:r w:rsidRPr="2EC107E2">
              <w:rPr>
                <w:b/>
                <w:bCs/>
              </w:rPr>
              <w:t>105.</w:t>
            </w:r>
          </w:p>
        </w:tc>
        <w:tc>
          <w:tcPr>
            <w:tcW w:w="8925" w:type="dxa"/>
          </w:tcPr>
          <w:p w14:paraId="1147C373" w14:textId="77777777" w:rsidR="005B5C0B" w:rsidRPr="007F0029" w:rsidRDefault="005B5C0B" w:rsidP="005B5C0B">
            <w:r w:rsidRPr="3EF488C5">
              <w:rPr>
                <w:b/>
                <w:bCs/>
                <w:caps/>
              </w:rPr>
              <w:t>Applications for Planning Permission dealt with under delegated powers.</w:t>
            </w:r>
          </w:p>
        </w:tc>
      </w:tr>
      <w:tr w:rsidR="005B5C0B" w:rsidRPr="005A6756" w14:paraId="1412A574" w14:textId="77777777" w:rsidTr="006B0C52">
        <w:trPr>
          <w:trHeight w:val="58"/>
        </w:trPr>
        <w:tc>
          <w:tcPr>
            <w:tcW w:w="851" w:type="dxa"/>
          </w:tcPr>
          <w:p w14:paraId="736E52DD" w14:textId="77777777" w:rsidR="005B5C0B" w:rsidRPr="005A6756" w:rsidRDefault="005B5C0B" w:rsidP="24250C7B">
            <w:pPr>
              <w:rPr>
                <w:bCs/>
              </w:rPr>
            </w:pPr>
          </w:p>
        </w:tc>
        <w:tc>
          <w:tcPr>
            <w:tcW w:w="8925" w:type="dxa"/>
          </w:tcPr>
          <w:p w14:paraId="6A6DDF0B" w14:textId="77777777" w:rsidR="005B5C0B" w:rsidRPr="005A6756" w:rsidRDefault="005B5C0B" w:rsidP="005B5C0B">
            <w:pPr>
              <w:rPr>
                <w:bCs/>
              </w:rPr>
            </w:pPr>
            <w:r w:rsidRPr="005B5C0B">
              <w:rPr>
                <w:b/>
                <w:u w:val="single"/>
              </w:rPr>
              <w:t>Decision</w:t>
            </w:r>
          </w:p>
        </w:tc>
      </w:tr>
      <w:tr w:rsidR="005B5C0B" w:rsidRPr="005A6756" w14:paraId="4C908D81" w14:textId="77777777" w:rsidTr="006B0C52">
        <w:tc>
          <w:tcPr>
            <w:tcW w:w="851" w:type="dxa"/>
          </w:tcPr>
          <w:p w14:paraId="2A6221AB" w14:textId="77777777" w:rsidR="005B5C0B" w:rsidRPr="005A6756" w:rsidRDefault="005B5C0B" w:rsidP="00E845A7">
            <w:pPr>
              <w:spacing w:after="0"/>
              <w:rPr>
                <w:bCs/>
              </w:rPr>
            </w:pPr>
          </w:p>
        </w:tc>
        <w:tc>
          <w:tcPr>
            <w:tcW w:w="8925" w:type="dxa"/>
          </w:tcPr>
          <w:p w14:paraId="7694FBE6" w14:textId="2200C55D" w:rsidR="000A5D23" w:rsidRDefault="00AF490D">
            <w:pPr>
              <w:divId w:val="296878812"/>
              <w:rPr>
                <w:rFonts w:eastAsia="Times New Roman"/>
                <w:szCs w:val="24"/>
                <w:lang w:val="en"/>
              </w:rPr>
            </w:pPr>
            <w:r>
              <w:rPr>
                <w:rFonts w:eastAsia="Times New Roman"/>
                <w:lang w:val="en"/>
              </w:rPr>
              <w:t xml:space="preserve">The committee noted the </w:t>
            </w:r>
            <w:r>
              <w:rPr>
                <w:rFonts w:eastAsia="Times New Roman"/>
                <w:lang w:val="en"/>
              </w:rPr>
              <w:t>list</w:t>
            </w:r>
            <w:r w:rsidR="0048774A">
              <w:rPr>
                <w:rFonts w:eastAsia="Times New Roman"/>
                <w:lang w:val="en"/>
              </w:rPr>
              <w:t>s</w:t>
            </w:r>
            <w:r>
              <w:rPr>
                <w:rFonts w:eastAsia="Times New Roman"/>
                <w:lang w:val="en"/>
              </w:rPr>
              <w:t xml:space="preserve"> of applications dealt with under delegated powers for the periods 15 May to 11 June; 12 June to 9 July; and 10 July to 6 August 2023.</w:t>
            </w:r>
          </w:p>
        </w:tc>
      </w:tr>
    </w:tbl>
    <w:p w14:paraId="5A39BBE3" w14:textId="77777777" w:rsidR="003D79B2" w:rsidRDefault="003D79B2" w:rsidP="00CF5CC3"/>
    <w:sectPr w:rsidR="003D79B2" w:rsidSect="00C91CFD">
      <w:headerReference w:type="default" r:id="rId9"/>
      <w:pgSz w:w="11906" w:h="16838" w:code="9"/>
      <w:pgMar w:top="567" w:right="1077" w:bottom="567" w:left="1077" w:header="709" w:footer="709"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7886" w14:textId="77777777" w:rsidR="002A38E2" w:rsidRDefault="002A38E2" w:rsidP="00155FEE">
      <w:pPr>
        <w:spacing w:after="0"/>
      </w:pPr>
      <w:r>
        <w:separator/>
      </w:r>
    </w:p>
  </w:endnote>
  <w:endnote w:type="continuationSeparator" w:id="0">
    <w:p w14:paraId="2DDC7B63" w14:textId="77777777" w:rsidR="002A38E2" w:rsidRDefault="002A38E2" w:rsidP="00155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B10F" w14:textId="77777777" w:rsidR="002A38E2" w:rsidRDefault="002A38E2" w:rsidP="00155FEE">
      <w:pPr>
        <w:spacing w:after="0"/>
      </w:pPr>
      <w:r>
        <w:separator/>
      </w:r>
    </w:p>
  </w:footnote>
  <w:footnote w:type="continuationSeparator" w:id="0">
    <w:p w14:paraId="404F1AF0" w14:textId="77777777" w:rsidR="002A38E2" w:rsidRDefault="002A38E2" w:rsidP="00155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0827" w14:textId="5318BB18" w:rsidR="00155FEE" w:rsidRDefault="00155FEE">
    <w:pPr>
      <w:pStyle w:val="Header"/>
    </w:pPr>
    <w:r>
      <w:ptab w:relativeTo="margin" w:alignment="center" w:leader="none"/>
    </w:r>
    <w:r w:rsidRPr="005B73E6">
      <w:rPr>
        <w:b/>
        <w:bCs/>
      </w:rPr>
      <w:t>2023 NEPC</w:t>
    </w:r>
    <w:r w:rsidR="002F6D8F">
      <w:rPr>
        <w:b/>
        <w:bCs/>
      </w:rPr>
      <w:t xml:space="preserve"> </w:t>
    </w:r>
    <w:r w:rsidR="002F6D8F" w:rsidRPr="002F6D8F">
      <w:rPr>
        <w:b/>
        <w:bCs/>
      </w:rPr>
      <w:fldChar w:fldCharType="begin"/>
    </w:r>
    <w:r w:rsidR="002F6D8F" w:rsidRPr="002F6D8F">
      <w:rPr>
        <w:b/>
        <w:bCs/>
      </w:rPr>
      <w:instrText xml:space="preserve"> PAGE   \* MERGEFORMAT </w:instrText>
    </w:r>
    <w:r w:rsidR="002F6D8F" w:rsidRPr="002F6D8F">
      <w:rPr>
        <w:b/>
        <w:bCs/>
      </w:rPr>
      <w:fldChar w:fldCharType="separate"/>
    </w:r>
    <w:r w:rsidR="002F6D8F" w:rsidRPr="002F6D8F">
      <w:rPr>
        <w:b/>
        <w:bCs/>
        <w:noProof/>
      </w:rPr>
      <w:t>1</w:t>
    </w:r>
    <w:r w:rsidR="002F6D8F" w:rsidRPr="002F6D8F">
      <w:rPr>
        <w:b/>
        <w:bCs/>
        <w:noProof/>
      </w:rPr>
      <w:fldChar w:fldCharType="end"/>
    </w:r>
  </w:p>
  <w:p w14:paraId="1346CBA2" w14:textId="77777777" w:rsidR="00155FEE" w:rsidRDefault="00155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C3"/>
    <w:rsid w:val="00044A74"/>
    <w:rsid w:val="000737C1"/>
    <w:rsid w:val="00077279"/>
    <w:rsid w:val="000A1DD2"/>
    <w:rsid w:val="000A5D23"/>
    <w:rsid w:val="000F0812"/>
    <w:rsid w:val="000F7829"/>
    <w:rsid w:val="001102AA"/>
    <w:rsid w:val="001407C0"/>
    <w:rsid w:val="00154831"/>
    <w:rsid w:val="00155FEE"/>
    <w:rsid w:val="001579D5"/>
    <w:rsid w:val="001733B8"/>
    <w:rsid w:val="00176110"/>
    <w:rsid w:val="00180A14"/>
    <w:rsid w:val="001833B1"/>
    <w:rsid w:val="00186B41"/>
    <w:rsid w:val="001A7D4E"/>
    <w:rsid w:val="001C5A53"/>
    <w:rsid w:val="001D094B"/>
    <w:rsid w:val="001D507E"/>
    <w:rsid w:val="001F09C7"/>
    <w:rsid w:val="001F1908"/>
    <w:rsid w:val="00203A92"/>
    <w:rsid w:val="002048B4"/>
    <w:rsid w:val="0021397D"/>
    <w:rsid w:val="002272D8"/>
    <w:rsid w:val="0026259E"/>
    <w:rsid w:val="00266F0E"/>
    <w:rsid w:val="002A38E2"/>
    <w:rsid w:val="002B0308"/>
    <w:rsid w:val="002B724D"/>
    <w:rsid w:val="002C133F"/>
    <w:rsid w:val="002E3B5F"/>
    <w:rsid w:val="002E69C4"/>
    <w:rsid w:val="002F1D80"/>
    <w:rsid w:val="002F2B39"/>
    <w:rsid w:val="002F6D8F"/>
    <w:rsid w:val="00327126"/>
    <w:rsid w:val="00372318"/>
    <w:rsid w:val="003940BB"/>
    <w:rsid w:val="003C3148"/>
    <w:rsid w:val="003D35A4"/>
    <w:rsid w:val="003D79B2"/>
    <w:rsid w:val="003F04AA"/>
    <w:rsid w:val="0040135E"/>
    <w:rsid w:val="00402F14"/>
    <w:rsid w:val="0041587E"/>
    <w:rsid w:val="0043074F"/>
    <w:rsid w:val="00433B0E"/>
    <w:rsid w:val="004362D0"/>
    <w:rsid w:val="0048774A"/>
    <w:rsid w:val="00487E3C"/>
    <w:rsid w:val="004A393A"/>
    <w:rsid w:val="004C0A62"/>
    <w:rsid w:val="004F7C31"/>
    <w:rsid w:val="005257DA"/>
    <w:rsid w:val="00525D84"/>
    <w:rsid w:val="00586B57"/>
    <w:rsid w:val="005A6756"/>
    <w:rsid w:val="005B47D7"/>
    <w:rsid w:val="005B5C0B"/>
    <w:rsid w:val="005B73E6"/>
    <w:rsid w:val="005C0084"/>
    <w:rsid w:val="005C4AAC"/>
    <w:rsid w:val="005D0FE8"/>
    <w:rsid w:val="005D73B0"/>
    <w:rsid w:val="006228DA"/>
    <w:rsid w:val="006240FE"/>
    <w:rsid w:val="00635CF6"/>
    <w:rsid w:val="00635F72"/>
    <w:rsid w:val="00683B8C"/>
    <w:rsid w:val="00693353"/>
    <w:rsid w:val="006B0C52"/>
    <w:rsid w:val="006E39C6"/>
    <w:rsid w:val="007446F9"/>
    <w:rsid w:val="007652FF"/>
    <w:rsid w:val="0077266E"/>
    <w:rsid w:val="00797636"/>
    <w:rsid w:val="007C6C35"/>
    <w:rsid w:val="007D247B"/>
    <w:rsid w:val="007D4776"/>
    <w:rsid w:val="007E14D7"/>
    <w:rsid w:val="007F0029"/>
    <w:rsid w:val="007F7049"/>
    <w:rsid w:val="008209D8"/>
    <w:rsid w:val="00854406"/>
    <w:rsid w:val="00860249"/>
    <w:rsid w:val="00861A24"/>
    <w:rsid w:val="008841E8"/>
    <w:rsid w:val="00891E8C"/>
    <w:rsid w:val="00894AD3"/>
    <w:rsid w:val="008D526E"/>
    <w:rsid w:val="008F5D34"/>
    <w:rsid w:val="00921CE9"/>
    <w:rsid w:val="0092441E"/>
    <w:rsid w:val="009252C2"/>
    <w:rsid w:val="00932532"/>
    <w:rsid w:val="009433DC"/>
    <w:rsid w:val="00961003"/>
    <w:rsid w:val="00964B6C"/>
    <w:rsid w:val="009704FE"/>
    <w:rsid w:val="0099153A"/>
    <w:rsid w:val="009946EB"/>
    <w:rsid w:val="00997A82"/>
    <w:rsid w:val="009B4385"/>
    <w:rsid w:val="009C1ABA"/>
    <w:rsid w:val="009E015D"/>
    <w:rsid w:val="009E334E"/>
    <w:rsid w:val="009E3B10"/>
    <w:rsid w:val="00A406B4"/>
    <w:rsid w:val="00A73519"/>
    <w:rsid w:val="00A735C5"/>
    <w:rsid w:val="00A93902"/>
    <w:rsid w:val="00AA18C4"/>
    <w:rsid w:val="00AB11E4"/>
    <w:rsid w:val="00AC45B8"/>
    <w:rsid w:val="00AF490D"/>
    <w:rsid w:val="00B0611E"/>
    <w:rsid w:val="00B13A88"/>
    <w:rsid w:val="00B14D33"/>
    <w:rsid w:val="00B210BE"/>
    <w:rsid w:val="00B367E3"/>
    <w:rsid w:val="00B8674D"/>
    <w:rsid w:val="00B96D11"/>
    <w:rsid w:val="00BC7C31"/>
    <w:rsid w:val="00BD10F4"/>
    <w:rsid w:val="00C04BF9"/>
    <w:rsid w:val="00C22844"/>
    <w:rsid w:val="00C33DEE"/>
    <w:rsid w:val="00C46717"/>
    <w:rsid w:val="00C750A8"/>
    <w:rsid w:val="00C91CFD"/>
    <w:rsid w:val="00CA26E7"/>
    <w:rsid w:val="00CC03D1"/>
    <w:rsid w:val="00CF4423"/>
    <w:rsid w:val="00CF5CC3"/>
    <w:rsid w:val="00CF69B0"/>
    <w:rsid w:val="00D07825"/>
    <w:rsid w:val="00D13DF4"/>
    <w:rsid w:val="00D16889"/>
    <w:rsid w:val="00D21FF5"/>
    <w:rsid w:val="00D46FA5"/>
    <w:rsid w:val="00D56D79"/>
    <w:rsid w:val="00D63CE6"/>
    <w:rsid w:val="00D805E6"/>
    <w:rsid w:val="00D90946"/>
    <w:rsid w:val="00DB6214"/>
    <w:rsid w:val="00DC37F3"/>
    <w:rsid w:val="00DC6B62"/>
    <w:rsid w:val="00DE03B1"/>
    <w:rsid w:val="00DE51CC"/>
    <w:rsid w:val="00E134EF"/>
    <w:rsid w:val="00E20019"/>
    <w:rsid w:val="00E32785"/>
    <w:rsid w:val="00E46A92"/>
    <w:rsid w:val="00E55437"/>
    <w:rsid w:val="00E72699"/>
    <w:rsid w:val="00E72863"/>
    <w:rsid w:val="00E845A7"/>
    <w:rsid w:val="00E93EC0"/>
    <w:rsid w:val="00EB3850"/>
    <w:rsid w:val="00EB3A0C"/>
    <w:rsid w:val="00EB58ED"/>
    <w:rsid w:val="00ED29BF"/>
    <w:rsid w:val="00EE25D0"/>
    <w:rsid w:val="00EF0AD8"/>
    <w:rsid w:val="00F13484"/>
    <w:rsid w:val="00F46526"/>
    <w:rsid w:val="00F512BB"/>
    <w:rsid w:val="00F655D2"/>
    <w:rsid w:val="00F66394"/>
    <w:rsid w:val="00F7139F"/>
    <w:rsid w:val="00FA1254"/>
    <w:rsid w:val="00FA4BBF"/>
    <w:rsid w:val="00FC1C8F"/>
    <w:rsid w:val="00FD2C82"/>
    <w:rsid w:val="00FE1886"/>
    <w:rsid w:val="00FF3F37"/>
    <w:rsid w:val="01AC86CD"/>
    <w:rsid w:val="18431BC3"/>
    <w:rsid w:val="192E654B"/>
    <w:rsid w:val="1BE74BEF"/>
    <w:rsid w:val="23D53087"/>
    <w:rsid w:val="24250C7B"/>
    <w:rsid w:val="2581855C"/>
    <w:rsid w:val="2E156249"/>
    <w:rsid w:val="2EC107E2"/>
    <w:rsid w:val="3332807A"/>
    <w:rsid w:val="346864BB"/>
    <w:rsid w:val="36847D3E"/>
    <w:rsid w:val="3BF77CC5"/>
    <w:rsid w:val="3E9BD1E1"/>
    <w:rsid w:val="3EF488C5"/>
    <w:rsid w:val="4513B7F5"/>
    <w:rsid w:val="49516901"/>
    <w:rsid w:val="50B5AD98"/>
    <w:rsid w:val="5A04A7CC"/>
    <w:rsid w:val="668B18D0"/>
    <w:rsid w:val="67A305E1"/>
    <w:rsid w:val="6EDBC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B4093"/>
  <w15:chartTrackingRefBased/>
  <w15:docId w15:val="{3EC6E86A-B5DC-4D68-A40F-8C00E2CB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C3"/>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C3"/>
    <w:pPr>
      <w:spacing w:after="0" w:line="240" w:lineRule="auto"/>
    </w:pPr>
    <w:rPr>
      <w:sz w:val="24"/>
    </w:rPr>
  </w:style>
  <w:style w:type="table" w:styleId="TableGrid">
    <w:name w:val="Table Grid"/>
    <w:basedOn w:val="TableNormal"/>
    <w:uiPriority w:val="39"/>
    <w:rsid w:val="007F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F00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55FEE"/>
    <w:pPr>
      <w:tabs>
        <w:tab w:val="center" w:pos="4513"/>
        <w:tab w:val="right" w:pos="9026"/>
      </w:tabs>
      <w:spacing w:after="0"/>
    </w:pPr>
  </w:style>
  <w:style w:type="character" w:customStyle="1" w:styleId="HeaderChar">
    <w:name w:val="Header Char"/>
    <w:basedOn w:val="DefaultParagraphFont"/>
    <w:link w:val="Header"/>
    <w:uiPriority w:val="99"/>
    <w:rsid w:val="00155FEE"/>
    <w:rPr>
      <w:sz w:val="24"/>
    </w:rPr>
  </w:style>
  <w:style w:type="paragraph" w:styleId="Footer">
    <w:name w:val="footer"/>
    <w:basedOn w:val="Normal"/>
    <w:link w:val="FooterChar"/>
    <w:uiPriority w:val="99"/>
    <w:unhideWhenUsed/>
    <w:rsid w:val="00155FEE"/>
    <w:pPr>
      <w:tabs>
        <w:tab w:val="center" w:pos="4513"/>
        <w:tab w:val="right" w:pos="9026"/>
      </w:tabs>
      <w:spacing w:after="0"/>
    </w:pPr>
  </w:style>
  <w:style w:type="character" w:customStyle="1" w:styleId="FooterChar">
    <w:name w:val="Footer Char"/>
    <w:basedOn w:val="DefaultParagraphFont"/>
    <w:link w:val="Footer"/>
    <w:uiPriority w:val="99"/>
    <w:rsid w:val="00155FEE"/>
    <w:rPr>
      <w:sz w:val="24"/>
    </w:rPr>
  </w:style>
  <w:style w:type="character" w:customStyle="1" w:styleId="normaltextrun">
    <w:name w:val="normaltextrun"/>
    <w:basedOn w:val="DefaultParagraphFont"/>
    <w:rsid w:val="00683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6975">
      <w:bodyDiv w:val="1"/>
      <w:marLeft w:val="0"/>
      <w:marRight w:val="0"/>
      <w:marTop w:val="0"/>
      <w:marBottom w:val="0"/>
      <w:divBdr>
        <w:top w:val="none" w:sz="0" w:space="0" w:color="auto"/>
        <w:left w:val="none" w:sz="0" w:space="0" w:color="auto"/>
        <w:bottom w:val="none" w:sz="0" w:space="0" w:color="auto"/>
        <w:right w:val="none" w:sz="0" w:space="0" w:color="auto"/>
      </w:divBdr>
    </w:div>
    <w:div w:id="75785947">
      <w:bodyDiv w:val="1"/>
      <w:marLeft w:val="0"/>
      <w:marRight w:val="0"/>
      <w:marTop w:val="0"/>
      <w:marBottom w:val="0"/>
      <w:divBdr>
        <w:top w:val="none" w:sz="0" w:space="0" w:color="auto"/>
        <w:left w:val="none" w:sz="0" w:space="0" w:color="auto"/>
        <w:bottom w:val="none" w:sz="0" w:space="0" w:color="auto"/>
        <w:right w:val="none" w:sz="0" w:space="0" w:color="auto"/>
      </w:divBdr>
    </w:div>
    <w:div w:id="221645112">
      <w:bodyDiv w:val="1"/>
      <w:marLeft w:val="0"/>
      <w:marRight w:val="0"/>
      <w:marTop w:val="0"/>
      <w:marBottom w:val="0"/>
      <w:divBdr>
        <w:top w:val="none" w:sz="0" w:space="0" w:color="auto"/>
        <w:left w:val="none" w:sz="0" w:space="0" w:color="auto"/>
        <w:bottom w:val="none" w:sz="0" w:space="0" w:color="auto"/>
        <w:right w:val="none" w:sz="0" w:space="0" w:color="auto"/>
      </w:divBdr>
    </w:div>
    <w:div w:id="234167437">
      <w:bodyDiv w:val="1"/>
      <w:marLeft w:val="0"/>
      <w:marRight w:val="0"/>
      <w:marTop w:val="0"/>
      <w:marBottom w:val="0"/>
      <w:divBdr>
        <w:top w:val="none" w:sz="0" w:space="0" w:color="auto"/>
        <w:left w:val="none" w:sz="0" w:space="0" w:color="auto"/>
        <w:bottom w:val="none" w:sz="0" w:space="0" w:color="auto"/>
        <w:right w:val="none" w:sz="0" w:space="0" w:color="auto"/>
      </w:divBdr>
    </w:div>
    <w:div w:id="283971870">
      <w:bodyDiv w:val="1"/>
      <w:marLeft w:val="0"/>
      <w:marRight w:val="0"/>
      <w:marTop w:val="0"/>
      <w:marBottom w:val="0"/>
      <w:divBdr>
        <w:top w:val="none" w:sz="0" w:space="0" w:color="auto"/>
        <w:left w:val="none" w:sz="0" w:space="0" w:color="auto"/>
        <w:bottom w:val="none" w:sz="0" w:space="0" w:color="auto"/>
        <w:right w:val="none" w:sz="0" w:space="0" w:color="auto"/>
      </w:divBdr>
    </w:div>
    <w:div w:id="296878812">
      <w:bodyDiv w:val="1"/>
      <w:marLeft w:val="0"/>
      <w:marRight w:val="0"/>
      <w:marTop w:val="0"/>
      <w:marBottom w:val="0"/>
      <w:divBdr>
        <w:top w:val="none" w:sz="0" w:space="0" w:color="auto"/>
        <w:left w:val="none" w:sz="0" w:space="0" w:color="auto"/>
        <w:bottom w:val="none" w:sz="0" w:space="0" w:color="auto"/>
        <w:right w:val="none" w:sz="0" w:space="0" w:color="auto"/>
      </w:divBdr>
    </w:div>
    <w:div w:id="450174189">
      <w:bodyDiv w:val="1"/>
      <w:marLeft w:val="0"/>
      <w:marRight w:val="0"/>
      <w:marTop w:val="0"/>
      <w:marBottom w:val="0"/>
      <w:divBdr>
        <w:top w:val="none" w:sz="0" w:space="0" w:color="auto"/>
        <w:left w:val="none" w:sz="0" w:space="0" w:color="auto"/>
        <w:bottom w:val="none" w:sz="0" w:space="0" w:color="auto"/>
        <w:right w:val="none" w:sz="0" w:space="0" w:color="auto"/>
      </w:divBdr>
    </w:div>
    <w:div w:id="478962418">
      <w:bodyDiv w:val="1"/>
      <w:marLeft w:val="0"/>
      <w:marRight w:val="0"/>
      <w:marTop w:val="0"/>
      <w:marBottom w:val="0"/>
      <w:divBdr>
        <w:top w:val="none" w:sz="0" w:space="0" w:color="auto"/>
        <w:left w:val="none" w:sz="0" w:space="0" w:color="auto"/>
        <w:bottom w:val="none" w:sz="0" w:space="0" w:color="auto"/>
        <w:right w:val="none" w:sz="0" w:space="0" w:color="auto"/>
      </w:divBdr>
    </w:div>
    <w:div w:id="646054511">
      <w:bodyDiv w:val="1"/>
      <w:marLeft w:val="0"/>
      <w:marRight w:val="0"/>
      <w:marTop w:val="0"/>
      <w:marBottom w:val="0"/>
      <w:divBdr>
        <w:top w:val="none" w:sz="0" w:space="0" w:color="auto"/>
        <w:left w:val="none" w:sz="0" w:space="0" w:color="auto"/>
        <w:bottom w:val="none" w:sz="0" w:space="0" w:color="auto"/>
        <w:right w:val="none" w:sz="0" w:space="0" w:color="auto"/>
      </w:divBdr>
    </w:div>
    <w:div w:id="660623891">
      <w:bodyDiv w:val="1"/>
      <w:marLeft w:val="0"/>
      <w:marRight w:val="0"/>
      <w:marTop w:val="0"/>
      <w:marBottom w:val="0"/>
      <w:divBdr>
        <w:top w:val="none" w:sz="0" w:space="0" w:color="auto"/>
        <w:left w:val="none" w:sz="0" w:space="0" w:color="auto"/>
        <w:bottom w:val="none" w:sz="0" w:space="0" w:color="auto"/>
        <w:right w:val="none" w:sz="0" w:space="0" w:color="auto"/>
      </w:divBdr>
    </w:div>
    <w:div w:id="839657640">
      <w:bodyDiv w:val="1"/>
      <w:marLeft w:val="0"/>
      <w:marRight w:val="0"/>
      <w:marTop w:val="0"/>
      <w:marBottom w:val="0"/>
      <w:divBdr>
        <w:top w:val="none" w:sz="0" w:space="0" w:color="auto"/>
        <w:left w:val="none" w:sz="0" w:space="0" w:color="auto"/>
        <w:bottom w:val="none" w:sz="0" w:space="0" w:color="auto"/>
        <w:right w:val="none" w:sz="0" w:space="0" w:color="auto"/>
      </w:divBdr>
    </w:div>
    <w:div w:id="970400999">
      <w:bodyDiv w:val="1"/>
      <w:marLeft w:val="0"/>
      <w:marRight w:val="0"/>
      <w:marTop w:val="0"/>
      <w:marBottom w:val="0"/>
      <w:divBdr>
        <w:top w:val="none" w:sz="0" w:space="0" w:color="auto"/>
        <w:left w:val="none" w:sz="0" w:space="0" w:color="auto"/>
        <w:bottom w:val="none" w:sz="0" w:space="0" w:color="auto"/>
        <w:right w:val="none" w:sz="0" w:space="0" w:color="auto"/>
      </w:divBdr>
    </w:div>
    <w:div w:id="1061947777">
      <w:bodyDiv w:val="1"/>
      <w:marLeft w:val="0"/>
      <w:marRight w:val="0"/>
      <w:marTop w:val="0"/>
      <w:marBottom w:val="0"/>
      <w:divBdr>
        <w:top w:val="none" w:sz="0" w:space="0" w:color="auto"/>
        <w:left w:val="none" w:sz="0" w:space="0" w:color="auto"/>
        <w:bottom w:val="none" w:sz="0" w:space="0" w:color="auto"/>
        <w:right w:val="none" w:sz="0" w:space="0" w:color="auto"/>
      </w:divBdr>
    </w:div>
    <w:div w:id="1064573188">
      <w:bodyDiv w:val="1"/>
      <w:marLeft w:val="0"/>
      <w:marRight w:val="0"/>
      <w:marTop w:val="0"/>
      <w:marBottom w:val="0"/>
      <w:divBdr>
        <w:top w:val="none" w:sz="0" w:space="0" w:color="auto"/>
        <w:left w:val="none" w:sz="0" w:space="0" w:color="auto"/>
        <w:bottom w:val="none" w:sz="0" w:space="0" w:color="auto"/>
        <w:right w:val="none" w:sz="0" w:space="0" w:color="auto"/>
      </w:divBdr>
    </w:div>
    <w:div w:id="1143038335">
      <w:bodyDiv w:val="1"/>
      <w:marLeft w:val="0"/>
      <w:marRight w:val="0"/>
      <w:marTop w:val="0"/>
      <w:marBottom w:val="0"/>
      <w:divBdr>
        <w:top w:val="none" w:sz="0" w:space="0" w:color="auto"/>
        <w:left w:val="none" w:sz="0" w:space="0" w:color="auto"/>
        <w:bottom w:val="none" w:sz="0" w:space="0" w:color="auto"/>
        <w:right w:val="none" w:sz="0" w:space="0" w:color="auto"/>
      </w:divBdr>
    </w:div>
    <w:div w:id="1175002030">
      <w:bodyDiv w:val="1"/>
      <w:marLeft w:val="0"/>
      <w:marRight w:val="0"/>
      <w:marTop w:val="0"/>
      <w:marBottom w:val="0"/>
      <w:divBdr>
        <w:top w:val="none" w:sz="0" w:space="0" w:color="auto"/>
        <w:left w:val="none" w:sz="0" w:space="0" w:color="auto"/>
        <w:bottom w:val="none" w:sz="0" w:space="0" w:color="auto"/>
        <w:right w:val="none" w:sz="0" w:space="0" w:color="auto"/>
      </w:divBdr>
    </w:div>
    <w:div w:id="1327242633">
      <w:bodyDiv w:val="1"/>
      <w:marLeft w:val="0"/>
      <w:marRight w:val="0"/>
      <w:marTop w:val="0"/>
      <w:marBottom w:val="0"/>
      <w:divBdr>
        <w:top w:val="none" w:sz="0" w:space="0" w:color="auto"/>
        <w:left w:val="none" w:sz="0" w:space="0" w:color="auto"/>
        <w:bottom w:val="none" w:sz="0" w:space="0" w:color="auto"/>
        <w:right w:val="none" w:sz="0" w:space="0" w:color="auto"/>
      </w:divBdr>
    </w:div>
    <w:div w:id="1542130008">
      <w:bodyDiv w:val="1"/>
      <w:marLeft w:val="0"/>
      <w:marRight w:val="0"/>
      <w:marTop w:val="0"/>
      <w:marBottom w:val="0"/>
      <w:divBdr>
        <w:top w:val="none" w:sz="0" w:space="0" w:color="auto"/>
        <w:left w:val="none" w:sz="0" w:space="0" w:color="auto"/>
        <w:bottom w:val="none" w:sz="0" w:space="0" w:color="auto"/>
        <w:right w:val="none" w:sz="0" w:space="0" w:color="auto"/>
      </w:divBdr>
    </w:div>
    <w:div w:id="2014986476">
      <w:bodyDiv w:val="1"/>
      <w:marLeft w:val="0"/>
      <w:marRight w:val="0"/>
      <w:marTop w:val="0"/>
      <w:marBottom w:val="0"/>
      <w:divBdr>
        <w:top w:val="none" w:sz="0" w:space="0" w:color="auto"/>
        <w:left w:val="none" w:sz="0" w:space="0" w:color="auto"/>
        <w:bottom w:val="none" w:sz="0" w:space="0" w:color="auto"/>
        <w:right w:val="none" w:sz="0" w:space="0" w:color="auto"/>
      </w:divBdr>
    </w:div>
    <w:div w:id="20920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eting Document" ma:contentTypeID="0x0101001FA2D2F3DFE9394F9C19EFB933604EED002B919E1C010D7149A71A35440B3962C7" ma:contentTypeVersion="9" ma:contentTypeDescription="Create a new document." ma:contentTypeScope="" ma:versionID="de6e540478fbbbc0a88abbfb6db93162">
  <xsd:schema xmlns:xsd="http://www.w3.org/2001/XMLSchema" xmlns:xs="http://www.w3.org/2001/XMLSchema" xmlns:p="http://schemas.microsoft.com/office/2006/metadata/properties" xmlns:ns2="15931dfb-a494-4ec5-be36-6547ccad86dc" xmlns:ns3="7d45970b-a664-443d-b324-f3be87089df9" targetNamespace="http://schemas.microsoft.com/office/2006/metadata/properties" ma:root="true" ma:fieldsID="92453a3bb2ab851f16e3f9369b90708d" ns2:_="" ns3:_="">
    <xsd:import namespace="15931dfb-a494-4ec5-be36-6547ccad86dc"/>
    <xsd:import namespace="7d45970b-a664-443d-b324-f3be87089df9"/>
    <xsd:element name="properties">
      <xsd:complexType>
        <xsd:sequence>
          <xsd:element name="documentManagement">
            <xsd:complexType>
              <xsd:all>
                <xsd:element ref="ns2:cmDocumentType"/>
                <xsd:element ref="ns3:cmMeeting"/>
                <xsd:element ref="ns3:cmMeetingAtWhichMinuteDiscusse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31dfb-a494-4ec5-be36-6547ccad86dc" elementFormDefault="qualified">
    <xsd:import namespace="http://schemas.microsoft.com/office/2006/documentManagement/types"/>
    <xsd:import namespace="http://schemas.microsoft.com/office/infopath/2007/PartnerControls"/>
    <xsd:element name="cmDocumentType" ma:index="8" ma:displayName="Doc. Type" ma:format="Dropdown" ma:internalName="cmDocumentType" ma:readOnly="false">
      <xsd:simpleType>
        <xsd:restriction base="dms:Choice">
          <xsd:enumeration value="Action Note"/>
          <xsd:enumeration value="Agenda"/>
          <xsd:enumeration value="Decision Notice"/>
          <xsd:enumeration value="Minute"/>
          <xsd:enumeration value="Public Agenda Pack"/>
          <xsd:enumeration value="Confidential Agenda Pack"/>
          <xsd:enumeration value="Working Document"/>
          <xsd:enumeration value="Sederunt"/>
          <xsd:enumeration value="Member Attendance Report"/>
        </xsd:restriction>
      </xsd:simpleType>
    </xsd:element>
  </xsd:schema>
  <xsd:schema xmlns:xsd="http://www.w3.org/2001/XMLSchema" xmlns:xs="http://www.w3.org/2001/XMLSchema" xmlns:dms="http://schemas.microsoft.com/office/2006/documentManagement/types" xmlns:pc="http://schemas.microsoft.com/office/infopath/2007/PartnerControls" targetNamespace="7d45970b-a664-443d-b324-f3be87089df9" elementFormDefault="qualified">
    <xsd:import namespace="http://schemas.microsoft.com/office/2006/documentManagement/types"/>
    <xsd:import namespace="http://schemas.microsoft.com/office/infopath/2007/PartnerControls"/>
    <xsd:element name="cmMeeting" ma:index="9" ma:displayName="Meeting" ma:indexed="true" ma:list="10e1562e-cf6c-4293-a231-0803c97e657a" ma:internalName="cmMeeting" ma:showField="Title">
      <xsd:simpleType>
        <xsd:restriction base="dms:Lookup"/>
      </xsd:simpleType>
    </xsd:element>
    <xsd:element name="cmMeetingAtWhichMinuteDiscussed" ma:index="10" nillable="true" ma:displayName="Meeting at Which Minute Discussed" ma:indexed="true" ma:list="10e1562e-cf6c-4293-a231-0803c97e657a" ma:internalName="cmMeetingAtWhichMinuteDiscussed" ma:showField="Titl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mDocumentType xmlns="15931dfb-a494-4ec5-be36-6547ccad86dc">Minute</cmDocumentType>
    <cmMeetingAtWhichMinuteDiscussed xmlns="7d45970b-a664-443d-b324-f3be87089df9">26</cmMeetingAtWhichMinuteDiscussed>
    <cmMeeting xmlns="7d45970b-a664-443d-b324-f3be87089df9">25</cmMeeting>
  </documentManagement>
</p:properties>
</file>

<file path=customXml/itemProps1.xml><?xml version="1.0" encoding="utf-8"?>
<ds:datastoreItem xmlns:ds="http://schemas.openxmlformats.org/officeDocument/2006/customXml" ds:itemID="{A8F62829-E234-4FB8-B449-40040C8CC83D}">
  <ds:schemaRefs>
    <ds:schemaRef ds:uri="http://schemas.microsoft.com/sharepoint/v3/contenttype/forms"/>
  </ds:schemaRefs>
</ds:datastoreItem>
</file>

<file path=customXml/itemProps2.xml><?xml version="1.0" encoding="utf-8"?>
<ds:datastoreItem xmlns:ds="http://schemas.openxmlformats.org/officeDocument/2006/customXml" ds:itemID="{C6649DC9-C9A0-4A69-A84F-ED6D25B88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31dfb-a494-4ec5-be36-6547ccad86dc"/>
    <ds:schemaRef ds:uri="7d45970b-a664-443d-b324-f3be8708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95028-BAE6-447D-9A51-494D9AF342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931dfb-a494-4ec5-be36-6547ccad86dc"/>
    <ds:schemaRef ds:uri="7d45970b-a664-443d-b324-f3be87089d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Brown</dc:creator>
  <cp:keywords/>
  <dc:description/>
  <cp:lastModifiedBy>Diane Barnet</cp:lastModifiedBy>
  <cp:revision>138</cp:revision>
  <dcterms:created xsi:type="dcterms:W3CDTF">2020-08-12T14:53:00Z</dcterms:created>
  <dcterms:modified xsi:type="dcterms:W3CDTF">2023-08-30T11:52:00Z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0x0101001FA2D2F3DFE9394F9C19EFB933604EED002B919E1C010D7149A71A35440B3962C7</vt:lpwstr>
  </property>
</Properties>
</file>