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85738" w14:textId="71016846" w:rsidR="0064049D" w:rsidRDefault="00EF28AC" w:rsidP="0064049D">
      <w:pPr>
        <w:pStyle w:val="CommitteeTitle"/>
        <w:rPr>
          <w:rFonts w:ascii="Arial" w:hAnsi="Arial" w:cs="Arial"/>
          <w:color w:val="000000"/>
        </w:rPr>
      </w:pPr>
      <w:r>
        <w:drawing>
          <wp:anchor distT="0" distB="0" distL="114300" distR="114300" simplePos="0" relativeHeight="251657728" behindDoc="1" locked="0" layoutInCell="1" allowOverlap="1" wp14:anchorId="7D660187" wp14:editId="4071650F">
            <wp:simplePos x="0" y="0"/>
            <wp:positionH relativeFrom="column">
              <wp:posOffset>-401955</wp:posOffset>
            </wp:positionH>
            <wp:positionV relativeFrom="paragraph">
              <wp:posOffset>-55880</wp:posOffset>
            </wp:positionV>
            <wp:extent cx="6972300" cy="920750"/>
            <wp:effectExtent l="0" t="0" r="0" b="0"/>
            <wp:wrapNone/>
            <wp:docPr id="2" name="Picture 1" descr="Fife Planning Review Body Banner with Fife Council logo and reference: 24/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Fife Planning Review Body Banner with Fife Council logo and reference: 24/4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920750"/>
                    </a:xfrm>
                    <a:prstGeom prst="rect">
                      <a:avLst/>
                    </a:prstGeom>
                    <a:noFill/>
                  </pic:spPr>
                </pic:pic>
              </a:graphicData>
            </a:graphic>
            <wp14:sizeRelH relativeFrom="page">
              <wp14:pctWidth>0</wp14:pctWidth>
            </wp14:sizeRelH>
            <wp14:sizeRelV relativeFrom="page">
              <wp14:pctHeight>0</wp14:pctHeight>
            </wp14:sizeRelV>
          </wp:anchor>
        </w:drawing>
      </w:r>
      <w:r w:rsidR="0064049D">
        <w:rPr>
          <w:rFonts w:ascii="Arial" w:hAnsi="Arial" w:cs="Arial"/>
        </w:rPr>
        <w:t xml:space="preserve">Fife Planning </w:t>
      </w:r>
      <w:r w:rsidR="0043747E">
        <w:rPr>
          <w:rFonts w:ascii="Arial" w:hAnsi="Arial" w:cs="Arial"/>
        </w:rPr>
        <w:t>R</w:t>
      </w:r>
      <w:r w:rsidR="0064049D">
        <w:rPr>
          <w:rFonts w:ascii="Arial" w:hAnsi="Arial" w:cs="Arial"/>
        </w:rPr>
        <w:t>eview Body</w:t>
      </w:r>
    </w:p>
    <w:p w14:paraId="4836FF05" w14:textId="77777777" w:rsidR="0064049D" w:rsidRDefault="0064049D" w:rsidP="0064049D">
      <w:pPr>
        <w:rPr>
          <w:rFonts w:ascii="Arial" w:hAnsi="Arial" w:cs="Arial"/>
          <w:sz w:val="24"/>
          <w:szCs w:val="24"/>
        </w:rPr>
      </w:pPr>
    </w:p>
    <w:p w14:paraId="136CC7C1" w14:textId="6DA3BE59" w:rsidR="6BAC303F" w:rsidRDefault="6BAC303F" w:rsidP="6BAC303F">
      <w:pPr>
        <w:rPr>
          <w:rFonts w:ascii="Arial" w:hAnsi="Arial" w:cs="Arial"/>
          <w:sz w:val="24"/>
          <w:szCs w:val="24"/>
        </w:rPr>
      </w:pPr>
    </w:p>
    <w:p w14:paraId="0534A891" w14:textId="74E02034" w:rsidR="0064049D" w:rsidRDefault="0064049D" w:rsidP="0064049D">
      <w:pPr>
        <w:rPr>
          <w:rFonts w:ascii="Arial" w:hAnsi="Arial" w:cs="Arial"/>
          <w:sz w:val="24"/>
          <w:szCs w:val="24"/>
        </w:rPr>
      </w:pPr>
      <w:r>
        <w:rPr>
          <w:rFonts w:ascii="Arial" w:hAnsi="Arial" w:cs="Arial"/>
          <w:sz w:val="24"/>
          <w:szCs w:val="24"/>
        </w:rPr>
        <w:t>FPRB Reference</w:t>
      </w:r>
      <w:r w:rsidR="0043747E">
        <w:rPr>
          <w:rFonts w:ascii="Arial" w:hAnsi="Arial" w:cs="Arial"/>
          <w:sz w:val="24"/>
          <w:szCs w:val="24"/>
        </w:rPr>
        <w:t>:</w:t>
      </w:r>
      <w:r w:rsidR="00AF279C">
        <w:rPr>
          <w:rFonts w:ascii="Arial" w:hAnsi="Arial" w:cs="Arial"/>
          <w:sz w:val="24"/>
          <w:szCs w:val="24"/>
        </w:rPr>
        <w:t xml:space="preserve"> 24/409</w:t>
      </w:r>
    </w:p>
    <w:tbl>
      <w:tblPr>
        <w:tblW w:w="0" w:type="auto"/>
        <w:tblLook w:val="00A0" w:firstRow="1" w:lastRow="0" w:firstColumn="1" w:lastColumn="0" w:noHBand="0" w:noVBand="0"/>
      </w:tblPr>
      <w:tblGrid>
        <w:gridCol w:w="9854"/>
      </w:tblGrid>
      <w:tr w:rsidR="0064049D" w14:paraId="337041B5" w14:textId="77777777" w:rsidTr="00192715">
        <w:tc>
          <w:tcPr>
            <w:tcW w:w="9854" w:type="dxa"/>
            <w:tcBorders>
              <w:top w:val="nil"/>
              <w:left w:val="nil"/>
              <w:bottom w:val="single" w:sz="4" w:space="0" w:color="00424F"/>
              <w:right w:val="nil"/>
            </w:tcBorders>
          </w:tcPr>
          <w:p w14:paraId="5F266BE8" w14:textId="77777777" w:rsidR="0064049D" w:rsidRDefault="0064049D" w:rsidP="00192715">
            <w:pPr>
              <w:spacing w:line="276" w:lineRule="auto"/>
              <w:rPr>
                <w:rFonts w:ascii="Arial" w:hAnsi="Arial" w:cs="Arial"/>
                <w:sz w:val="24"/>
                <w:szCs w:val="24"/>
              </w:rPr>
            </w:pPr>
          </w:p>
          <w:p w14:paraId="60069373" w14:textId="77777777" w:rsidR="0064049D" w:rsidRDefault="0064049D" w:rsidP="00192715">
            <w:pPr>
              <w:spacing w:line="276" w:lineRule="auto"/>
              <w:rPr>
                <w:rFonts w:ascii="Arial" w:hAnsi="Arial" w:cs="Arial"/>
                <w:b/>
                <w:sz w:val="28"/>
                <w:szCs w:val="28"/>
              </w:rPr>
            </w:pPr>
            <w:r>
              <w:rPr>
                <w:rFonts w:ascii="Arial" w:hAnsi="Arial" w:cs="Arial"/>
                <w:b/>
                <w:sz w:val="28"/>
                <w:szCs w:val="28"/>
              </w:rPr>
              <w:t>Review Decision Notice</w:t>
            </w:r>
          </w:p>
          <w:p w14:paraId="5864F0A1" w14:textId="77777777" w:rsidR="0064049D" w:rsidRDefault="0064049D" w:rsidP="00192715">
            <w:pPr>
              <w:spacing w:line="276" w:lineRule="auto"/>
              <w:rPr>
                <w:rFonts w:ascii="Arial" w:hAnsi="Arial" w:cs="Arial"/>
                <w:b/>
                <w:sz w:val="28"/>
                <w:szCs w:val="28"/>
              </w:rPr>
            </w:pPr>
          </w:p>
        </w:tc>
      </w:tr>
    </w:tbl>
    <w:p w14:paraId="749581D6" w14:textId="77777777" w:rsidR="0064049D" w:rsidRDefault="0064049D" w:rsidP="0064049D">
      <w:pPr>
        <w:rPr>
          <w:rFonts w:ascii="Arial" w:hAnsi="Arial" w:cs="Arial"/>
          <w:sz w:val="24"/>
          <w:szCs w:val="24"/>
        </w:rPr>
      </w:pPr>
    </w:p>
    <w:p w14:paraId="26A2DAB7" w14:textId="77777777" w:rsidR="0064049D" w:rsidRDefault="0064049D" w:rsidP="0064049D">
      <w:pPr>
        <w:rPr>
          <w:rFonts w:ascii="Arial" w:hAnsi="Arial" w:cs="Arial"/>
          <w:sz w:val="24"/>
          <w:szCs w:val="24"/>
        </w:rPr>
      </w:pPr>
      <w:r>
        <w:rPr>
          <w:rFonts w:ascii="Arial" w:hAnsi="Arial" w:cs="Arial"/>
          <w:sz w:val="24"/>
          <w:szCs w:val="24"/>
        </w:rPr>
        <w:t>Decision by Fife Planning Review Body (the FPRB)</w:t>
      </w:r>
    </w:p>
    <w:p w14:paraId="50AD6E94" w14:textId="77777777" w:rsidR="0064049D" w:rsidRDefault="0064049D" w:rsidP="0064049D">
      <w:pPr>
        <w:rPr>
          <w:rFonts w:ascii="Arial" w:hAnsi="Arial" w:cs="Arial"/>
          <w:sz w:val="24"/>
          <w:szCs w:val="24"/>
        </w:rPr>
      </w:pPr>
    </w:p>
    <w:p w14:paraId="28780446" w14:textId="31EF6961" w:rsidR="0064049D" w:rsidRDefault="0064049D" w:rsidP="00AF279C">
      <w:pPr>
        <w:numPr>
          <w:ilvl w:val="0"/>
          <w:numId w:val="4"/>
        </w:numPr>
        <w:ind w:left="540" w:hanging="540"/>
        <w:rPr>
          <w:rFonts w:ascii="Arial" w:hAnsi="Arial" w:cs="Arial"/>
          <w:sz w:val="24"/>
          <w:szCs w:val="24"/>
        </w:rPr>
      </w:pPr>
      <w:r>
        <w:rPr>
          <w:rFonts w:ascii="Arial" w:hAnsi="Arial" w:cs="Arial"/>
          <w:sz w:val="24"/>
          <w:szCs w:val="24"/>
        </w:rPr>
        <w:t xml:space="preserve">Site Address: </w:t>
      </w:r>
      <w:proofErr w:type="spellStart"/>
      <w:r>
        <w:rPr>
          <w:rFonts w:ascii="Arial" w:hAnsi="Arial" w:cs="Arial"/>
          <w:sz w:val="24"/>
          <w:szCs w:val="24"/>
        </w:rPr>
        <w:t>Elderburn</w:t>
      </w:r>
      <w:proofErr w:type="spellEnd"/>
      <w:r>
        <w:rPr>
          <w:rFonts w:ascii="Arial" w:hAnsi="Arial" w:cs="Arial"/>
          <w:sz w:val="24"/>
          <w:szCs w:val="24"/>
        </w:rPr>
        <w:t xml:space="preserve"> Farm</w:t>
      </w:r>
      <w:r w:rsidR="00AF279C">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Denhead</w:t>
      </w:r>
      <w:proofErr w:type="spellEnd"/>
      <w:r w:rsidR="00AF279C">
        <w:rPr>
          <w:rFonts w:ascii="Arial" w:hAnsi="Arial" w:cs="Arial"/>
          <w:sz w:val="24"/>
          <w:szCs w:val="24"/>
        </w:rPr>
        <w:t xml:space="preserve">, </w:t>
      </w:r>
      <w:r>
        <w:rPr>
          <w:rFonts w:ascii="Arial" w:hAnsi="Arial" w:cs="Arial"/>
          <w:sz w:val="24"/>
          <w:szCs w:val="24"/>
        </w:rPr>
        <w:t>St Andrews</w:t>
      </w:r>
      <w:r w:rsidR="00AF279C">
        <w:rPr>
          <w:rFonts w:ascii="Arial" w:hAnsi="Arial" w:cs="Arial"/>
          <w:sz w:val="24"/>
          <w:szCs w:val="24"/>
        </w:rPr>
        <w:t xml:space="preserve">, </w:t>
      </w:r>
      <w:r>
        <w:rPr>
          <w:rFonts w:ascii="Arial" w:hAnsi="Arial" w:cs="Arial"/>
          <w:sz w:val="24"/>
          <w:szCs w:val="24"/>
        </w:rPr>
        <w:t>Fife</w:t>
      </w:r>
    </w:p>
    <w:p w14:paraId="1F48C979" w14:textId="77777777" w:rsidR="0064049D" w:rsidRDefault="0064049D" w:rsidP="00AF279C">
      <w:pPr>
        <w:numPr>
          <w:ilvl w:val="0"/>
          <w:numId w:val="4"/>
        </w:numPr>
        <w:ind w:left="540" w:hanging="540"/>
        <w:rPr>
          <w:rFonts w:ascii="Arial" w:hAnsi="Arial" w:cs="Arial"/>
          <w:sz w:val="24"/>
          <w:szCs w:val="24"/>
        </w:rPr>
      </w:pPr>
      <w:r>
        <w:rPr>
          <w:rFonts w:ascii="Arial" w:hAnsi="Arial" w:cs="Arial"/>
          <w:sz w:val="24"/>
          <w:szCs w:val="24"/>
        </w:rPr>
        <w:t>Application for review by Mrs Rosaleen Rentoul against the decision by an appointed officer of Fife Council</w:t>
      </w:r>
    </w:p>
    <w:p w14:paraId="4665EAD8" w14:textId="77777777" w:rsidR="0064049D" w:rsidRDefault="0064049D" w:rsidP="00AF279C">
      <w:pPr>
        <w:numPr>
          <w:ilvl w:val="0"/>
          <w:numId w:val="4"/>
        </w:numPr>
        <w:ind w:left="540" w:hanging="540"/>
        <w:rPr>
          <w:rFonts w:ascii="Arial" w:hAnsi="Arial" w:cs="Arial"/>
          <w:sz w:val="24"/>
          <w:szCs w:val="24"/>
        </w:rPr>
      </w:pPr>
      <w:r>
        <w:rPr>
          <w:rFonts w:ascii="Arial" w:hAnsi="Arial" w:cs="Arial"/>
          <w:sz w:val="24"/>
          <w:szCs w:val="24"/>
        </w:rPr>
        <w:t>Application 24/01845/PPP for Planning permission in principle for the erection of dwellinghouse and garage and formation of access</w:t>
      </w:r>
    </w:p>
    <w:p w14:paraId="4EEF29AC" w14:textId="77777777" w:rsidR="0064049D" w:rsidRDefault="0064049D" w:rsidP="00AF279C">
      <w:pPr>
        <w:numPr>
          <w:ilvl w:val="0"/>
          <w:numId w:val="4"/>
        </w:numPr>
        <w:ind w:left="540" w:hanging="540"/>
        <w:rPr>
          <w:rFonts w:ascii="Arial" w:hAnsi="Arial" w:cs="Arial"/>
          <w:sz w:val="24"/>
          <w:szCs w:val="24"/>
        </w:rPr>
      </w:pPr>
      <w:r>
        <w:rPr>
          <w:rFonts w:ascii="Arial" w:hAnsi="Arial" w:cs="Arial"/>
          <w:sz w:val="24"/>
          <w:szCs w:val="24"/>
        </w:rPr>
        <w:t>Application Drawings:</w:t>
      </w:r>
    </w:p>
    <w:p w14:paraId="2D568A21" w14:textId="4B1FFB3E" w:rsidR="0064049D" w:rsidRDefault="00AF279C" w:rsidP="00AF279C">
      <w:pPr>
        <w:ind w:left="540" w:hanging="540"/>
        <w:rPr>
          <w:rFonts w:ascii="Arial" w:hAnsi="Arial" w:cs="Arial"/>
          <w:sz w:val="24"/>
          <w:szCs w:val="24"/>
        </w:rPr>
      </w:pPr>
      <w:r>
        <w:rPr>
          <w:rFonts w:ascii="Arial" w:hAnsi="Arial" w:cs="Arial"/>
          <w:sz w:val="24"/>
          <w:szCs w:val="24"/>
        </w:rPr>
        <w:tab/>
      </w:r>
      <w:r w:rsidR="0064049D">
        <w:rPr>
          <w:rFonts w:ascii="Arial" w:hAnsi="Arial" w:cs="Arial"/>
          <w:sz w:val="24"/>
          <w:szCs w:val="24"/>
        </w:rPr>
        <w:t xml:space="preserve">01 - Location Plan, 02 - Site Plan, 03 - Statement, 04 </w:t>
      </w:r>
      <w:r w:rsidR="00030580">
        <w:rPr>
          <w:rFonts w:ascii="Arial" w:hAnsi="Arial" w:cs="Arial"/>
          <w:sz w:val="24"/>
          <w:szCs w:val="24"/>
        </w:rPr>
        <w:t>–</w:t>
      </w:r>
      <w:r w:rsidR="0064049D">
        <w:rPr>
          <w:rFonts w:ascii="Arial" w:hAnsi="Arial" w:cs="Arial"/>
          <w:sz w:val="24"/>
          <w:szCs w:val="24"/>
        </w:rPr>
        <w:t xml:space="preserve"> Statement</w:t>
      </w:r>
      <w:r w:rsidR="00030580">
        <w:rPr>
          <w:rFonts w:ascii="Arial" w:hAnsi="Arial" w:cs="Arial"/>
          <w:sz w:val="24"/>
          <w:szCs w:val="24"/>
        </w:rPr>
        <w:t>,</w:t>
      </w:r>
      <w:r w:rsidR="0064049D">
        <w:rPr>
          <w:rFonts w:ascii="Arial" w:hAnsi="Arial" w:cs="Arial"/>
          <w:sz w:val="24"/>
          <w:szCs w:val="24"/>
        </w:rPr>
        <w:t xml:space="preserve">05 - Statement, </w:t>
      </w:r>
      <w:r>
        <w:rPr>
          <w:rFonts w:ascii="Arial" w:hAnsi="Arial" w:cs="Arial"/>
          <w:sz w:val="24"/>
          <w:szCs w:val="24"/>
        </w:rPr>
        <w:br/>
      </w:r>
      <w:r w:rsidR="0064049D">
        <w:rPr>
          <w:rFonts w:ascii="Arial" w:hAnsi="Arial" w:cs="Arial"/>
          <w:sz w:val="24"/>
          <w:szCs w:val="24"/>
        </w:rPr>
        <w:t xml:space="preserve">06 - Low Carbon Sustainability Statement, 07 - Mine Risk Assessment, </w:t>
      </w:r>
      <w:r>
        <w:rPr>
          <w:rFonts w:ascii="Arial" w:hAnsi="Arial" w:cs="Arial"/>
          <w:sz w:val="24"/>
          <w:szCs w:val="24"/>
        </w:rPr>
        <w:br/>
      </w:r>
      <w:r w:rsidR="00030580">
        <w:rPr>
          <w:rFonts w:ascii="Arial" w:hAnsi="Arial" w:cs="Arial"/>
          <w:sz w:val="24"/>
          <w:szCs w:val="24"/>
        </w:rPr>
        <w:t>08 – Photographs</w:t>
      </w:r>
    </w:p>
    <w:p w14:paraId="02ADE3A4" w14:textId="77777777" w:rsidR="00030580" w:rsidRDefault="00030580" w:rsidP="00030580">
      <w:pPr>
        <w:ind w:left="720"/>
        <w:rPr>
          <w:rFonts w:ascii="Arial" w:hAnsi="Arial" w:cs="Arial"/>
          <w:sz w:val="24"/>
          <w:szCs w:val="24"/>
        </w:rPr>
      </w:pPr>
    </w:p>
    <w:p w14:paraId="6BFDEE46" w14:textId="06532A50" w:rsidR="0064049D" w:rsidRDefault="0064049D" w:rsidP="0064049D">
      <w:pPr>
        <w:rPr>
          <w:rFonts w:ascii="Arial" w:hAnsi="Arial" w:cs="Arial"/>
          <w:sz w:val="24"/>
          <w:szCs w:val="24"/>
        </w:rPr>
      </w:pPr>
      <w:r>
        <w:rPr>
          <w:rFonts w:ascii="Arial" w:hAnsi="Arial" w:cs="Arial"/>
          <w:sz w:val="24"/>
          <w:szCs w:val="24"/>
        </w:rPr>
        <w:t xml:space="preserve">Date of Decision Notice:  </w:t>
      </w:r>
      <w:r w:rsidR="00AF279C">
        <w:rPr>
          <w:rFonts w:ascii="Arial" w:hAnsi="Arial" w:cs="Arial"/>
          <w:sz w:val="24"/>
          <w:szCs w:val="24"/>
        </w:rPr>
        <w:t xml:space="preserve">   </w:t>
      </w:r>
      <w:r w:rsidR="00644B2E">
        <w:rPr>
          <w:rFonts w:ascii="Arial" w:hAnsi="Arial" w:cs="Arial"/>
          <w:sz w:val="24"/>
          <w:szCs w:val="24"/>
        </w:rPr>
        <w:t>13th</w:t>
      </w:r>
      <w:r w:rsidR="00AF279C">
        <w:rPr>
          <w:rFonts w:ascii="Arial" w:hAnsi="Arial" w:cs="Arial"/>
          <w:sz w:val="24"/>
          <w:szCs w:val="24"/>
        </w:rPr>
        <w:t xml:space="preserve"> </w:t>
      </w:r>
      <w:proofErr w:type="gramStart"/>
      <w:r w:rsidR="00AF279C">
        <w:rPr>
          <w:rFonts w:ascii="Arial" w:hAnsi="Arial" w:cs="Arial"/>
          <w:sz w:val="24"/>
          <w:szCs w:val="24"/>
        </w:rPr>
        <w:t>May,</w:t>
      </w:r>
      <w:proofErr w:type="gramEnd"/>
      <w:r w:rsidR="00AF279C">
        <w:rPr>
          <w:rFonts w:ascii="Arial" w:hAnsi="Arial" w:cs="Arial"/>
          <w:sz w:val="24"/>
          <w:szCs w:val="24"/>
        </w:rPr>
        <w:t xml:space="preserve"> 2025.</w:t>
      </w:r>
    </w:p>
    <w:p w14:paraId="07AAEEEA" w14:textId="77777777" w:rsidR="0064049D" w:rsidRDefault="0064049D" w:rsidP="0064049D">
      <w:pPr>
        <w:pBdr>
          <w:bottom w:val="single" w:sz="4" w:space="1" w:color="auto"/>
        </w:pBdr>
        <w:rPr>
          <w:rFonts w:ascii="Arial" w:hAnsi="Arial" w:cs="Arial"/>
          <w:sz w:val="24"/>
          <w:szCs w:val="24"/>
        </w:rPr>
      </w:pPr>
    </w:p>
    <w:p w14:paraId="439C47AC" w14:textId="77777777" w:rsidR="0064049D" w:rsidRDefault="0064049D" w:rsidP="0064049D">
      <w:pPr>
        <w:rPr>
          <w:rFonts w:ascii="Arial" w:hAnsi="Arial" w:cs="Arial"/>
          <w:sz w:val="24"/>
          <w:szCs w:val="24"/>
        </w:rPr>
      </w:pPr>
    </w:p>
    <w:p w14:paraId="5D7661F5" w14:textId="77777777" w:rsidR="0064049D" w:rsidRDefault="0064049D" w:rsidP="0064049D">
      <w:pPr>
        <w:rPr>
          <w:rFonts w:ascii="Arial" w:hAnsi="Arial" w:cs="Arial"/>
          <w:b/>
          <w:sz w:val="24"/>
          <w:szCs w:val="24"/>
        </w:rPr>
      </w:pPr>
      <w:r>
        <w:rPr>
          <w:rFonts w:ascii="Arial" w:hAnsi="Arial" w:cs="Arial"/>
          <w:b/>
          <w:sz w:val="24"/>
          <w:szCs w:val="24"/>
        </w:rPr>
        <w:t>Decision</w:t>
      </w:r>
    </w:p>
    <w:p w14:paraId="2198D0FE" w14:textId="77777777" w:rsidR="0064049D" w:rsidRDefault="0064049D" w:rsidP="0064049D">
      <w:pPr>
        <w:rPr>
          <w:rFonts w:ascii="Arial" w:hAnsi="Arial" w:cs="Arial"/>
          <w:b/>
          <w:sz w:val="24"/>
          <w:szCs w:val="24"/>
        </w:rPr>
      </w:pPr>
    </w:p>
    <w:p w14:paraId="7E9663B5" w14:textId="2C2EA3E9" w:rsidR="0064049D" w:rsidRDefault="7EE2FAE3" w:rsidP="006B5971">
      <w:pPr>
        <w:rPr>
          <w:rFonts w:ascii="Arial" w:hAnsi="Arial" w:cs="Arial"/>
          <w:sz w:val="24"/>
          <w:szCs w:val="24"/>
        </w:rPr>
      </w:pPr>
      <w:r w:rsidRPr="6BAC303F">
        <w:rPr>
          <w:rFonts w:ascii="Arial" w:hAnsi="Arial" w:cs="Arial"/>
          <w:sz w:val="24"/>
          <w:szCs w:val="24"/>
        </w:rPr>
        <w:t>The FPRB upholds the determination reviewed by them and refuses Planning Permission</w:t>
      </w:r>
      <w:r w:rsidR="7F68720F" w:rsidRPr="6BAC303F">
        <w:rPr>
          <w:rFonts w:ascii="Arial" w:hAnsi="Arial" w:cs="Arial"/>
          <w:sz w:val="24"/>
          <w:szCs w:val="24"/>
        </w:rPr>
        <w:t xml:space="preserve"> in Principle</w:t>
      </w:r>
      <w:r w:rsidRPr="6BAC303F">
        <w:rPr>
          <w:rFonts w:ascii="Arial" w:hAnsi="Arial" w:cs="Arial"/>
          <w:sz w:val="24"/>
          <w:szCs w:val="24"/>
        </w:rPr>
        <w:t xml:space="preserve"> for the reason(s) outlined below in section 4.0.</w:t>
      </w:r>
    </w:p>
    <w:p w14:paraId="6A7C02E0" w14:textId="77777777" w:rsidR="0064049D" w:rsidRPr="00030580" w:rsidRDefault="0064049D" w:rsidP="006B5971">
      <w:pPr>
        <w:rPr>
          <w:rFonts w:ascii="Arial" w:hAnsi="Arial" w:cs="Arial"/>
          <w:sz w:val="32"/>
          <w:szCs w:val="32"/>
        </w:rPr>
      </w:pPr>
    </w:p>
    <w:p w14:paraId="739739D1" w14:textId="51F33F96" w:rsidR="00030580" w:rsidRPr="00030580" w:rsidRDefault="00030580" w:rsidP="006B5971">
      <w:pPr>
        <w:ind w:left="720" w:hanging="720"/>
        <w:rPr>
          <w:rFonts w:ascii="Arial" w:hAnsi="Arial" w:cs="Arial"/>
          <w:sz w:val="24"/>
          <w:szCs w:val="24"/>
        </w:rPr>
      </w:pPr>
      <w:r w:rsidRPr="00030580">
        <w:rPr>
          <w:rFonts w:ascii="Arial" w:hAnsi="Arial" w:cs="Arial"/>
          <w:b/>
          <w:bCs/>
          <w:sz w:val="24"/>
          <w:szCs w:val="24"/>
        </w:rPr>
        <w:t>1.0 </w:t>
      </w:r>
      <w:r w:rsidR="00AF279C">
        <w:rPr>
          <w:rFonts w:ascii="Arial" w:hAnsi="Arial" w:cs="Arial"/>
          <w:sz w:val="24"/>
          <w:szCs w:val="24"/>
        </w:rPr>
        <w:tab/>
      </w:r>
      <w:r w:rsidRPr="00030580">
        <w:rPr>
          <w:rFonts w:ascii="Arial" w:hAnsi="Arial" w:cs="Arial"/>
          <w:b/>
          <w:bCs/>
          <w:sz w:val="24"/>
          <w:szCs w:val="24"/>
          <w:u w:val="single"/>
        </w:rPr>
        <w:t>Preliminary</w:t>
      </w:r>
      <w:r w:rsidRPr="00030580">
        <w:rPr>
          <w:rFonts w:ascii="Arial" w:hAnsi="Arial" w:cs="Arial"/>
          <w:sz w:val="24"/>
          <w:szCs w:val="24"/>
        </w:rPr>
        <w:t>           </w:t>
      </w:r>
    </w:p>
    <w:p w14:paraId="0B920748" w14:textId="77777777" w:rsidR="00030580" w:rsidRPr="00030580" w:rsidRDefault="00030580" w:rsidP="006B5971">
      <w:pPr>
        <w:ind w:left="720" w:hanging="720"/>
        <w:rPr>
          <w:rFonts w:ascii="Arial" w:hAnsi="Arial" w:cs="Arial"/>
          <w:sz w:val="24"/>
          <w:szCs w:val="24"/>
        </w:rPr>
      </w:pPr>
      <w:r w:rsidRPr="00030580">
        <w:rPr>
          <w:rFonts w:ascii="Arial" w:hAnsi="Arial" w:cs="Arial"/>
          <w:sz w:val="24"/>
          <w:szCs w:val="24"/>
        </w:rPr>
        <w:t>          </w:t>
      </w:r>
    </w:p>
    <w:p w14:paraId="7C2E0E79" w14:textId="14948752" w:rsidR="00030580" w:rsidRPr="00030580" w:rsidRDefault="00030580" w:rsidP="006B5971">
      <w:pPr>
        <w:ind w:left="720" w:hanging="720"/>
        <w:rPr>
          <w:rFonts w:ascii="Arial" w:hAnsi="Arial" w:cs="Arial"/>
          <w:sz w:val="24"/>
          <w:szCs w:val="24"/>
        </w:rPr>
      </w:pPr>
      <w:r w:rsidRPr="00030580">
        <w:rPr>
          <w:rFonts w:ascii="Arial" w:hAnsi="Arial" w:cs="Arial"/>
          <w:sz w:val="24"/>
          <w:szCs w:val="24"/>
        </w:rPr>
        <w:t>1.1</w:t>
      </w:r>
      <w:r w:rsidR="00C140BF">
        <w:rPr>
          <w:rFonts w:ascii="Arial" w:hAnsi="Arial" w:cs="Arial"/>
          <w:sz w:val="24"/>
          <w:szCs w:val="24"/>
        </w:rPr>
        <w:tab/>
      </w:r>
      <w:r w:rsidRPr="00030580">
        <w:rPr>
          <w:rFonts w:ascii="Arial" w:hAnsi="Arial" w:cs="Arial"/>
          <w:sz w:val="24"/>
          <w:szCs w:val="24"/>
        </w:rPr>
        <w:t>This Notice constitutes the formal decision notice of the Local Review Body as required by the Town and Country Planning (Schemes of Delegation and Local Review Procedure) (Scotland) Regulations 2013.  </w:t>
      </w:r>
    </w:p>
    <w:p w14:paraId="0DEE3670" w14:textId="77777777" w:rsidR="00030580" w:rsidRPr="00030580" w:rsidRDefault="00030580" w:rsidP="006B5971">
      <w:pPr>
        <w:ind w:left="720" w:hanging="720"/>
        <w:rPr>
          <w:rFonts w:ascii="Arial" w:hAnsi="Arial" w:cs="Arial"/>
          <w:sz w:val="24"/>
          <w:szCs w:val="24"/>
        </w:rPr>
      </w:pPr>
      <w:r w:rsidRPr="00030580">
        <w:rPr>
          <w:rFonts w:ascii="Arial" w:hAnsi="Arial" w:cs="Arial"/>
          <w:sz w:val="24"/>
          <w:szCs w:val="24"/>
        </w:rPr>
        <w:t> </w:t>
      </w:r>
    </w:p>
    <w:p w14:paraId="06AB318B" w14:textId="23F6F6D5" w:rsidR="00030580" w:rsidRDefault="494D9DEA" w:rsidP="006B5971">
      <w:pPr>
        <w:ind w:left="720" w:hanging="720"/>
        <w:rPr>
          <w:rFonts w:ascii="Arial" w:hAnsi="Arial" w:cs="Arial"/>
          <w:sz w:val="24"/>
          <w:szCs w:val="24"/>
        </w:rPr>
      </w:pPr>
      <w:r w:rsidRPr="6BAC303F">
        <w:rPr>
          <w:rFonts w:ascii="Arial" w:hAnsi="Arial" w:cs="Arial"/>
          <w:sz w:val="24"/>
          <w:szCs w:val="24"/>
        </w:rPr>
        <w:t>1.2</w:t>
      </w:r>
      <w:r w:rsidR="00030580">
        <w:tab/>
      </w:r>
      <w:r w:rsidRPr="6BAC303F">
        <w:rPr>
          <w:rFonts w:ascii="Arial" w:hAnsi="Arial" w:cs="Arial"/>
          <w:sz w:val="24"/>
          <w:szCs w:val="24"/>
        </w:rPr>
        <w:t>The above application for Planning Permission</w:t>
      </w:r>
      <w:r w:rsidR="68D9C5B1" w:rsidRPr="6BAC303F">
        <w:rPr>
          <w:rFonts w:ascii="Arial" w:hAnsi="Arial" w:cs="Arial"/>
          <w:sz w:val="24"/>
          <w:szCs w:val="24"/>
        </w:rPr>
        <w:t xml:space="preserve"> in Principle</w:t>
      </w:r>
      <w:r w:rsidRPr="6BAC303F">
        <w:rPr>
          <w:rFonts w:ascii="Arial" w:hAnsi="Arial" w:cs="Arial"/>
          <w:sz w:val="24"/>
          <w:szCs w:val="24"/>
        </w:rPr>
        <w:t xml:space="preserve"> was considered by the Fife Planning Review Body (FPRB) at its meeting on 28 April 2025.</w:t>
      </w:r>
      <w:r w:rsidR="006B5971">
        <w:rPr>
          <w:rFonts w:ascii="Arial" w:hAnsi="Arial" w:cs="Arial"/>
          <w:sz w:val="24"/>
          <w:szCs w:val="24"/>
        </w:rPr>
        <w:t xml:space="preserve">  </w:t>
      </w:r>
      <w:r w:rsidRPr="6BAC303F">
        <w:rPr>
          <w:rFonts w:ascii="Arial" w:hAnsi="Arial" w:cs="Arial"/>
          <w:sz w:val="24"/>
          <w:szCs w:val="24"/>
        </w:rPr>
        <w:t>The Review Body was attended by Councillors</w:t>
      </w:r>
      <w:r w:rsidR="006B5971">
        <w:rPr>
          <w:rFonts w:ascii="Arial" w:hAnsi="Arial" w:cs="Arial"/>
          <w:sz w:val="24"/>
          <w:szCs w:val="24"/>
        </w:rPr>
        <w:t xml:space="preserve"> </w:t>
      </w:r>
      <w:r w:rsidRPr="6BAC303F">
        <w:rPr>
          <w:rFonts w:ascii="Arial" w:hAnsi="Arial" w:cs="Arial"/>
          <w:sz w:val="24"/>
          <w:szCs w:val="24"/>
        </w:rPr>
        <w:t>David Barratt (Convener), Jane Ann Liston, Altany Craik, Ken</w:t>
      </w:r>
      <w:r w:rsidR="006B5971">
        <w:rPr>
          <w:rFonts w:ascii="Arial" w:hAnsi="Arial" w:cs="Arial"/>
          <w:sz w:val="24"/>
          <w:szCs w:val="24"/>
        </w:rPr>
        <w:t> </w:t>
      </w:r>
      <w:r w:rsidRPr="6BAC303F">
        <w:rPr>
          <w:rFonts w:ascii="Arial" w:hAnsi="Arial" w:cs="Arial"/>
          <w:sz w:val="24"/>
          <w:szCs w:val="24"/>
        </w:rPr>
        <w:t>Caldwell and Lynn Mowatt.</w:t>
      </w:r>
    </w:p>
    <w:p w14:paraId="6A51A940" w14:textId="4A53B86C" w:rsidR="6BAC303F" w:rsidRDefault="6BAC303F" w:rsidP="006B5971">
      <w:pPr>
        <w:ind w:left="720" w:hanging="720"/>
        <w:rPr>
          <w:rFonts w:ascii="Arial" w:hAnsi="Arial" w:cs="Arial"/>
          <w:sz w:val="24"/>
          <w:szCs w:val="24"/>
        </w:rPr>
      </w:pPr>
    </w:p>
    <w:p w14:paraId="3918CCB7" w14:textId="77777777" w:rsidR="00030580" w:rsidRPr="00030580" w:rsidRDefault="00030580" w:rsidP="006B5971">
      <w:pPr>
        <w:ind w:left="720" w:hanging="720"/>
        <w:rPr>
          <w:rFonts w:ascii="Arial" w:hAnsi="Arial" w:cs="Arial"/>
          <w:sz w:val="24"/>
          <w:szCs w:val="24"/>
        </w:rPr>
      </w:pPr>
      <w:r w:rsidRPr="00030580">
        <w:rPr>
          <w:rFonts w:ascii="Arial" w:hAnsi="Arial" w:cs="Arial"/>
          <w:b/>
          <w:bCs/>
          <w:sz w:val="24"/>
          <w:szCs w:val="24"/>
        </w:rPr>
        <w:t>2.0 </w:t>
      </w:r>
      <w:r w:rsidRPr="00030580">
        <w:rPr>
          <w:rFonts w:ascii="Arial" w:hAnsi="Arial" w:cs="Arial"/>
          <w:sz w:val="24"/>
          <w:szCs w:val="24"/>
        </w:rPr>
        <w:tab/>
      </w:r>
      <w:r w:rsidRPr="00030580">
        <w:rPr>
          <w:rFonts w:ascii="Arial" w:hAnsi="Arial" w:cs="Arial"/>
          <w:b/>
          <w:bCs/>
          <w:sz w:val="24"/>
          <w:szCs w:val="24"/>
          <w:u w:val="single"/>
        </w:rPr>
        <w:t>Proposal</w:t>
      </w:r>
      <w:r w:rsidRPr="00030580">
        <w:rPr>
          <w:rFonts w:ascii="Arial" w:hAnsi="Arial" w:cs="Arial"/>
          <w:sz w:val="24"/>
          <w:szCs w:val="24"/>
        </w:rPr>
        <w:t> </w:t>
      </w:r>
    </w:p>
    <w:p w14:paraId="07726146" w14:textId="77777777" w:rsidR="00030580" w:rsidRPr="00030580" w:rsidRDefault="00030580" w:rsidP="006B5971">
      <w:pPr>
        <w:ind w:left="720" w:hanging="720"/>
        <w:rPr>
          <w:rFonts w:ascii="Arial" w:hAnsi="Arial" w:cs="Arial"/>
          <w:sz w:val="24"/>
          <w:szCs w:val="24"/>
        </w:rPr>
      </w:pPr>
      <w:r w:rsidRPr="00030580">
        <w:rPr>
          <w:rFonts w:ascii="Arial" w:hAnsi="Arial" w:cs="Arial"/>
          <w:sz w:val="24"/>
          <w:szCs w:val="24"/>
        </w:rPr>
        <w:t> </w:t>
      </w:r>
    </w:p>
    <w:p w14:paraId="4A0A7745" w14:textId="5C631601" w:rsidR="00030580" w:rsidRPr="00030580" w:rsidRDefault="494D9DEA" w:rsidP="006B5971">
      <w:pPr>
        <w:ind w:left="720" w:hanging="720"/>
        <w:rPr>
          <w:rFonts w:ascii="Arial" w:hAnsi="Arial" w:cs="Arial"/>
          <w:sz w:val="24"/>
          <w:szCs w:val="24"/>
        </w:rPr>
      </w:pPr>
      <w:r w:rsidRPr="6BAC303F">
        <w:rPr>
          <w:rFonts w:ascii="Arial" w:hAnsi="Arial" w:cs="Arial"/>
          <w:sz w:val="24"/>
          <w:szCs w:val="24"/>
        </w:rPr>
        <w:t>2.1</w:t>
      </w:r>
      <w:r w:rsidR="00030580">
        <w:tab/>
      </w:r>
      <w:r w:rsidRPr="6BAC303F">
        <w:rPr>
          <w:rFonts w:ascii="Arial" w:hAnsi="Arial" w:cs="Arial"/>
          <w:sz w:val="24"/>
          <w:szCs w:val="24"/>
        </w:rPr>
        <w:t xml:space="preserve">The appeal site relates </w:t>
      </w:r>
      <w:r w:rsidR="243A02DE" w:rsidRPr="6BAC303F">
        <w:rPr>
          <w:rFonts w:ascii="Arial" w:hAnsi="Arial" w:cs="Arial"/>
          <w:sz w:val="24"/>
          <w:szCs w:val="24"/>
        </w:rPr>
        <w:t xml:space="preserve">0.5ha fenced off paddock located 3km to the </w:t>
      </w:r>
      <w:proofErr w:type="gramStart"/>
      <w:r w:rsidR="243A02DE" w:rsidRPr="6BAC303F">
        <w:rPr>
          <w:rFonts w:ascii="Arial" w:hAnsi="Arial" w:cs="Arial"/>
          <w:sz w:val="24"/>
          <w:szCs w:val="24"/>
        </w:rPr>
        <w:t>south west</w:t>
      </w:r>
      <w:proofErr w:type="gramEnd"/>
      <w:r w:rsidR="243A02DE" w:rsidRPr="6BAC303F">
        <w:rPr>
          <w:rFonts w:ascii="Arial" w:hAnsi="Arial" w:cs="Arial"/>
          <w:sz w:val="24"/>
          <w:szCs w:val="24"/>
        </w:rPr>
        <w:t xml:space="preserve"> of the </w:t>
      </w:r>
      <w:proofErr w:type="gramStart"/>
      <w:r w:rsidR="243A02DE" w:rsidRPr="6BAC303F">
        <w:rPr>
          <w:rFonts w:ascii="Arial" w:hAnsi="Arial" w:cs="Arial"/>
          <w:sz w:val="24"/>
          <w:szCs w:val="24"/>
        </w:rPr>
        <w:t>built up</w:t>
      </w:r>
      <w:proofErr w:type="gramEnd"/>
      <w:r w:rsidR="243A02DE" w:rsidRPr="6BAC303F">
        <w:rPr>
          <w:rFonts w:ascii="Arial" w:hAnsi="Arial" w:cs="Arial"/>
          <w:sz w:val="24"/>
          <w:szCs w:val="24"/>
        </w:rPr>
        <w:t xml:space="preserve"> limits of St Andrews and 0.6km to the north of the hamlet of </w:t>
      </w:r>
      <w:proofErr w:type="spellStart"/>
      <w:r w:rsidR="243A02DE" w:rsidRPr="6BAC303F">
        <w:rPr>
          <w:rFonts w:ascii="Arial" w:hAnsi="Arial" w:cs="Arial"/>
          <w:sz w:val="24"/>
          <w:szCs w:val="24"/>
        </w:rPr>
        <w:t>Denhead</w:t>
      </w:r>
      <w:proofErr w:type="spellEnd"/>
      <w:r w:rsidR="243A02DE" w:rsidRPr="6BAC303F">
        <w:rPr>
          <w:rFonts w:ascii="Arial" w:hAnsi="Arial" w:cs="Arial"/>
          <w:sz w:val="24"/>
          <w:szCs w:val="24"/>
        </w:rPr>
        <w:t xml:space="preserve">. </w:t>
      </w:r>
      <w:r w:rsidR="006B5971">
        <w:rPr>
          <w:rFonts w:ascii="Arial" w:hAnsi="Arial" w:cs="Arial"/>
          <w:sz w:val="24"/>
          <w:szCs w:val="24"/>
        </w:rPr>
        <w:t xml:space="preserve"> </w:t>
      </w:r>
      <w:r w:rsidR="243A02DE" w:rsidRPr="6BAC303F">
        <w:rPr>
          <w:rFonts w:ascii="Arial" w:hAnsi="Arial" w:cs="Arial"/>
          <w:sz w:val="24"/>
          <w:szCs w:val="24"/>
        </w:rPr>
        <w:t>To the south of the application site</w:t>
      </w:r>
      <w:r w:rsidR="158275D0" w:rsidRPr="6BAC303F">
        <w:rPr>
          <w:rFonts w:ascii="Arial" w:hAnsi="Arial" w:cs="Arial"/>
          <w:sz w:val="24"/>
          <w:szCs w:val="24"/>
        </w:rPr>
        <w:t>,</w:t>
      </w:r>
      <w:r w:rsidR="243A02DE" w:rsidRPr="6BAC303F">
        <w:rPr>
          <w:rFonts w:ascii="Arial" w:hAnsi="Arial" w:cs="Arial"/>
          <w:sz w:val="24"/>
          <w:szCs w:val="24"/>
        </w:rPr>
        <w:t xml:space="preserve"> on the opposite side of the C4 road</w:t>
      </w:r>
      <w:r w:rsidR="3FD899B6" w:rsidRPr="6BAC303F">
        <w:rPr>
          <w:rFonts w:ascii="Arial" w:hAnsi="Arial" w:cs="Arial"/>
          <w:sz w:val="24"/>
          <w:szCs w:val="24"/>
        </w:rPr>
        <w:t>,</w:t>
      </w:r>
      <w:r w:rsidR="243A02DE" w:rsidRPr="6BAC303F">
        <w:rPr>
          <w:rFonts w:ascii="Arial" w:hAnsi="Arial" w:cs="Arial"/>
          <w:sz w:val="24"/>
          <w:szCs w:val="24"/>
        </w:rPr>
        <w:t xml:space="preserve"> is a row of houses and agricultural buildings. </w:t>
      </w:r>
      <w:r w:rsidR="006B5971">
        <w:rPr>
          <w:rFonts w:ascii="Arial" w:hAnsi="Arial" w:cs="Arial"/>
          <w:sz w:val="24"/>
          <w:szCs w:val="24"/>
        </w:rPr>
        <w:t xml:space="preserve"> </w:t>
      </w:r>
      <w:r w:rsidR="243A02DE" w:rsidRPr="6BAC303F">
        <w:rPr>
          <w:rFonts w:ascii="Arial" w:hAnsi="Arial" w:cs="Arial"/>
          <w:sz w:val="24"/>
          <w:szCs w:val="24"/>
        </w:rPr>
        <w:t xml:space="preserve">There are no buildings on the same side of the road as the application site for approximately 400m (south). </w:t>
      </w:r>
      <w:r w:rsidR="006B5971">
        <w:rPr>
          <w:rFonts w:ascii="Arial" w:hAnsi="Arial" w:cs="Arial"/>
          <w:sz w:val="24"/>
          <w:szCs w:val="24"/>
        </w:rPr>
        <w:t xml:space="preserve"> </w:t>
      </w:r>
      <w:r w:rsidR="243A02DE" w:rsidRPr="6BAC303F">
        <w:rPr>
          <w:rFonts w:ascii="Arial" w:hAnsi="Arial" w:cs="Arial"/>
          <w:sz w:val="24"/>
          <w:szCs w:val="24"/>
        </w:rPr>
        <w:t xml:space="preserve">According to the James Hutton Institute Land Capability for Agriculture in Scotland survey, the site is classed as 3.1 and is therefore prime agricultural land. </w:t>
      </w:r>
      <w:r w:rsidR="006B5971">
        <w:rPr>
          <w:rFonts w:ascii="Arial" w:hAnsi="Arial" w:cs="Arial"/>
          <w:sz w:val="24"/>
          <w:szCs w:val="24"/>
        </w:rPr>
        <w:t xml:space="preserve"> </w:t>
      </w:r>
      <w:r w:rsidR="243A02DE" w:rsidRPr="6BAC303F">
        <w:rPr>
          <w:rFonts w:ascii="Arial" w:hAnsi="Arial" w:cs="Arial"/>
          <w:sz w:val="24"/>
          <w:szCs w:val="24"/>
        </w:rPr>
        <w:t xml:space="preserve">The application site lies within the St Andrews green belt, as defined in the Adopted </w:t>
      </w:r>
      <w:proofErr w:type="spellStart"/>
      <w:r w:rsidR="243A02DE" w:rsidRPr="6BAC303F">
        <w:rPr>
          <w:rFonts w:ascii="Arial" w:hAnsi="Arial" w:cs="Arial"/>
          <w:sz w:val="24"/>
          <w:szCs w:val="24"/>
        </w:rPr>
        <w:t>FIFEplan</w:t>
      </w:r>
      <w:proofErr w:type="spellEnd"/>
      <w:r w:rsidR="243A02DE" w:rsidRPr="6BAC303F">
        <w:rPr>
          <w:rFonts w:ascii="Arial" w:hAnsi="Arial" w:cs="Arial"/>
          <w:sz w:val="24"/>
          <w:szCs w:val="24"/>
        </w:rPr>
        <w:t xml:space="preserve"> (2017).</w:t>
      </w:r>
      <w:r w:rsidR="006B5971">
        <w:rPr>
          <w:rFonts w:ascii="Arial" w:hAnsi="Arial" w:cs="Arial"/>
          <w:sz w:val="24"/>
          <w:szCs w:val="24"/>
        </w:rPr>
        <w:t xml:space="preserve"> </w:t>
      </w:r>
      <w:r w:rsidR="243A02DE" w:rsidRPr="6BAC303F">
        <w:rPr>
          <w:rFonts w:ascii="Arial" w:hAnsi="Arial" w:cs="Arial"/>
          <w:sz w:val="24"/>
          <w:szCs w:val="24"/>
        </w:rPr>
        <w:t xml:space="preserve"> The site would be accessed directly from the C4 public road; a 60mph road which does not feature any footways or street lighting. </w:t>
      </w:r>
      <w:r w:rsidR="006B5971">
        <w:rPr>
          <w:rFonts w:ascii="Arial" w:hAnsi="Arial" w:cs="Arial"/>
          <w:sz w:val="24"/>
          <w:szCs w:val="24"/>
        </w:rPr>
        <w:t xml:space="preserve"> </w:t>
      </w:r>
      <w:r w:rsidR="243A02DE" w:rsidRPr="6BAC303F">
        <w:rPr>
          <w:rFonts w:ascii="Arial" w:hAnsi="Arial" w:cs="Arial"/>
          <w:sz w:val="24"/>
          <w:szCs w:val="24"/>
        </w:rPr>
        <w:t>The nearest bus stop to the site is on the C65 public road which is an approximately 1.5km walk from the site – the bus stop is for the hourly 64 Service (Glenrothes – St Andrews). </w:t>
      </w:r>
    </w:p>
    <w:p w14:paraId="5E90B1AF" w14:textId="77777777" w:rsidR="00FB2F52" w:rsidRPr="00FB2F52" w:rsidRDefault="00FB2F52" w:rsidP="00FB2F52">
      <w:pPr>
        <w:jc w:val="both"/>
        <w:rPr>
          <w:rFonts w:ascii="Arial" w:hAnsi="Arial" w:cs="Arial"/>
          <w:sz w:val="24"/>
          <w:szCs w:val="24"/>
        </w:rPr>
      </w:pPr>
      <w:r>
        <w:rPr>
          <w:rFonts w:ascii="Arial" w:hAnsi="Arial" w:cs="Arial"/>
          <w:sz w:val="24"/>
          <w:szCs w:val="24"/>
        </w:rPr>
        <w:lastRenderedPageBreak/>
        <w:t>2.2</w:t>
      </w:r>
      <w:r>
        <w:rPr>
          <w:rFonts w:ascii="Arial" w:hAnsi="Arial" w:cs="Arial"/>
          <w:sz w:val="24"/>
          <w:szCs w:val="24"/>
        </w:rPr>
        <w:tab/>
      </w:r>
      <w:r w:rsidRPr="00FB2F52">
        <w:rPr>
          <w:rFonts w:ascii="Arial" w:hAnsi="Arial" w:cs="Arial"/>
          <w:sz w:val="24"/>
          <w:szCs w:val="24"/>
        </w:rPr>
        <w:t>There is no recorded planning history for the site. </w:t>
      </w:r>
    </w:p>
    <w:p w14:paraId="6FFD62E2" w14:textId="77777777" w:rsidR="00FB2F52" w:rsidRPr="00FB2F52" w:rsidRDefault="00FB2F52" w:rsidP="00FB2F52">
      <w:pPr>
        <w:jc w:val="both"/>
        <w:rPr>
          <w:rFonts w:ascii="Arial" w:hAnsi="Arial" w:cs="Arial"/>
          <w:sz w:val="24"/>
          <w:szCs w:val="24"/>
        </w:rPr>
      </w:pPr>
      <w:r w:rsidRPr="00FB2F52">
        <w:rPr>
          <w:rFonts w:ascii="Arial" w:hAnsi="Arial" w:cs="Arial"/>
          <w:sz w:val="24"/>
          <w:szCs w:val="24"/>
        </w:rPr>
        <w:t> </w:t>
      </w:r>
    </w:p>
    <w:p w14:paraId="0C1D2892" w14:textId="129346A5" w:rsidR="00FB2F52" w:rsidRPr="00FB2F52" w:rsidRDefault="00FB2F52" w:rsidP="006B5971">
      <w:pPr>
        <w:ind w:left="720" w:hanging="720"/>
        <w:rPr>
          <w:rFonts w:ascii="Arial" w:hAnsi="Arial" w:cs="Arial"/>
          <w:sz w:val="24"/>
          <w:szCs w:val="24"/>
        </w:rPr>
      </w:pPr>
      <w:r>
        <w:rPr>
          <w:rFonts w:ascii="Arial" w:hAnsi="Arial" w:cs="Arial"/>
          <w:sz w:val="24"/>
          <w:szCs w:val="24"/>
        </w:rPr>
        <w:t>2.3</w:t>
      </w:r>
      <w:r>
        <w:rPr>
          <w:rFonts w:ascii="Arial" w:hAnsi="Arial" w:cs="Arial"/>
          <w:sz w:val="24"/>
          <w:szCs w:val="24"/>
        </w:rPr>
        <w:tab/>
      </w:r>
      <w:r w:rsidRPr="00FB2F52">
        <w:rPr>
          <w:rFonts w:ascii="Arial" w:hAnsi="Arial" w:cs="Arial"/>
          <w:sz w:val="24"/>
          <w:szCs w:val="24"/>
        </w:rPr>
        <w:t>The appeal proposal seeks planning permission in principle for the erection of</w:t>
      </w:r>
      <w:r>
        <w:rPr>
          <w:rFonts w:ascii="Arial" w:hAnsi="Arial" w:cs="Arial"/>
          <w:sz w:val="24"/>
          <w:szCs w:val="24"/>
        </w:rPr>
        <w:t xml:space="preserve"> </w:t>
      </w:r>
      <w:r w:rsidRPr="00FB2F52">
        <w:rPr>
          <w:rFonts w:ascii="Arial" w:hAnsi="Arial" w:cs="Arial"/>
          <w:sz w:val="24"/>
          <w:szCs w:val="24"/>
        </w:rPr>
        <w:t xml:space="preserve">dwellinghouse and garage and formation of access. </w:t>
      </w:r>
      <w:r w:rsidR="006B5971">
        <w:rPr>
          <w:rFonts w:ascii="Arial" w:hAnsi="Arial" w:cs="Arial"/>
          <w:sz w:val="24"/>
          <w:szCs w:val="24"/>
        </w:rPr>
        <w:t xml:space="preserve"> </w:t>
      </w:r>
      <w:r w:rsidRPr="00FB2F52">
        <w:rPr>
          <w:rFonts w:ascii="Arial" w:hAnsi="Arial" w:cs="Arial"/>
          <w:sz w:val="24"/>
          <w:szCs w:val="24"/>
        </w:rPr>
        <w:t>The appeal proposal would also include the creation of a smallholding associated with the dwellinghouse and include woodland planting.</w:t>
      </w:r>
      <w:r w:rsidR="006B5971">
        <w:rPr>
          <w:rFonts w:ascii="Arial" w:hAnsi="Arial" w:cs="Arial"/>
          <w:sz w:val="24"/>
          <w:szCs w:val="24"/>
        </w:rPr>
        <w:t xml:space="preserve">  </w:t>
      </w:r>
      <w:r w:rsidRPr="00FB2F52">
        <w:rPr>
          <w:rFonts w:ascii="Arial" w:hAnsi="Arial" w:cs="Arial"/>
          <w:sz w:val="24"/>
          <w:szCs w:val="24"/>
        </w:rPr>
        <w:t>It is advised that the dwellinghouse and smallholding would be occupied by the appellant’s daughter.</w:t>
      </w:r>
      <w:r w:rsidR="006B5971">
        <w:rPr>
          <w:rFonts w:ascii="Arial" w:hAnsi="Arial" w:cs="Arial"/>
          <w:sz w:val="24"/>
          <w:szCs w:val="24"/>
        </w:rPr>
        <w:t xml:space="preserve"> </w:t>
      </w:r>
      <w:r w:rsidRPr="00FB2F52">
        <w:rPr>
          <w:rFonts w:ascii="Arial" w:hAnsi="Arial" w:cs="Arial"/>
          <w:sz w:val="24"/>
          <w:szCs w:val="24"/>
        </w:rPr>
        <w:t xml:space="preserve"> The dwellinghouse and smallholding would be independent of the existing farmhouse and land owned by the appellant. </w:t>
      </w:r>
    </w:p>
    <w:p w14:paraId="55AA243B" w14:textId="15AE668D" w:rsidR="00FB2F52" w:rsidRPr="00FB2F52" w:rsidRDefault="00FB2F52" w:rsidP="00FB2F52">
      <w:pPr>
        <w:jc w:val="both"/>
        <w:rPr>
          <w:rFonts w:ascii="Arial" w:hAnsi="Arial" w:cs="Arial"/>
          <w:sz w:val="24"/>
          <w:szCs w:val="24"/>
        </w:rPr>
      </w:pPr>
    </w:p>
    <w:p w14:paraId="7B3CD84D" w14:textId="3709D486" w:rsidR="00FB2F52" w:rsidRDefault="243A02DE" w:rsidP="006B5971">
      <w:pPr>
        <w:ind w:left="720" w:hanging="720"/>
        <w:rPr>
          <w:rFonts w:ascii="Arial" w:hAnsi="Arial" w:cs="Arial"/>
          <w:sz w:val="24"/>
          <w:szCs w:val="24"/>
        </w:rPr>
      </w:pPr>
      <w:r w:rsidRPr="6BAC303F">
        <w:rPr>
          <w:rFonts w:ascii="Arial" w:hAnsi="Arial" w:cs="Arial"/>
          <w:sz w:val="24"/>
          <w:szCs w:val="24"/>
        </w:rPr>
        <w:t>2.4</w:t>
      </w:r>
      <w:r w:rsidR="00FB2F52">
        <w:tab/>
      </w:r>
      <w:r w:rsidRPr="6BAC303F">
        <w:rPr>
          <w:rFonts w:ascii="Arial" w:hAnsi="Arial" w:cs="Arial"/>
          <w:sz w:val="24"/>
          <w:szCs w:val="24"/>
        </w:rPr>
        <w:t xml:space="preserve">The application was submitted by an indicative site layout plan and supporting statement. </w:t>
      </w:r>
      <w:r w:rsidR="006B5971">
        <w:rPr>
          <w:rFonts w:ascii="Arial" w:hAnsi="Arial" w:cs="Arial"/>
          <w:sz w:val="24"/>
          <w:szCs w:val="24"/>
        </w:rPr>
        <w:t xml:space="preserve"> </w:t>
      </w:r>
      <w:r w:rsidRPr="6BAC303F">
        <w:rPr>
          <w:rFonts w:ascii="Arial" w:hAnsi="Arial" w:cs="Arial"/>
          <w:sz w:val="24"/>
          <w:szCs w:val="24"/>
        </w:rPr>
        <w:t xml:space="preserve">As part of the appeal submission, the </w:t>
      </w:r>
      <w:r w:rsidR="0C5F0BDC" w:rsidRPr="6BAC303F">
        <w:rPr>
          <w:rFonts w:ascii="Arial" w:hAnsi="Arial" w:cs="Arial"/>
          <w:sz w:val="24"/>
          <w:szCs w:val="24"/>
        </w:rPr>
        <w:t>A</w:t>
      </w:r>
      <w:r w:rsidRPr="6BAC303F">
        <w:rPr>
          <w:rFonts w:ascii="Arial" w:hAnsi="Arial" w:cs="Arial"/>
          <w:sz w:val="24"/>
          <w:szCs w:val="24"/>
        </w:rPr>
        <w:t>ppellant has submitted an indicative smallholding plan.</w:t>
      </w:r>
    </w:p>
    <w:p w14:paraId="05D13E76" w14:textId="77777777" w:rsidR="00FB2F52" w:rsidRDefault="00FB2F52" w:rsidP="006B5971">
      <w:pPr>
        <w:rPr>
          <w:rFonts w:ascii="Arial" w:hAnsi="Arial" w:cs="Arial"/>
          <w:sz w:val="24"/>
          <w:szCs w:val="24"/>
        </w:rPr>
      </w:pPr>
    </w:p>
    <w:p w14:paraId="43FEDDD1" w14:textId="6C7F793E" w:rsidR="00FB2F52" w:rsidRPr="00FB2F52" w:rsidRDefault="00FB2F52" w:rsidP="006B5971">
      <w:pPr>
        <w:rPr>
          <w:rFonts w:ascii="Arial" w:hAnsi="Arial" w:cs="Arial"/>
          <w:sz w:val="24"/>
          <w:szCs w:val="24"/>
        </w:rPr>
      </w:pPr>
      <w:r w:rsidRPr="00FB2F52">
        <w:rPr>
          <w:rFonts w:ascii="Arial" w:hAnsi="Arial" w:cs="Arial"/>
          <w:b/>
          <w:bCs/>
          <w:sz w:val="24"/>
          <w:szCs w:val="24"/>
        </w:rPr>
        <w:t>3.0 </w:t>
      </w:r>
      <w:r w:rsidRPr="00FB2F52">
        <w:rPr>
          <w:rFonts w:ascii="Arial" w:hAnsi="Arial" w:cs="Arial"/>
          <w:sz w:val="24"/>
          <w:szCs w:val="24"/>
        </w:rPr>
        <w:tab/>
      </w:r>
      <w:r w:rsidRPr="00FB2F52">
        <w:rPr>
          <w:rFonts w:ascii="Arial" w:hAnsi="Arial" w:cs="Arial"/>
          <w:b/>
          <w:bCs/>
          <w:sz w:val="24"/>
          <w:szCs w:val="24"/>
          <w:u w:val="single"/>
        </w:rPr>
        <w:t>Reasoning </w:t>
      </w:r>
      <w:r w:rsidRPr="00FB2F52">
        <w:rPr>
          <w:rFonts w:ascii="Arial" w:hAnsi="Arial" w:cs="Arial"/>
          <w:sz w:val="24"/>
          <w:szCs w:val="24"/>
        </w:rPr>
        <w:t> </w:t>
      </w:r>
    </w:p>
    <w:p w14:paraId="603075EC" w14:textId="6842FF40" w:rsidR="00FB2F52" w:rsidRDefault="00FB2F52" w:rsidP="006B5971">
      <w:pPr>
        <w:rPr>
          <w:rFonts w:ascii="Arial" w:hAnsi="Arial" w:cs="Arial"/>
          <w:sz w:val="24"/>
          <w:szCs w:val="24"/>
        </w:rPr>
      </w:pPr>
    </w:p>
    <w:p w14:paraId="2B2C13DF" w14:textId="7E16C4F1" w:rsidR="00187DF1" w:rsidRDefault="00187DF1" w:rsidP="006B5971">
      <w:pPr>
        <w:ind w:left="720" w:hanging="720"/>
        <w:rPr>
          <w:rFonts w:ascii="Arial" w:hAnsi="Arial" w:cs="Arial"/>
          <w:sz w:val="24"/>
          <w:szCs w:val="24"/>
        </w:rPr>
      </w:pPr>
      <w:r w:rsidRPr="00187DF1">
        <w:rPr>
          <w:rFonts w:ascii="Arial" w:hAnsi="Arial" w:cs="Arial"/>
          <w:sz w:val="24"/>
          <w:szCs w:val="24"/>
        </w:rPr>
        <w:t xml:space="preserve">3.1 </w:t>
      </w:r>
      <w:r w:rsidRPr="00187DF1">
        <w:rPr>
          <w:rFonts w:ascii="Arial" w:hAnsi="Arial" w:cs="Arial"/>
          <w:sz w:val="24"/>
          <w:szCs w:val="24"/>
        </w:rPr>
        <w:tab/>
        <w:t>As the appeal site was assessed as being located within the countryside</w:t>
      </w:r>
      <w:r>
        <w:rPr>
          <w:rFonts w:ascii="Arial" w:hAnsi="Arial" w:cs="Arial"/>
          <w:sz w:val="24"/>
          <w:szCs w:val="24"/>
        </w:rPr>
        <w:t xml:space="preserve"> and St</w:t>
      </w:r>
      <w:r w:rsidR="006B5971">
        <w:rPr>
          <w:rFonts w:ascii="Arial" w:hAnsi="Arial" w:cs="Arial"/>
          <w:sz w:val="24"/>
          <w:szCs w:val="24"/>
        </w:rPr>
        <w:t> </w:t>
      </w:r>
      <w:r>
        <w:rPr>
          <w:rFonts w:ascii="Arial" w:hAnsi="Arial" w:cs="Arial"/>
          <w:sz w:val="24"/>
          <w:szCs w:val="24"/>
        </w:rPr>
        <w:t>Andrews greenbelt</w:t>
      </w:r>
      <w:r w:rsidRPr="00187DF1">
        <w:rPr>
          <w:rFonts w:ascii="Arial" w:hAnsi="Arial" w:cs="Arial"/>
          <w:sz w:val="24"/>
          <w:szCs w:val="24"/>
        </w:rPr>
        <w:t xml:space="preserve"> (per </w:t>
      </w:r>
      <w:proofErr w:type="spellStart"/>
      <w:r w:rsidRPr="00187DF1">
        <w:rPr>
          <w:rFonts w:ascii="Arial" w:hAnsi="Arial" w:cs="Arial"/>
          <w:sz w:val="24"/>
          <w:szCs w:val="24"/>
        </w:rPr>
        <w:t>FIFEplan</w:t>
      </w:r>
      <w:proofErr w:type="spellEnd"/>
      <w:r w:rsidRPr="00187DF1">
        <w:rPr>
          <w:rFonts w:ascii="Arial" w:hAnsi="Arial" w:cs="Arial"/>
          <w:sz w:val="24"/>
          <w:szCs w:val="24"/>
        </w:rPr>
        <w:t xml:space="preserve">), the FPRB firstly assessed the </w:t>
      </w:r>
      <w:r w:rsidRPr="00187DF1">
        <w:rPr>
          <w:rFonts w:ascii="Arial" w:hAnsi="Arial" w:cs="Arial"/>
          <w:sz w:val="24"/>
          <w:szCs w:val="24"/>
          <w:u w:val="single"/>
        </w:rPr>
        <w:t>principle of the development</w:t>
      </w:r>
      <w:r w:rsidRPr="00187DF1">
        <w:rPr>
          <w:rFonts w:ascii="Arial" w:hAnsi="Arial" w:cs="Arial"/>
          <w:sz w:val="24"/>
          <w:szCs w:val="24"/>
        </w:rPr>
        <w:t xml:space="preserve"> against Policies</w:t>
      </w:r>
      <w:r>
        <w:rPr>
          <w:rFonts w:ascii="Arial" w:hAnsi="Arial" w:cs="Arial"/>
          <w:sz w:val="24"/>
          <w:szCs w:val="24"/>
        </w:rPr>
        <w:t xml:space="preserve"> 8,</w:t>
      </w:r>
      <w:r w:rsidRPr="00187DF1">
        <w:rPr>
          <w:rFonts w:ascii="Arial" w:hAnsi="Arial" w:cs="Arial"/>
          <w:sz w:val="24"/>
          <w:szCs w:val="24"/>
        </w:rPr>
        <w:t xml:space="preserve"> </w:t>
      </w:r>
      <w:r>
        <w:rPr>
          <w:rFonts w:ascii="Arial" w:hAnsi="Arial" w:cs="Arial"/>
          <w:sz w:val="24"/>
          <w:szCs w:val="24"/>
        </w:rPr>
        <w:t xml:space="preserve">17 and </w:t>
      </w:r>
      <w:r w:rsidRPr="00187DF1">
        <w:rPr>
          <w:rFonts w:ascii="Arial" w:hAnsi="Arial" w:cs="Arial"/>
          <w:sz w:val="24"/>
          <w:szCs w:val="24"/>
        </w:rPr>
        <w:t>29 of NPF4 (2023) and Policies 1</w:t>
      </w:r>
      <w:r>
        <w:rPr>
          <w:rFonts w:ascii="Arial" w:hAnsi="Arial" w:cs="Arial"/>
          <w:sz w:val="24"/>
          <w:szCs w:val="24"/>
        </w:rPr>
        <w:t>, 8 and 9</w:t>
      </w:r>
      <w:r w:rsidRPr="00187DF1">
        <w:rPr>
          <w:rFonts w:ascii="Arial" w:hAnsi="Arial" w:cs="Arial"/>
          <w:sz w:val="24"/>
          <w:szCs w:val="24"/>
        </w:rPr>
        <w:t xml:space="preserve"> of </w:t>
      </w:r>
      <w:proofErr w:type="spellStart"/>
      <w:r w:rsidRPr="00187DF1">
        <w:rPr>
          <w:rFonts w:ascii="Arial" w:hAnsi="Arial" w:cs="Arial"/>
          <w:sz w:val="24"/>
          <w:szCs w:val="24"/>
        </w:rPr>
        <w:t>FIFEplan</w:t>
      </w:r>
      <w:proofErr w:type="spellEnd"/>
      <w:r w:rsidRPr="00187DF1">
        <w:rPr>
          <w:rFonts w:ascii="Arial" w:hAnsi="Arial" w:cs="Arial"/>
          <w:sz w:val="24"/>
          <w:szCs w:val="24"/>
        </w:rPr>
        <w:t xml:space="preserve"> (2017).</w:t>
      </w:r>
    </w:p>
    <w:p w14:paraId="22C4369D" w14:textId="77777777" w:rsidR="00AF279C" w:rsidRDefault="00AF279C" w:rsidP="006B5971">
      <w:pPr>
        <w:ind w:left="720" w:hanging="720"/>
        <w:rPr>
          <w:rFonts w:ascii="Arial" w:hAnsi="Arial" w:cs="Arial"/>
          <w:sz w:val="24"/>
          <w:szCs w:val="24"/>
        </w:rPr>
      </w:pPr>
    </w:p>
    <w:p w14:paraId="0D134BEC" w14:textId="2E40DD35" w:rsidR="00187DF1" w:rsidRDefault="00BA6252" w:rsidP="006B5971">
      <w:pPr>
        <w:numPr>
          <w:ilvl w:val="0"/>
          <w:numId w:val="5"/>
        </w:numPr>
        <w:ind w:left="1260" w:hanging="540"/>
        <w:rPr>
          <w:rFonts w:ascii="Arial" w:hAnsi="Arial" w:cs="Arial"/>
          <w:sz w:val="24"/>
          <w:szCs w:val="24"/>
        </w:rPr>
      </w:pPr>
      <w:r>
        <w:rPr>
          <w:rFonts w:ascii="Arial" w:hAnsi="Arial" w:cs="Arial"/>
          <w:sz w:val="24"/>
          <w:szCs w:val="24"/>
        </w:rPr>
        <w:t xml:space="preserve">The FPRB determined that there was not an incompatibility between the relevant policies of NPF4 and </w:t>
      </w:r>
      <w:proofErr w:type="spellStart"/>
      <w:r>
        <w:rPr>
          <w:rFonts w:ascii="Arial" w:hAnsi="Arial" w:cs="Arial"/>
          <w:sz w:val="24"/>
          <w:szCs w:val="24"/>
        </w:rPr>
        <w:t>FIFEplan</w:t>
      </w:r>
      <w:proofErr w:type="spellEnd"/>
      <w:r>
        <w:rPr>
          <w:rFonts w:ascii="Arial" w:hAnsi="Arial" w:cs="Arial"/>
          <w:sz w:val="24"/>
          <w:szCs w:val="24"/>
        </w:rPr>
        <w:t xml:space="preserve"> as had been intimated by the Appellant.</w:t>
      </w:r>
    </w:p>
    <w:p w14:paraId="5D6F57FE" w14:textId="3A99BFF2" w:rsidR="00BA6252" w:rsidRDefault="00F8266A" w:rsidP="006B5971">
      <w:pPr>
        <w:numPr>
          <w:ilvl w:val="0"/>
          <w:numId w:val="5"/>
        </w:numPr>
        <w:spacing w:before="80" w:after="80"/>
        <w:ind w:left="1260" w:hanging="540"/>
        <w:rPr>
          <w:rFonts w:ascii="Arial" w:hAnsi="Arial" w:cs="Arial"/>
          <w:sz w:val="24"/>
          <w:szCs w:val="24"/>
        </w:rPr>
      </w:pPr>
      <w:r w:rsidRPr="00F8266A">
        <w:rPr>
          <w:rFonts w:ascii="Arial" w:hAnsi="Arial" w:cs="Arial"/>
          <w:sz w:val="24"/>
          <w:szCs w:val="24"/>
        </w:rPr>
        <w:t xml:space="preserve">As the appeal proposal did not involve the re-use or conversion of an existing building, nor propose the demolition and subsequent replacement of an existing dwellinghouse, </w:t>
      </w:r>
      <w:r>
        <w:rPr>
          <w:rFonts w:ascii="Arial" w:hAnsi="Arial" w:cs="Arial"/>
          <w:sz w:val="24"/>
          <w:szCs w:val="24"/>
        </w:rPr>
        <w:t>t</w:t>
      </w:r>
      <w:r w:rsidR="005C6FD7" w:rsidRPr="00F8266A">
        <w:rPr>
          <w:rFonts w:ascii="Arial" w:hAnsi="Arial" w:cs="Arial"/>
          <w:sz w:val="24"/>
          <w:szCs w:val="24"/>
        </w:rPr>
        <w:t xml:space="preserve">he FPRB did not consider that the appeal proposal had demonstrated compliance with </w:t>
      </w:r>
      <w:r w:rsidRPr="00F8266A">
        <w:rPr>
          <w:rFonts w:ascii="Arial" w:hAnsi="Arial" w:cs="Arial"/>
          <w:sz w:val="24"/>
          <w:szCs w:val="24"/>
        </w:rPr>
        <w:t>any of the specific criteria relating to the development of dwellinghouses in defined greenbelts set out Polic</w:t>
      </w:r>
      <w:r w:rsidR="009B2CF3">
        <w:rPr>
          <w:rFonts w:ascii="Arial" w:hAnsi="Arial" w:cs="Arial"/>
          <w:sz w:val="24"/>
          <w:szCs w:val="24"/>
        </w:rPr>
        <w:t>ies</w:t>
      </w:r>
      <w:r w:rsidRPr="00F8266A">
        <w:rPr>
          <w:rFonts w:ascii="Arial" w:hAnsi="Arial" w:cs="Arial"/>
          <w:sz w:val="24"/>
          <w:szCs w:val="24"/>
        </w:rPr>
        <w:t xml:space="preserve"> 8</w:t>
      </w:r>
      <w:r w:rsidR="009B2CF3">
        <w:rPr>
          <w:rFonts w:ascii="Arial" w:hAnsi="Arial" w:cs="Arial"/>
          <w:sz w:val="24"/>
          <w:szCs w:val="24"/>
        </w:rPr>
        <w:t xml:space="preserve"> and 17</w:t>
      </w:r>
      <w:r w:rsidRPr="00F8266A">
        <w:rPr>
          <w:rFonts w:ascii="Arial" w:hAnsi="Arial" w:cs="Arial"/>
          <w:sz w:val="24"/>
          <w:szCs w:val="24"/>
        </w:rPr>
        <w:t xml:space="preserve"> of NPF4 and Policy 9 of </w:t>
      </w:r>
      <w:proofErr w:type="spellStart"/>
      <w:r w:rsidRPr="00F8266A">
        <w:rPr>
          <w:rFonts w:ascii="Arial" w:hAnsi="Arial" w:cs="Arial"/>
          <w:sz w:val="24"/>
          <w:szCs w:val="24"/>
        </w:rPr>
        <w:t>FIFEplan</w:t>
      </w:r>
      <w:proofErr w:type="spellEnd"/>
      <w:r w:rsidRPr="00F8266A">
        <w:rPr>
          <w:rFonts w:ascii="Arial" w:hAnsi="Arial" w:cs="Arial"/>
          <w:sz w:val="24"/>
          <w:szCs w:val="24"/>
        </w:rPr>
        <w:t>, concurring with the Appointed Officer on this matter.</w:t>
      </w:r>
    </w:p>
    <w:p w14:paraId="77FFB98E" w14:textId="4643E5D3" w:rsidR="00F8266A" w:rsidRPr="00F8266A" w:rsidRDefault="00F8266A" w:rsidP="006B5971">
      <w:pPr>
        <w:numPr>
          <w:ilvl w:val="0"/>
          <w:numId w:val="5"/>
        </w:numPr>
        <w:spacing w:before="80" w:after="80"/>
        <w:ind w:left="1260" w:hanging="540"/>
        <w:rPr>
          <w:rFonts w:ascii="Arial" w:hAnsi="Arial" w:cs="Arial"/>
          <w:sz w:val="24"/>
          <w:szCs w:val="24"/>
        </w:rPr>
      </w:pPr>
      <w:r>
        <w:rPr>
          <w:rFonts w:ascii="Arial" w:hAnsi="Arial" w:cs="Arial"/>
          <w:sz w:val="24"/>
          <w:szCs w:val="24"/>
        </w:rPr>
        <w:t>Also, as the proposed smallholding was not an established business within the greenbelt, the FPRB considered that it had not been demonstrated that a dwellinghouse was</w:t>
      </w:r>
      <w:r w:rsidR="009B2CF3">
        <w:rPr>
          <w:rFonts w:ascii="Arial" w:hAnsi="Arial" w:cs="Arial"/>
          <w:sz w:val="24"/>
          <w:szCs w:val="24"/>
        </w:rPr>
        <w:t xml:space="preserve"> required to support an existing rural business/primary industry, with the appeal proposal therefore contrary to Policies 8 and 17 of NPF4 and Policy 8 of </w:t>
      </w:r>
      <w:proofErr w:type="spellStart"/>
      <w:r w:rsidR="009B2CF3">
        <w:rPr>
          <w:rFonts w:ascii="Arial" w:hAnsi="Arial" w:cs="Arial"/>
          <w:sz w:val="24"/>
          <w:szCs w:val="24"/>
        </w:rPr>
        <w:t>FIFEplan</w:t>
      </w:r>
      <w:proofErr w:type="spellEnd"/>
      <w:r w:rsidR="009B2CF3">
        <w:rPr>
          <w:rFonts w:ascii="Arial" w:hAnsi="Arial" w:cs="Arial"/>
          <w:sz w:val="24"/>
          <w:szCs w:val="24"/>
        </w:rPr>
        <w:t>.</w:t>
      </w:r>
    </w:p>
    <w:p w14:paraId="1BE2B068" w14:textId="04984C3E" w:rsidR="00BA6252" w:rsidRDefault="00BA6252" w:rsidP="006B5971">
      <w:pPr>
        <w:numPr>
          <w:ilvl w:val="0"/>
          <w:numId w:val="5"/>
        </w:numPr>
        <w:spacing w:before="80" w:after="80"/>
        <w:ind w:left="1260" w:hanging="540"/>
        <w:rPr>
          <w:rFonts w:ascii="Arial" w:hAnsi="Arial" w:cs="Arial"/>
          <w:sz w:val="24"/>
          <w:szCs w:val="24"/>
        </w:rPr>
      </w:pPr>
      <w:r>
        <w:rPr>
          <w:rFonts w:ascii="Arial" w:hAnsi="Arial" w:cs="Arial"/>
          <w:sz w:val="24"/>
          <w:szCs w:val="24"/>
        </w:rPr>
        <w:t xml:space="preserve">Additionally, giving regard to Policy 8 of </w:t>
      </w:r>
      <w:proofErr w:type="spellStart"/>
      <w:r>
        <w:rPr>
          <w:rFonts w:ascii="Arial" w:hAnsi="Arial" w:cs="Arial"/>
          <w:sz w:val="24"/>
          <w:szCs w:val="24"/>
        </w:rPr>
        <w:t>FIFEplan</w:t>
      </w:r>
      <w:proofErr w:type="spellEnd"/>
      <w:r>
        <w:rPr>
          <w:rFonts w:ascii="Arial" w:hAnsi="Arial" w:cs="Arial"/>
          <w:sz w:val="24"/>
          <w:szCs w:val="24"/>
        </w:rPr>
        <w:t xml:space="preserve">, the FPRB considered that </w:t>
      </w:r>
      <w:r w:rsidR="005C6FD7">
        <w:rPr>
          <w:rFonts w:ascii="Arial" w:hAnsi="Arial" w:cs="Arial"/>
          <w:sz w:val="24"/>
          <w:szCs w:val="24"/>
        </w:rPr>
        <w:t xml:space="preserve">due to the relationship between the site and neighbouring properties, </w:t>
      </w:r>
      <w:r>
        <w:rPr>
          <w:rFonts w:ascii="Arial" w:hAnsi="Arial" w:cs="Arial"/>
          <w:sz w:val="24"/>
          <w:szCs w:val="24"/>
        </w:rPr>
        <w:t>the appeal site would not form a clearly defined gap within an existing housing cluster</w:t>
      </w:r>
      <w:r w:rsidR="00F8266A">
        <w:rPr>
          <w:rFonts w:ascii="Arial" w:hAnsi="Arial" w:cs="Arial"/>
          <w:sz w:val="24"/>
          <w:szCs w:val="24"/>
        </w:rPr>
        <w:t>, with no other criteria listed within this Policy considered to apply.</w:t>
      </w:r>
    </w:p>
    <w:p w14:paraId="4D3FAFD1" w14:textId="347DAE9C" w:rsidR="009B2CF3" w:rsidRDefault="009B2CF3" w:rsidP="005E3EE4">
      <w:pPr>
        <w:numPr>
          <w:ilvl w:val="0"/>
          <w:numId w:val="5"/>
        </w:numPr>
        <w:spacing w:before="80" w:after="80"/>
        <w:ind w:left="1260" w:hanging="540"/>
        <w:rPr>
          <w:rFonts w:ascii="Arial" w:hAnsi="Arial" w:cs="Arial"/>
          <w:sz w:val="24"/>
          <w:szCs w:val="24"/>
        </w:rPr>
      </w:pPr>
      <w:r>
        <w:rPr>
          <w:rFonts w:ascii="Arial" w:hAnsi="Arial" w:cs="Arial"/>
          <w:sz w:val="24"/>
          <w:szCs w:val="24"/>
        </w:rPr>
        <w:t>The FPRB concluded that the appeal proposal</w:t>
      </w:r>
      <w:r w:rsidR="00EF2699">
        <w:rPr>
          <w:rFonts w:ascii="Arial" w:hAnsi="Arial" w:cs="Arial"/>
          <w:sz w:val="24"/>
          <w:szCs w:val="24"/>
        </w:rPr>
        <w:t xml:space="preserve"> in the greenbelt location</w:t>
      </w:r>
      <w:r w:rsidR="000D7EF7">
        <w:rPr>
          <w:rFonts w:ascii="Arial" w:hAnsi="Arial" w:cs="Arial"/>
          <w:sz w:val="24"/>
          <w:szCs w:val="24"/>
        </w:rPr>
        <w:t xml:space="preserve"> </w:t>
      </w:r>
      <w:r w:rsidR="008E533A">
        <w:rPr>
          <w:rFonts w:ascii="Arial" w:hAnsi="Arial" w:cs="Arial"/>
          <w:sz w:val="24"/>
          <w:szCs w:val="24"/>
        </w:rPr>
        <w:t xml:space="preserve">was not justified and </w:t>
      </w:r>
      <w:r w:rsidR="000732D7">
        <w:rPr>
          <w:rFonts w:ascii="Arial" w:hAnsi="Arial" w:cs="Arial"/>
          <w:sz w:val="24"/>
          <w:szCs w:val="24"/>
        </w:rPr>
        <w:t>did not</w:t>
      </w:r>
      <w:r w:rsidR="00191105">
        <w:rPr>
          <w:rFonts w:ascii="Arial" w:hAnsi="Arial" w:cs="Arial"/>
          <w:sz w:val="24"/>
          <w:szCs w:val="24"/>
        </w:rPr>
        <w:t xml:space="preserve"> </w:t>
      </w:r>
      <w:r w:rsidR="00EF2699">
        <w:rPr>
          <w:rFonts w:ascii="Arial" w:hAnsi="Arial" w:cs="Arial"/>
          <w:sz w:val="24"/>
          <w:szCs w:val="24"/>
        </w:rPr>
        <w:t>comply in principle</w:t>
      </w:r>
      <w:r w:rsidR="00E76100">
        <w:rPr>
          <w:rFonts w:ascii="Arial" w:hAnsi="Arial" w:cs="Arial"/>
          <w:sz w:val="24"/>
          <w:szCs w:val="24"/>
        </w:rPr>
        <w:t xml:space="preserve"> with the Development Plan</w:t>
      </w:r>
      <w:r w:rsidR="00853063">
        <w:rPr>
          <w:rFonts w:ascii="Arial" w:hAnsi="Arial" w:cs="Arial"/>
          <w:sz w:val="24"/>
          <w:szCs w:val="24"/>
        </w:rPr>
        <w:t>, therefore</w:t>
      </w:r>
      <w:r w:rsidR="00AE7AEF">
        <w:rPr>
          <w:rFonts w:ascii="Arial" w:hAnsi="Arial" w:cs="Arial"/>
          <w:sz w:val="24"/>
          <w:szCs w:val="24"/>
        </w:rPr>
        <w:t xml:space="preserve"> uph</w:t>
      </w:r>
      <w:r w:rsidR="00853063">
        <w:rPr>
          <w:rFonts w:ascii="Arial" w:hAnsi="Arial" w:cs="Arial"/>
          <w:sz w:val="24"/>
          <w:szCs w:val="24"/>
        </w:rPr>
        <w:t>olding</w:t>
      </w:r>
      <w:r w:rsidR="00AE7AEF">
        <w:rPr>
          <w:rFonts w:ascii="Arial" w:hAnsi="Arial" w:cs="Arial"/>
          <w:sz w:val="24"/>
          <w:szCs w:val="24"/>
        </w:rPr>
        <w:t xml:space="preserve"> the Appointed Officer’s first reason for refusal.</w:t>
      </w:r>
    </w:p>
    <w:p w14:paraId="03EB1901" w14:textId="77777777" w:rsidR="00AE7AEF" w:rsidRDefault="00AE7AEF" w:rsidP="00AE7AEF">
      <w:pPr>
        <w:jc w:val="both"/>
        <w:rPr>
          <w:rFonts w:ascii="Arial" w:hAnsi="Arial" w:cs="Arial"/>
          <w:sz w:val="24"/>
          <w:szCs w:val="24"/>
        </w:rPr>
      </w:pPr>
    </w:p>
    <w:p w14:paraId="21D1CE86" w14:textId="7E76F657" w:rsidR="00AE7AEF" w:rsidRDefault="00AE7AEF" w:rsidP="005E3EE4">
      <w:pPr>
        <w:ind w:left="720" w:hanging="720"/>
        <w:rPr>
          <w:rFonts w:ascii="Arial" w:hAnsi="Arial" w:cs="Arial"/>
          <w:sz w:val="24"/>
          <w:szCs w:val="24"/>
        </w:rPr>
      </w:pPr>
      <w:r>
        <w:rPr>
          <w:rFonts w:ascii="Arial" w:hAnsi="Arial" w:cs="Arial"/>
          <w:sz w:val="24"/>
          <w:szCs w:val="24"/>
        </w:rPr>
        <w:t>3.2</w:t>
      </w:r>
      <w:r w:rsidR="00B50479">
        <w:rPr>
          <w:rFonts w:ascii="Arial" w:hAnsi="Arial" w:cs="Arial"/>
          <w:sz w:val="24"/>
          <w:szCs w:val="24"/>
        </w:rPr>
        <w:tab/>
      </w:r>
      <w:r w:rsidR="007F50F3" w:rsidRPr="007F50F3">
        <w:rPr>
          <w:rFonts w:ascii="Arial" w:hAnsi="Arial" w:cs="Arial"/>
          <w:sz w:val="24"/>
          <w:szCs w:val="24"/>
        </w:rPr>
        <w:t xml:space="preserve">The FPRB moved on to the assess the </w:t>
      </w:r>
      <w:r w:rsidR="007F50F3" w:rsidRPr="007F50F3">
        <w:rPr>
          <w:rFonts w:ascii="Arial" w:hAnsi="Arial" w:cs="Arial"/>
          <w:sz w:val="24"/>
          <w:szCs w:val="24"/>
          <w:u w:val="single"/>
        </w:rPr>
        <w:t>transportation and road safety</w:t>
      </w:r>
      <w:r w:rsidR="007F50F3" w:rsidRPr="007F50F3">
        <w:rPr>
          <w:rFonts w:ascii="Arial" w:hAnsi="Arial" w:cs="Arial"/>
          <w:sz w:val="24"/>
          <w:szCs w:val="24"/>
        </w:rPr>
        <w:t xml:space="preserve"> considerations of the appeal proposal, giving regard to NPF4</w:t>
      </w:r>
      <w:r w:rsidR="00974513">
        <w:rPr>
          <w:rFonts w:ascii="Arial" w:hAnsi="Arial" w:cs="Arial"/>
          <w:sz w:val="24"/>
          <w:szCs w:val="24"/>
        </w:rPr>
        <w:t xml:space="preserve"> (2023)</w:t>
      </w:r>
      <w:r w:rsidR="007F50F3" w:rsidRPr="007F50F3">
        <w:rPr>
          <w:rFonts w:ascii="Arial" w:hAnsi="Arial" w:cs="Arial"/>
          <w:sz w:val="24"/>
          <w:szCs w:val="24"/>
        </w:rPr>
        <w:t xml:space="preserve"> Polic</w:t>
      </w:r>
      <w:r w:rsidR="007F50F3">
        <w:rPr>
          <w:rFonts w:ascii="Arial" w:hAnsi="Arial" w:cs="Arial"/>
          <w:sz w:val="24"/>
          <w:szCs w:val="24"/>
        </w:rPr>
        <w:t>ies</w:t>
      </w:r>
      <w:r w:rsidR="007F50F3" w:rsidRPr="007F50F3">
        <w:rPr>
          <w:rFonts w:ascii="Arial" w:hAnsi="Arial" w:cs="Arial"/>
          <w:sz w:val="24"/>
          <w:szCs w:val="24"/>
        </w:rPr>
        <w:t xml:space="preserve"> </w:t>
      </w:r>
      <w:r w:rsidR="007F50F3">
        <w:rPr>
          <w:rFonts w:ascii="Arial" w:hAnsi="Arial" w:cs="Arial"/>
          <w:sz w:val="24"/>
          <w:szCs w:val="24"/>
        </w:rPr>
        <w:t>13 and 29</w:t>
      </w:r>
      <w:r w:rsidR="007F50F3" w:rsidRPr="007F50F3">
        <w:rPr>
          <w:rFonts w:ascii="Arial" w:hAnsi="Arial" w:cs="Arial"/>
          <w:sz w:val="24"/>
          <w:szCs w:val="24"/>
        </w:rPr>
        <w:t xml:space="preserve"> and </w:t>
      </w:r>
      <w:proofErr w:type="spellStart"/>
      <w:r w:rsidR="007F50F3" w:rsidRPr="007F50F3">
        <w:rPr>
          <w:rFonts w:ascii="Arial" w:hAnsi="Arial" w:cs="Arial"/>
          <w:sz w:val="24"/>
          <w:szCs w:val="24"/>
        </w:rPr>
        <w:t>FIFEplan</w:t>
      </w:r>
      <w:proofErr w:type="spellEnd"/>
      <w:r w:rsidR="007F50F3" w:rsidRPr="007F50F3">
        <w:rPr>
          <w:rFonts w:ascii="Arial" w:hAnsi="Arial" w:cs="Arial"/>
          <w:sz w:val="24"/>
          <w:szCs w:val="24"/>
        </w:rPr>
        <w:t xml:space="preserve"> (2017) Policies 1</w:t>
      </w:r>
      <w:r w:rsidR="00974513">
        <w:rPr>
          <w:rFonts w:ascii="Arial" w:hAnsi="Arial" w:cs="Arial"/>
          <w:sz w:val="24"/>
          <w:szCs w:val="24"/>
        </w:rPr>
        <w:t>, 3</w:t>
      </w:r>
      <w:r w:rsidR="007F50F3" w:rsidRPr="007F50F3">
        <w:rPr>
          <w:rFonts w:ascii="Arial" w:hAnsi="Arial" w:cs="Arial"/>
          <w:sz w:val="24"/>
          <w:szCs w:val="24"/>
        </w:rPr>
        <w:t xml:space="preserve"> and 10, as well as </w:t>
      </w:r>
      <w:r w:rsidR="00974513" w:rsidRPr="00974513">
        <w:rPr>
          <w:rFonts w:ascii="Arial" w:hAnsi="Arial" w:cs="Arial"/>
          <w:sz w:val="24"/>
          <w:szCs w:val="24"/>
        </w:rPr>
        <w:t>Making Fife's Places Supplementary Guidance (2018).</w:t>
      </w:r>
    </w:p>
    <w:p w14:paraId="5AA50C35" w14:textId="7EE65C6A" w:rsidR="00AB0817" w:rsidRDefault="008836EA" w:rsidP="005E3EE4">
      <w:pPr>
        <w:numPr>
          <w:ilvl w:val="0"/>
          <w:numId w:val="6"/>
        </w:numPr>
        <w:spacing w:before="120" w:after="80"/>
        <w:ind w:left="1260" w:hanging="540"/>
        <w:rPr>
          <w:rFonts w:ascii="Arial" w:hAnsi="Arial" w:cs="Arial"/>
          <w:sz w:val="24"/>
          <w:szCs w:val="24"/>
        </w:rPr>
      </w:pPr>
      <w:r>
        <w:rPr>
          <w:rFonts w:ascii="Arial" w:hAnsi="Arial" w:cs="Arial"/>
          <w:sz w:val="24"/>
          <w:szCs w:val="24"/>
        </w:rPr>
        <w:t>The FPRB considered the</w:t>
      </w:r>
      <w:r w:rsidR="00D82DE9">
        <w:rPr>
          <w:rFonts w:ascii="Arial" w:hAnsi="Arial" w:cs="Arial"/>
          <w:sz w:val="24"/>
          <w:szCs w:val="24"/>
        </w:rPr>
        <w:t xml:space="preserve"> </w:t>
      </w:r>
      <w:r w:rsidR="009D0E72">
        <w:rPr>
          <w:rFonts w:ascii="Arial" w:hAnsi="Arial" w:cs="Arial"/>
          <w:sz w:val="24"/>
          <w:szCs w:val="24"/>
        </w:rPr>
        <w:t>visibility splay</w:t>
      </w:r>
      <w:r w:rsidR="009F3644">
        <w:rPr>
          <w:rFonts w:ascii="Arial" w:hAnsi="Arial" w:cs="Arial"/>
          <w:sz w:val="24"/>
          <w:szCs w:val="24"/>
        </w:rPr>
        <w:t xml:space="preserve"> and forward visibility</w:t>
      </w:r>
      <w:r w:rsidR="009D0E72">
        <w:rPr>
          <w:rFonts w:ascii="Arial" w:hAnsi="Arial" w:cs="Arial"/>
          <w:sz w:val="24"/>
          <w:szCs w:val="24"/>
        </w:rPr>
        <w:t xml:space="preserve"> recommendations for a 60mph</w:t>
      </w:r>
      <w:r w:rsidR="008D1249">
        <w:rPr>
          <w:rFonts w:ascii="Arial" w:hAnsi="Arial" w:cs="Arial"/>
          <w:sz w:val="24"/>
          <w:szCs w:val="24"/>
        </w:rPr>
        <w:t xml:space="preserve"> road contained within the Council’s </w:t>
      </w:r>
      <w:r w:rsidR="008D1249" w:rsidRPr="00974513">
        <w:rPr>
          <w:rFonts w:ascii="Arial" w:hAnsi="Arial" w:cs="Arial"/>
          <w:sz w:val="24"/>
          <w:szCs w:val="24"/>
        </w:rPr>
        <w:t>Making Fife's Places Supplementary Guidance</w:t>
      </w:r>
      <w:r w:rsidR="001C26C4">
        <w:rPr>
          <w:rFonts w:ascii="Arial" w:hAnsi="Arial" w:cs="Arial"/>
          <w:sz w:val="24"/>
          <w:szCs w:val="24"/>
        </w:rPr>
        <w:t xml:space="preserve"> against the visibility splays</w:t>
      </w:r>
      <w:r w:rsidR="002F1730">
        <w:rPr>
          <w:rFonts w:ascii="Arial" w:hAnsi="Arial" w:cs="Arial"/>
          <w:sz w:val="24"/>
          <w:szCs w:val="24"/>
        </w:rPr>
        <w:t xml:space="preserve"> which could be formed at the proposed site access (with and without the existing trees and vegetation within the road verge)</w:t>
      </w:r>
      <w:r w:rsidR="0052735C">
        <w:rPr>
          <w:rFonts w:ascii="Arial" w:hAnsi="Arial" w:cs="Arial"/>
          <w:sz w:val="24"/>
          <w:szCs w:val="24"/>
        </w:rPr>
        <w:t xml:space="preserve">. </w:t>
      </w:r>
      <w:r w:rsidR="005E3EE4">
        <w:rPr>
          <w:rFonts w:ascii="Arial" w:hAnsi="Arial" w:cs="Arial"/>
          <w:sz w:val="24"/>
          <w:szCs w:val="24"/>
        </w:rPr>
        <w:t xml:space="preserve"> </w:t>
      </w:r>
      <w:r w:rsidR="00452FCD">
        <w:rPr>
          <w:rFonts w:ascii="Arial" w:hAnsi="Arial" w:cs="Arial"/>
          <w:sz w:val="24"/>
          <w:szCs w:val="24"/>
        </w:rPr>
        <w:t>As the achievable visibility splays and forward visibility wou</w:t>
      </w:r>
      <w:r w:rsidR="001D24EA">
        <w:rPr>
          <w:rFonts w:ascii="Arial" w:hAnsi="Arial" w:cs="Arial"/>
          <w:sz w:val="24"/>
          <w:szCs w:val="24"/>
        </w:rPr>
        <w:t xml:space="preserve">ld be significantly below the recommendations set out within </w:t>
      </w:r>
      <w:r w:rsidR="00A87A2D">
        <w:rPr>
          <w:rFonts w:ascii="Arial" w:hAnsi="Arial" w:cs="Arial"/>
          <w:sz w:val="24"/>
          <w:szCs w:val="24"/>
        </w:rPr>
        <w:t xml:space="preserve">Supplementary </w:t>
      </w:r>
      <w:r w:rsidR="00A87A2D">
        <w:rPr>
          <w:rFonts w:ascii="Arial" w:hAnsi="Arial" w:cs="Arial"/>
          <w:sz w:val="24"/>
          <w:szCs w:val="24"/>
        </w:rPr>
        <w:lastRenderedPageBreak/>
        <w:t>Guidance</w:t>
      </w:r>
      <w:r w:rsidR="00447A2A">
        <w:rPr>
          <w:rFonts w:ascii="Arial" w:hAnsi="Arial" w:cs="Arial"/>
          <w:sz w:val="24"/>
          <w:szCs w:val="24"/>
        </w:rPr>
        <w:t>, the FPRB concluded that the appeal proposal would be detrimental to road safety</w:t>
      </w:r>
      <w:r w:rsidR="003C215A">
        <w:rPr>
          <w:rFonts w:ascii="Arial" w:hAnsi="Arial" w:cs="Arial"/>
          <w:sz w:val="24"/>
          <w:szCs w:val="24"/>
        </w:rPr>
        <w:t xml:space="preserve"> and</w:t>
      </w:r>
      <w:r w:rsidR="00AB6039">
        <w:rPr>
          <w:rFonts w:ascii="Arial" w:hAnsi="Arial" w:cs="Arial"/>
          <w:sz w:val="24"/>
          <w:szCs w:val="24"/>
        </w:rPr>
        <w:t xml:space="preserve"> contrary to Policy 13 of NPF4 and </w:t>
      </w:r>
      <w:r w:rsidR="00AB6039" w:rsidRPr="00AB6039">
        <w:rPr>
          <w:rFonts w:ascii="Arial" w:hAnsi="Arial" w:cs="Arial"/>
          <w:sz w:val="24"/>
          <w:szCs w:val="24"/>
        </w:rPr>
        <w:t>Policies 1, 3 and 10</w:t>
      </w:r>
      <w:r w:rsidR="00AB6039">
        <w:rPr>
          <w:rFonts w:ascii="Arial" w:hAnsi="Arial" w:cs="Arial"/>
          <w:sz w:val="24"/>
          <w:szCs w:val="24"/>
        </w:rPr>
        <w:t xml:space="preserve"> of </w:t>
      </w:r>
      <w:proofErr w:type="spellStart"/>
      <w:r w:rsidR="00AB6039">
        <w:rPr>
          <w:rFonts w:ascii="Arial" w:hAnsi="Arial" w:cs="Arial"/>
          <w:sz w:val="24"/>
          <w:szCs w:val="24"/>
        </w:rPr>
        <w:t>FIFEplan</w:t>
      </w:r>
      <w:proofErr w:type="spellEnd"/>
      <w:r w:rsidR="00AB6039">
        <w:rPr>
          <w:rFonts w:ascii="Arial" w:hAnsi="Arial" w:cs="Arial"/>
          <w:sz w:val="24"/>
          <w:szCs w:val="24"/>
        </w:rPr>
        <w:t>.</w:t>
      </w:r>
      <w:r w:rsidR="005E3EE4">
        <w:rPr>
          <w:rFonts w:ascii="Arial" w:hAnsi="Arial" w:cs="Arial"/>
          <w:sz w:val="24"/>
          <w:szCs w:val="24"/>
        </w:rPr>
        <w:t xml:space="preserve"> </w:t>
      </w:r>
      <w:r w:rsidR="00AB6039">
        <w:rPr>
          <w:rFonts w:ascii="Arial" w:hAnsi="Arial" w:cs="Arial"/>
          <w:sz w:val="24"/>
          <w:szCs w:val="24"/>
        </w:rPr>
        <w:t xml:space="preserve"> </w:t>
      </w:r>
      <w:r w:rsidR="00B1660C">
        <w:rPr>
          <w:rFonts w:ascii="Arial" w:hAnsi="Arial" w:cs="Arial"/>
          <w:sz w:val="24"/>
          <w:szCs w:val="24"/>
        </w:rPr>
        <w:t>The FPRB therefore concurred with the Appointed Officer’s assessment on this matter</w:t>
      </w:r>
      <w:r w:rsidR="00523CE0">
        <w:rPr>
          <w:rFonts w:ascii="Arial" w:hAnsi="Arial" w:cs="Arial"/>
          <w:sz w:val="24"/>
          <w:szCs w:val="24"/>
        </w:rPr>
        <w:t xml:space="preserve"> and upheld the reason for refusal relating to transportation and road safety.</w:t>
      </w:r>
    </w:p>
    <w:p w14:paraId="6B430CCF" w14:textId="6674409F" w:rsidR="00974513" w:rsidRPr="00030580" w:rsidRDefault="007768A2" w:rsidP="005E3EE4">
      <w:pPr>
        <w:numPr>
          <w:ilvl w:val="0"/>
          <w:numId w:val="6"/>
        </w:numPr>
        <w:spacing w:before="80" w:after="80"/>
        <w:ind w:left="1260" w:hanging="540"/>
        <w:rPr>
          <w:rFonts w:ascii="Arial" w:hAnsi="Arial" w:cs="Arial"/>
          <w:sz w:val="24"/>
          <w:szCs w:val="24"/>
        </w:rPr>
      </w:pPr>
      <w:r>
        <w:rPr>
          <w:rFonts w:ascii="Arial" w:hAnsi="Arial" w:cs="Arial"/>
          <w:sz w:val="24"/>
          <w:szCs w:val="24"/>
        </w:rPr>
        <w:t xml:space="preserve">Giving regard to the location of the site, its accessibility </w:t>
      </w:r>
      <w:r w:rsidR="00F21F90">
        <w:rPr>
          <w:rFonts w:ascii="Arial" w:hAnsi="Arial" w:cs="Arial"/>
          <w:sz w:val="24"/>
          <w:szCs w:val="24"/>
        </w:rPr>
        <w:t xml:space="preserve">(including proximity to bus stops) </w:t>
      </w:r>
      <w:r>
        <w:rPr>
          <w:rFonts w:ascii="Arial" w:hAnsi="Arial" w:cs="Arial"/>
          <w:sz w:val="24"/>
          <w:szCs w:val="24"/>
        </w:rPr>
        <w:t xml:space="preserve">and </w:t>
      </w:r>
      <w:r w:rsidR="0053362D">
        <w:rPr>
          <w:rFonts w:ascii="Arial" w:hAnsi="Arial" w:cs="Arial"/>
          <w:sz w:val="24"/>
          <w:szCs w:val="24"/>
        </w:rPr>
        <w:t>characteristics</w:t>
      </w:r>
      <w:r>
        <w:rPr>
          <w:rFonts w:ascii="Arial" w:hAnsi="Arial" w:cs="Arial"/>
          <w:sz w:val="24"/>
          <w:szCs w:val="24"/>
        </w:rPr>
        <w:t xml:space="preserve"> of the surrounding road netw</w:t>
      </w:r>
      <w:r w:rsidR="0053362D">
        <w:rPr>
          <w:rFonts w:ascii="Arial" w:hAnsi="Arial" w:cs="Arial"/>
          <w:sz w:val="24"/>
          <w:szCs w:val="24"/>
        </w:rPr>
        <w:t>ork</w:t>
      </w:r>
      <w:r w:rsidR="00D41D47">
        <w:rPr>
          <w:rFonts w:ascii="Arial" w:hAnsi="Arial" w:cs="Arial"/>
          <w:sz w:val="24"/>
          <w:szCs w:val="24"/>
        </w:rPr>
        <w:t>,</w:t>
      </w:r>
      <w:r w:rsidR="00527F23">
        <w:rPr>
          <w:rFonts w:ascii="Arial" w:hAnsi="Arial" w:cs="Arial"/>
          <w:sz w:val="24"/>
          <w:szCs w:val="24"/>
        </w:rPr>
        <w:t xml:space="preserve"> the FPRB </w:t>
      </w:r>
      <w:r w:rsidR="00D03283">
        <w:rPr>
          <w:rFonts w:ascii="Arial" w:hAnsi="Arial" w:cs="Arial"/>
          <w:sz w:val="24"/>
          <w:szCs w:val="24"/>
        </w:rPr>
        <w:t>determined that the appeal site was not within a generally sustainable location which would be accessible by non-car modes of transport</w:t>
      </w:r>
      <w:r w:rsidR="002B10C0">
        <w:rPr>
          <w:rFonts w:ascii="Arial" w:hAnsi="Arial" w:cs="Arial"/>
          <w:sz w:val="24"/>
          <w:szCs w:val="24"/>
        </w:rPr>
        <w:t>, contrary to P</w:t>
      </w:r>
      <w:r w:rsidR="00C37280">
        <w:rPr>
          <w:rFonts w:ascii="Arial" w:hAnsi="Arial" w:cs="Arial"/>
          <w:sz w:val="24"/>
          <w:szCs w:val="24"/>
        </w:rPr>
        <w:t>olicy 13 of NPF4</w:t>
      </w:r>
      <w:r w:rsidR="00963BE9">
        <w:rPr>
          <w:rFonts w:ascii="Arial" w:hAnsi="Arial" w:cs="Arial"/>
          <w:sz w:val="24"/>
          <w:szCs w:val="24"/>
        </w:rPr>
        <w:t xml:space="preserve"> and Policy 3 of </w:t>
      </w:r>
      <w:proofErr w:type="spellStart"/>
      <w:r w:rsidR="00963BE9">
        <w:rPr>
          <w:rFonts w:ascii="Arial" w:hAnsi="Arial" w:cs="Arial"/>
          <w:sz w:val="24"/>
          <w:szCs w:val="24"/>
        </w:rPr>
        <w:t>FIFEplan</w:t>
      </w:r>
      <w:proofErr w:type="spellEnd"/>
      <w:r w:rsidR="00A720A8">
        <w:rPr>
          <w:rFonts w:ascii="Arial" w:hAnsi="Arial" w:cs="Arial"/>
          <w:sz w:val="24"/>
          <w:szCs w:val="24"/>
        </w:rPr>
        <w:t xml:space="preserve">, concurring with the position of the Appointed Officer. </w:t>
      </w:r>
      <w:r w:rsidR="005E3EE4">
        <w:rPr>
          <w:rFonts w:ascii="Arial" w:hAnsi="Arial" w:cs="Arial"/>
          <w:sz w:val="24"/>
          <w:szCs w:val="24"/>
        </w:rPr>
        <w:t xml:space="preserve"> </w:t>
      </w:r>
      <w:r w:rsidR="00A720A8">
        <w:rPr>
          <w:rFonts w:ascii="Arial" w:hAnsi="Arial" w:cs="Arial"/>
          <w:sz w:val="24"/>
          <w:szCs w:val="24"/>
        </w:rPr>
        <w:t xml:space="preserve">The FPRB did not however </w:t>
      </w:r>
      <w:r w:rsidR="00AB0817">
        <w:rPr>
          <w:rFonts w:ascii="Arial" w:hAnsi="Arial" w:cs="Arial"/>
          <w:sz w:val="24"/>
          <w:szCs w:val="24"/>
        </w:rPr>
        <w:t>feel it necessary to include their concerns regarding sustainable transport within the reasons for refusal for the application.</w:t>
      </w:r>
    </w:p>
    <w:p w14:paraId="32872969" w14:textId="77777777" w:rsidR="0064049D" w:rsidRDefault="0064049D" w:rsidP="0064049D">
      <w:pPr>
        <w:rPr>
          <w:rFonts w:ascii="Arial" w:hAnsi="Arial" w:cs="Arial"/>
          <w:sz w:val="24"/>
          <w:szCs w:val="24"/>
        </w:rPr>
      </w:pPr>
    </w:p>
    <w:p w14:paraId="0F1E2BBA" w14:textId="7159D432" w:rsidR="00523CE0" w:rsidRDefault="63C8053B" w:rsidP="005E3EE4">
      <w:pPr>
        <w:ind w:left="720" w:hanging="720"/>
        <w:rPr>
          <w:rFonts w:ascii="Arial" w:hAnsi="Arial" w:cs="Arial"/>
          <w:sz w:val="24"/>
          <w:szCs w:val="24"/>
        </w:rPr>
      </w:pPr>
      <w:r w:rsidRPr="6BAC303F">
        <w:rPr>
          <w:rFonts w:ascii="Arial" w:hAnsi="Arial" w:cs="Arial"/>
          <w:sz w:val="24"/>
          <w:szCs w:val="24"/>
        </w:rPr>
        <w:t>3.3</w:t>
      </w:r>
      <w:r w:rsidR="00523CE0">
        <w:tab/>
      </w:r>
      <w:r w:rsidR="66E0A7AC" w:rsidRPr="6BAC303F">
        <w:rPr>
          <w:rFonts w:ascii="Arial" w:hAnsi="Arial" w:cs="Arial"/>
          <w:sz w:val="24"/>
          <w:szCs w:val="24"/>
        </w:rPr>
        <w:t>The FPRB</w:t>
      </w:r>
      <w:r w:rsidR="035EB957" w:rsidRPr="6BAC303F">
        <w:rPr>
          <w:rFonts w:ascii="Arial" w:hAnsi="Arial" w:cs="Arial"/>
          <w:sz w:val="24"/>
          <w:szCs w:val="24"/>
        </w:rPr>
        <w:t xml:space="preserve"> noted that the appeal site was classified as grade 3.1 prime agricultural land.</w:t>
      </w:r>
      <w:r w:rsidR="355BF647" w:rsidRPr="6BAC303F">
        <w:rPr>
          <w:rFonts w:ascii="Arial" w:hAnsi="Arial" w:cs="Arial"/>
          <w:sz w:val="24"/>
          <w:szCs w:val="24"/>
        </w:rPr>
        <w:t xml:space="preserve"> </w:t>
      </w:r>
      <w:r w:rsidR="005E3EE4">
        <w:rPr>
          <w:rFonts w:ascii="Arial" w:hAnsi="Arial" w:cs="Arial"/>
          <w:sz w:val="24"/>
          <w:szCs w:val="24"/>
        </w:rPr>
        <w:t xml:space="preserve"> </w:t>
      </w:r>
      <w:r w:rsidR="355BF647" w:rsidRPr="6BAC303F">
        <w:rPr>
          <w:rFonts w:ascii="Arial" w:hAnsi="Arial" w:cs="Arial"/>
          <w:sz w:val="24"/>
          <w:szCs w:val="24"/>
        </w:rPr>
        <w:t>The impacts of the loss of prime agricultural land were not fully considered by the Appointed Officer</w:t>
      </w:r>
      <w:r w:rsidR="1733E5D5" w:rsidRPr="6BAC303F">
        <w:rPr>
          <w:rFonts w:ascii="Arial" w:hAnsi="Arial" w:cs="Arial"/>
          <w:sz w:val="24"/>
          <w:szCs w:val="24"/>
        </w:rPr>
        <w:t xml:space="preserve">. </w:t>
      </w:r>
      <w:r w:rsidR="005E3EE4">
        <w:rPr>
          <w:rFonts w:ascii="Arial" w:hAnsi="Arial" w:cs="Arial"/>
          <w:sz w:val="24"/>
          <w:szCs w:val="24"/>
        </w:rPr>
        <w:t xml:space="preserve"> </w:t>
      </w:r>
      <w:r w:rsidR="1733E5D5" w:rsidRPr="6BAC303F">
        <w:rPr>
          <w:rFonts w:ascii="Arial" w:hAnsi="Arial" w:cs="Arial"/>
          <w:sz w:val="24"/>
          <w:szCs w:val="24"/>
        </w:rPr>
        <w:t>The FPRB therefore assessed the impacts</w:t>
      </w:r>
      <w:r w:rsidR="58BADC4C" w:rsidRPr="6BAC303F">
        <w:rPr>
          <w:rFonts w:ascii="Arial" w:hAnsi="Arial" w:cs="Arial"/>
          <w:sz w:val="24"/>
          <w:szCs w:val="24"/>
        </w:rPr>
        <w:t xml:space="preserve"> of the </w:t>
      </w:r>
      <w:r w:rsidR="58BADC4C" w:rsidRPr="6BAC303F">
        <w:rPr>
          <w:rFonts w:ascii="Arial" w:hAnsi="Arial" w:cs="Arial"/>
          <w:sz w:val="24"/>
          <w:szCs w:val="24"/>
          <w:u w:val="single"/>
        </w:rPr>
        <w:t>loss of prime agricultural land</w:t>
      </w:r>
      <w:r w:rsidR="58BADC4C" w:rsidRPr="6BAC303F">
        <w:rPr>
          <w:rFonts w:ascii="Arial" w:hAnsi="Arial" w:cs="Arial"/>
          <w:sz w:val="24"/>
          <w:szCs w:val="24"/>
        </w:rPr>
        <w:t xml:space="preserve"> against Policy 5 of NPF4 (2023) and Policy 7 of </w:t>
      </w:r>
      <w:proofErr w:type="spellStart"/>
      <w:r w:rsidR="58BADC4C" w:rsidRPr="6BAC303F">
        <w:rPr>
          <w:rFonts w:ascii="Arial" w:hAnsi="Arial" w:cs="Arial"/>
          <w:sz w:val="24"/>
          <w:szCs w:val="24"/>
        </w:rPr>
        <w:t>FIFEplan</w:t>
      </w:r>
      <w:proofErr w:type="spellEnd"/>
      <w:r w:rsidR="58BADC4C" w:rsidRPr="6BAC303F">
        <w:rPr>
          <w:rFonts w:ascii="Arial" w:hAnsi="Arial" w:cs="Arial"/>
          <w:sz w:val="24"/>
          <w:szCs w:val="24"/>
        </w:rPr>
        <w:t xml:space="preserve"> (2017)</w:t>
      </w:r>
      <w:r w:rsidR="3E07F9F0" w:rsidRPr="6BAC303F">
        <w:rPr>
          <w:rFonts w:ascii="Arial" w:hAnsi="Arial" w:cs="Arial"/>
          <w:sz w:val="24"/>
          <w:szCs w:val="24"/>
        </w:rPr>
        <w:t>.</w:t>
      </w:r>
    </w:p>
    <w:p w14:paraId="0ABD168A" w14:textId="77777777" w:rsidR="00AF279C" w:rsidRDefault="00AF279C" w:rsidP="005E3EE4">
      <w:pPr>
        <w:ind w:left="720" w:hanging="720"/>
        <w:rPr>
          <w:rFonts w:ascii="Arial" w:hAnsi="Arial" w:cs="Arial"/>
          <w:sz w:val="24"/>
          <w:szCs w:val="24"/>
        </w:rPr>
      </w:pPr>
    </w:p>
    <w:p w14:paraId="3DFCA72A" w14:textId="32151054" w:rsidR="002472F7" w:rsidRDefault="4E6A0140" w:rsidP="005E3EE4">
      <w:pPr>
        <w:numPr>
          <w:ilvl w:val="0"/>
          <w:numId w:val="6"/>
        </w:numPr>
        <w:ind w:left="1260" w:hanging="540"/>
        <w:rPr>
          <w:rFonts w:ascii="Arial" w:hAnsi="Arial" w:cs="Arial"/>
          <w:sz w:val="24"/>
          <w:szCs w:val="24"/>
        </w:rPr>
      </w:pPr>
      <w:r w:rsidRPr="6BAC303F">
        <w:rPr>
          <w:rFonts w:ascii="Arial" w:hAnsi="Arial" w:cs="Arial"/>
          <w:sz w:val="24"/>
          <w:szCs w:val="24"/>
        </w:rPr>
        <w:t>Notwithstanding that the appeal site and wider field surroun</w:t>
      </w:r>
      <w:r w:rsidR="4C6CB286" w:rsidRPr="6BAC303F">
        <w:rPr>
          <w:rFonts w:ascii="Arial" w:hAnsi="Arial" w:cs="Arial"/>
          <w:sz w:val="24"/>
          <w:szCs w:val="24"/>
        </w:rPr>
        <w:t>dings are graded as prime agricultural land</w:t>
      </w:r>
      <w:r w:rsidR="293C3CBD" w:rsidRPr="6BAC303F">
        <w:rPr>
          <w:rFonts w:ascii="Arial" w:hAnsi="Arial" w:cs="Arial"/>
          <w:sz w:val="24"/>
          <w:szCs w:val="24"/>
        </w:rPr>
        <w:t xml:space="preserve">, the FPRB gave regard to </w:t>
      </w:r>
      <w:r w:rsidR="2C1F9728" w:rsidRPr="6BAC303F">
        <w:rPr>
          <w:rFonts w:ascii="Arial" w:hAnsi="Arial" w:cs="Arial"/>
          <w:sz w:val="24"/>
          <w:szCs w:val="24"/>
        </w:rPr>
        <w:t>claims presented by the Appellant that the specific soil conditions of the site do not support agricultural scale cropping;</w:t>
      </w:r>
      <w:r w:rsidR="09998A32" w:rsidRPr="6BAC303F">
        <w:rPr>
          <w:rFonts w:ascii="Arial" w:hAnsi="Arial" w:cs="Arial"/>
          <w:sz w:val="24"/>
          <w:szCs w:val="24"/>
        </w:rPr>
        <w:t xml:space="preserve"> with</w:t>
      </w:r>
      <w:r w:rsidR="2C1F9728" w:rsidRPr="6BAC303F">
        <w:rPr>
          <w:rFonts w:ascii="Arial" w:hAnsi="Arial" w:cs="Arial"/>
          <w:sz w:val="24"/>
          <w:szCs w:val="24"/>
        </w:rPr>
        <w:t xml:space="preserve"> tests carried out circa 1990. </w:t>
      </w:r>
      <w:r w:rsidR="005E3EE4">
        <w:rPr>
          <w:rFonts w:ascii="Arial" w:hAnsi="Arial" w:cs="Arial"/>
          <w:sz w:val="24"/>
          <w:szCs w:val="24"/>
        </w:rPr>
        <w:t xml:space="preserve"> </w:t>
      </w:r>
      <w:r w:rsidR="09998A32" w:rsidRPr="6BAC303F">
        <w:rPr>
          <w:rFonts w:ascii="Arial" w:hAnsi="Arial" w:cs="Arial"/>
          <w:sz w:val="24"/>
          <w:szCs w:val="24"/>
        </w:rPr>
        <w:t>The Appellant advised that the s</w:t>
      </w:r>
      <w:r w:rsidR="2C1F9728" w:rsidRPr="6BAC303F">
        <w:rPr>
          <w:rFonts w:ascii="Arial" w:hAnsi="Arial" w:cs="Arial"/>
          <w:sz w:val="24"/>
          <w:szCs w:val="24"/>
        </w:rPr>
        <w:t>ite</w:t>
      </w:r>
      <w:r w:rsidR="09998A32" w:rsidRPr="6BAC303F">
        <w:rPr>
          <w:rFonts w:ascii="Arial" w:hAnsi="Arial" w:cs="Arial"/>
          <w:sz w:val="24"/>
          <w:szCs w:val="24"/>
        </w:rPr>
        <w:t xml:space="preserve"> had been</w:t>
      </w:r>
      <w:r w:rsidR="2C1F9728" w:rsidRPr="6BAC303F">
        <w:rPr>
          <w:rFonts w:ascii="Arial" w:hAnsi="Arial" w:cs="Arial"/>
          <w:sz w:val="24"/>
          <w:szCs w:val="24"/>
        </w:rPr>
        <w:t xml:space="preserve"> used for grazing ever since.</w:t>
      </w:r>
      <w:r w:rsidR="005E3EE4">
        <w:rPr>
          <w:rFonts w:ascii="Arial" w:hAnsi="Arial" w:cs="Arial"/>
          <w:sz w:val="24"/>
          <w:szCs w:val="24"/>
        </w:rPr>
        <w:t xml:space="preserve"> </w:t>
      </w:r>
      <w:r w:rsidR="2C1F9728" w:rsidRPr="6BAC303F">
        <w:rPr>
          <w:rFonts w:ascii="Arial" w:hAnsi="Arial" w:cs="Arial"/>
          <w:sz w:val="24"/>
          <w:szCs w:val="24"/>
        </w:rPr>
        <w:t xml:space="preserve"> </w:t>
      </w:r>
      <w:r w:rsidR="185D3E9F" w:rsidRPr="6BAC303F">
        <w:rPr>
          <w:rFonts w:ascii="Arial" w:hAnsi="Arial" w:cs="Arial"/>
          <w:sz w:val="24"/>
          <w:szCs w:val="24"/>
        </w:rPr>
        <w:t>The Appellant also a</w:t>
      </w:r>
      <w:r w:rsidR="2C1F9728" w:rsidRPr="6BAC303F">
        <w:rPr>
          <w:rFonts w:ascii="Arial" w:hAnsi="Arial" w:cs="Arial"/>
          <w:sz w:val="24"/>
          <w:szCs w:val="24"/>
        </w:rPr>
        <w:t>rgue</w:t>
      </w:r>
      <w:r w:rsidR="185D3E9F" w:rsidRPr="6BAC303F">
        <w:rPr>
          <w:rFonts w:ascii="Arial" w:hAnsi="Arial" w:cs="Arial"/>
          <w:sz w:val="24"/>
          <w:szCs w:val="24"/>
        </w:rPr>
        <w:t>d</w:t>
      </w:r>
      <w:r w:rsidR="2C1F9728" w:rsidRPr="6BAC303F">
        <w:rPr>
          <w:rFonts w:ascii="Arial" w:hAnsi="Arial" w:cs="Arial"/>
          <w:sz w:val="24"/>
          <w:szCs w:val="24"/>
        </w:rPr>
        <w:t xml:space="preserve"> that </w:t>
      </w:r>
      <w:r w:rsidR="185D3E9F" w:rsidRPr="6BAC303F">
        <w:rPr>
          <w:rFonts w:ascii="Arial" w:hAnsi="Arial" w:cs="Arial"/>
          <w:sz w:val="24"/>
          <w:szCs w:val="24"/>
        </w:rPr>
        <w:t xml:space="preserve">the proposed </w:t>
      </w:r>
      <w:r w:rsidR="2C1F9728" w:rsidRPr="6BAC303F">
        <w:rPr>
          <w:rFonts w:ascii="Arial" w:hAnsi="Arial" w:cs="Arial"/>
          <w:sz w:val="24"/>
          <w:szCs w:val="24"/>
        </w:rPr>
        <w:t>smallholding would make greater use of land.</w:t>
      </w:r>
    </w:p>
    <w:p w14:paraId="21864C8B" w14:textId="6D2027C7" w:rsidR="007E4EE8" w:rsidRDefault="007E4EE8" w:rsidP="005E3EE4">
      <w:pPr>
        <w:numPr>
          <w:ilvl w:val="0"/>
          <w:numId w:val="6"/>
        </w:numPr>
        <w:spacing w:before="80" w:after="80"/>
        <w:ind w:left="1260" w:hanging="540"/>
        <w:rPr>
          <w:rFonts w:ascii="Arial" w:hAnsi="Arial" w:cs="Arial"/>
          <w:sz w:val="24"/>
          <w:szCs w:val="24"/>
        </w:rPr>
      </w:pPr>
      <w:r>
        <w:rPr>
          <w:rFonts w:ascii="Arial" w:hAnsi="Arial" w:cs="Arial"/>
          <w:sz w:val="24"/>
          <w:szCs w:val="24"/>
        </w:rPr>
        <w:t xml:space="preserve">The FPRB also considered the </w:t>
      </w:r>
      <w:r w:rsidR="00E03C25">
        <w:rPr>
          <w:rFonts w:ascii="Arial" w:hAnsi="Arial" w:cs="Arial"/>
          <w:sz w:val="24"/>
          <w:szCs w:val="24"/>
        </w:rPr>
        <w:t>size of the appeal site within its wider agricultural setting</w:t>
      </w:r>
      <w:r w:rsidR="00B47B14">
        <w:rPr>
          <w:rFonts w:ascii="Arial" w:hAnsi="Arial" w:cs="Arial"/>
          <w:sz w:val="24"/>
          <w:szCs w:val="24"/>
        </w:rPr>
        <w:t>.</w:t>
      </w:r>
      <w:r w:rsidR="005E3EE4">
        <w:rPr>
          <w:rFonts w:ascii="Arial" w:hAnsi="Arial" w:cs="Arial"/>
          <w:sz w:val="24"/>
          <w:szCs w:val="24"/>
        </w:rPr>
        <w:t xml:space="preserve"> </w:t>
      </w:r>
      <w:r w:rsidR="00B47B14">
        <w:rPr>
          <w:rFonts w:ascii="Arial" w:hAnsi="Arial" w:cs="Arial"/>
          <w:sz w:val="24"/>
          <w:szCs w:val="24"/>
        </w:rPr>
        <w:t xml:space="preserve"> It was considered by the FPRB that the loss of the appeal site from its use as gra</w:t>
      </w:r>
      <w:r w:rsidR="00B36EE6">
        <w:rPr>
          <w:rFonts w:ascii="Arial" w:hAnsi="Arial" w:cs="Arial"/>
          <w:sz w:val="24"/>
          <w:szCs w:val="24"/>
        </w:rPr>
        <w:t xml:space="preserve">zing land would not have a significant impact on the prime agricultural land bank which covers much of the surrounding </w:t>
      </w:r>
      <w:r w:rsidR="00BD0549">
        <w:rPr>
          <w:rFonts w:ascii="Arial" w:hAnsi="Arial" w:cs="Arial"/>
          <w:sz w:val="24"/>
          <w:szCs w:val="24"/>
        </w:rPr>
        <w:t>area.</w:t>
      </w:r>
    </w:p>
    <w:p w14:paraId="11DCB64B" w14:textId="3ADBA898" w:rsidR="00BD0549" w:rsidRDefault="00BD0549" w:rsidP="005E3EE4">
      <w:pPr>
        <w:numPr>
          <w:ilvl w:val="0"/>
          <w:numId w:val="6"/>
        </w:numPr>
        <w:spacing w:before="80" w:after="80"/>
        <w:ind w:left="1260" w:hanging="540"/>
        <w:rPr>
          <w:rFonts w:ascii="Arial" w:hAnsi="Arial" w:cs="Arial"/>
          <w:sz w:val="24"/>
          <w:szCs w:val="24"/>
        </w:rPr>
      </w:pPr>
      <w:r>
        <w:rPr>
          <w:rFonts w:ascii="Arial" w:hAnsi="Arial" w:cs="Arial"/>
          <w:sz w:val="24"/>
          <w:szCs w:val="24"/>
        </w:rPr>
        <w:t>It was therefore concluded by the FPRB that the appeal proposal would not result in an unacceptable loss of prime agricultural land</w:t>
      </w:r>
      <w:r w:rsidR="006164A1">
        <w:rPr>
          <w:rFonts w:ascii="Arial" w:hAnsi="Arial" w:cs="Arial"/>
          <w:sz w:val="24"/>
          <w:szCs w:val="24"/>
        </w:rPr>
        <w:t xml:space="preserve"> and did not include this a further reason for refusal.</w:t>
      </w:r>
    </w:p>
    <w:p w14:paraId="0D57CF51" w14:textId="77777777" w:rsidR="004925B2" w:rsidRDefault="004925B2" w:rsidP="005E3EE4">
      <w:pPr>
        <w:rPr>
          <w:rFonts w:ascii="Arial" w:hAnsi="Arial" w:cs="Arial"/>
          <w:sz w:val="24"/>
          <w:szCs w:val="24"/>
        </w:rPr>
      </w:pPr>
    </w:p>
    <w:p w14:paraId="6031066F" w14:textId="786BBB66" w:rsidR="004925B2" w:rsidRDefault="57D748FC" w:rsidP="005E3EE4">
      <w:pPr>
        <w:ind w:left="720" w:hanging="720"/>
        <w:rPr>
          <w:rFonts w:ascii="Arial" w:hAnsi="Arial" w:cs="Arial"/>
          <w:sz w:val="24"/>
          <w:szCs w:val="24"/>
        </w:rPr>
      </w:pPr>
      <w:r w:rsidRPr="6BAC303F">
        <w:rPr>
          <w:rFonts w:ascii="Arial" w:hAnsi="Arial" w:cs="Arial"/>
          <w:sz w:val="24"/>
          <w:szCs w:val="24"/>
        </w:rPr>
        <w:t>3.4</w:t>
      </w:r>
      <w:r w:rsidR="004925B2">
        <w:tab/>
      </w:r>
      <w:r w:rsidR="44676001" w:rsidRPr="6BAC303F">
        <w:rPr>
          <w:rFonts w:ascii="Arial" w:hAnsi="Arial" w:cs="Arial"/>
          <w:sz w:val="24"/>
          <w:szCs w:val="24"/>
        </w:rPr>
        <w:t>The FPRB concurred with the Appointed Officer’s position in relation to the other planning considerations, including,</w:t>
      </w:r>
      <w:r w:rsidR="21DB88C1" w:rsidRPr="6BAC303F">
        <w:rPr>
          <w:rFonts w:ascii="Arial" w:hAnsi="Arial" w:cs="Arial"/>
          <w:sz w:val="24"/>
          <w:szCs w:val="24"/>
        </w:rPr>
        <w:t xml:space="preserve"> design and visual impact; residential amenity; water/drainage; land stability/contamination;</w:t>
      </w:r>
      <w:r w:rsidR="44676001" w:rsidRPr="6BAC303F">
        <w:rPr>
          <w:rFonts w:ascii="Arial" w:hAnsi="Arial" w:cs="Arial"/>
          <w:sz w:val="24"/>
          <w:szCs w:val="24"/>
        </w:rPr>
        <w:t xml:space="preserve"> and low carbon/sustainability.  They contended that these matters did not have any material impact in changing their position on this </w:t>
      </w:r>
      <w:r w:rsidR="6F63922D" w:rsidRPr="6BAC303F">
        <w:rPr>
          <w:rFonts w:ascii="Arial" w:hAnsi="Arial" w:cs="Arial"/>
          <w:sz w:val="24"/>
          <w:szCs w:val="24"/>
        </w:rPr>
        <w:t>appeal proposal</w:t>
      </w:r>
      <w:r w:rsidR="44676001" w:rsidRPr="6BAC303F">
        <w:rPr>
          <w:rFonts w:ascii="Arial" w:hAnsi="Arial" w:cs="Arial"/>
          <w:sz w:val="24"/>
          <w:szCs w:val="24"/>
        </w:rPr>
        <w:t>.</w:t>
      </w:r>
    </w:p>
    <w:p w14:paraId="19C845EA" w14:textId="77777777" w:rsidR="004925B2" w:rsidRDefault="004925B2" w:rsidP="00DE4821">
      <w:pPr>
        <w:jc w:val="both"/>
        <w:rPr>
          <w:rFonts w:ascii="Arial" w:hAnsi="Arial" w:cs="Arial"/>
          <w:sz w:val="24"/>
          <w:szCs w:val="24"/>
        </w:rPr>
      </w:pPr>
    </w:p>
    <w:p w14:paraId="6EDBCECB" w14:textId="65108EA8" w:rsidR="00AB7049" w:rsidRDefault="57D748FC" w:rsidP="005E3EE4">
      <w:pPr>
        <w:ind w:left="720" w:hanging="720"/>
        <w:rPr>
          <w:rFonts w:ascii="Arial" w:hAnsi="Arial" w:cs="Arial"/>
          <w:sz w:val="24"/>
          <w:szCs w:val="24"/>
        </w:rPr>
      </w:pPr>
      <w:r w:rsidRPr="6BAC303F">
        <w:rPr>
          <w:rFonts w:ascii="Arial" w:hAnsi="Arial" w:cs="Arial"/>
          <w:sz w:val="24"/>
          <w:szCs w:val="24"/>
        </w:rPr>
        <w:t>3.5</w:t>
      </w:r>
      <w:r w:rsidR="004925B2">
        <w:tab/>
      </w:r>
      <w:r w:rsidR="378D9B02" w:rsidRPr="6BAC303F">
        <w:rPr>
          <w:rFonts w:ascii="Arial" w:hAnsi="Arial" w:cs="Arial"/>
          <w:sz w:val="24"/>
          <w:szCs w:val="24"/>
        </w:rPr>
        <w:t>Overall</w:t>
      </w:r>
      <w:r w:rsidR="57A2B065" w:rsidRPr="6BAC303F">
        <w:rPr>
          <w:rFonts w:ascii="Arial" w:hAnsi="Arial" w:cs="Arial"/>
          <w:sz w:val="24"/>
          <w:szCs w:val="24"/>
        </w:rPr>
        <w:t xml:space="preserve">, the FPRB assessed that the appeal proposal could not be supported in </w:t>
      </w:r>
      <w:r w:rsidR="0F47D274" w:rsidRPr="6BAC303F">
        <w:rPr>
          <w:rFonts w:ascii="Arial" w:hAnsi="Arial" w:cs="Arial"/>
          <w:sz w:val="24"/>
          <w:szCs w:val="24"/>
        </w:rPr>
        <w:t xml:space="preserve">general land use terms in its countryside and greenbelt location, with the appeal proposal also considered to </w:t>
      </w:r>
      <w:r w:rsidR="6C0076DB" w:rsidRPr="6BAC303F">
        <w:rPr>
          <w:rFonts w:ascii="Arial" w:hAnsi="Arial" w:cs="Arial"/>
          <w:sz w:val="24"/>
          <w:szCs w:val="24"/>
        </w:rPr>
        <w:t xml:space="preserve">give rise to significantly adverse road safety impacts. </w:t>
      </w:r>
      <w:r w:rsidR="005E3EE4">
        <w:rPr>
          <w:rFonts w:ascii="Arial" w:hAnsi="Arial" w:cs="Arial"/>
          <w:sz w:val="24"/>
          <w:szCs w:val="24"/>
        </w:rPr>
        <w:t xml:space="preserve"> </w:t>
      </w:r>
      <w:r w:rsidR="6C0076DB" w:rsidRPr="6BAC303F">
        <w:rPr>
          <w:rFonts w:ascii="Arial" w:hAnsi="Arial" w:cs="Arial"/>
          <w:sz w:val="24"/>
          <w:szCs w:val="24"/>
        </w:rPr>
        <w:t>It was therefore determined that the appeal proposal would not be acceptable when assessed against the Development Plan as a whole.  The FPRB did not consider there to be any other matters for consideration or any material considerations which would outweigh the Development Plan position.</w:t>
      </w:r>
      <w:r w:rsidR="005E3EE4">
        <w:rPr>
          <w:rFonts w:ascii="Arial" w:hAnsi="Arial" w:cs="Arial"/>
          <w:sz w:val="24"/>
          <w:szCs w:val="24"/>
        </w:rPr>
        <w:t xml:space="preserve"> </w:t>
      </w:r>
      <w:r w:rsidR="6720759F" w:rsidRPr="6BAC303F">
        <w:rPr>
          <w:rFonts w:ascii="Arial" w:hAnsi="Arial" w:cs="Arial"/>
          <w:sz w:val="24"/>
          <w:szCs w:val="24"/>
        </w:rPr>
        <w:t xml:space="preserve"> The FPRB therefore decided that planning permission </w:t>
      </w:r>
      <w:r w:rsidR="0E550DEB" w:rsidRPr="6BAC303F">
        <w:rPr>
          <w:rFonts w:ascii="Arial" w:hAnsi="Arial" w:cs="Arial"/>
          <w:sz w:val="24"/>
          <w:szCs w:val="24"/>
        </w:rPr>
        <w:t xml:space="preserve">in principle </w:t>
      </w:r>
      <w:r w:rsidR="6720759F" w:rsidRPr="6BAC303F">
        <w:rPr>
          <w:rFonts w:ascii="Arial" w:hAnsi="Arial" w:cs="Arial"/>
          <w:sz w:val="24"/>
          <w:szCs w:val="24"/>
        </w:rPr>
        <w:t>should be refused, upholding the Appointed Officer’s decision.</w:t>
      </w:r>
    </w:p>
    <w:p w14:paraId="07085BD7" w14:textId="77777777" w:rsidR="00301FED" w:rsidRDefault="00301FED" w:rsidP="00EB55E5">
      <w:pPr>
        <w:ind w:left="720" w:hanging="720"/>
        <w:jc w:val="both"/>
        <w:rPr>
          <w:rFonts w:ascii="Arial" w:hAnsi="Arial" w:cs="Arial"/>
          <w:sz w:val="24"/>
          <w:szCs w:val="24"/>
        </w:rPr>
      </w:pPr>
    </w:p>
    <w:p w14:paraId="53B43E57" w14:textId="3F8AED25" w:rsidR="00301FED" w:rsidRPr="00301FED" w:rsidRDefault="00644B2E" w:rsidP="00301FED">
      <w:pPr>
        <w:ind w:left="720" w:hanging="720"/>
        <w:jc w:val="both"/>
        <w:rPr>
          <w:rFonts w:ascii="Arial" w:hAnsi="Arial" w:cs="Arial"/>
          <w:b/>
          <w:bCs/>
          <w:sz w:val="24"/>
          <w:szCs w:val="24"/>
        </w:rPr>
      </w:pPr>
      <w:r>
        <w:rPr>
          <w:rFonts w:ascii="Arial" w:hAnsi="Arial" w:cs="Arial"/>
          <w:b/>
          <w:bCs/>
          <w:sz w:val="24"/>
          <w:szCs w:val="24"/>
        </w:rPr>
        <w:br w:type="column"/>
      </w:r>
      <w:r w:rsidR="00301FED" w:rsidRPr="00301FED">
        <w:rPr>
          <w:rFonts w:ascii="Arial" w:hAnsi="Arial" w:cs="Arial"/>
          <w:b/>
          <w:bCs/>
          <w:sz w:val="24"/>
          <w:szCs w:val="24"/>
        </w:rPr>
        <w:lastRenderedPageBreak/>
        <w:t>4.0</w:t>
      </w:r>
      <w:r w:rsidR="00301FED" w:rsidRPr="00301FED">
        <w:rPr>
          <w:rFonts w:ascii="Arial" w:hAnsi="Arial" w:cs="Arial"/>
          <w:b/>
          <w:bCs/>
          <w:sz w:val="24"/>
          <w:szCs w:val="24"/>
        </w:rPr>
        <w:tab/>
      </w:r>
      <w:r w:rsidR="00301FED" w:rsidRPr="00301FED">
        <w:rPr>
          <w:rFonts w:ascii="Arial" w:hAnsi="Arial" w:cs="Arial"/>
          <w:b/>
          <w:bCs/>
          <w:sz w:val="24"/>
          <w:szCs w:val="24"/>
          <w:u w:val="single"/>
        </w:rPr>
        <w:t>Decision</w:t>
      </w:r>
    </w:p>
    <w:p w14:paraId="4710C34E" w14:textId="77777777" w:rsidR="00301FED" w:rsidRPr="00301FED" w:rsidRDefault="00301FED" w:rsidP="00301FED">
      <w:pPr>
        <w:ind w:left="720" w:hanging="720"/>
        <w:jc w:val="both"/>
        <w:rPr>
          <w:rFonts w:ascii="Arial" w:hAnsi="Arial" w:cs="Arial"/>
          <w:sz w:val="24"/>
          <w:szCs w:val="24"/>
        </w:rPr>
      </w:pPr>
    </w:p>
    <w:p w14:paraId="44C873EF" w14:textId="3C44AD54" w:rsidR="00301FED" w:rsidRPr="00301FED" w:rsidRDefault="50F89F12" w:rsidP="005E3EE4">
      <w:pPr>
        <w:ind w:left="720" w:hanging="720"/>
        <w:rPr>
          <w:rFonts w:ascii="Arial" w:hAnsi="Arial" w:cs="Arial"/>
          <w:sz w:val="24"/>
          <w:szCs w:val="24"/>
        </w:rPr>
      </w:pPr>
      <w:r w:rsidRPr="6BAC303F">
        <w:rPr>
          <w:rFonts w:ascii="Arial" w:hAnsi="Arial" w:cs="Arial"/>
          <w:sz w:val="24"/>
          <w:szCs w:val="24"/>
        </w:rPr>
        <w:t>4.1</w:t>
      </w:r>
      <w:r w:rsidR="00301FED">
        <w:tab/>
      </w:r>
      <w:r w:rsidRPr="6BAC303F">
        <w:rPr>
          <w:rFonts w:ascii="Arial" w:hAnsi="Arial" w:cs="Arial"/>
          <w:sz w:val="24"/>
          <w:szCs w:val="24"/>
        </w:rPr>
        <w:t>The FPRB upholds the determination reviewed by them and refuses Planning Permission</w:t>
      </w:r>
      <w:r w:rsidR="746ADFA6" w:rsidRPr="6BAC303F">
        <w:rPr>
          <w:rFonts w:ascii="Arial" w:hAnsi="Arial" w:cs="Arial"/>
          <w:sz w:val="24"/>
          <w:szCs w:val="24"/>
        </w:rPr>
        <w:t xml:space="preserve"> in Principle</w:t>
      </w:r>
      <w:r w:rsidRPr="6BAC303F">
        <w:rPr>
          <w:rFonts w:ascii="Arial" w:hAnsi="Arial" w:cs="Arial"/>
          <w:sz w:val="24"/>
          <w:szCs w:val="24"/>
        </w:rPr>
        <w:t xml:space="preserve"> for the following reason(s):</w:t>
      </w:r>
    </w:p>
    <w:p w14:paraId="5B6E54CC" w14:textId="77777777" w:rsidR="00301FED" w:rsidRDefault="00301FED" w:rsidP="00446B15">
      <w:pPr>
        <w:ind w:left="1440" w:hanging="720"/>
        <w:jc w:val="both"/>
        <w:rPr>
          <w:rFonts w:ascii="Arial" w:hAnsi="Arial" w:cs="Arial"/>
          <w:sz w:val="24"/>
          <w:szCs w:val="24"/>
        </w:rPr>
      </w:pPr>
    </w:p>
    <w:p w14:paraId="591479FB" w14:textId="774CE15B" w:rsidR="00301FED" w:rsidRPr="00301FED" w:rsidRDefault="00301FED" w:rsidP="00446B15">
      <w:pPr>
        <w:ind w:left="1440" w:hanging="720"/>
        <w:jc w:val="both"/>
        <w:rPr>
          <w:rFonts w:ascii="Arial" w:hAnsi="Arial" w:cs="Arial"/>
          <w:b/>
          <w:bCs/>
          <w:sz w:val="24"/>
          <w:szCs w:val="24"/>
          <w:u w:val="single"/>
        </w:rPr>
      </w:pPr>
      <w:r w:rsidRPr="00301FED">
        <w:rPr>
          <w:rFonts w:ascii="Arial" w:hAnsi="Arial" w:cs="Arial"/>
          <w:b/>
          <w:bCs/>
          <w:sz w:val="24"/>
          <w:szCs w:val="24"/>
          <w:u w:val="single"/>
        </w:rPr>
        <w:t>REFUSE FOR THE FOLLOWING REASON(S): </w:t>
      </w:r>
    </w:p>
    <w:p w14:paraId="3B17E32C" w14:textId="77777777" w:rsidR="00301FED" w:rsidRPr="00030580" w:rsidRDefault="00301FED" w:rsidP="00446B15">
      <w:pPr>
        <w:ind w:left="1440" w:hanging="720"/>
        <w:jc w:val="both"/>
        <w:rPr>
          <w:rFonts w:ascii="Arial" w:hAnsi="Arial" w:cs="Arial"/>
          <w:sz w:val="24"/>
          <w:szCs w:val="24"/>
        </w:rPr>
      </w:pPr>
    </w:p>
    <w:p w14:paraId="34CBF19D" w14:textId="500E547F" w:rsidR="00446B15" w:rsidRPr="00446B15" w:rsidRDefault="00446B15" w:rsidP="005E3EE4">
      <w:pPr>
        <w:ind w:left="1260" w:hanging="540"/>
        <w:rPr>
          <w:rFonts w:ascii="Arial" w:hAnsi="Arial" w:cs="Arial"/>
          <w:sz w:val="24"/>
          <w:szCs w:val="24"/>
        </w:rPr>
      </w:pPr>
      <w:r w:rsidRPr="00446B15">
        <w:rPr>
          <w:rFonts w:ascii="Arial" w:hAnsi="Arial" w:cs="Arial"/>
          <w:sz w:val="24"/>
          <w:szCs w:val="24"/>
        </w:rPr>
        <w:t xml:space="preserve">1. </w:t>
      </w:r>
      <w:r w:rsidR="00AF279C">
        <w:rPr>
          <w:rFonts w:ascii="Arial" w:hAnsi="Arial" w:cs="Arial"/>
          <w:sz w:val="24"/>
          <w:szCs w:val="24"/>
        </w:rPr>
        <w:tab/>
      </w:r>
      <w:r w:rsidRPr="00446B15">
        <w:rPr>
          <w:rFonts w:ascii="Arial" w:hAnsi="Arial" w:cs="Arial"/>
          <w:sz w:val="24"/>
          <w:szCs w:val="24"/>
        </w:rPr>
        <w:t xml:space="preserve">In the interests of safeguarding the countryside and greenbelt from unplanned, sporadic and unjustified residential development; the need for a residential development in this location is not considered justified as the application site lies </w:t>
      </w:r>
      <w:proofErr w:type="spellStart"/>
      <w:r w:rsidRPr="00446B15">
        <w:rPr>
          <w:rFonts w:ascii="Arial" w:hAnsi="Arial" w:cs="Arial"/>
          <w:sz w:val="24"/>
          <w:szCs w:val="24"/>
        </w:rPr>
        <w:t>outwith</w:t>
      </w:r>
      <w:proofErr w:type="spellEnd"/>
      <w:r w:rsidRPr="00446B15">
        <w:rPr>
          <w:rFonts w:ascii="Arial" w:hAnsi="Arial" w:cs="Arial"/>
          <w:sz w:val="24"/>
          <w:szCs w:val="24"/>
        </w:rPr>
        <w:t xml:space="preserve"> any defined settlement boundary in terms of the Adopted </w:t>
      </w:r>
      <w:proofErr w:type="spellStart"/>
      <w:r w:rsidRPr="00446B15">
        <w:rPr>
          <w:rFonts w:ascii="Arial" w:hAnsi="Arial" w:cs="Arial"/>
          <w:sz w:val="24"/>
          <w:szCs w:val="24"/>
        </w:rPr>
        <w:t>FIFEplan</w:t>
      </w:r>
      <w:proofErr w:type="spellEnd"/>
      <w:r w:rsidRPr="00446B15">
        <w:rPr>
          <w:rFonts w:ascii="Arial" w:hAnsi="Arial" w:cs="Arial"/>
          <w:sz w:val="24"/>
          <w:szCs w:val="24"/>
        </w:rPr>
        <w:t xml:space="preserve"> - Fife Local Development Plan (2017) and therefore the proposal does not meet any of the criteria set out in Policies 1 (Development Principles), 8 (Houses in the Countryside), and 9 (Greenbelt); and does not comply with National Planning Framework 4 (2023) Policies 8 (Greenbelts) and 17 (Rural Homes). </w:t>
      </w:r>
    </w:p>
    <w:p w14:paraId="0F00F42C" w14:textId="77777777" w:rsidR="00446B15" w:rsidRPr="00446B15" w:rsidRDefault="00446B15" w:rsidP="005E3EE4">
      <w:pPr>
        <w:ind w:left="1260" w:hanging="540"/>
        <w:rPr>
          <w:rFonts w:ascii="Arial" w:hAnsi="Arial" w:cs="Arial"/>
          <w:sz w:val="24"/>
          <w:szCs w:val="24"/>
        </w:rPr>
      </w:pPr>
      <w:r w:rsidRPr="00446B15">
        <w:rPr>
          <w:rFonts w:ascii="Arial" w:hAnsi="Arial" w:cs="Arial"/>
          <w:sz w:val="24"/>
          <w:szCs w:val="24"/>
        </w:rPr>
        <w:t> </w:t>
      </w:r>
    </w:p>
    <w:p w14:paraId="32A3F12F" w14:textId="473DA0FE" w:rsidR="00446B15" w:rsidRPr="00446B15" w:rsidRDefault="4EAC9D07" w:rsidP="005E3EE4">
      <w:pPr>
        <w:ind w:left="1260" w:hanging="540"/>
        <w:rPr>
          <w:rFonts w:ascii="Arial" w:hAnsi="Arial" w:cs="Arial"/>
          <w:sz w:val="24"/>
          <w:szCs w:val="24"/>
        </w:rPr>
      </w:pPr>
      <w:r w:rsidRPr="6BAC303F">
        <w:rPr>
          <w:rFonts w:ascii="Arial" w:hAnsi="Arial" w:cs="Arial"/>
          <w:sz w:val="24"/>
          <w:szCs w:val="24"/>
        </w:rPr>
        <w:t xml:space="preserve">2. </w:t>
      </w:r>
      <w:r w:rsidR="00AF279C">
        <w:rPr>
          <w:rFonts w:ascii="Arial" w:hAnsi="Arial" w:cs="Arial"/>
          <w:sz w:val="24"/>
          <w:szCs w:val="24"/>
        </w:rPr>
        <w:tab/>
      </w:r>
      <w:r w:rsidRPr="6BAC303F">
        <w:rPr>
          <w:rFonts w:ascii="Arial" w:hAnsi="Arial" w:cs="Arial"/>
          <w:sz w:val="24"/>
          <w:szCs w:val="24"/>
        </w:rPr>
        <w:t xml:space="preserve">In the interests of securing adequate road safety levels, the proposed private unadopted access is unsuitable for serving this </w:t>
      </w:r>
      <w:proofErr w:type="gramStart"/>
      <w:r w:rsidRPr="6BAC303F">
        <w:rPr>
          <w:rFonts w:ascii="Arial" w:hAnsi="Arial" w:cs="Arial"/>
          <w:sz w:val="24"/>
          <w:szCs w:val="24"/>
        </w:rPr>
        <w:t>development  as</w:t>
      </w:r>
      <w:proofErr w:type="gramEnd"/>
      <w:r w:rsidRPr="6BAC303F">
        <w:rPr>
          <w:rFonts w:ascii="Arial" w:hAnsi="Arial" w:cs="Arial"/>
          <w:sz w:val="24"/>
          <w:szCs w:val="24"/>
        </w:rPr>
        <w:t xml:space="preserve"> the visibility splays required to provide adequate sightlines required for this proposed access cannot be provided in this location. </w:t>
      </w:r>
      <w:r w:rsidR="005E3EE4">
        <w:rPr>
          <w:rFonts w:ascii="Arial" w:hAnsi="Arial" w:cs="Arial"/>
          <w:sz w:val="24"/>
          <w:szCs w:val="24"/>
        </w:rPr>
        <w:t xml:space="preserve"> </w:t>
      </w:r>
      <w:r w:rsidRPr="6BAC303F">
        <w:rPr>
          <w:rFonts w:ascii="Arial" w:hAnsi="Arial" w:cs="Arial"/>
          <w:sz w:val="24"/>
          <w:szCs w:val="24"/>
        </w:rPr>
        <w:t xml:space="preserve">This would be detrimental to the safety and convenience of pedestrians and road users. It is therefore considered that the proposal would have a significant detrimental impact on road safety and would therefore be contrary to Policy 13 of National Planning Framework 4; Policies 1, 3 and 10 of the Adopted </w:t>
      </w:r>
      <w:proofErr w:type="spellStart"/>
      <w:r w:rsidRPr="6BAC303F">
        <w:rPr>
          <w:rFonts w:ascii="Arial" w:hAnsi="Arial" w:cs="Arial"/>
          <w:sz w:val="24"/>
          <w:szCs w:val="24"/>
        </w:rPr>
        <w:t>FIFEplan</w:t>
      </w:r>
      <w:proofErr w:type="spellEnd"/>
      <w:r w:rsidRPr="6BAC303F">
        <w:rPr>
          <w:rFonts w:ascii="Arial" w:hAnsi="Arial" w:cs="Arial"/>
          <w:sz w:val="24"/>
          <w:szCs w:val="24"/>
        </w:rPr>
        <w:t xml:space="preserve"> - Fife Local Development Plan (2017); </w:t>
      </w:r>
      <w:proofErr w:type="gramStart"/>
      <w:r w:rsidRPr="6BAC303F">
        <w:rPr>
          <w:rFonts w:ascii="Arial" w:hAnsi="Arial" w:cs="Arial"/>
          <w:sz w:val="24"/>
          <w:szCs w:val="24"/>
        </w:rPr>
        <w:t>and,</w:t>
      </w:r>
      <w:proofErr w:type="gramEnd"/>
      <w:r w:rsidRPr="6BAC303F">
        <w:rPr>
          <w:rFonts w:ascii="Arial" w:hAnsi="Arial" w:cs="Arial"/>
          <w:sz w:val="24"/>
          <w:szCs w:val="24"/>
        </w:rPr>
        <w:t xml:space="preserve"> Appendix G (Transportation Development Guidelines) of Making Fife's Places Supplementary Guidance (2018). </w:t>
      </w:r>
    </w:p>
    <w:p w14:paraId="3EDA89EF" w14:textId="77777777" w:rsidR="0064049D" w:rsidRPr="00030580" w:rsidRDefault="0064049D" w:rsidP="0064049D">
      <w:pPr>
        <w:rPr>
          <w:rFonts w:ascii="Arial" w:hAnsi="Arial" w:cs="Arial"/>
          <w:sz w:val="24"/>
          <w:szCs w:val="24"/>
        </w:rPr>
      </w:pPr>
    </w:p>
    <w:p w14:paraId="60EA7907" w14:textId="77777777" w:rsidR="0064049D" w:rsidRPr="00030580" w:rsidRDefault="0064049D" w:rsidP="0064049D">
      <w:pPr>
        <w:rPr>
          <w:rFonts w:ascii="Arial" w:hAnsi="Arial" w:cs="Arial"/>
          <w:sz w:val="24"/>
          <w:szCs w:val="24"/>
        </w:rPr>
      </w:pPr>
    </w:p>
    <w:p w14:paraId="7C8E6FAE" w14:textId="3C24557B" w:rsidR="0064049D" w:rsidRPr="00A45620" w:rsidRDefault="0064049D" w:rsidP="0064049D">
      <w:r w:rsidRPr="00030580">
        <w:rPr>
          <w:rFonts w:ascii="Arial" w:hAnsi="Arial" w:cs="Arial"/>
          <w:sz w:val="24"/>
          <w:szCs w:val="24"/>
        </w:rPr>
        <w:tab/>
      </w:r>
      <w:r w:rsidRPr="00030580">
        <w:rPr>
          <w:rFonts w:ascii="Arial" w:hAnsi="Arial" w:cs="Arial"/>
          <w:sz w:val="24"/>
          <w:szCs w:val="24"/>
        </w:rPr>
        <w:tab/>
      </w:r>
      <w:r w:rsidRPr="00030580">
        <w:rPr>
          <w:rFonts w:ascii="Arial" w:hAnsi="Arial" w:cs="Arial"/>
          <w:sz w:val="24"/>
          <w:szCs w:val="24"/>
        </w:rPr>
        <w:tab/>
      </w:r>
      <w:r>
        <w:tab/>
      </w:r>
      <w:r>
        <w:tab/>
      </w:r>
      <w:r>
        <w:tab/>
      </w:r>
      <w:r>
        <w:tab/>
      </w:r>
      <w:r>
        <w:tab/>
        <w:t>……………………………………………..</w:t>
      </w:r>
      <w:r>
        <w:rPr>
          <w:rFonts w:ascii="Arial" w:hAnsi="Arial" w:cs="Arial"/>
          <w:sz w:val="24"/>
          <w:szCs w:val="24"/>
        </w:rPr>
        <w:t xml:space="preserve"> </w:t>
      </w:r>
    </w:p>
    <w:p w14:paraId="7F5F6343" w14:textId="77777777" w:rsidR="0064049D" w:rsidRDefault="0064049D" w:rsidP="0064049D">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B5898">
        <w:rPr>
          <w:rFonts w:ascii="Arial" w:hAnsi="Arial" w:cs="Arial"/>
          <w:sz w:val="24"/>
          <w:szCs w:val="24"/>
        </w:rPr>
        <w:t>Proper Officer</w:t>
      </w:r>
    </w:p>
    <w:p w14:paraId="58871AF3" w14:textId="77777777" w:rsidR="005E3EE4" w:rsidRDefault="0064049D" w:rsidP="0064049D">
      <w:pPr>
        <w:jc w:val="center"/>
      </w:pPr>
      <w:r>
        <w:br w:type="page"/>
      </w:r>
    </w:p>
    <w:p w14:paraId="73AD5F0C" w14:textId="77777777" w:rsidR="005E3EE4" w:rsidRDefault="005E3EE4" w:rsidP="0064049D">
      <w:pPr>
        <w:jc w:val="center"/>
      </w:pPr>
    </w:p>
    <w:p w14:paraId="559CD298" w14:textId="77777777" w:rsidR="005E3EE4" w:rsidRDefault="005E3EE4" w:rsidP="0064049D">
      <w:pPr>
        <w:jc w:val="center"/>
      </w:pPr>
    </w:p>
    <w:p w14:paraId="6CE95D70" w14:textId="77777777" w:rsidR="005E3EE4" w:rsidRDefault="005E3EE4" w:rsidP="0064049D">
      <w:pPr>
        <w:jc w:val="center"/>
      </w:pPr>
    </w:p>
    <w:p w14:paraId="10E425F5" w14:textId="77777777" w:rsidR="005E3EE4" w:rsidRDefault="005E3EE4" w:rsidP="0064049D">
      <w:pPr>
        <w:jc w:val="center"/>
      </w:pPr>
    </w:p>
    <w:p w14:paraId="097007B1" w14:textId="4FB293FD" w:rsidR="0064049D" w:rsidRDefault="0064049D" w:rsidP="0064049D">
      <w:pPr>
        <w:jc w:val="center"/>
        <w:rPr>
          <w:rFonts w:ascii="Helvetica" w:hAnsi="Helvetica" w:cs="Arial"/>
          <w:b/>
          <w:sz w:val="36"/>
          <w:szCs w:val="36"/>
          <w:lang w:eastAsia="en-US"/>
        </w:rPr>
      </w:pPr>
      <w:r>
        <w:rPr>
          <w:rFonts w:ascii="Helvetica" w:hAnsi="Helvetica" w:cs="Arial"/>
          <w:b/>
          <w:sz w:val="36"/>
          <w:szCs w:val="36"/>
          <w:lang w:eastAsia="en-US"/>
        </w:rPr>
        <w:t>NOTICE TO ACCOMPANY REFUSAL ETC.</w:t>
      </w:r>
    </w:p>
    <w:p w14:paraId="29E3B8A4" w14:textId="77777777" w:rsidR="0064049D" w:rsidRDefault="0064049D" w:rsidP="0064049D">
      <w:pPr>
        <w:autoSpaceDE/>
        <w:spacing w:line="276" w:lineRule="auto"/>
        <w:jc w:val="center"/>
        <w:rPr>
          <w:rFonts w:ascii="Helvetica" w:hAnsi="Helvetica" w:cs="Arial"/>
          <w:b/>
          <w:sz w:val="28"/>
          <w:szCs w:val="28"/>
          <w:lang w:eastAsia="en-US"/>
        </w:rPr>
      </w:pPr>
      <w:r>
        <w:rPr>
          <w:rFonts w:ascii="Helvetica" w:hAnsi="Helvetica" w:cs="Arial"/>
          <w:b/>
          <w:sz w:val="28"/>
          <w:szCs w:val="28"/>
          <w:lang w:eastAsia="en-US"/>
        </w:rPr>
        <w:t>TOWN AND COUNTRY PLANNING (SCOTLAND) ACT 1997</w:t>
      </w:r>
    </w:p>
    <w:p w14:paraId="202F2CEB" w14:textId="77777777" w:rsidR="0064049D" w:rsidRDefault="0064049D" w:rsidP="0064049D">
      <w:pPr>
        <w:autoSpaceDE/>
        <w:spacing w:line="276" w:lineRule="auto"/>
        <w:rPr>
          <w:rFonts w:ascii="Helvetica" w:hAnsi="Helvetica" w:cs="Arial"/>
          <w:sz w:val="24"/>
          <w:szCs w:val="22"/>
          <w:lang w:eastAsia="en-US"/>
        </w:rPr>
      </w:pPr>
    </w:p>
    <w:p w14:paraId="4CDAF5D5" w14:textId="77777777" w:rsidR="0064049D" w:rsidRDefault="0064049D" w:rsidP="0064049D">
      <w:pPr>
        <w:autoSpaceDE/>
        <w:jc w:val="center"/>
        <w:rPr>
          <w:rFonts w:ascii="Helvetica" w:hAnsi="Helvetica" w:cs="Arial"/>
          <w:i/>
          <w:sz w:val="24"/>
          <w:szCs w:val="22"/>
          <w:lang w:eastAsia="en-US"/>
        </w:rPr>
      </w:pPr>
      <w:r>
        <w:rPr>
          <w:rFonts w:ascii="Helvetica" w:hAnsi="Helvetica" w:cs="Arial"/>
          <w:i/>
          <w:sz w:val="24"/>
          <w:szCs w:val="22"/>
          <w:lang w:eastAsia="en-US"/>
        </w:rPr>
        <w:t xml:space="preserve">Notification to be sent to applicant on refusal of planning permission or </w:t>
      </w:r>
    </w:p>
    <w:p w14:paraId="0715CAA4" w14:textId="77777777" w:rsidR="0064049D" w:rsidRDefault="0064049D" w:rsidP="0064049D">
      <w:pPr>
        <w:autoSpaceDE/>
        <w:jc w:val="center"/>
        <w:rPr>
          <w:rFonts w:ascii="Helvetica" w:hAnsi="Helvetica" w:cs="Arial"/>
          <w:i/>
          <w:sz w:val="24"/>
          <w:szCs w:val="22"/>
          <w:lang w:eastAsia="en-US"/>
        </w:rPr>
      </w:pPr>
      <w:r>
        <w:rPr>
          <w:rFonts w:ascii="Helvetica" w:hAnsi="Helvetica" w:cs="Arial"/>
          <w:i/>
          <w:sz w:val="24"/>
          <w:szCs w:val="22"/>
          <w:lang w:eastAsia="en-US"/>
        </w:rPr>
        <w:t>on the grant of permission subject to conditions</w:t>
      </w:r>
    </w:p>
    <w:p w14:paraId="6A0BBC62" w14:textId="77777777" w:rsidR="0064049D" w:rsidRDefault="0064049D" w:rsidP="0064049D">
      <w:pPr>
        <w:autoSpaceDE/>
        <w:rPr>
          <w:rFonts w:ascii="Helvetica" w:hAnsi="Helvetica" w:cs="Arial"/>
          <w:sz w:val="24"/>
          <w:szCs w:val="22"/>
          <w:lang w:eastAsia="en-US"/>
        </w:rPr>
      </w:pPr>
    </w:p>
    <w:p w14:paraId="5F46EE64" w14:textId="77777777" w:rsidR="0064049D" w:rsidRDefault="0064049D" w:rsidP="0064049D">
      <w:pPr>
        <w:autoSpaceDE/>
        <w:jc w:val="center"/>
        <w:rPr>
          <w:rFonts w:ascii="Helvetica" w:hAnsi="Helvetica" w:cs="Arial"/>
          <w:b/>
          <w:sz w:val="24"/>
          <w:szCs w:val="22"/>
          <w:lang w:eastAsia="en-US"/>
        </w:rPr>
      </w:pPr>
      <w:r>
        <w:rPr>
          <w:rFonts w:ascii="Helvetica" w:hAnsi="Helvetica" w:cs="Arial"/>
          <w:b/>
          <w:sz w:val="24"/>
          <w:szCs w:val="22"/>
          <w:lang w:eastAsia="en-US"/>
        </w:rPr>
        <w:t>NOTICE TO ACCOMPANY REFUSAL ETC.</w:t>
      </w:r>
    </w:p>
    <w:p w14:paraId="3F3456A8" w14:textId="77777777" w:rsidR="0064049D" w:rsidRDefault="0064049D" w:rsidP="0064049D">
      <w:pPr>
        <w:autoSpaceDE/>
        <w:jc w:val="center"/>
        <w:rPr>
          <w:rFonts w:ascii="Helvetica" w:hAnsi="Helvetica" w:cs="Arial"/>
          <w:b/>
          <w:sz w:val="24"/>
          <w:szCs w:val="22"/>
          <w:lang w:eastAsia="en-US"/>
        </w:rPr>
      </w:pPr>
      <w:r>
        <w:rPr>
          <w:rFonts w:ascii="Helvetica" w:hAnsi="Helvetica" w:cs="Arial"/>
          <w:b/>
          <w:sz w:val="24"/>
          <w:szCs w:val="22"/>
          <w:lang w:eastAsia="en-US"/>
        </w:rPr>
        <w:t>TOWN AND COUNTRY PLANNING (SCOTLAND) ACT 1997</w:t>
      </w:r>
    </w:p>
    <w:p w14:paraId="55ED4D30" w14:textId="77777777" w:rsidR="0064049D" w:rsidRDefault="0064049D" w:rsidP="0064049D">
      <w:pPr>
        <w:autoSpaceDE/>
        <w:rPr>
          <w:rFonts w:ascii="Helvetica" w:hAnsi="Helvetica" w:cs="Arial"/>
          <w:sz w:val="24"/>
          <w:szCs w:val="22"/>
          <w:lang w:eastAsia="en-US"/>
        </w:rPr>
      </w:pPr>
    </w:p>
    <w:p w14:paraId="0BB70255" w14:textId="77777777" w:rsidR="0064049D" w:rsidRDefault="0064049D" w:rsidP="0064049D">
      <w:pPr>
        <w:autoSpaceDE/>
        <w:rPr>
          <w:rFonts w:ascii="Helvetica" w:hAnsi="Helvetica" w:cs="Arial"/>
          <w:i/>
          <w:sz w:val="24"/>
          <w:szCs w:val="22"/>
          <w:lang w:eastAsia="en-US"/>
        </w:rPr>
      </w:pPr>
      <w:r>
        <w:rPr>
          <w:rFonts w:ascii="Helvetica" w:hAnsi="Helvetica" w:cs="Arial"/>
          <w:i/>
          <w:sz w:val="24"/>
          <w:szCs w:val="22"/>
          <w:lang w:eastAsia="en-US"/>
        </w:rPr>
        <w:t>Notification to be sent to applicant on determination by the planning authority of an application following a review conducted under section 43</w:t>
      </w:r>
      <w:proofErr w:type="gramStart"/>
      <w:r>
        <w:rPr>
          <w:rFonts w:ascii="Helvetica" w:hAnsi="Helvetica" w:cs="Arial"/>
          <w:i/>
          <w:sz w:val="24"/>
          <w:szCs w:val="22"/>
          <w:lang w:eastAsia="en-US"/>
        </w:rPr>
        <w:t>A(</w:t>
      </w:r>
      <w:proofErr w:type="gramEnd"/>
      <w:r>
        <w:rPr>
          <w:rFonts w:ascii="Helvetica" w:hAnsi="Helvetica" w:cs="Arial"/>
          <w:i/>
          <w:sz w:val="24"/>
          <w:szCs w:val="22"/>
          <w:lang w:eastAsia="en-US"/>
        </w:rPr>
        <w:t>8).</w:t>
      </w:r>
    </w:p>
    <w:p w14:paraId="06E12CD5" w14:textId="77777777" w:rsidR="0064049D" w:rsidRDefault="0064049D" w:rsidP="0064049D">
      <w:pPr>
        <w:autoSpaceDE/>
        <w:rPr>
          <w:rFonts w:ascii="Helvetica" w:hAnsi="Helvetica" w:cs="Arial"/>
          <w:sz w:val="24"/>
          <w:szCs w:val="22"/>
          <w:lang w:eastAsia="en-US"/>
        </w:rPr>
      </w:pPr>
    </w:p>
    <w:p w14:paraId="07819277" w14:textId="77777777" w:rsidR="0064049D" w:rsidRDefault="0064049D" w:rsidP="0064049D">
      <w:pPr>
        <w:autoSpaceDE/>
        <w:rPr>
          <w:rFonts w:ascii="Helvetica" w:hAnsi="Helvetica" w:cs="Arial"/>
          <w:sz w:val="24"/>
          <w:szCs w:val="22"/>
          <w:lang w:eastAsia="en-US"/>
        </w:rPr>
      </w:pPr>
      <w:r>
        <w:rPr>
          <w:rFonts w:ascii="Helvetica" w:hAnsi="Helvetica" w:cs="Arial"/>
          <w:sz w:val="24"/>
          <w:szCs w:val="22"/>
          <w:lang w:eastAsia="en-US"/>
        </w:rPr>
        <w:t>1.</w:t>
      </w:r>
      <w:r>
        <w:rPr>
          <w:rFonts w:ascii="Helvetica" w:hAnsi="Helvetica" w:cs="Arial"/>
          <w:sz w:val="24"/>
          <w:szCs w:val="22"/>
          <w:lang w:eastAsia="en-US"/>
        </w:rPr>
        <w:tab/>
        <w:t>If the applicant is aggrieved by the decision of the planning authority -</w:t>
      </w:r>
    </w:p>
    <w:p w14:paraId="10DCA3B8" w14:textId="77777777" w:rsidR="0064049D" w:rsidRDefault="0064049D" w:rsidP="0064049D">
      <w:pPr>
        <w:autoSpaceDE/>
        <w:rPr>
          <w:rFonts w:ascii="Helvetica" w:hAnsi="Helvetica" w:cs="Arial"/>
          <w:sz w:val="24"/>
          <w:szCs w:val="22"/>
          <w:lang w:eastAsia="en-US"/>
        </w:rPr>
      </w:pPr>
    </w:p>
    <w:p w14:paraId="7B817E11" w14:textId="77777777" w:rsidR="0064049D" w:rsidRDefault="0064049D" w:rsidP="0064049D">
      <w:pPr>
        <w:autoSpaceDE/>
        <w:rPr>
          <w:rFonts w:ascii="Helvetica" w:hAnsi="Helvetica" w:cs="Arial"/>
          <w:sz w:val="24"/>
          <w:szCs w:val="22"/>
          <w:lang w:eastAsia="en-US"/>
        </w:rPr>
      </w:pPr>
      <w:r>
        <w:rPr>
          <w:rFonts w:ascii="Helvetica" w:hAnsi="Helvetica" w:cs="Arial"/>
          <w:sz w:val="24"/>
          <w:szCs w:val="22"/>
          <w:lang w:eastAsia="en-US"/>
        </w:rPr>
        <w:tab/>
        <w:t>(a)</w:t>
      </w:r>
      <w:r>
        <w:rPr>
          <w:rFonts w:ascii="Helvetica" w:hAnsi="Helvetica" w:cs="Arial"/>
          <w:sz w:val="24"/>
          <w:szCs w:val="22"/>
          <w:lang w:eastAsia="en-US"/>
        </w:rPr>
        <w:tab/>
        <w:t xml:space="preserve">to refuse permission for the proposed </w:t>
      </w:r>
      <w:proofErr w:type="gramStart"/>
      <w:r>
        <w:rPr>
          <w:rFonts w:ascii="Helvetica" w:hAnsi="Helvetica" w:cs="Arial"/>
          <w:sz w:val="24"/>
          <w:szCs w:val="22"/>
          <w:lang w:eastAsia="en-US"/>
        </w:rPr>
        <w:t>development;</w:t>
      </w:r>
      <w:proofErr w:type="gramEnd"/>
    </w:p>
    <w:p w14:paraId="31CE432B" w14:textId="77777777" w:rsidR="0064049D" w:rsidRDefault="0064049D" w:rsidP="0064049D">
      <w:pPr>
        <w:autoSpaceDE/>
        <w:ind w:left="1440" w:hanging="720"/>
        <w:rPr>
          <w:rFonts w:ascii="Helvetica" w:hAnsi="Helvetica" w:cs="Arial"/>
          <w:sz w:val="24"/>
          <w:szCs w:val="22"/>
          <w:lang w:eastAsia="en-US"/>
        </w:rPr>
      </w:pPr>
      <w:r>
        <w:rPr>
          <w:rFonts w:ascii="Helvetica" w:hAnsi="Helvetica" w:cs="Arial"/>
          <w:sz w:val="24"/>
          <w:szCs w:val="22"/>
          <w:lang w:eastAsia="en-US"/>
        </w:rPr>
        <w:t>(b)</w:t>
      </w:r>
      <w:r>
        <w:rPr>
          <w:rFonts w:ascii="Helvetica" w:hAnsi="Helvetica" w:cs="Arial"/>
          <w:sz w:val="24"/>
          <w:szCs w:val="22"/>
          <w:lang w:eastAsia="en-US"/>
        </w:rPr>
        <w:tab/>
        <w:t>to refuse approval, consent or agreement required by a condition imposed on a grant of planning permission; or</w:t>
      </w:r>
    </w:p>
    <w:p w14:paraId="50F39F2A" w14:textId="77777777" w:rsidR="0064049D" w:rsidRDefault="0064049D" w:rsidP="0064049D">
      <w:pPr>
        <w:autoSpaceDE/>
        <w:ind w:left="1440" w:hanging="720"/>
        <w:rPr>
          <w:rFonts w:ascii="Helvetica" w:hAnsi="Helvetica" w:cs="Arial"/>
          <w:sz w:val="24"/>
          <w:szCs w:val="22"/>
          <w:lang w:eastAsia="en-US"/>
        </w:rPr>
      </w:pPr>
      <w:r>
        <w:rPr>
          <w:rFonts w:ascii="Helvetica" w:hAnsi="Helvetica" w:cs="Arial"/>
          <w:sz w:val="24"/>
          <w:szCs w:val="22"/>
          <w:lang w:eastAsia="en-US"/>
        </w:rPr>
        <w:t>(c)</w:t>
      </w:r>
      <w:r>
        <w:rPr>
          <w:rFonts w:ascii="Helvetica" w:hAnsi="Helvetica" w:cs="Arial"/>
          <w:sz w:val="24"/>
          <w:szCs w:val="22"/>
          <w:lang w:eastAsia="en-US"/>
        </w:rPr>
        <w:tab/>
        <w:t>to grant permission or approval, consent or agreement subject to conditions,</w:t>
      </w:r>
    </w:p>
    <w:p w14:paraId="2D2DE03B" w14:textId="77777777" w:rsidR="0064049D" w:rsidRDefault="0064049D" w:rsidP="0064049D">
      <w:pPr>
        <w:autoSpaceDE/>
        <w:rPr>
          <w:rFonts w:ascii="Helvetica" w:hAnsi="Helvetica" w:cs="Arial"/>
          <w:sz w:val="24"/>
          <w:szCs w:val="22"/>
          <w:lang w:eastAsia="en-US"/>
        </w:rPr>
      </w:pPr>
    </w:p>
    <w:p w14:paraId="54000655" w14:textId="77777777" w:rsidR="0064049D" w:rsidRDefault="0064049D" w:rsidP="0064049D">
      <w:pPr>
        <w:autoSpaceDE/>
        <w:ind w:left="720"/>
        <w:rPr>
          <w:rFonts w:ascii="Helvetica" w:hAnsi="Helvetica" w:cs="Arial"/>
          <w:sz w:val="24"/>
          <w:szCs w:val="22"/>
          <w:lang w:eastAsia="en-US"/>
        </w:rPr>
      </w:pPr>
      <w:r>
        <w:rPr>
          <w:rFonts w:ascii="Helvetica" w:hAnsi="Helvetica" w:cs="Arial"/>
          <w:sz w:val="24"/>
          <w:szCs w:val="22"/>
          <w:lang w:eastAsia="en-US"/>
        </w:rPr>
        <w:t>the applicant may question the validity of that decision by making an application to the Court of Session.  An application to the Court of Session must be made within 6 weeks of the date of the decision.</w:t>
      </w:r>
    </w:p>
    <w:p w14:paraId="1FFFCEFC" w14:textId="77777777" w:rsidR="0064049D" w:rsidRDefault="0064049D" w:rsidP="0064049D">
      <w:pPr>
        <w:autoSpaceDE/>
        <w:rPr>
          <w:rFonts w:ascii="Helvetica" w:hAnsi="Helvetica" w:cs="Arial"/>
          <w:sz w:val="24"/>
          <w:szCs w:val="22"/>
          <w:lang w:eastAsia="en-US"/>
        </w:rPr>
      </w:pPr>
    </w:p>
    <w:p w14:paraId="33B466CD" w14:textId="77777777" w:rsidR="0064049D" w:rsidRDefault="0064049D" w:rsidP="0064049D">
      <w:pPr>
        <w:autoSpaceDE/>
        <w:ind w:left="720" w:hanging="720"/>
        <w:rPr>
          <w:rFonts w:ascii="Helvetica" w:hAnsi="Helvetica" w:cs="Arial"/>
          <w:sz w:val="24"/>
          <w:szCs w:val="22"/>
          <w:lang w:eastAsia="en-US"/>
        </w:rPr>
      </w:pPr>
      <w:r>
        <w:rPr>
          <w:rFonts w:ascii="Helvetica" w:hAnsi="Helvetica" w:cs="Arial"/>
          <w:sz w:val="24"/>
          <w:szCs w:val="22"/>
          <w:lang w:eastAsia="en-US"/>
        </w:rPr>
        <w:t>2.</w:t>
      </w:r>
      <w:r>
        <w:rPr>
          <w:rFonts w:ascii="Helvetica" w:hAnsi="Helvetica" w:cs="Arial"/>
          <w:sz w:val="24"/>
          <w:szCs w:val="22"/>
          <w:lang w:eastAsia="en-US"/>
        </w:rPr>
        <w:tab/>
        <w:t>If permission to develop land is refused or granted subject to conditions and the owner of the land claims that the land has become incapable of reasonably beneficial use in its existing state and cannot be rendered capable of reasonably beneficial use by the carrying out of any development which has been or would be permitted, the owner of the land may serve on the planning authority a purchase notice requiring the purchase of the owner of the land’s interest in the land in accordance with Part V of the Town and Country Planning (Scotland) Act 1997.</w:t>
      </w:r>
    </w:p>
    <w:p w14:paraId="2AD8845D" w14:textId="77777777" w:rsidR="0064049D" w:rsidRDefault="0064049D" w:rsidP="0064049D">
      <w:pPr>
        <w:tabs>
          <w:tab w:val="left" w:pos="709"/>
          <w:tab w:val="left" w:pos="4820"/>
        </w:tabs>
        <w:autoSpaceDE/>
        <w:spacing w:before="120" w:after="120"/>
        <w:ind w:left="709" w:hanging="709"/>
        <w:rPr>
          <w:rFonts w:ascii="Helvetica" w:hAnsi="Helvetica"/>
          <w:sz w:val="24"/>
          <w:szCs w:val="24"/>
        </w:rPr>
      </w:pPr>
    </w:p>
    <w:p w14:paraId="4F5ABEF9" w14:textId="77777777" w:rsidR="0064049D" w:rsidRDefault="0064049D" w:rsidP="0064049D">
      <w:pPr>
        <w:autoSpaceDE/>
        <w:spacing w:before="120" w:after="120"/>
        <w:rPr>
          <w:rFonts w:ascii="Arial" w:hAnsi="Arial" w:cs="Arial"/>
          <w:sz w:val="24"/>
          <w:szCs w:val="24"/>
        </w:rPr>
      </w:pPr>
    </w:p>
    <w:p w14:paraId="675D3278" w14:textId="77777777" w:rsidR="00EC5A8F" w:rsidRPr="0064049D" w:rsidRDefault="00EC5A8F" w:rsidP="0064049D">
      <w:pPr>
        <w:autoSpaceDE/>
        <w:spacing w:before="120" w:after="120"/>
      </w:pPr>
    </w:p>
    <w:sectPr w:rsidR="00EC5A8F" w:rsidRPr="0064049D" w:rsidSect="00AF279C">
      <w:pgSz w:w="11906" w:h="16838" w:code="9"/>
      <w:pgMar w:top="720" w:right="1008" w:bottom="720" w:left="1008" w:header="706" w:footer="706"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0616B"/>
    <w:multiLevelType w:val="multilevel"/>
    <w:tmpl w:val="FFFFFFFF"/>
    <w:lvl w:ilvl="0">
      <w:start w:val="1"/>
      <w:numFmt w:val="decimal"/>
      <w:pStyle w:val="Bulletedlist1"/>
      <w:lvlText w:val="%1."/>
      <w:lvlJc w:val="left"/>
      <w:pPr>
        <w:ind w:left="720" w:hanging="720"/>
      </w:pPr>
      <w:rPr>
        <w:rFonts w:cs="Times New Roman" w:hint="default"/>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400" w:hanging="108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640" w:hanging="144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880" w:hanging="180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 w15:restartNumberingAfterBreak="0">
    <w:nsid w:val="2A5B2BD5"/>
    <w:multiLevelType w:val="hybridMultilevel"/>
    <w:tmpl w:val="6248C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383B0D"/>
    <w:multiLevelType w:val="hybridMultilevel"/>
    <w:tmpl w:val="FFFFFFFF"/>
    <w:lvl w:ilvl="0" w:tplc="FA9A9570">
      <w:start w:val="1"/>
      <w:numFmt w:val="decimal"/>
      <w:lvlText w:val="%1)"/>
      <w:lvlJc w:val="left"/>
      <w:pPr>
        <w:tabs>
          <w:tab w:val="num" w:pos="360"/>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3" w15:restartNumberingAfterBreak="0">
    <w:nsid w:val="3380727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20175C"/>
    <w:multiLevelType w:val="hybridMultilevel"/>
    <w:tmpl w:val="C4A80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704587">
    <w:abstractNumId w:val="2"/>
  </w:num>
  <w:num w:numId="2" w16cid:durableId="184486290">
    <w:abstractNumId w:val="0"/>
  </w:num>
  <w:num w:numId="3" w16cid:durableId="1675841760">
    <w:abstractNumId w:val="3"/>
  </w:num>
  <w:num w:numId="4" w16cid:durableId="1622490063">
    <w:abstractNumId w:val="3"/>
  </w:num>
  <w:num w:numId="5" w16cid:durableId="1823161661">
    <w:abstractNumId w:val="4"/>
  </w:num>
  <w:num w:numId="6" w16cid:durableId="1720858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46"/>
    <w:rsid w:val="000031AC"/>
    <w:rsid w:val="00005397"/>
    <w:rsid w:val="00006E01"/>
    <w:rsid w:val="000075A0"/>
    <w:rsid w:val="00015678"/>
    <w:rsid w:val="0002087D"/>
    <w:rsid w:val="00025133"/>
    <w:rsid w:val="000259E1"/>
    <w:rsid w:val="00030580"/>
    <w:rsid w:val="0003153D"/>
    <w:rsid w:val="0003201C"/>
    <w:rsid w:val="0005103C"/>
    <w:rsid w:val="00052CEB"/>
    <w:rsid w:val="00056523"/>
    <w:rsid w:val="00060405"/>
    <w:rsid w:val="00061051"/>
    <w:rsid w:val="000657FA"/>
    <w:rsid w:val="00065CA3"/>
    <w:rsid w:val="00072137"/>
    <w:rsid w:val="000732D7"/>
    <w:rsid w:val="000848D5"/>
    <w:rsid w:val="000952C8"/>
    <w:rsid w:val="000A1D46"/>
    <w:rsid w:val="000B39F9"/>
    <w:rsid w:val="000B44AC"/>
    <w:rsid w:val="000D1767"/>
    <w:rsid w:val="000D7EF7"/>
    <w:rsid w:val="000E4DB2"/>
    <w:rsid w:val="000E69C3"/>
    <w:rsid w:val="000F65BF"/>
    <w:rsid w:val="00113ABE"/>
    <w:rsid w:val="001146E3"/>
    <w:rsid w:val="00125A29"/>
    <w:rsid w:val="001300A6"/>
    <w:rsid w:val="00130BE1"/>
    <w:rsid w:val="001336B3"/>
    <w:rsid w:val="001336EF"/>
    <w:rsid w:val="0014554D"/>
    <w:rsid w:val="001466FC"/>
    <w:rsid w:val="00154568"/>
    <w:rsid w:val="00171FBF"/>
    <w:rsid w:val="00175D61"/>
    <w:rsid w:val="00177C7F"/>
    <w:rsid w:val="00181AE0"/>
    <w:rsid w:val="00187DF1"/>
    <w:rsid w:val="00191105"/>
    <w:rsid w:val="00192381"/>
    <w:rsid w:val="00192715"/>
    <w:rsid w:val="001B2AD7"/>
    <w:rsid w:val="001C26C4"/>
    <w:rsid w:val="001C43B0"/>
    <w:rsid w:val="001C6D59"/>
    <w:rsid w:val="001D24EA"/>
    <w:rsid w:val="001D4CA1"/>
    <w:rsid w:val="001E0EA8"/>
    <w:rsid w:val="001F2F1A"/>
    <w:rsid w:val="001F3883"/>
    <w:rsid w:val="001F5998"/>
    <w:rsid w:val="002013D7"/>
    <w:rsid w:val="0020190F"/>
    <w:rsid w:val="00217D2D"/>
    <w:rsid w:val="00225C3B"/>
    <w:rsid w:val="00236E40"/>
    <w:rsid w:val="002472F7"/>
    <w:rsid w:val="00255274"/>
    <w:rsid w:val="00287B54"/>
    <w:rsid w:val="00292BEE"/>
    <w:rsid w:val="0029347F"/>
    <w:rsid w:val="00294E76"/>
    <w:rsid w:val="002A08CF"/>
    <w:rsid w:val="002A0947"/>
    <w:rsid w:val="002A469F"/>
    <w:rsid w:val="002B10C0"/>
    <w:rsid w:val="002B213C"/>
    <w:rsid w:val="002C27D9"/>
    <w:rsid w:val="002C41FC"/>
    <w:rsid w:val="002C5347"/>
    <w:rsid w:val="002C635B"/>
    <w:rsid w:val="002D4999"/>
    <w:rsid w:val="002D4EDE"/>
    <w:rsid w:val="002E08FF"/>
    <w:rsid w:val="002F0B9A"/>
    <w:rsid w:val="002F1730"/>
    <w:rsid w:val="002F4503"/>
    <w:rsid w:val="002F58F5"/>
    <w:rsid w:val="002F73DD"/>
    <w:rsid w:val="00301CE0"/>
    <w:rsid w:val="00301FED"/>
    <w:rsid w:val="00305579"/>
    <w:rsid w:val="00305E40"/>
    <w:rsid w:val="00307669"/>
    <w:rsid w:val="00307887"/>
    <w:rsid w:val="00314779"/>
    <w:rsid w:val="00317C2D"/>
    <w:rsid w:val="00325202"/>
    <w:rsid w:val="00331A00"/>
    <w:rsid w:val="00331E5F"/>
    <w:rsid w:val="003340A6"/>
    <w:rsid w:val="003400D5"/>
    <w:rsid w:val="003431B6"/>
    <w:rsid w:val="00350051"/>
    <w:rsid w:val="00353A2E"/>
    <w:rsid w:val="003674A9"/>
    <w:rsid w:val="0037171D"/>
    <w:rsid w:val="00395FC2"/>
    <w:rsid w:val="003A13A6"/>
    <w:rsid w:val="003A171F"/>
    <w:rsid w:val="003A32F2"/>
    <w:rsid w:val="003B3E39"/>
    <w:rsid w:val="003B5651"/>
    <w:rsid w:val="003C215A"/>
    <w:rsid w:val="003D6A3D"/>
    <w:rsid w:val="003E0CDF"/>
    <w:rsid w:val="003E6AB6"/>
    <w:rsid w:val="003F349B"/>
    <w:rsid w:val="003F564A"/>
    <w:rsid w:val="003F6F13"/>
    <w:rsid w:val="003F7A2B"/>
    <w:rsid w:val="0040179E"/>
    <w:rsid w:val="00415929"/>
    <w:rsid w:val="00421F23"/>
    <w:rsid w:val="0042441E"/>
    <w:rsid w:val="00426C30"/>
    <w:rsid w:val="004274D8"/>
    <w:rsid w:val="0043747E"/>
    <w:rsid w:val="00445125"/>
    <w:rsid w:val="00446B15"/>
    <w:rsid w:val="00447A2A"/>
    <w:rsid w:val="00452FCD"/>
    <w:rsid w:val="004649FE"/>
    <w:rsid w:val="00470AA7"/>
    <w:rsid w:val="0047640B"/>
    <w:rsid w:val="0048056F"/>
    <w:rsid w:val="0048258B"/>
    <w:rsid w:val="00490D0E"/>
    <w:rsid w:val="004925B2"/>
    <w:rsid w:val="00493C8E"/>
    <w:rsid w:val="00494B1C"/>
    <w:rsid w:val="00495CA2"/>
    <w:rsid w:val="00496E7E"/>
    <w:rsid w:val="004A353D"/>
    <w:rsid w:val="004A37EA"/>
    <w:rsid w:val="004B5DEE"/>
    <w:rsid w:val="004C04C9"/>
    <w:rsid w:val="004C5221"/>
    <w:rsid w:val="004C6E4F"/>
    <w:rsid w:val="004D1B53"/>
    <w:rsid w:val="004D5946"/>
    <w:rsid w:val="004D6468"/>
    <w:rsid w:val="004F49A9"/>
    <w:rsid w:val="00515C38"/>
    <w:rsid w:val="005213A8"/>
    <w:rsid w:val="00522F1B"/>
    <w:rsid w:val="00523CE0"/>
    <w:rsid w:val="0052735C"/>
    <w:rsid w:val="00527F23"/>
    <w:rsid w:val="0053362D"/>
    <w:rsid w:val="0053619D"/>
    <w:rsid w:val="00537CA4"/>
    <w:rsid w:val="00551CAA"/>
    <w:rsid w:val="0055259D"/>
    <w:rsid w:val="00552B46"/>
    <w:rsid w:val="0055539C"/>
    <w:rsid w:val="005637AA"/>
    <w:rsid w:val="005663D8"/>
    <w:rsid w:val="005666AC"/>
    <w:rsid w:val="00567279"/>
    <w:rsid w:val="00567D39"/>
    <w:rsid w:val="00574537"/>
    <w:rsid w:val="00580EC7"/>
    <w:rsid w:val="005868A1"/>
    <w:rsid w:val="00591CC0"/>
    <w:rsid w:val="0059568C"/>
    <w:rsid w:val="005A3A60"/>
    <w:rsid w:val="005B5F0D"/>
    <w:rsid w:val="005B7517"/>
    <w:rsid w:val="005C3D05"/>
    <w:rsid w:val="005C6C16"/>
    <w:rsid w:val="005C6FD7"/>
    <w:rsid w:val="005E2B50"/>
    <w:rsid w:val="005E3EE4"/>
    <w:rsid w:val="005E681C"/>
    <w:rsid w:val="005F0C8F"/>
    <w:rsid w:val="005F30C3"/>
    <w:rsid w:val="005F3533"/>
    <w:rsid w:val="00603EE4"/>
    <w:rsid w:val="0060705D"/>
    <w:rsid w:val="0061628A"/>
    <w:rsid w:val="006164A1"/>
    <w:rsid w:val="0062230E"/>
    <w:rsid w:val="006241A0"/>
    <w:rsid w:val="00632B1D"/>
    <w:rsid w:val="0064049D"/>
    <w:rsid w:val="00642290"/>
    <w:rsid w:val="0064401B"/>
    <w:rsid w:val="00644B2E"/>
    <w:rsid w:val="00644D2B"/>
    <w:rsid w:val="0064670E"/>
    <w:rsid w:val="00647E44"/>
    <w:rsid w:val="00652833"/>
    <w:rsid w:val="0066775E"/>
    <w:rsid w:val="00683DCF"/>
    <w:rsid w:val="00687607"/>
    <w:rsid w:val="00693757"/>
    <w:rsid w:val="006A6116"/>
    <w:rsid w:val="006A7AFF"/>
    <w:rsid w:val="006B02AD"/>
    <w:rsid w:val="006B5971"/>
    <w:rsid w:val="006C1780"/>
    <w:rsid w:val="006C2193"/>
    <w:rsid w:val="006C5FA0"/>
    <w:rsid w:val="006C7CB0"/>
    <w:rsid w:val="006E1A4D"/>
    <w:rsid w:val="006E5145"/>
    <w:rsid w:val="006F0ABB"/>
    <w:rsid w:val="006F4CA3"/>
    <w:rsid w:val="00705B31"/>
    <w:rsid w:val="00712B17"/>
    <w:rsid w:val="00733D3C"/>
    <w:rsid w:val="007359FE"/>
    <w:rsid w:val="0074563A"/>
    <w:rsid w:val="00753DC4"/>
    <w:rsid w:val="00757DF8"/>
    <w:rsid w:val="007768A2"/>
    <w:rsid w:val="007903CA"/>
    <w:rsid w:val="007A2B3F"/>
    <w:rsid w:val="007B19F9"/>
    <w:rsid w:val="007C5B97"/>
    <w:rsid w:val="007D7825"/>
    <w:rsid w:val="007E0528"/>
    <w:rsid w:val="007E4EE8"/>
    <w:rsid w:val="007E6BD1"/>
    <w:rsid w:val="007F1754"/>
    <w:rsid w:val="007F2094"/>
    <w:rsid w:val="007F31AD"/>
    <w:rsid w:val="007F50F3"/>
    <w:rsid w:val="00804246"/>
    <w:rsid w:val="00804473"/>
    <w:rsid w:val="00804B57"/>
    <w:rsid w:val="00805937"/>
    <w:rsid w:val="00805C4C"/>
    <w:rsid w:val="00807F4B"/>
    <w:rsid w:val="00811DC0"/>
    <w:rsid w:val="008148D7"/>
    <w:rsid w:val="008210C5"/>
    <w:rsid w:val="008268B1"/>
    <w:rsid w:val="00833A0E"/>
    <w:rsid w:val="00840A0D"/>
    <w:rsid w:val="008466AF"/>
    <w:rsid w:val="00853063"/>
    <w:rsid w:val="00856F36"/>
    <w:rsid w:val="00866549"/>
    <w:rsid w:val="00870857"/>
    <w:rsid w:val="008745B6"/>
    <w:rsid w:val="00875D58"/>
    <w:rsid w:val="00876E7F"/>
    <w:rsid w:val="00881CF0"/>
    <w:rsid w:val="008836EA"/>
    <w:rsid w:val="00891A6F"/>
    <w:rsid w:val="008B7169"/>
    <w:rsid w:val="008C3767"/>
    <w:rsid w:val="008D1249"/>
    <w:rsid w:val="008D36BF"/>
    <w:rsid w:val="008E533A"/>
    <w:rsid w:val="008E5B90"/>
    <w:rsid w:val="008F23C0"/>
    <w:rsid w:val="00901737"/>
    <w:rsid w:val="00904434"/>
    <w:rsid w:val="00906205"/>
    <w:rsid w:val="0091558C"/>
    <w:rsid w:val="009177F4"/>
    <w:rsid w:val="00923532"/>
    <w:rsid w:val="009452BB"/>
    <w:rsid w:val="009452E4"/>
    <w:rsid w:val="00954980"/>
    <w:rsid w:val="009618E6"/>
    <w:rsid w:val="00962313"/>
    <w:rsid w:val="00963BE9"/>
    <w:rsid w:val="0096797D"/>
    <w:rsid w:val="0097050F"/>
    <w:rsid w:val="00970F7C"/>
    <w:rsid w:val="00974513"/>
    <w:rsid w:val="009774BB"/>
    <w:rsid w:val="00981DFA"/>
    <w:rsid w:val="00982143"/>
    <w:rsid w:val="0098290C"/>
    <w:rsid w:val="00982EE1"/>
    <w:rsid w:val="00990353"/>
    <w:rsid w:val="00991480"/>
    <w:rsid w:val="009915BC"/>
    <w:rsid w:val="00993365"/>
    <w:rsid w:val="00995942"/>
    <w:rsid w:val="009A4A39"/>
    <w:rsid w:val="009A592B"/>
    <w:rsid w:val="009B2CF3"/>
    <w:rsid w:val="009B3936"/>
    <w:rsid w:val="009B6D35"/>
    <w:rsid w:val="009B7563"/>
    <w:rsid w:val="009C0BE1"/>
    <w:rsid w:val="009D0E72"/>
    <w:rsid w:val="009D1DBC"/>
    <w:rsid w:val="009D2241"/>
    <w:rsid w:val="009F0663"/>
    <w:rsid w:val="009F341E"/>
    <w:rsid w:val="009F3644"/>
    <w:rsid w:val="009F39B7"/>
    <w:rsid w:val="00A04309"/>
    <w:rsid w:val="00A070F0"/>
    <w:rsid w:val="00A1485F"/>
    <w:rsid w:val="00A15A28"/>
    <w:rsid w:val="00A15E6D"/>
    <w:rsid w:val="00A1788F"/>
    <w:rsid w:val="00A2229A"/>
    <w:rsid w:val="00A30685"/>
    <w:rsid w:val="00A363D4"/>
    <w:rsid w:val="00A41117"/>
    <w:rsid w:val="00A41F44"/>
    <w:rsid w:val="00A45620"/>
    <w:rsid w:val="00A51169"/>
    <w:rsid w:val="00A520FD"/>
    <w:rsid w:val="00A570B4"/>
    <w:rsid w:val="00A65BCD"/>
    <w:rsid w:val="00A67AF6"/>
    <w:rsid w:val="00A720A8"/>
    <w:rsid w:val="00A75947"/>
    <w:rsid w:val="00A860DD"/>
    <w:rsid w:val="00A867C3"/>
    <w:rsid w:val="00A87A2D"/>
    <w:rsid w:val="00A90F08"/>
    <w:rsid w:val="00A92DA0"/>
    <w:rsid w:val="00AA1A6F"/>
    <w:rsid w:val="00AB0817"/>
    <w:rsid w:val="00AB1A35"/>
    <w:rsid w:val="00AB6039"/>
    <w:rsid w:val="00AB7049"/>
    <w:rsid w:val="00AC5C33"/>
    <w:rsid w:val="00AC6091"/>
    <w:rsid w:val="00AD4C8F"/>
    <w:rsid w:val="00AD69A5"/>
    <w:rsid w:val="00AE3E28"/>
    <w:rsid w:val="00AE5B2E"/>
    <w:rsid w:val="00AE7AEF"/>
    <w:rsid w:val="00AF279C"/>
    <w:rsid w:val="00AF543D"/>
    <w:rsid w:val="00AF632A"/>
    <w:rsid w:val="00B00BD8"/>
    <w:rsid w:val="00B13688"/>
    <w:rsid w:val="00B153B3"/>
    <w:rsid w:val="00B15BE9"/>
    <w:rsid w:val="00B1660C"/>
    <w:rsid w:val="00B17846"/>
    <w:rsid w:val="00B264EA"/>
    <w:rsid w:val="00B26C3D"/>
    <w:rsid w:val="00B26E7E"/>
    <w:rsid w:val="00B271A6"/>
    <w:rsid w:val="00B301C7"/>
    <w:rsid w:val="00B31FF1"/>
    <w:rsid w:val="00B36EE6"/>
    <w:rsid w:val="00B470C8"/>
    <w:rsid w:val="00B47B14"/>
    <w:rsid w:val="00B50479"/>
    <w:rsid w:val="00B60F7F"/>
    <w:rsid w:val="00B6745E"/>
    <w:rsid w:val="00B763A6"/>
    <w:rsid w:val="00B77042"/>
    <w:rsid w:val="00B8174C"/>
    <w:rsid w:val="00B9246A"/>
    <w:rsid w:val="00BA037E"/>
    <w:rsid w:val="00BA086F"/>
    <w:rsid w:val="00BA6252"/>
    <w:rsid w:val="00BB278E"/>
    <w:rsid w:val="00BB5898"/>
    <w:rsid w:val="00BC5CF4"/>
    <w:rsid w:val="00BD0549"/>
    <w:rsid w:val="00BD4DE2"/>
    <w:rsid w:val="00BD708C"/>
    <w:rsid w:val="00BE3D3B"/>
    <w:rsid w:val="00BE62A7"/>
    <w:rsid w:val="00BF185E"/>
    <w:rsid w:val="00BF5692"/>
    <w:rsid w:val="00C140BF"/>
    <w:rsid w:val="00C15725"/>
    <w:rsid w:val="00C2279C"/>
    <w:rsid w:val="00C23BA6"/>
    <w:rsid w:val="00C24F49"/>
    <w:rsid w:val="00C32285"/>
    <w:rsid w:val="00C33ED6"/>
    <w:rsid w:val="00C34009"/>
    <w:rsid w:val="00C37280"/>
    <w:rsid w:val="00C3733D"/>
    <w:rsid w:val="00C44012"/>
    <w:rsid w:val="00C4738B"/>
    <w:rsid w:val="00C47A05"/>
    <w:rsid w:val="00C56CD2"/>
    <w:rsid w:val="00C678A7"/>
    <w:rsid w:val="00C7121E"/>
    <w:rsid w:val="00C748CC"/>
    <w:rsid w:val="00C74C6D"/>
    <w:rsid w:val="00C76A3D"/>
    <w:rsid w:val="00C81C24"/>
    <w:rsid w:val="00C94372"/>
    <w:rsid w:val="00C94BD0"/>
    <w:rsid w:val="00C9728C"/>
    <w:rsid w:val="00CA1B3D"/>
    <w:rsid w:val="00CA6774"/>
    <w:rsid w:val="00CA7D2D"/>
    <w:rsid w:val="00CB794A"/>
    <w:rsid w:val="00CE0E09"/>
    <w:rsid w:val="00CF5657"/>
    <w:rsid w:val="00CF7B8F"/>
    <w:rsid w:val="00D007F2"/>
    <w:rsid w:val="00D03283"/>
    <w:rsid w:val="00D13059"/>
    <w:rsid w:val="00D15F9D"/>
    <w:rsid w:val="00D174AB"/>
    <w:rsid w:val="00D238E9"/>
    <w:rsid w:val="00D40772"/>
    <w:rsid w:val="00D40929"/>
    <w:rsid w:val="00D41D47"/>
    <w:rsid w:val="00D46889"/>
    <w:rsid w:val="00D530FA"/>
    <w:rsid w:val="00D57340"/>
    <w:rsid w:val="00D61993"/>
    <w:rsid w:val="00D82DE9"/>
    <w:rsid w:val="00D84976"/>
    <w:rsid w:val="00D91F6C"/>
    <w:rsid w:val="00D92705"/>
    <w:rsid w:val="00DA1784"/>
    <w:rsid w:val="00DA29A5"/>
    <w:rsid w:val="00DA5C03"/>
    <w:rsid w:val="00DA5F91"/>
    <w:rsid w:val="00DB6E22"/>
    <w:rsid w:val="00DC1604"/>
    <w:rsid w:val="00DC6E5C"/>
    <w:rsid w:val="00DD0BB1"/>
    <w:rsid w:val="00DD1182"/>
    <w:rsid w:val="00DD3D6E"/>
    <w:rsid w:val="00DE164B"/>
    <w:rsid w:val="00DE4821"/>
    <w:rsid w:val="00E03C25"/>
    <w:rsid w:val="00E06C53"/>
    <w:rsid w:val="00E101DB"/>
    <w:rsid w:val="00E10F3B"/>
    <w:rsid w:val="00E1454C"/>
    <w:rsid w:val="00E14D52"/>
    <w:rsid w:val="00E2210D"/>
    <w:rsid w:val="00E345F0"/>
    <w:rsid w:val="00E43A01"/>
    <w:rsid w:val="00E5342A"/>
    <w:rsid w:val="00E613E3"/>
    <w:rsid w:val="00E6274E"/>
    <w:rsid w:val="00E63D08"/>
    <w:rsid w:val="00E74A0A"/>
    <w:rsid w:val="00E74F11"/>
    <w:rsid w:val="00E76100"/>
    <w:rsid w:val="00E824E1"/>
    <w:rsid w:val="00E9248F"/>
    <w:rsid w:val="00E942BB"/>
    <w:rsid w:val="00E950E1"/>
    <w:rsid w:val="00EA0BC6"/>
    <w:rsid w:val="00EA1254"/>
    <w:rsid w:val="00EA435D"/>
    <w:rsid w:val="00EA652C"/>
    <w:rsid w:val="00EB55E5"/>
    <w:rsid w:val="00EC12C5"/>
    <w:rsid w:val="00EC1AB7"/>
    <w:rsid w:val="00EC5A8F"/>
    <w:rsid w:val="00ED0392"/>
    <w:rsid w:val="00ED214A"/>
    <w:rsid w:val="00ED4755"/>
    <w:rsid w:val="00EE126D"/>
    <w:rsid w:val="00EE7171"/>
    <w:rsid w:val="00EF0B29"/>
    <w:rsid w:val="00EF2699"/>
    <w:rsid w:val="00EF28AC"/>
    <w:rsid w:val="00EF3B5B"/>
    <w:rsid w:val="00F05293"/>
    <w:rsid w:val="00F06425"/>
    <w:rsid w:val="00F20937"/>
    <w:rsid w:val="00F21F90"/>
    <w:rsid w:val="00F24E37"/>
    <w:rsid w:val="00F26936"/>
    <w:rsid w:val="00F3084F"/>
    <w:rsid w:val="00F324C4"/>
    <w:rsid w:val="00F345AC"/>
    <w:rsid w:val="00F35927"/>
    <w:rsid w:val="00F532A5"/>
    <w:rsid w:val="00F71598"/>
    <w:rsid w:val="00F74F23"/>
    <w:rsid w:val="00F77148"/>
    <w:rsid w:val="00F80738"/>
    <w:rsid w:val="00F8266A"/>
    <w:rsid w:val="00F8269E"/>
    <w:rsid w:val="00F853EF"/>
    <w:rsid w:val="00F87DAC"/>
    <w:rsid w:val="00F92105"/>
    <w:rsid w:val="00F93033"/>
    <w:rsid w:val="00F93897"/>
    <w:rsid w:val="00F93C5F"/>
    <w:rsid w:val="00F94EDD"/>
    <w:rsid w:val="00F97C78"/>
    <w:rsid w:val="00FA2568"/>
    <w:rsid w:val="00FB054F"/>
    <w:rsid w:val="00FB1DB8"/>
    <w:rsid w:val="00FB2F52"/>
    <w:rsid w:val="00FB630B"/>
    <w:rsid w:val="00FC090F"/>
    <w:rsid w:val="00FD0514"/>
    <w:rsid w:val="00FD1AD1"/>
    <w:rsid w:val="00FD2889"/>
    <w:rsid w:val="00FD4331"/>
    <w:rsid w:val="00FD7700"/>
    <w:rsid w:val="00FD7853"/>
    <w:rsid w:val="00FE2363"/>
    <w:rsid w:val="00FF16E1"/>
    <w:rsid w:val="00FF4936"/>
    <w:rsid w:val="035EB957"/>
    <w:rsid w:val="047917A7"/>
    <w:rsid w:val="09998A32"/>
    <w:rsid w:val="0C5F0BDC"/>
    <w:rsid w:val="0E550DEB"/>
    <w:rsid w:val="0E783F66"/>
    <w:rsid w:val="0F47D274"/>
    <w:rsid w:val="0FABF1FE"/>
    <w:rsid w:val="158275D0"/>
    <w:rsid w:val="1733E5D5"/>
    <w:rsid w:val="1763C7BD"/>
    <w:rsid w:val="185D3E9F"/>
    <w:rsid w:val="1E68EFB6"/>
    <w:rsid w:val="21DB88C1"/>
    <w:rsid w:val="243A02DE"/>
    <w:rsid w:val="293C3CBD"/>
    <w:rsid w:val="2C1F9728"/>
    <w:rsid w:val="2E3A42AD"/>
    <w:rsid w:val="355BF647"/>
    <w:rsid w:val="378D9B02"/>
    <w:rsid w:val="3E07F9F0"/>
    <w:rsid w:val="3FD899B6"/>
    <w:rsid w:val="44676001"/>
    <w:rsid w:val="477B2FB1"/>
    <w:rsid w:val="494D9DEA"/>
    <w:rsid w:val="4C6CB286"/>
    <w:rsid w:val="4E6A0140"/>
    <w:rsid w:val="4EAC9D07"/>
    <w:rsid w:val="50F89F12"/>
    <w:rsid w:val="57A2B065"/>
    <w:rsid w:val="57D748FC"/>
    <w:rsid w:val="58BADC4C"/>
    <w:rsid w:val="5A48D52A"/>
    <w:rsid w:val="63C8053B"/>
    <w:rsid w:val="640202A8"/>
    <w:rsid w:val="66E0A7AC"/>
    <w:rsid w:val="6720759F"/>
    <w:rsid w:val="68D9C5B1"/>
    <w:rsid w:val="6BAC303F"/>
    <w:rsid w:val="6C0076DB"/>
    <w:rsid w:val="6F63922D"/>
    <w:rsid w:val="746ADFA6"/>
    <w:rsid w:val="77877819"/>
    <w:rsid w:val="7EE2FAE3"/>
    <w:rsid w:val="7F68720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957631"/>
  <w14:defaultImageDpi w14:val="0"/>
  <w15:docId w15:val="{1F2AAFFF-EDD9-495A-834B-F1832F97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style>
  <w:style w:type="paragraph" w:styleId="Heading2">
    <w:name w:val="heading 2"/>
    <w:basedOn w:val="Normal"/>
    <w:next w:val="Normal"/>
    <w:link w:val="Heading2Char"/>
    <w:uiPriority w:val="99"/>
    <w:qFormat/>
    <w:rsid w:val="00552B46"/>
    <w:pPr>
      <w:keepNext/>
      <w:pBdr>
        <w:bottom w:val="single" w:sz="8" w:space="4" w:color="00424F"/>
      </w:pBdr>
      <w:tabs>
        <w:tab w:val="left" w:pos="0"/>
      </w:tabs>
      <w:autoSpaceDE/>
      <w:autoSpaceDN/>
      <w:spacing w:before="360" w:after="240"/>
      <w:outlineLvl w:val="1"/>
    </w:pPr>
    <w:rPr>
      <w:rFonts w:ascii="Helvetica" w:hAnsi="Helvetica" w:cs="Helvetica"/>
      <w:b/>
      <w:bCs/>
      <w:sz w:val="36"/>
      <w:szCs w:val="36"/>
    </w:rPr>
  </w:style>
  <w:style w:type="paragraph" w:styleId="Heading4">
    <w:name w:val="heading 4"/>
    <w:basedOn w:val="Normal"/>
    <w:next w:val="Normal"/>
    <w:link w:val="Heading4Char"/>
    <w:uiPriority w:val="99"/>
    <w:qFormat/>
    <w:rsid w:val="00552B46"/>
    <w:pPr>
      <w:keepNext/>
      <w:autoSpaceDE/>
      <w:autoSpaceDN/>
      <w:spacing w:before="120" w:after="60"/>
      <w:outlineLvl w:val="3"/>
    </w:pPr>
    <w:rPr>
      <w:rFonts w:ascii="Helvetica" w:hAnsi="Helvetica" w:cs="Helvetic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Header">
    <w:name w:val="header"/>
    <w:basedOn w:val="overviewtext"/>
    <w:link w:val="HeaderChar"/>
    <w:uiPriority w:val="99"/>
    <w:rsid w:val="00552B46"/>
    <w:pPr>
      <w:tabs>
        <w:tab w:val="center" w:pos="4153"/>
        <w:tab w:val="right" w:pos="8306"/>
      </w:tabs>
    </w:pPr>
  </w:style>
  <w:style w:type="character" w:customStyle="1" w:styleId="HeaderChar">
    <w:name w:val="Header Char"/>
    <w:link w:val="Header"/>
    <w:uiPriority w:val="99"/>
    <w:semiHidden/>
    <w:locked/>
    <w:rPr>
      <w:rFonts w:cs="Times New Roman"/>
      <w:sz w:val="20"/>
      <w:szCs w:val="20"/>
    </w:rPr>
  </w:style>
  <w:style w:type="paragraph" w:customStyle="1" w:styleId="CommitteeTitle">
    <w:name w:val="Committee Title"/>
    <w:basedOn w:val="Header"/>
    <w:next w:val="Header"/>
    <w:uiPriority w:val="99"/>
    <w:rsid w:val="00552B46"/>
    <w:pPr>
      <w:shd w:val="clear" w:color="auto" w:fill="000000"/>
      <w:tabs>
        <w:tab w:val="clear" w:pos="4153"/>
        <w:tab w:val="clear" w:pos="8306"/>
      </w:tabs>
      <w:spacing w:after="120"/>
      <w:ind w:right="2835"/>
    </w:pPr>
    <w:rPr>
      <w:b/>
      <w:bCs/>
      <w:noProof/>
      <w:color w:val="FFFFFF"/>
    </w:rPr>
  </w:style>
  <w:style w:type="paragraph" w:customStyle="1" w:styleId="summarydetail">
    <w:name w:val="summary detail"/>
    <w:basedOn w:val="overviewtext"/>
    <w:uiPriority w:val="99"/>
    <w:rsid w:val="00552B46"/>
    <w:pPr>
      <w:ind w:left="3402"/>
    </w:pPr>
  </w:style>
  <w:style w:type="paragraph" w:customStyle="1" w:styleId="overviewtext">
    <w:name w:val="overview text"/>
    <w:uiPriority w:val="99"/>
    <w:rsid w:val="00552B46"/>
    <w:pPr>
      <w:spacing w:before="60" w:after="60"/>
    </w:pPr>
    <w:rPr>
      <w:rFonts w:ascii="Helvetica" w:hAnsi="Helvetica" w:cs="Helvetica"/>
      <w:sz w:val="24"/>
      <w:szCs w:val="24"/>
    </w:rPr>
  </w:style>
  <w:style w:type="paragraph" w:customStyle="1" w:styleId="overviewheading">
    <w:name w:val="overview heading"/>
    <w:basedOn w:val="overviewtext"/>
    <w:uiPriority w:val="99"/>
    <w:rsid w:val="00552B46"/>
    <w:pPr>
      <w:pBdr>
        <w:bottom w:val="single" w:sz="4" w:space="4" w:color="auto"/>
      </w:pBdr>
      <w:spacing w:before="120"/>
    </w:pPr>
    <w:rPr>
      <w:b/>
      <w:bCs/>
    </w:rPr>
  </w:style>
  <w:style w:type="paragraph" w:customStyle="1" w:styleId="ReportTitle">
    <w:name w:val="Report Title"/>
    <w:basedOn w:val="overviewtext"/>
    <w:uiPriority w:val="99"/>
    <w:rsid w:val="00552B46"/>
    <w:pPr>
      <w:spacing w:before="120" w:after="120"/>
    </w:pPr>
    <w:rPr>
      <w:b/>
      <w:bCs/>
      <w:sz w:val="40"/>
      <w:szCs w:val="40"/>
    </w:rPr>
  </w:style>
  <w:style w:type="paragraph" w:customStyle="1" w:styleId="Bulletedlist1">
    <w:name w:val="Bulleted list 1"/>
    <w:basedOn w:val="Normal"/>
    <w:uiPriority w:val="99"/>
    <w:rsid w:val="00552B46"/>
    <w:pPr>
      <w:numPr>
        <w:numId w:val="2"/>
      </w:numPr>
      <w:autoSpaceDE/>
      <w:autoSpaceDN/>
      <w:spacing w:before="120" w:after="120"/>
    </w:pPr>
    <w:rPr>
      <w:rFonts w:ascii="Helvetica" w:hAnsi="Helvetica" w:cs="Helvetica"/>
      <w:sz w:val="24"/>
      <w:szCs w:val="24"/>
    </w:rPr>
  </w:style>
  <w:style w:type="character" w:styleId="Hyperlink">
    <w:name w:val="Hyperlink"/>
    <w:uiPriority w:val="99"/>
    <w:rsid w:val="00314779"/>
    <w:rPr>
      <w:rFonts w:cs="Times New Roman"/>
      <w:color w:val="0000FF"/>
      <w:u w:val="single"/>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style>
  <w:style w:type="character" w:styleId="CommentReference">
    <w:name w:val="annotation reference"/>
    <w:uiPriority w:val="99"/>
    <w:rPr>
      <w:sz w:val="16"/>
      <w:szCs w:val="16"/>
    </w:rPr>
  </w:style>
  <w:style w:type="paragraph" w:styleId="Revision">
    <w:name w:val="Revision"/>
    <w:hidden/>
    <w:uiPriority w:val="99"/>
    <w:semiHidden/>
    <w:rsid w:val="00437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177310">
      <w:bodyDiv w:val="1"/>
      <w:marLeft w:val="0"/>
      <w:marRight w:val="0"/>
      <w:marTop w:val="0"/>
      <w:marBottom w:val="0"/>
      <w:divBdr>
        <w:top w:val="none" w:sz="0" w:space="0" w:color="auto"/>
        <w:left w:val="none" w:sz="0" w:space="0" w:color="auto"/>
        <w:bottom w:val="none" w:sz="0" w:space="0" w:color="auto"/>
        <w:right w:val="none" w:sz="0" w:space="0" w:color="auto"/>
      </w:divBdr>
      <w:divsChild>
        <w:div w:id="1695233369">
          <w:marLeft w:val="0"/>
          <w:marRight w:val="0"/>
          <w:marTop w:val="0"/>
          <w:marBottom w:val="0"/>
          <w:divBdr>
            <w:top w:val="none" w:sz="0" w:space="0" w:color="auto"/>
            <w:left w:val="none" w:sz="0" w:space="0" w:color="auto"/>
            <w:bottom w:val="none" w:sz="0" w:space="0" w:color="auto"/>
            <w:right w:val="none" w:sz="0" w:space="0" w:color="auto"/>
          </w:divBdr>
        </w:div>
        <w:div w:id="876165378">
          <w:marLeft w:val="0"/>
          <w:marRight w:val="0"/>
          <w:marTop w:val="0"/>
          <w:marBottom w:val="0"/>
          <w:divBdr>
            <w:top w:val="none" w:sz="0" w:space="0" w:color="auto"/>
            <w:left w:val="none" w:sz="0" w:space="0" w:color="auto"/>
            <w:bottom w:val="none" w:sz="0" w:space="0" w:color="auto"/>
            <w:right w:val="none" w:sz="0" w:space="0" w:color="auto"/>
          </w:divBdr>
        </w:div>
        <w:div w:id="188878045">
          <w:marLeft w:val="0"/>
          <w:marRight w:val="0"/>
          <w:marTop w:val="0"/>
          <w:marBottom w:val="0"/>
          <w:divBdr>
            <w:top w:val="none" w:sz="0" w:space="0" w:color="auto"/>
            <w:left w:val="none" w:sz="0" w:space="0" w:color="auto"/>
            <w:bottom w:val="none" w:sz="0" w:space="0" w:color="auto"/>
            <w:right w:val="none" w:sz="0" w:space="0" w:color="auto"/>
          </w:divBdr>
        </w:div>
      </w:divsChild>
    </w:div>
    <w:div w:id="259996536">
      <w:bodyDiv w:val="1"/>
      <w:marLeft w:val="0"/>
      <w:marRight w:val="0"/>
      <w:marTop w:val="0"/>
      <w:marBottom w:val="0"/>
      <w:divBdr>
        <w:top w:val="none" w:sz="0" w:space="0" w:color="auto"/>
        <w:left w:val="none" w:sz="0" w:space="0" w:color="auto"/>
        <w:bottom w:val="none" w:sz="0" w:space="0" w:color="auto"/>
        <w:right w:val="none" w:sz="0" w:space="0" w:color="auto"/>
      </w:divBdr>
    </w:div>
    <w:div w:id="378625423">
      <w:bodyDiv w:val="1"/>
      <w:marLeft w:val="0"/>
      <w:marRight w:val="0"/>
      <w:marTop w:val="0"/>
      <w:marBottom w:val="0"/>
      <w:divBdr>
        <w:top w:val="none" w:sz="0" w:space="0" w:color="auto"/>
        <w:left w:val="none" w:sz="0" w:space="0" w:color="auto"/>
        <w:bottom w:val="none" w:sz="0" w:space="0" w:color="auto"/>
        <w:right w:val="none" w:sz="0" w:space="0" w:color="auto"/>
      </w:divBdr>
      <w:divsChild>
        <w:div w:id="643395887">
          <w:marLeft w:val="0"/>
          <w:marRight w:val="0"/>
          <w:marTop w:val="0"/>
          <w:marBottom w:val="0"/>
          <w:divBdr>
            <w:top w:val="none" w:sz="0" w:space="0" w:color="auto"/>
            <w:left w:val="none" w:sz="0" w:space="0" w:color="auto"/>
            <w:bottom w:val="none" w:sz="0" w:space="0" w:color="auto"/>
            <w:right w:val="none" w:sz="0" w:space="0" w:color="auto"/>
          </w:divBdr>
        </w:div>
        <w:div w:id="1372144787">
          <w:marLeft w:val="0"/>
          <w:marRight w:val="0"/>
          <w:marTop w:val="0"/>
          <w:marBottom w:val="0"/>
          <w:divBdr>
            <w:top w:val="none" w:sz="0" w:space="0" w:color="auto"/>
            <w:left w:val="none" w:sz="0" w:space="0" w:color="auto"/>
            <w:bottom w:val="none" w:sz="0" w:space="0" w:color="auto"/>
            <w:right w:val="none" w:sz="0" w:space="0" w:color="auto"/>
          </w:divBdr>
        </w:div>
        <w:div w:id="1336616645">
          <w:marLeft w:val="0"/>
          <w:marRight w:val="0"/>
          <w:marTop w:val="0"/>
          <w:marBottom w:val="0"/>
          <w:divBdr>
            <w:top w:val="none" w:sz="0" w:space="0" w:color="auto"/>
            <w:left w:val="none" w:sz="0" w:space="0" w:color="auto"/>
            <w:bottom w:val="none" w:sz="0" w:space="0" w:color="auto"/>
            <w:right w:val="none" w:sz="0" w:space="0" w:color="auto"/>
          </w:divBdr>
        </w:div>
        <w:div w:id="1691948219">
          <w:marLeft w:val="0"/>
          <w:marRight w:val="0"/>
          <w:marTop w:val="0"/>
          <w:marBottom w:val="0"/>
          <w:divBdr>
            <w:top w:val="none" w:sz="0" w:space="0" w:color="auto"/>
            <w:left w:val="none" w:sz="0" w:space="0" w:color="auto"/>
            <w:bottom w:val="none" w:sz="0" w:space="0" w:color="auto"/>
            <w:right w:val="none" w:sz="0" w:space="0" w:color="auto"/>
          </w:divBdr>
        </w:div>
        <w:div w:id="1195070169">
          <w:marLeft w:val="0"/>
          <w:marRight w:val="0"/>
          <w:marTop w:val="0"/>
          <w:marBottom w:val="0"/>
          <w:divBdr>
            <w:top w:val="none" w:sz="0" w:space="0" w:color="auto"/>
            <w:left w:val="none" w:sz="0" w:space="0" w:color="auto"/>
            <w:bottom w:val="none" w:sz="0" w:space="0" w:color="auto"/>
            <w:right w:val="none" w:sz="0" w:space="0" w:color="auto"/>
          </w:divBdr>
        </w:div>
        <w:div w:id="1572421984">
          <w:marLeft w:val="0"/>
          <w:marRight w:val="0"/>
          <w:marTop w:val="0"/>
          <w:marBottom w:val="0"/>
          <w:divBdr>
            <w:top w:val="none" w:sz="0" w:space="0" w:color="auto"/>
            <w:left w:val="none" w:sz="0" w:space="0" w:color="auto"/>
            <w:bottom w:val="none" w:sz="0" w:space="0" w:color="auto"/>
            <w:right w:val="none" w:sz="0" w:space="0" w:color="auto"/>
          </w:divBdr>
        </w:div>
      </w:divsChild>
    </w:div>
    <w:div w:id="468517589">
      <w:bodyDiv w:val="1"/>
      <w:marLeft w:val="0"/>
      <w:marRight w:val="0"/>
      <w:marTop w:val="0"/>
      <w:marBottom w:val="0"/>
      <w:divBdr>
        <w:top w:val="none" w:sz="0" w:space="0" w:color="auto"/>
        <w:left w:val="none" w:sz="0" w:space="0" w:color="auto"/>
        <w:bottom w:val="none" w:sz="0" w:space="0" w:color="auto"/>
        <w:right w:val="none" w:sz="0" w:space="0" w:color="auto"/>
      </w:divBdr>
      <w:divsChild>
        <w:div w:id="129714685">
          <w:marLeft w:val="0"/>
          <w:marRight w:val="0"/>
          <w:marTop w:val="0"/>
          <w:marBottom w:val="0"/>
          <w:divBdr>
            <w:top w:val="none" w:sz="0" w:space="0" w:color="auto"/>
            <w:left w:val="none" w:sz="0" w:space="0" w:color="auto"/>
            <w:bottom w:val="none" w:sz="0" w:space="0" w:color="auto"/>
            <w:right w:val="none" w:sz="0" w:space="0" w:color="auto"/>
          </w:divBdr>
        </w:div>
        <w:div w:id="292445493">
          <w:marLeft w:val="0"/>
          <w:marRight w:val="0"/>
          <w:marTop w:val="0"/>
          <w:marBottom w:val="0"/>
          <w:divBdr>
            <w:top w:val="none" w:sz="0" w:space="0" w:color="auto"/>
            <w:left w:val="none" w:sz="0" w:space="0" w:color="auto"/>
            <w:bottom w:val="none" w:sz="0" w:space="0" w:color="auto"/>
            <w:right w:val="none" w:sz="0" w:space="0" w:color="auto"/>
          </w:divBdr>
        </w:div>
        <w:div w:id="1271084123">
          <w:marLeft w:val="0"/>
          <w:marRight w:val="0"/>
          <w:marTop w:val="0"/>
          <w:marBottom w:val="0"/>
          <w:divBdr>
            <w:top w:val="none" w:sz="0" w:space="0" w:color="auto"/>
            <w:left w:val="none" w:sz="0" w:space="0" w:color="auto"/>
            <w:bottom w:val="none" w:sz="0" w:space="0" w:color="auto"/>
            <w:right w:val="none" w:sz="0" w:space="0" w:color="auto"/>
          </w:divBdr>
        </w:div>
      </w:divsChild>
    </w:div>
    <w:div w:id="506096857">
      <w:bodyDiv w:val="1"/>
      <w:marLeft w:val="0"/>
      <w:marRight w:val="0"/>
      <w:marTop w:val="0"/>
      <w:marBottom w:val="0"/>
      <w:divBdr>
        <w:top w:val="none" w:sz="0" w:space="0" w:color="auto"/>
        <w:left w:val="none" w:sz="0" w:space="0" w:color="auto"/>
        <w:bottom w:val="none" w:sz="0" w:space="0" w:color="auto"/>
        <w:right w:val="none" w:sz="0" w:space="0" w:color="auto"/>
      </w:divBdr>
      <w:divsChild>
        <w:div w:id="1587880093">
          <w:marLeft w:val="0"/>
          <w:marRight w:val="0"/>
          <w:marTop w:val="0"/>
          <w:marBottom w:val="0"/>
          <w:divBdr>
            <w:top w:val="none" w:sz="0" w:space="0" w:color="auto"/>
            <w:left w:val="none" w:sz="0" w:space="0" w:color="auto"/>
            <w:bottom w:val="none" w:sz="0" w:space="0" w:color="auto"/>
            <w:right w:val="none" w:sz="0" w:space="0" w:color="auto"/>
          </w:divBdr>
        </w:div>
        <w:div w:id="1038357730">
          <w:marLeft w:val="0"/>
          <w:marRight w:val="0"/>
          <w:marTop w:val="0"/>
          <w:marBottom w:val="0"/>
          <w:divBdr>
            <w:top w:val="none" w:sz="0" w:space="0" w:color="auto"/>
            <w:left w:val="none" w:sz="0" w:space="0" w:color="auto"/>
            <w:bottom w:val="none" w:sz="0" w:space="0" w:color="auto"/>
            <w:right w:val="none" w:sz="0" w:space="0" w:color="auto"/>
          </w:divBdr>
        </w:div>
        <w:div w:id="702218861">
          <w:marLeft w:val="0"/>
          <w:marRight w:val="0"/>
          <w:marTop w:val="0"/>
          <w:marBottom w:val="0"/>
          <w:divBdr>
            <w:top w:val="none" w:sz="0" w:space="0" w:color="auto"/>
            <w:left w:val="none" w:sz="0" w:space="0" w:color="auto"/>
            <w:bottom w:val="none" w:sz="0" w:space="0" w:color="auto"/>
            <w:right w:val="none" w:sz="0" w:space="0" w:color="auto"/>
          </w:divBdr>
        </w:div>
        <w:div w:id="367026665">
          <w:marLeft w:val="0"/>
          <w:marRight w:val="0"/>
          <w:marTop w:val="0"/>
          <w:marBottom w:val="0"/>
          <w:divBdr>
            <w:top w:val="none" w:sz="0" w:space="0" w:color="auto"/>
            <w:left w:val="none" w:sz="0" w:space="0" w:color="auto"/>
            <w:bottom w:val="none" w:sz="0" w:space="0" w:color="auto"/>
            <w:right w:val="none" w:sz="0" w:space="0" w:color="auto"/>
          </w:divBdr>
        </w:div>
        <w:div w:id="1060596631">
          <w:marLeft w:val="0"/>
          <w:marRight w:val="0"/>
          <w:marTop w:val="0"/>
          <w:marBottom w:val="0"/>
          <w:divBdr>
            <w:top w:val="none" w:sz="0" w:space="0" w:color="auto"/>
            <w:left w:val="none" w:sz="0" w:space="0" w:color="auto"/>
            <w:bottom w:val="none" w:sz="0" w:space="0" w:color="auto"/>
            <w:right w:val="none" w:sz="0" w:space="0" w:color="auto"/>
          </w:divBdr>
        </w:div>
      </w:divsChild>
    </w:div>
    <w:div w:id="534854970">
      <w:bodyDiv w:val="1"/>
      <w:marLeft w:val="0"/>
      <w:marRight w:val="0"/>
      <w:marTop w:val="0"/>
      <w:marBottom w:val="0"/>
      <w:divBdr>
        <w:top w:val="none" w:sz="0" w:space="0" w:color="auto"/>
        <w:left w:val="none" w:sz="0" w:space="0" w:color="auto"/>
        <w:bottom w:val="none" w:sz="0" w:space="0" w:color="auto"/>
        <w:right w:val="none" w:sz="0" w:space="0" w:color="auto"/>
      </w:divBdr>
      <w:divsChild>
        <w:div w:id="1536774606">
          <w:marLeft w:val="0"/>
          <w:marRight w:val="0"/>
          <w:marTop w:val="0"/>
          <w:marBottom w:val="0"/>
          <w:divBdr>
            <w:top w:val="none" w:sz="0" w:space="0" w:color="auto"/>
            <w:left w:val="none" w:sz="0" w:space="0" w:color="auto"/>
            <w:bottom w:val="none" w:sz="0" w:space="0" w:color="auto"/>
            <w:right w:val="none" w:sz="0" w:space="0" w:color="auto"/>
          </w:divBdr>
        </w:div>
        <w:div w:id="2067486760">
          <w:marLeft w:val="0"/>
          <w:marRight w:val="0"/>
          <w:marTop w:val="0"/>
          <w:marBottom w:val="0"/>
          <w:divBdr>
            <w:top w:val="none" w:sz="0" w:space="0" w:color="auto"/>
            <w:left w:val="none" w:sz="0" w:space="0" w:color="auto"/>
            <w:bottom w:val="none" w:sz="0" w:space="0" w:color="auto"/>
            <w:right w:val="none" w:sz="0" w:space="0" w:color="auto"/>
          </w:divBdr>
        </w:div>
        <w:div w:id="323628119">
          <w:marLeft w:val="0"/>
          <w:marRight w:val="0"/>
          <w:marTop w:val="0"/>
          <w:marBottom w:val="0"/>
          <w:divBdr>
            <w:top w:val="none" w:sz="0" w:space="0" w:color="auto"/>
            <w:left w:val="none" w:sz="0" w:space="0" w:color="auto"/>
            <w:bottom w:val="none" w:sz="0" w:space="0" w:color="auto"/>
            <w:right w:val="none" w:sz="0" w:space="0" w:color="auto"/>
          </w:divBdr>
        </w:div>
      </w:divsChild>
    </w:div>
    <w:div w:id="840895788">
      <w:bodyDiv w:val="1"/>
      <w:marLeft w:val="0"/>
      <w:marRight w:val="0"/>
      <w:marTop w:val="0"/>
      <w:marBottom w:val="0"/>
      <w:divBdr>
        <w:top w:val="none" w:sz="0" w:space="0" w:color="auto"/>
        <w:left w:val="none" w:sz="0" w:space="0" w:color="auto"/>
        <w:bottom w:val="none" w:sz="0" w:space="0" w:color="auto"/>
        <w:right w:val="none" w:sz="0" w:space="0" w:color="auto"/>
      </w:divBdr>
      <w:divsChild>
        <w:div w:id="968366340">
          <w:marLeft w:val="0"/>
          <w:marRight w:val="0"/>
          <w:marTop w:val="0"/>
          <w:marBottom w:val="0"/>
          <w:divBdr>
            <w:top w:val="none" w:sz="0" w:space="0" w:color="auto"/>
            <w:left w:val="none" w:sz="0" w:space="0" w:color="auto"/>
            <w:bottom w:val="none" w:sz="0" w:space="0" w:color="auto"/>
            <w:right w:val="none" w:sz="0" w:space="0" w:color="auto"/>
          </w:divBdr>
        </w:div>
        <w:div w:id="1083722857">
          <w:marLeft w:val="0"/>
          <w:marRight w:val="0"/>
          <w:marTop w:val="0"/>
          <w:marBottom w:val="0"/>
          <w:divBdr>
            <w:top w:val="none" w:sz="0" w:space="0" w:color="auto"/>
            <w:left w:val="none" w:sz="0" w:space="0" w:color="auto"/>
            <w:bottom w:val="none" w:sz="0" w:space="0" w:color="auto"/>
            <w:right w:val="none" w:sz="0" w:space="0" w:color="auto"/>
          </w:divBdr>
        </w:div>
        <w:div w:id="1988709034">
          <w:marLeft w:val="0"/>
          <w:marRight w:val="0"/>
          <w:marTop w:val="0"/>
          <w:marBottom w:val="0"/>
          <w:divBdr>
            <w:top w:val="none" w:sz="0" w:space="0" w:color="auto"/>
            <w:left w:val="none" w:sz="0" w:space="0" w:color="auto"/>
            <w:bottom w:val="none" w:sz="0" w:space="0" w:color="auto"/>
            <w:right w:val="none" w:sz="0" w:space="0" w:color="auto"/>
          </w:divBdr>
        </w:div>
        <w:div w:id="1793475073">
          <w:marLeft w:val="0"/>
          <w:marRight w:val="0"/>
          <w:marTop w:val="0"/>
          <w:marBottom w:val="0"/>
          <w:divBdr>
            <w:top w:val="none" w:sz="0" w:space="0" w:color="auto"/>
            <w:left w:val="none" w:sz="0" w:space="0" w:color="auto"/>
            <w:bottom w:val="none" w:sz="0" w:space="0" w:color="auto"/>
            <w:right w:val="none" w:sz="0" w:space="0" w:color="auto"/>
          </w:divBdr>
        </w:div>
        <w:div w:id="919633560">
          <w:marLeft w:val="0"/>
          <w:marRight w:val="0"/>
          <w:marTop w:val="0"/>
          <w:marBottom w:val="0"/>
          <w:divBdr>
            <w:top w:val="none" w:sz="0" w:space="0" w:color="auto"/>
            <w:left w:val="none" w:sz="0" w:space="0" w:color="auto"/>
            <w:bottom w:val="none" w:sz="0" w:space="0" w:color="auto"/>
            <w:right w:val="none" w:sz="0" w:space="0" w:color="auto"/>
          </w:divBdr>
        </w:div>
        <w:div w:id="782727308">
          <w:marLeft w:val="0"/>
          <w:marRight w:val="0"/>
          <w:marTop w:val="0"/>
          <w:marBottom w:val="0"/>
          <w:divBdr>
            <w:top w:val="none" w:sz="0" w:space="0" w:color="auto"/>
            <w:left w:val="none" w:sz="0" w:space="0" w:color="auto"/>
            <w:bottom w:val="none" w:sz="0" w:space="0" w:color="auto"/>
            <w:right w:val="none" w:sz="0" w:space="0" w:color="auto"/>
          </w:divBdr>
        </w:div>
      </w:divsChild>
    </w:div>
    <w:div w:id="872618353">
      <w:marLeft w:val="0"/>
      <w:marRight w:val="0"/>
      <w:marTop w:val="0"/>
      <w:marBottom w:val="0"/>
      <w:divBdr>
        <w:top w:val="none" w:sz="0" w:space="0" w:color="auto"/>
        <w:left w:val="none" w:sz="0" w:space="0" w:color="auto"/>
        <w:bottom w:val="none" w:sz="0" w:space="0" w:color="auto"/>
        <w:right w:val="none" w:sz="0" w:space="0" w:color="auto"/>
      </w:divBdr>
    </w:div>
    <w:div w:id="872618354">
      <w:marLeft w:val="0"/>
      <w:marRight w:val="0"/>
      <w:marTop w:val="0"/>
      <w:marBottom w:val="0"/>
      <w:divBdr>
        <w:top w:val="none" w:sz="0" w:space="0" w:color="auto"/>
        <w:left w:val="none" w:sz="0" w:space="0" w:color="auto"/>
        <w:bottom w:val="none" w:sz="0" w:space="0" w:color="auto"/>
        <w:right w:val="none" w:sz="0" w:space="0" w:color="auto"/>
      </w:divBdr>
    </w:div>
    <w:div w:id="1465541184">
      <w:bodyDiv w:val="1"/>
      <w:marLeft w:val="0"/>
      <w:marRight w:val="0"/>
      <w:marTop w:val="0"/>
      <w:marBottom w:val="0"/>
      <w:divBdr>
        <w:top w:val="none" w:sz="0" w:space="0" w:color="auto"/>
        <w:left w:val="none" w:sz="0" w:space="0" w:color="auto"/>
        <w:bottom w:val="none" w:sz="0" w:space="0" w:color="auto"/>
        <w:right w:val="none" w:sz="0" w:space="0" w:color="auto"/>
      </w:divBdr>
    </w:div>
    <w:div w:id="1604651559">
      <w:bodyDiv w:val="1"/>
      <w:marLeft w:val="0"/>
      <w:marRight w:val="0"/>
      <w:marTop w:val="0"/>
      <w:marBottom w:val="0"/>
      <w:divBdr>
        <w:top w:val="none" w:sz="0" w:space="0" w:color="auto"/>
        <w:left w:val="none" w:sz="0" w:space="0" w:color="auto"/>
        <w:bottom w:val="none" w:sz="0" w:space="0" w:color="auto"/>
        <w:right w:val="none" w:sz="0" w:space="0" w:color="auto"/>
      </w:divBdr>
      <w:divsChild>
        <w:div w:id="47731062">
          <w:marLeft w:val="0"/>
          <w:marRight w:val="0"/>
          <w:marTop w:val="0"/>
          <w:marBottom w:val="0"/>
          <w:divBdr>
            <w:top w:val="none" w:sz="0" w:space="0" w:color="auto"/>
            <w:left w:val="none" w:sz="0" w:space="0" w:color="auto"/>
            <w:bottom w:val="none" w:sz="0" w:space="0" w:color="auto"/>
            <w:right w:val="none" w:sz="0" w:space="0" w:color="auto"/>
          </w:divBdr>
        </w:div>
        <w:div w:id="853307009">
          <w:marLeft w:val="0"/>
          <w:marRight w:val="0"/>
          <w:marTop w:val="0"/>
          <w:marBottom w:val="0"/>
          <w:divBdr>
            <w:top w:val="none" w:sz="0" w:space="0" w:color="auto"/>
            <w:left w:val="none" w:sz="0" w:space="0" w:color="auto"/>
            <w:bottom w:val="none" w:sz="0" w:space="0" w:color="auto"/>
            <w:right w:val="none" w:sz="0" w:space="0" w:color="auto"/>
          </w:divBdr>
        </w:div>
        <w:div w:id="2133475872">
          <w:marLeft w:val="0"/>
          <w:marRight w:val="0"/>
          <w:marTop w:val="0"/>
          <w:marBottom w:val="0"/>
          <w:divBdr>
            <w:top w:val="none" w:sz="0" w:space="0" w:color="auto"/>
            <w:left w:val="none" w:sz="0" w:space="0" w:color="auto"/>
            <w:bottom w:val="none" w:sz="0" w:space="0" w:color="auto"/>
            <w:right w:val="none" w:sz="0" w:space="0" w:color="auto"/>
          </w:divBdr>
        </w:div>
      </w:divsChild>
    </w:div>
    <w:div w:id="1877430606">
      <w:bodyDiv w:val="1"/>
      <w:marLeft w:val="0"/>
      <w:marRight w:val="0"/>
      <w:marTop w:val="0"/>
      <w:marBottom w:val="0"/>
      <w:divBdr>
        <w:top w:val="none" w:sz="0" w:space="0" w:color="auto"/>
        <w:left w:val="none" w:sz="0" w:space="0" w:color="auto"/>
        <w:bottom w:val="none" w:sz="0" w:space="0" w:color="auto"/>
        <w:right w:val="none" w:sz="0" w:space="0" w:color="auto"/>
      </w:divBdr>
      <w:divsChild>
        <w:div w:id="1291790218">
          <w:marLeft w:val="0"/>
          <w:marRight w:val="0"/>
          <w:marTop w:val="0"/>
          <w:marBottom w:val="0"/>
          <w:divBdr>
            <w:top w:val="none" w:sz="0" w:space="0" w:color="auto"/>
            <w:left w:val="none" w:sz="0" w:space="0" w:color="auto"/>
            <w:bottom w:val="none" w:sz="0" w:space="0" w:color="auto"/>
            <w:right w:val="none" w:sz="0" w:space="0" w:color="auto"/>
          </w:divBdr>
        </w:div>
        <w:div w:id="1836191366">
          <w:marLeft w:val="0"/>
          <w:marRight w:val="0"/>
          <w:marTop w:val="0"/>
          <w:marBottom w:val="0"/>
          <w:divBdr>
            <w:top w:val="none" w:sz="0" w:space="0" w:color="auto"/>
            <w:left w:val="none" w:sz="0" w:space="0" w:color="auto"/>
            <w:bottom w:val="none" w:sz="0" w:space="0" w:color="auto"/>
            <w:right w:val="none" w:sz="0" w:space="0" w:color="auto"/>
          </w:divBdr>
        </w:div>
        <w:div w:id="1071923467">
          <w:marLeft w:val="0"/>
          <w:marRight w:val="0"/>
          <w:marTop w:val="0"/>
          <w:marBottom w:val="0"/>
          <w:divBdr>
            <w:top w:val="none" w:sz="0" w:space="0" w:color="auto"/>
            <w:left w:val="none" w:sz="0" w:space="0" w:color="auto"/>
            <w:bottom w:val="none" w:sz="0" w:space="0" w:color="auto"/>
            <w:right w:val="none" w:sz="0" w:space="0" w:color="auto"/>
          </w:divBdr>
        </w:div>
        <w:div w:id="1827934300">
          <w:marLeft w:val="0"/>
          <w:marRight w:val="0"/>
          <w:marTop w:val="0"/>
          <w:marBottom w:val="0"/>
          <w:divBdr>
            <w:top w:val="none" w:sz="0" w:space="0" w:color="auto"/>
            <w:left w:val="none" w:sz="0" w:space="0" w:color="auto"/>
            <w:bottom w:val="none" w:sz="0" w:space="0" w:color="auto"/>
            <w:right w:val="none" w:sz="0" w:space="0" w:color="auto"/>
          </w:divBdr>
        </w:div>
        <w:div w:id="645474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AandLRReq xmlns="65446faf-de5a-4ff8-8564-bcfd1c270a88">Local Review</ItemAandLRReq>
    <Protective_x0020_Marking xmlns="264c5323-e590-4694-88b8-b70f18bb79bc">OFFICIAL</Protective_x0020_Marking>
    <RefNoReq xmlns="264c5323-e590-4694-88b8-b70f18bb79bc">24/01845/PPP</RefNoReq>
    <AddressPlanReq xmlns="65446faf-de5a-4ff8-8564-bcfd1c270a88">Elderburn Farm, Denhead, St Andrews</AddressPlanReq>
    <_dlc_ExpireDateSaved xmlns="http://schemas.microsoft.com/sharepoint/v3" xsi:nil="true"/>
    <_dlc_ExpireDate xmlns="http://schemas.microsoft.com/sharepoint/v3">2026-05-05T09:39:03+00:00</_dlc_ExpireDate>
  </documentManagement>
</p:properties>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6F959D4C27ECEF4EA8D0DB63FE898930" ma:contentTypeVersion="316" ma:contentTypeDescription="" ma:contentTypeScope="" ma:versionID="cb0c41aa366841859d0dc77b00229cd2">
  <xsd:schema xmlns:xsd="http://www.w3.org/2001/XMLSchema" xmlns:xs="http://www.w3.org/2001/XMLSchema" xmlns:p="http://schemas.microsoft.com/office/2006/metadata/properties" xmlns:ns1="http://schemas.microsoft.com/sharepoint/v3" xmlns:ns2="264c5323-e590-4694-88b8-b70f18bb79bc" xmlns:ns3="65446faf-de5a-4ff8-8564-bcfd1c270a88" targetNamespace="http://schemas.microsoft.com/office/2006/metadata/properties" ma:root="true" ma:fieldsID="05bd039ae87c66e813a6c51954ae0d36" ns1:_="" ns2:_="" ns3:_="">
    <xsd:import namespace="http://schemas.microsoft.com/sharepoint/v3"/>
    <xsd:import namespace="264c5323-e590-4694-88b8-b70f18bb79bc"/>
    <xsd:import namespace="65446faf-de5a-4ff8-8564-bcfd1c270a88"/>
    <xsd:element name="properties">
      <xsd:complexType>
        <xsd:sequence>
          <xsd:element name="documentManagement">
            <xsd:complexType>
              <xsd:all>
                <xsd:element ref="ns2:Protective_x0020_Marking"/>
                <xsd:element ref="ns2:RefNoReq"/>
                <xsd:element ref="ns3:ItemAandLRReq"/>
                <xsd:element ref="ns3:AddressPlanReq"/>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RefNoReq" ma:index="9" ma:displayName="Ref No*" ma:internalName="RefNoReq"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ItemAandLRReq" ma:index="10" ma:displayName="Item (A and LR)*" ma:internalName="ItemAandLRReq" ma:readOnly="false">
      <xsd:simpleType>
        <xsd:restriction base="dms:Choice">
          <xsd:enumeration value="Local Review"/>
          <xsd:enumeration value="Planning Appeal"/>
        </xsd:restriction>
      </xsd:simpleType>
    </xsd:element>
    <xsd:element name="AddressPlanReq" ma:index="11" ma:displayName="Address (Plan)*" ma:internalName="AddressPlanReq"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91404d7-7751-41e8-a4ee-909c4e7c55f3" ContentTypeId="0x010100A2637EAA83360140BB49E0F830C79B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0A1F2F-489B-411F-AB48-5163AECE6A55}">
  <ds:schemaRefs>
    <ds:schemaRef ds:uri="http://schemas.microsoft.com/office/2006/metadata/properties"/>
    <ds:schemaRef ds:uri="http://schemas.microsoft.com/office/infopath/2007/PartnerControls"/>
    <ds:schemaRef ds:uri="65446faf-de5a-4ff8-8564-bcfd1c270a88"/>
    <ds:schemaRef ds:uri="264c5323-e590-4694-88b8-b70f18bb79bc"/>
    <ds:schemaRef ds:uri="http://schemas.microsoft.com/sharepoint/v3"/>
  </ds:schemaRefs>
</ds:datastoreItem>
</file>

<file path=customXml/itemProps2.xml><?xml version="1.0" encoding="utf-8"?>
<ds:datastoreItem xmlns:ds="http://schemas.openxmlformats.org/officeDocument/2006/customXml" ds:itemID="{F7DB6A99-F84E-40B2-9B99-1BD9A5A76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4c5323-e590-4694-88b8-b70f18bb79bc"/>
    <ds:schemaRef ds:uri="65446faf-de5a-4ff8-8564-bcfd1c270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852FF-A1A4-4C9D-825D-BFE315C71A21}">
  <ds:schemaRefs>
    <ds:schemaRef ds:uri="Microsoft.SharePoint.Taxonomy.ContentTypeSync"/>
  </ds:schemaRefs>
</ds:datastoreItem>
</file>

<file path=customXml/itemProps4.xml><?xml version="1.0" encoding="utf-8"?>
<ds:datastoreItem xmlns:ds="http://schemas.openxmlformats.org/officeDocument/2006/customXml" ds:itemID="{258930FC-143F-4CF5-B85B-86F2DD10FA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1868</Words>
  <Characters>9960</Characters>
  <Application>Microsoft Office Word</Application>
  <DocSecurity>0</DocSecurity>
  <Lines>221</Lines>
  <Paragraphs>57</Paragraphs>
  <ScaleCrop>false</ScaleCrop>
  <Company>Fife Council</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East Planning Committee</dc:title>
  <dc:subject/>
  <dc:creator>FIFE COUNCIL</dc:creator>
  <cp:keywords/>
  <dc:description/>
  <cp:lastModifiedBy>Paul Arnold</cp:lastModifiedBy>
  <cp:revision>3</cp:revision>
  <dcterms:created xsi:type="dcterms:W3CDTF">2025-05-13T11:35:00Z</dcterms:created>
  <dcterms:modified xsi:type="dcterms:W3CDTF">2025-05-13T15:19:00Z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0x010100A2637EAA83360140BB49E0F830C79BBC01006F959D4C27ECEF4EA8D0DB63FE898930</vt:lpwstr>
  </property>
  <property fmtid="{D5CDD505-2E9C-101B-9397-08002B2CF9AE}" pid="3" name="_dlc_policyId">
    <vt:lpwstr>/sites/planning/plan-dc/AppealsandLocalReviews</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GrammarlyDocumentId">
    <vt:lpwstr>0fdcbd75-872b-4eb8-bb7f-f5459e47b396</vt:lpwstr>
  </property>
</Properties>
</file>