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1E58B0">
        <w:trPr>
          <w:trHeight w:val="1089"/>
        </w:trPr>
        <w:tc>
          <w:tcPr>
            <w:tcW w:w="10314" w:type="dxa"/>
            <w:vAlign w:val="center"/>
          </w:tcPr>
          <w:p w14:paraId="4905A741" w14:textId="521C9332" w:rsidR="00313479" w:rsidRPr="00982061" w:rsidRDefault="001E3627" w:rsidP="001E58B0">
            <w:pPr>
              <w:jc w:val="center"/>
              <w:rPr>
                <w:rFonts w:ascii="Arial" w:hAnsi="Arial"/>
                <w:b/>
                <w:i/>
                <w:szCs w:val="24"/>
              </w:rPr>
            </w:pPr>
            <w:proofErr w:type="spellStart"/>
            <w:r>
              <w:rPr>
                <w:rFonts w:ascii="Arial" w:hAnsi="Arial"/>
                <w:b/>
                <w:i/>
                <w:szCs w:val="24"/>
              </w:rPr>
              <w:t>Strathmiglo</w:t>
            </w:r>
            <w:proofErr w:type="spellEnd"/>
            <w:r w:rsidR="001A2ED6">
              <w:rPr>
                <w:rFonts w:ascii="Arial" w:hAnsi="Arial"/>
                <w:b/>
                <w:i/>
                <w:szCs w:val="24"/>
              </w:rPr>
              <w:t xml:space="preserve"> Primary and Nursery</w:t>
            </w:r>
          </w:p>
          <w:p w14:paraId="78EE3736" w14:textId="77777777" w:rsidR="00313479" w:rsidRPr="00982061" w:rsidRDefault="00313479" w:rsidP="001E58B0">
            <w:pPr>
              <w:jc w:val="center"/>
              <w:rPr>
                <w:rFonts w:ascii="Arial" w:hAnsi="Arial"/>
                <w:b/>
                <w:szCs w:val="24"/>
              </w:rPr>
            </w:pPr>
          </w:p>
          <w:p w14:paraId="65C90136" w14:textId="77777777" w:rsidR="00313479" w:rsidRPr="00982061" w:rsidRDefault="00313479" w:rsidP="001E58B0">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1E58B0">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1E58B0">
        <w:tc>
          <w:tcPr>
            <w:tcW w:w="10456" w:type="dxa"/>
          </w:tcPr>
          <w:p w14:paraId="7DAF362B" w14:textId="77777777" w:rsidR="00313479" w:rsidRPr="00860400" w:rsidRDefault="00313479" w:rsidP="001E58B0">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1E58B0">
              <w:tc>
                <w:tcPr>
                  <w:tcW w:w="4196" w:type="dxa"/>
                </w:tcPr>
                <w:p w14:paraId="45BE0230" w14:textId="77777777" w:rsidR="00313479" w:rsidRPr="004A0313" w:rsidRDefault="00313479" w:rsidP="001E58B0">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6BBE2BAB" w14:textId="2399E3F7" w:rsidR="00313479" w:rsidRDefault="00890274" w:rsidP="001E58B0">
                  <w:pPr>
                    <w:rPr>
                      <w:rFonts w:ascii="Arial" w:hAnsi="Arial"/>
                      <w:bCs/>
                      <w:sz w:val="20"/>
                    </w:rPr>
                  </w:pPr>
                  <w:r w:rsidRPr="00890274">
                    <w:rPr>
                      <w:rFonts w:ascii="Arial" w:hAnsi="Arial"/>
                      <w:bCs/>
                      <w:sz w:val="20"/>
                    </w:rPr>
                    <w:t>76 Pupils P1-7</w:t>
                  </w:r>
                  <w:r w:rsidR="00050DEB">
                    <w:rPr>
                      <w:rFonts w:ascii="Arial" w:hAnsi="Arial"/>
                      <w:bCs/>
                      <w:sz w:val="20"/>
                    </w:rPr>
                    <w:t xml:space="preserve">          12 Pupils Nursery </w:t>
                  </w:r>
                </w:p>
                <w:p w14:paraId="2566BAF0" w14:textId="094AC91C" w:rsidR="00890274" w:rsidRPr="00890274" w:rsidRDefault="00050DEB" w:rsidP="001E58B0">
                  <w:pPr>
                    <w:rPr>
                      <w:rFonts w:ascii="Arial" w:hAnsi="Arial"/>
                      <w:bCs/>
                      <w:color w:val="FF0000"/>
                      <w:sz w:val="20"/>
                    </w:rPr>
                  </w:pPr>
                  <w:r>
                    <w:rPr>
                      <w:rFonts w:ascii="Arial" w:hAnsi="Arial"/>
                      <w:bCs/>
                      <w:sz w:val="20"/>
                    </w:rPr>
                    <w:t xml:space="preserve">88 </w:t>
                  </w:r>
                  <w:r w:rsidR="00890274">
                    <w:rPr>
                      <w:rFonts w:ascii="Arial" w:hAnsi="Arial"/>
                      <w:bCs/>
                      <w:sz w:val="20"/>
                    </w:rPr>
                    <w:t>i</w:t>
                  </w:r>
                  <w:r w:rsidR="00890274" w:rsidRPr="00890274">
                    <w:rPr>
                      <w:rFonts w:ascii="Arial" w:hAnsi="Arial"/>
                      <w:bCs/>
                      <w:sz w:val="20"/>
                    </w:rPr>
                    <w:t>ncluding nursery</w:t>
                  </w:r>
                </w:p>
              </w:tc>
            </w:tr>
            <w:tr w:rsidR="00313479" w:rsidRPr="004A0313" w14:paraId="6449B59C" w14:textId="77777777" w:rsidTr="001E58B0">
              <w:tc>
                <w:tcPr>
                  <w:tcW w:w="4196" w:type="dxa"/>
                </w:tcPr>
                <w:p w14:paraId="342EC7B6" w14:textId="77777777" w:rsidR="00313479" w:rsidRPr="001B2678" w:rsidRDefault="00313479" w:rsidP="001E58B0">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6660168B" w:rsidR="00313479" w:rsidRPr="00890274" w:rsidRDefault="00890274" w:rsidP="001E58B0">
                  <w:pPr>
                    <w:rPr>
                      <w:rFonts w:ascii="Arial" w:hAnsi="Arial"/>
                      <w:bCs/>
                      <w:sz w:val="20"/>
                    </w:rPr>
                  </w:pPr>
                  <w:r w:rsidRPr="00890274">
                    <w:rPr>
                      <w:rFonts w:ascii="Arial" w:hAnsi="Arial"/>
                      <w:bCs/>
                      <w:sz w:val="20"/>
                    </w:rPr>
                    <w:t>7.6%</w:t>
                  </w:r>
                </w:p>
              </w:tc>
            </w:tr>
            <w:tr w:rsidR="00313479" w:rsidRPr="004A0313" w14:paraId="43C4E285" w14:textId="77777777" w:rsidTr="001E58B0">
              <w:tc>
                <w:tcPr>
                  <w:tcW w:w="4196" w:type="dxa"/>
                </w:tcPr>
                <w:p w14:paraId="7AC91489" w14:textId="77777777" w:rsidR="00313479" w:rsidRPr="004A0313" w:rsidRDefault="00313479" w:rsidP="001E58B0">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Pr>
                      <w:rFonts w:ascii="Arial" w:hAnsi="Arial"/>
                      <w:bCs/>
                      <w:i/>
                      <w:iCs/>
                      <w:color w:val="FF0000"/>
                      <w:sz w:val="20"/>
                    </w:rPr>
                    <w:t>Power</w:t>
                  </w:r>
                  <w:proofErr w:type="gramEnd"/>
                  <w:r>
                    <w:rPr>
                      <w:rFonts w:ascii="Arial" w:hAnsi="Arial"/>
                      <w:bCs/>
                      <w:i/>
                      <w:iCs/>
                      <w:color w:val="FF0000"/>
                      <w:sz w:val="20"/>
                    </w:rPr>
                    <w:t xml:space="preserve"> Bi May 2021</w:t>
                  </w:r>
                </w:p>
              </w:tc>
              <w:tc>
                <w:tcPr>
                  <w:tcW w:w="1843" w:type="dxa"/>
                </w:tcPr>
                <w:p w14:paraId="0F25CE13" w14:textId="77777777" w:rsidR="00313479" w:rsidRPr="004A0313" w:rsidRDefault="00313479" w:rsidP="001E58B0">
                  <w:pPr>
                    <w:rPr>
                      <w:rFonts w:ascii="Arial" w:hAnsi="Arial"/>
                      <w:b/>
                      <w:szCs w:val="24"/>
                    </w:rPr>
                  </w:pPr>
                  <w:r w:rsidRPr="004A0313">
                    <w:rPr>
                      <w:rFonts w:ascii="Arial" w:hAnsi="Arial"/>
                      <w:b/>
                      <w:szCs w:val="24"/>
                    </w:rPr>
                    <w:t>Authorised</w:t>
                  </w:r>
                </w:p>
              </w:tc>
              <w:tc>
                <w:tcPr>
                  <w:tcW w:w="850" w:type="dxa"/>
                </w:tcPr>
                <w:p w14:paraId="385F5D95" w14:textId="77777777" w:rsidR="00313479" w:rsidRPr="004A0313" w:rsidRDefault="00313479" w:rsidP="001E58B0">
                  <w:pPr>
                    <w:rPr>
                      <w:rFonts w:ascii="Arial" w:hAnsi="Arial"/>
                      <w:b/>
                      <w:szCs w:val="24"/>
                    </w:rPr>
                  </w:pPr>
                </w:p>
              </w:tc>
              <w:tc>
                <w:tcPr>
                  <w:tcW w:w="1985" w:type="dxa"/>
                </w:tcPr>
                <w:p w14:paraId="3D95FD30" w14:textId="77777777" w:rsidR="00313479" w:rsidRPr="004A0313" w:rsidRDefault="00313479" w:rsidP="001E58B0">
                  <w:pPr>
                    <w:rPr>
                      <w:rFonts w:ascii="Arial" w:hAnsi="Arial"/>
                      <w:b/>
                      <w:szCs w:val="24"/>
                    </w:rPr>
                  </w:pPr>
                  <w:r w:rsidRPr="004A0313">
                    <w:rPr>
                      <w:rFonts w:ascii="Arial" w:hAnsi="Arial"/>
                      <w:b/>
                      <w:szCs w:val="24"/>
                    </w:rPr>
                    <w:t>Unauthorised</w:t>
                  </w:r>
                </w:p>
              </w:tc>
              <w:tc>
                <w:tcPr>
                  <w:tcW w:w="857" w:type="dxa"/>
                </w:tcPr>
                <w:p w14:paraId="3E1EEF08" w14:textId="77777777" w:rsidR="00313479" w:rsidRPr="004A0313" w:rsidRDefault="00313479" w:rsidP="001E58B0">
                  <w:pPr>
                    <w:rPr>
                      <w:rFonts w:ascii="Arial" w:hAnsi="Arial"/>
                      <w:b/>
                      <w:szCs w:val="24"/>
                    </w:rPr>
                  </w:pPr>
                </w:p>
              </w:tc>
            </w:tr>
            <w:tr w:rsidR="00313479" w:rsidRPr="004A0313" w14:paraId="504769FB" w14:textId="77777777" w:rsidTr="001E58B0">
              <w:tc>
                <w:tcPr>
                  <w:tcW w:w="4196" w:type="dxa"/>
                </w:tcPr>
                <w:p w14:paraId="7332CF45" w14:textId="77777777" w:rsidR="00313479" w:rsidRPr="004A0313" w:rsidRDefault="00313479" w:rsidP="001E58B0">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6FEC62ED" w:rsidR="00313479" w:rsidRPr="00F32291" w:rsidRDefault="00F32291" w:rsidP="001E58B0">
                  <w:pPr>
                    <w:rPr>
                      <w:rFonts w:ascii="Arial" w:hAnsi="Arial"/>
                      <w:bCs/>
                      <w:color w:val="FF0000"/>
                      <w:sz w:val="20"/>
                    </w:rPr>
                  </w:pPr>
                  <w:r w:rsidRPr="00F32291">
                    <w:rPr>
                      <w:rFonts w:ascii="Arial" w:hAnsi="Arial"/>
                      <w:bCs/>
                      <w:sz w:val="20"/>
                    </w:rPr>
                    <w:t>0%</w:t>
                  </w:r>
                </w:p>
              </w:tc>
            </w:tr>
            <w:tr w:rsidR="00313479" w:rsidRPr="004A0313" w14:paraId="70F1E1E8" w14:textId="77777777" w:rsidTr="001E58B0">
              <w:tc>
                <w:tcPr>
                  <w:tcW w:w="4196" w:type="dxa"/>
                </w:tcPr>
                <w:p w14:paraId="5EB9B319" w14:textId="77777777" w:rsidR="00313479" w:rsidRPr="004A0313" w:rsidRDefault="00313479" w:rsidP="001E58B0">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1891E8C3" w:rsidR="00313479" w:rsidRPr="004656A2" w:rsidRDefault="004656A2" w:rsidP="001E58B0">
                  <w:pPr>
                    <w:rPr>
                      <w:rFonts w:ascii="Arial" w:hAnsi="Arial"/>
                      <w:bCs/>
                      <w:sz w:val="20"/>
                    </w:rPr>
                  </w:pPr>
                  <w:r>
                    <w:rPr>
                      <w:rFonts w:ascii="Arial" w:hAnsi="Arial"/>
                      <w:bCs/>
                      <w:sz w:val="20"/>
                    </w:rPr>
                    <w:t>£14 098</w:t>
                  </w:r>
                </w:p>
              </w:tc>
            </w:tr>
          </w:tbl>
          <w:p w14:paraId="0A74762C" w14:textId="77777777" w:rsidR="00313479" w:rsidRDefault="00313479" w:rsidP="001E58B0">
            <w:pPr>
              <w:jc w:val="center"/>
              <w:rPr>
                <w:rFonts w:ascii="Arial" w:hAnsi="Arial"/>
                <w:b/>
              </w:rPr>
            </w:pPr>
          </w:p>
          <w:p w14:paraId="30E63740" w14:textId="77777777" w:rsidR="00313479" w:rsidRPr="00860400" w:rsidRDefault="00313479" w:rsidP="00313479">
            <w:pPr>
              <w:pStyle w:val="ListParagraph"/>
              <w:numPr>
                <w:ilvl w:val="0"/>
                <w:numId w:val="9"/>
              </w:numPr>
              <w:spacing w:after="200" w:line="276" w:lineRule="auto"/>
              <w:rPr>
                <w:rFonts w:ascii="Arial" w:hAnsi="Arial"/>
                <w:bCs/>
              </w:rPr>
            </w:pPr>
            <w:r w:rsidRPr="00860400">
              <w:rPr>
                <w:rFonts w:ascii="Arial" w:hAnsi="Arial"/>
                <w:bCs/>
              </w:rPr>
              <w:t>Complete table above</w:t>
            </w:r>
          </w:p>
          <w:p w14:paraId="0AE24DBF" w14:textId="77777777" w:rsidR="00313479" w:rsidRDefault="00313479" w:rsidP="00313479">
            <w:pPr>
              <w:pStyle w:val="ListParagraph"/>
              <w:numPr>
                <w:ilvl w:val="0"/>
                <w:numId w:val="9"/>
              </w:numPr>
              <w:rPr>
                <w:rFonts w:ascii="Arial" w:hAnsi="Arial"/>
                <w:iCs/>
              </w:rPr>
            </w:pPr>
            <w:r w:rsidRPr="00860400">
              <w:rPr>
                <w:rFonts w:ascii="Arial" w:hAnsi="Arial"/>
                <w:iCs/>
              </w:rPr>
              <w:t>Give details of shared vision, values and aims of the school/ELC setting.</w:t>
            </w:r>
          </w:p>
          <w:p w14:paraId="26CD5468" w14:textId="6AF5DF60" w:rsidR="00313479" w:rsidRDefault="00313479" w:rsidP="00313479">
            <w:pPr>
              <w:pStyle w:val="ListParagraph"/>
              <w:numPr>
                <w:ilvl w:val="0"/>
                <w:numId w:val="9"/>
              </w:numPr>
              <w:rPr>
                <w:rFonts w:ascii="Arial" w:hAnsi="Arial"/>
                <w:iCs/>
                <w:color w:val="FF0000"/>
              </w:rPr>
            </w:pPr>
            <w:r w:rsidRPr="004656A2">
              <w:rPr>
                <w:rFonts w:ascii="Arial" w:hAnsi="Arial"/>
                <w:iCs/>
              </w:rPr>
              <w:t>ELC to only include setting roll</w:t>
            </w:r>
          </w:p>
          <w:p w14:paraId="2E2BE037" w14:textId="77777777" w:rsidR="00313479" w:rsidRPr="00860400" w:rsidRDefault="00313479" w:rsidP="004656A2">
            <w:pPr>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1E58B0">
        <w:trPr>
          <w:trHeight w:val="165"/>
        </w:trPr>
        <w:tc>
          <w:tcPr>
            <w:tcW w:w="10382" w:type="dxa"/>
            <w:gridSpan w:val="3"/>
          </w:tcPr>
          <w:p w14:paraId="7D351130" w14:textId="77777777" w:rsidR="00313479" w:rsidRPr="00860400" w:rsidRDefault="00313479" w:rsidP="001E58B0">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1E58B0">
            <w:pPr>
              <w:jc w:val="center"/>
              <w:rPr>
                <w:rFonts w:ascii="Arial" w:hAnsi="Arial"/>
                <w:szCs w:val="24"/>
              </w:rPr>
            </w:pPr>
            <w:r w:rsidRPr="00860400">
              <w:rPr>
                <w:rFonts w:ascii="Arial" w:hAnsi="Arial"/>
                <w:b/>
                <w:szCs w:val="24"/>
              </w:rPr>
              <w:t>Session 2020 - 2021</w:t>
            </w:r>
          </w:p>
        </w:tc>
      </w:tr>
      <w:tr w:rsidR="00313479" w:rsidRPr="00982061" w14:paraId="14DF550B" w14:textId="77777777" w:rsidTr="001E58B0">
        <w:trPr>
          <w:trHeight w:val="165"/>
        </w:trPr>
        <w:tc>
          <w:tcPr>
            <w:tcW w:w="5191" w:type="dxa"/>
          </w:tcPr>
          <w:p w14:paraId="23AB9AD8" w14:textId="73851C47" w:rsidR="00313479" w:rsidRDefault="00313479" w:rsidP="001E58B0">
            <w:pPr>
              <w:rPr>
                <w:rFonts w:ascii="Arial" w:hAnsi="Arial"/>
                <w:szCs w:val="24"/>
                <w:u w:val="single"/>
              </w:rPr>
            </w:pPr>
            <w:r w:rsidRPr="00982061">
              <w:rPr>
                <w:rFonts w:ascii="Arial" w:hAnsi="Arial"/>
                <w:szCs w:val="24"/>
                <w:u w:val="single"/>
              </w:rPr>
              <w:t>NIF Priority</w:t>
            </w:r>
          </w:p>
          <w:p w14:paraId="549AC342" w14:textId="40DF953A" w:rsidR="005A7688" w:rsidRPr="001E3627" w:rsidRDefault="005B1FBC" w:rsidP="001E3627">
            <w:pPr>
              <w:pStyle w:val="ListParagraph"/>
              <w:numPr>
                <w:ilvl w:val="0"/>
                <w:numId w:val="35"/>
              </w:numPr>
              <w:rPr>
                <w:rFonts w:ascii="Arial" w:hAnsi="Arial"/>
                <w:szCs w:val="24"/>
              </w:rPr>
            </w:pPr>
            <w:r w:rsidRPr="001E3627">
              <w:rPr>
                <w:rFonts w:ascii="Arial" w:hAnsi="Arial"/>
                <w:szCs w:val="24"/>
              </w:rPr>
              <w:t>Recovery, Improvement in children’s health and wellbeing</w:t>
            </w:r>
          </w:p>
          <w:p w14:paraId="349F993A" w14:textId="1250CD45" w:rsidR="001E3627" w:rsidRPr="001E3627" w:rsidRDefault="001E3627" w:rsidP="001E3627">
            <w:pPr>
              <w:pStyle w:val="ListParagraph"/>
              <w:numPr>
                <w:ilvl w:val="0"/>
                <w:numId w:val="35"/>
              </w:numPr>
              <w:rPr>
                <w:rFonts w:ascii="Arial" w:hAnsi="Arial"/>
                <w:szCs w:val="24"/>
              </w:rPr>
            </w:pPr>
            <w:r w:rsidRPr="001E3627">
              <w:rPr>
                <w:rFonts w:ascii="Arial" w:hAnsi="Arial"/>
                <w:szCs w:val="24"/>
              </w:rPr>
              <w:t>Improvement in attainment, particularly in literacy and numeracy</w:t>
            </w:r>
          </w:p>
          <w:p w14:paraId="6D151282" w14:textId="7A7FC260" w:rsidR="001E3627" w:rsidRPr="001E3627" w:rsidRDefault="001E3627" w:rsidP="001E3627">
            <w:pPr>
              <w:pStyle w:val="ListParagraph"/>
              <w:numPr>
                <w:ilvl w:val="0"/>
                <w:numId w:val="35"/>
              </w:numPr>
              <w:rPr>
                <w:rFonts w:ascii="Arial" w:hAnsi="Arial"/>
                <w:szCs w:val="24"/>
              </w:rPr>
            </w:pPr>
            <w:r w:rsidRPr="001E3627">
              <w:rPr>
                <w:rFonts w:ascii="Arial" w:hAnsi="Arial"/>
                <w:szCs w:val="24"/>
              </w:rPr>
              <w:t>Closing the gap between the most and least disadvantaged children</w:t>
            </w:r>
          </w:p>
          <w:p w14:paraId="0960273D" w14:textId="77777777" w:rsidR="00313479" w:rsidRPr="00982061" w:rsidRDefault="00313479" w:rsidP="001E58B0">
            <w:pPr>
              <w:rPr>
                <w:rFonts w:ascii="Arial" w:hAnsi="Arial"/>
                <w:i/>
                <w:szCs w:val="24"/>
              </w:rPr>
            </w:pPr>
          </w:p>
          <w:p w14:paraId="48CE0FAC" w14:textId="0CD8F248" w:rsidR="00313479" w:rsidRDefault="00313479" w:rsidP="001E58B0">
            <w:pPr>
              <w:rPr>
                <w:rFonts w:ascii="Arial" w:hAnsi="Arial"/>
                <w:szCs w:val="24"/>
                <w:u w:val="single"/>
              </w:rPr>
            </w:pPr>
            <w:r w:rsidRPr="00982061">
              <w:rPr>
                <w:rFonts w:ascii="Arial" w:hAnsi="Arial"/>
                <w:szCs w:val="24"/>
                <w:u w:val="single"/>
              </w:rPr>
              <w:t>NIF Driver</w:t>
            </w:r>
          </w:p>
          <w:p w14:paraId="1A66EC32" w14:textId="7D409405" w:rsidR="001E3627" w:rsidRPr="001E3627" w:rsidRDefault="001E3627" w:rsidP="001E3627">
            <w:pPr>
              <w:pStyle w:val="ListParagraph"/>
              <w:numPr>
                <w:ilvl w:val="0"/>
                <w:numId w:val="36"/>
              </w:numPr>
              <w:rPr>
                <w:rFonts w:ascii="Arial" w:hAnsi="Arial"/>
                <w:szCs w:val="24"/>
              </w:rPr>
            </w:pPr>
            <w:r w:rsidRPr="001E3627">
              <w:rPr>
                <w:rFonts w:ascii="Arial" w:hAnsi="Arial"/>
                <w:szCs w:val="24"/>
              </w:rPr>
              <w:t>School Improvement</w:t>
            </w:r>
          </w:p>
          <w:p w14:paraId="317B9015" w14:textId="3BC5F311" w:rsidR="001E3627" w:rsidRPr="001E3627" w:rsidRDefault="001E3627" w:rsidP="001E3627">
            <w:pPr>
              <w:pStyle w:val="ListParagraph"/>
              <w:numPr>
                <w:ilvl w:val="0"/>
                <w:numId w:val="36"/>
              </w:numPr>
              <w:rPr>
                <w:rFonts w:ascii="Arial" w:hAnsi="Arial"/>
                <w:szCs w:val="24"/>
              </w:rPr>
            </w:pPr>
            <w:r w:rsidRPr="001E3627">
              <w:rPr>
                <w:rFonts w:ascii="Arial" w:hAnsi="Arial"/>
                <w:szCs w:val="24"/>
              </w:rPr>
              <w:t>Teacher Professionalism</w:t>
            </w:r>
          </w:p>
          <w:p w14:paraId="340AA7B2" w14:textId="6C1C9189" w:rsidR="001E3627" w:rsidRPr="001E3627" w:rsidRDefault="001E3627" w:rsidP="001E3627">
            <w:pPr>
              <w:pStyle w:val="ListParagraph"/>
              <w:numPr>
                <w:ilvl w:val="0"/>
                <w:numId w:val="36"/>
              </w:numPr>
              <w:rPr>
                <w:rFonts w:ascii="Arial" w:hAnsi="Arial"/>
                <w:szCs w:val="24"/>
              </w:rPr>
            </w:pPr>
            <w:r w:rsidRPr="001E3627">
              <w:rPr>
                <w:rFonts w:ascii="Arial" w:hAnsi="Arial"/>
                <w:szCs w:val="24"/>
              </w:rPr>
              <w:t>Performance Information</w:t>
            </w:r>
          </w:p>
          <w:p w14:paraId="79D36DEC" w14:textId="040A4E35" w:rsidR="005B1FBC" w:rsidRPr="001E3627" w:rsidRDefault="005B1FBC" w:rsidP="001E3627">
            <w:pPr>
              <w:pStyle w:val="ListParagraph"/>
              <w:numPr>
                <w:ilvl w:val="0"/>
                <w:numId w:val="36"/>
              </w:numPr>
              <w:rPr>
                <w:rFonts w:ascii="Arial" w:hAnsi="Arial"/>
                <w:szCs w:val="24"/>
              </w:rPr>
            </w:pPr>
            <w:r w:rsidRPr="001E3627">
              <w:rPr>
                <w:rFonts w:ascii="Arial" w:hAnsi="Arial"/>
                <w:szCs w:val="24"/>
              </w:rPr>
              <w:t>Assessment of Children’s Progress</w:t>
            </w:r>
          </w:p>
          <w:p w14:paraId="243C2263" w14:textId="77777777" w:rsidR="00313479" w:rsidRPr="00982061" w:rsidRDefault="00313479" w:rsidP="001E58B0">
            <w:pPr>
              <w:rPr>
                <w:rFonts w:ascii="Arial" w:hAnsi="Arial"/>
                <w:i/>
                <w:szCs w:val="24"/>
              </w:rPr>
            </w:pPr>
          </w:p>
        </w:tc>
        <w:tc>
          <w:tcPr>
            <w:tcW w:w="5191" w:type="dxa"/>
            <w:gridSpan w:val="2"/>
          </w:tcPr>
          <w:p w14:paraId="31FFEED5" w14:textId="5E3C1567" w:rsidR="00313479" w:rsidRDefault="00313479" w:rsidP="001E58B0">
            <w:pPr>
              <w:rPr>
                <w:rFonts w:ascii="Arial" w:hAnsi="Arial"/>
                <w:szCs w:val="24"/>
                <w:u w:val="single"/>
              </w:rPr>
            </w:pPr>
            <w:r w:rsidRPr="00982061">
              <w:rPr>
                <w:rFonts w:ascii="Arial" w:hAnsi="Arial"/>
                <w:szCs w:val="24"/>
                <w:u w:val="single"/>
              </w:rPr>
              <w:t>HGIOS 4 Quality Indicators</w:t>
            </w:r>
          </w:p>
          <w:p w14:paraId="2F57B9E7" w14:textId="5E19B664" w:rsidR="001E3627" w:rsidRDefault="001E3627" w:rsidP="001E58B0">
            <w:pPr>
              <w:rPr>
                <w:rFonts w:ascii="Arial" w:hAnsi="Arial"/>
                <w:szCs w:val="24"/>
              </w:rPr>
            </w:pPr>
            <w:r>
              <w:rPr>
                <w:rFonts w:ascii="Arial" w:hAnsi="Arial"/>
                <w:szCs w:val="24"/>
              </w:rPr>
              <w:t>1.2 Leadership of learning</w:t>
            </w:r>
          </w:p>
          <w:p w14:paraId="420DE743" w14:textId="0165897A" w:rsidR="005B1FBC" w:rsidRDefault="005B1FBC" w:rsidP="001E58B0">
            <w:pPr>
              <w:rPr>
                <w:rFonts w:ascii="Arial" w:hAnsi="Arial"/>
                <w:szCs w:val="24"/>
              </w:rPr>
            </w:pPr>
            <w:r w:rsidRPr="005B1FBC">
              <w:rPr>
                <w:rFonts w:ascii="Arial" w:hAnsi="Arial"/>
                <w:szCs w:val="24"/>
              </w:rPr>
              <w:t>1.3 Leadership of Change</w:t>
            </w:r>
          </w:p>
          <w:p w14:paraId="479CDEE8" w14:textId="42DB2CA9" w:rsidR="001E3627" w:rsidRPr="005B1FBC" w:rsidRDefault="001E3627" w:rsidP="001E58B0">
            <w:pPr>
              <w:rPr>
                <w:rFonts w:ascii="Arial" w:hAnsi="Arial"/>
                <w:szCs w:val="24"/>
              </w:rPr>
            </w:pPr>
            <w:r>
              <w:rPr>
                <w:rFonts w:ascii="Arial" w:hAnsi="Arial"/>
                <w:szCs w:val="24"/>
              </w:rPr>
              <w:t>1.5 Management of resources to promote equity</w:t>
            </w:r>
          </w:p>
          <w:p w14:paraId="0530D369" w14:textId="1B770AF3" w:rsidR="005B1FBC" w:rsidRDefault="005B1FBC" w:rsidP="001E58B0">
            <w:pPr>
              <w:rPr>
                <w:rFonts w:ascii="Arial" w:hAnsi="Arial"/>
                <w:szCs w:val="24"/>
              </w:rPr>
            </w:pPr>
            <w:r w:rsidRPr="005B1FBC">
              <w:rPr>
                <w:rFonts w:ascii="Arial" w:hAnsi="Arial"/>
                <w:szCs w:val="24"/>
              </w:rPr>
              <w:t>2.1 Safeguarding and child protection</w:t>
            </w:r>
          </w:p>
          <w:p w14:paraId="40EBBFFA" w14:textId="2E8649E1" w:rsidR="001E3627" w:rsidRDefault="001E3627" w:rsidP="001E58B0">
            <w:pPr>
              <w:rPr>
                <w:rFonts w:ascii="Arial" w:hAnsi="Arial"/>
                <w:szCs w:val="24"/>
              </w:rPr>
            </w:pPr>
            <w:r>
              <w:rPr>
                <w:rFonts w:ascii="Arial" w:hAnsi="Arial"/>
                <w:szCs w:val="24"/>
              </w:rPr>
              <w:t>2.2 Curriculum</w:t>
            </w:r>
          </w:p>
          <w:p w14:paraId="6FC856F2" w14:textId="115E84AD" w:rsidR="004E029D" w:rsidRPr="005B1FBC" w:rsidRDefault="004E029D" w:rsidP="001E58B0">
            <w:pPr>
              <w:rPr>
                <w:rFonts w:ascii="Arial" w:hAnsi="Arial"/>
                <w:szCs w:val="24"/>
              </w:rPr>
            </w:pPr>
            <w:r>
              <w:rPr>
                <w:rFonts w:ascii="Arial" w:hAnsi="Arial"/>
                <w:szCs w:val="24"/>
              </w:rPr>
              <w:t>2.3 Learning, Teaching and assessment</w:t>
            </w:r>
          </w:p>
          <w:p w14:paraId="64318E28" w14:textId="47DF07CC" w:rsidR="005B1FBC" w:rsidRPr="005B1FBC" w:rsidRDefault="005B1FBC" w:rsidP="001E58B0">
            <w:pPr>
              <w:rPr>
                <w:rFonts w:ascii="Arial" w:hAnsi="Arial"/>
                <w:szCs w:val="24"/>
              </w:rPr>
            </w:pPr>
            <w:r w:rsidRPr="005B1FBC">
              <w:rPr>
                <w:rFonts w:ascii="Arial" w:hAnsi="Arial"/>
                <w:szCs w:val="24"/>
              </w:rPr>
              <w:t>2.4 Personalised Support</w:t>
            </w:r>
          </w:p>
          <w:p w14:paraId="5FFBD760" w14:textId="3BA9EFE9" w:rsidR="001E3627" w:rsidRDefault="001E3627" w:rsidP="001E58B0">
            <w:pPr>
              <w:rPr>
                <w:rFonts w:ascii="Arial" w:hAnsi="Arial"/>
                <w:szCs w:val="24"/>
              </w:rPr>
            </w:pPr>
            <w:r>
              <w:rPr>
                <w:rFonts w:ascii="Arial" w:hAnsi="Arial"/>
                <w:szCs w:val="24"/>
              </w:rPr>
              <w:t>2.6 Transitions</w:t>
            </w:r>
          </w:p>
          <w:p w14:paraId="424DEA53" w14:textId="70CD141A" w:rsidR="001E3627" w:rsidRDefault="005B1FBC" w:rsidP="001E58B0">
            <w:pPr>
              <w:rPr>
                <w:rFonts w:ascii="Arial" w:hAnsi="Arial"/>
                <w:szCs w:val="24"/>
              </w:rPr>
            </w:pPr>
            <w:r w:rsidRPr="005B1FBC">
              <w:rPr>
                <w:rFonts w:ascii="Arial" w:hAnsi="Arial"/>
                <w:szCs w:val="24"/>
              </w:rPr>
              <w:t>2.7 Partnerships</w:t>
            </w:r>
          </w:p>
          <w:p w14:paraId="1E0BDD7A" w14:textId="068921B6" w:rsidR="004E029D" w:rsidRDefault="004E029D" w:rsidP="001E58B0">
            <w:pPr>
              <w:rPr>
                <w:rFonts w:ascii="Arial" w:hAnsi="Arial"/>
                <w:szCs w:val="24"/>
              </w:rPr>
            </w:pPr>
            <w:r>
              <w:rPr>
                <w:rFonts w:ascii="Arial" w:hAnsi="Arial"/>
                <w:szCs w:val="24"/>
              </w:rPr>
              <w:t>3.2 Raising attainment and achievement</w:t>
            </w:r>
          </w:p>
          <w:p w14:paraId="55DEE4C2" w14:textId="6A530AB8" w:rsidR="001E3627" w:rsidRDefault="001E3627" w:rsidP="001E58B0">
            <w:pPr>
              <w:rPr>
                <w:rFonts w:ascii="Arial" w:hAnsi="Arial"/>
                <w:szCs w:val="24"/>
              </w:rPr>
            </w:pPr>
            <w:r>
              <w:rPr>
                <w:rFonts w:ascii="Arial" w:hAnsi="Arial"/>
                <w:szCs w:val="24"/>
              </w:rPr>
              <w:t>3.3 Increasing creativity and employability</w:t>
            </w:r>
          </w:p>
          <w:p w14:paraId="3DD358EE" w14:textId="77777777" w:rsidR="005B1FBC" w:rsidRPr="005B1FBC" w:rsidRDefault="005B1FBC" w:rsidP="001E58B0">
            <w:pPr>
              <w:rPr>
                <w:rFonts w:ascii="Arial" w:hAnsi="Arial"/>
                <w:szCs w:val="24"/>
              </w:rPr>
            </w:pPr>
          </w:p>
          <w:p w14:paraId="427A2411" w14:textId="4B14E631" w:rsidR="00313479" w:rsidRDefault="00313479" w:rsidP="001E58B0">
            <w:pPr>
              <w:rPr>
                <w:rFonts w:ascii="Arial" w:hAnsi="Arial"/>
                <w:szCs w:val="24"/>
                <w:u w:val="single"/>
              </w:rPr>
            </w:pPr>
            <w:r>
              <w:rPr>
                <w:rFonts w:ascii="Arial" w:hAnsi="Arial"/>
                <w:szCs w:val="24"/>
                <w:u w:val="single"/>
              </w:rPr>
              <w:t>HGIOELC Quality Indicators</w:t>
            </w:r>
          </w:p>
          <w:p w14:paraId="7BCFC3D5" w14:textId="370E90EA" w:rsidR="004E029D" w:rsidRPr="004E029D" w:rsidRDefault="004E029D" w:rsidP="001E58B0">
            <w:pPr>
              <w:rPr>
                <w:rFonts w:ascii="Arial" w:hAnsi="Arial"/>
                <w:szCs w:val="24"/>
              </w:rPr>
            </w:pPr>
            <w:r w:rsidRPr="004E029D">
              <w:rPr>
                <w:rFonts w:ascii="Arial" w:hAnsi="Arial"/>
                <w:szCs w:val="24"/>
              </w:rPr>
              <w:t>1.2 Leadership of learning</w:t>
            </w:r>
          </w:p>
          <w:p w14:paraId="632EAC6D" w14:textId="72E95EBA" w:rsidR="005B1FBC" w:rsidRDefault="005B1FBC" w:rsidP="001E58B0">
            <w:pPr>
              <w:rPr>
                <w:rFonts w:ascii="Arial" w:hAnsi="Arial"/>
                <w:szCs w:val="24"/>
              </w:rPr>
            </w:pPr>
            <w:r>
              <w:rPr>
                <w:rFonts w:ascii="Arial" w:hAnsi="Arial"/>
                <w:szCs w:val="24"/>
              </w:rPr>
              <w:t>1.3 Leadership of change</w:t>
            </w:r>
          </w:p>
          <w:p w14:paraId="7DE3F343" w14:textId="0ECF1D86" w:rsidR="005B1FBC" w:rsidRDefault="005B1FBC" w:rsidP="001E58B0">
            <w:pPr>
              <w:rPr>
                <w:rFonts w:ascii="Arial" w:hAnsi="Arial"/>
                <w:szCs w:val="24"/>
              </w:rPr>
            </w:pPr>
            <w:r>
              <w:rPr>
                <w:rFonts w:ascii="Arial" w:hAnsi="Arial"/>
                <w:szCs w:val="24"/>
              </w:rPr>
              <w:t>2.1 Safeguarding and child protection</w:t>
            </w:r>
          </w:p>
          <w:p w14:paraId="3AAC47A4" w14:textId="07D4A6A9" w:rsidR="001E3627" w:rsidRDefault="001E3627" w:rsidP="001E58B0">
            <w:pPr>
              <w:rPr>
                <w:rFonts w:ascii="Arial" w:hAnsi="Arial"/>
                <w:szCs w:val="24"/>
              </w:rPr>
            </w:pPr>
            <w:r>
              <w:rPr>
                <w:rFonts w:ascii="Arial" w:hAnsi="Arial"/>
                <w:szCs w:val="24"/>
              </w:rPr>
              <w:t>2.2 Curriculum</w:t>
            </w:r>
          </w:p>
          <w:p w14:paraId="01CE76FE" w14:textId="49D2CE39" w:rsidR="004E029D" w:rsidRDefault="004E029D" w:rsidP="001E58B0">
            <w:pPr>
              <w:rPr>
                <w:rFonts w:ascii="Arial" w:hAnsi="Arial"/>
                <w:szCs w:val="24"/>
              </w:rPr>
            </w:pPr>
            <w:r>
              <w:rPr>
                <w:rFonts w:ascii="Arial" w:hAnsi="Arial"/>
                <w:szCs w:val="24"/>
              </w:rPr>
              <w:t>2.3 Learning, teaching and assessment</w:t>
            </w:r>
          </w:p>
          <w:p w14:paraId="56F8E522" w14:textId="38A9083A" w:rsidR="005B1FBC" w:rsidRPr="005B1FBC" w:rsidRDefault="005B1FBC" w:rsidP="001E58B0">
            <w:pPr>
              <w:rPr>
                <w:rFonts w:ascii="Arial" w:hAnsi="Arial"/>
                <w:szCs w:val="24"/>
              </w:rPr>
            </w:pPr>
            <w:r>
              <w:rPr>
                <w:rFonts w:ascii="Arial" w:hAnsi="Arial"/>
                <w:szCs w:val="24"/>
              </w:rPr>
              <w:t>2.5 Family Learning</w:t>
            </w:r>
          </w:p>
          <w:p w14:paraId="7A55DD3A" w14:textId="1F081AAD" w:rsidR="004E029D" w:rsidRDefault="004E029D" w:rsidP="004E029D">
            <w:pPr>
              <w:rPr>
                <w:rFonts w:ascii="Arial" w:hAnsi="Arial"/>
                <w:szCs w:val="24"/>
              </w:rPr>
            </w:pPr>
            <w:r>
              <w:rPr>
                <w:rFonts w:ascii="Arial" w:hAnsi="Arial"/>
                <w:szCs w:val="24"/>
              </w:rPr>
              <w:t>2.7 Partnerships</w:t>
            </w:r>
          </w:p>
          <w:p w14:paraId="14F41386" w14:textId="0D5CCD3B" w:rsidR="001E3627" w:rsidRDefault="001E3627" w:rsidP="004E029D">
            <w:pPr>
              <w:rPr>
                <w:rFonts w:ascii="Arial" w:hAnsi="Arial"/>
                <w:szCs w:val="24"/>
              </w:rPr>
            </w:pPr>
            <w:r>
              <w:rPr>
                <w:rFonts w:ascii="Arial" w:hAnsi="Arial"/>
                <w:szCs w:val="24"/>
              </w:rPr>
              <w:t>3.2 Securing children’s progress</w:t>
            </w:r>
          </w:p>
          <w:p w14:paraId="687B887D" w14:textId="668CC802" w:rsidR="004E029D" w:rsidRDefault="004E029D" w:rsidP="004E029D">
            <w:pPr>
              <w:rPr>
                <w:rFonts w:ascii="Arial" w:hAnsi="Arial"/>
                <w:szCs w:val="24"/>
              </w:rPr>
            </w:pPr>
            <w:r>
              <w:rPr>
                <w:rFonts w:ascii="Arial" w:hAnsi="Arial"/>
                <w:szCs w:val="24"/>
              </w:rPr>
              <w:t>3.3 Developing creativity skills for life and learning</w:t>
            </w:r>
          </w:p>
          <w:p w14:paraId="62C66CFA" w14:textId="77777777" w:rsidR="00313479" w:rsidRPr="00982061" w:rsidRDefault="00313479" w:rsidP="001E58B0">
            <w:pPr>
              <w:rPr>
                <w:rFonts w:ascii="Arial" w:hAnsi="Arial"/>
                <w:szCs w:val="24"/>
                <w:u w:val="single"/>
              </w:rPr>
            </w:pPr>
          </w:p>
          <w:p w14:paraId="714F93A0" w14:textId="77777777" w:rsidR="00313479" w:rsidRPr="00982061" w:rsidRDefault="00313479" w:rsidP="001E58B0">
            <w:pPr>
              <w:rPr>
                <w:rFonts w:ascii="Arial" w:hAnsi="Arial"/>
                <w:szCs w:val="24"/>
              </w:rPr>
            </w:pPr>
          </w:p>
        </w:tc>
      </w:tr>
      <w:tr w:rsidR="00313479" w:rsidRPr="00982061" w14:paraId="039DE7F8" w14:textId="77777777" w:rsidTr="005A450D">
        <w:trPr>
          <w:trHeight w:val="2266"/>
        </w:trPr>
        <w:tc>
          <w:tcPr>
            <w:tcW w:w="10382" w:type="dxa"/>
            <w:gridSpan w:val="3"/>
          </w:tcPr>
          <w:p w14:paraId="50109E77" w14:textId="77777777" w:rsidR="00FE36A0" w:rsidRDefault="00FE36A0" w:rsidP="001E58B0">
            <w:pPr>
              <w:rPr>
                <w:rFonts w:ascii="Arial" w:hAnsi="Arial"/>
                <w:bCs/>
                <w:iCs/>
                <w:sz w:val="20"/>
              </w:rPr>
            </w:pPr>
          </w:p>
          <w:p w14:paraId="63093C1F" w14:textId="14487250" w:rsidR="00FE36A0" w:rsidRDefault="00FE36A0" w:rsidP="001E58B0">
            <w:pPr>
              <w:rPr>
                <w:rFonts w:ascii="Arial" w:hAnsi="Arial"/>
                <w:b/>
                <w:bCs/>
                <w:iCs/>
                <w:sz w:val="20"/>
              </w:rPr>
            </w:pPr>
            <w:r w:rsidRPr="006801CD">
              <w:rPr>
                <w:rFonts w:ascii="Arial" w:hAnsi="Arial"/>
                <w:b/>
                <w:bCs/>
                <w:iCs/>
                <w:sz w:val="20"/>
              </w:rPr>
              <w:t xml:space="preserve">Priority 1: </w:t>
            </w:r>
            <w:r w:rsidR="00B35A64">
              <w:rPr>
                <w:rFonts w:ascii="Arial" w:hAnsi="Arial"/>
                <w:b/>
                <w:bCs/>
                <w:iCs/>
                <w:sz w:val="20"/>
              </w:rPr>
              <w:t>Emotional wellbeing of our learners and ensuring we are meeting the needs of our learners and community</w:t>
            </w:r>
          </w:p>
          <w:p w14:paraId="3A5633B8" w14:textId="180ADD5B" w:rsidR="005A450D" w:rsidRDefault="005A450D" w:rsidP="001E58B0">
            <w:pPr>
              <w:rPr>
                <w:rFonts w:ascii="Arial" w:hAnsi="Arial"/>
                <w:b/>
                <w:bCs/>
                <w:iCs/>
                <w:sz w:val="20"/>
              </w:rPr>
            </w:pPr>
          </w:p>
          <w:p w14:paraId="73DAB8C8" w14:textId="132C59AC" w:rsidR="005A450D" w:rsidRPr="005A450D" w:rsidRDefault="005A450D" w:rsidP="001E58B0">
            <w:pPr>
              <w:rPr>
                <w:rFonts w:ascii="Arial" w:hAnsi="Arial"/>
                <w:b/>
                <w:color w:val="7030A0"/>
                <w:szCs w:val="24"/>
              </w:rPr>
            </w:pPr>
            <w:r w:rsidRPr="00982061">
              <w:rPr>
                <w:rFonts w:ascii="Arial" w:hAnsi="Arial"/>
                <w:b/>
                <w:szCs w:val="24"/>
              </w:rPr>
              <w:t>Progress</w:t>
            </w:r>
            <w:r w:rsidRPr="001E58B0">
              <w:rPr>
                <w:rFonts w:ascii="Arial" w:hAnsi="Arial"/>
                <w:b/>
                <w:color w:val="7030A0"/>
                <w:szCs w:val="24"/>
              </w:rPr>
              <w:t xml:space="preserve">: </w:t>
            </w:r>
          </w:p>
          <w:p w14:paraId="4EE85DA5" w14:textId="680DBA4B" w:rsidR="0013339B" w:rsidRPr="00065AE2" w:rsidRDefault="0013339B" w:rsidP="0013339B">
            <w:pPr>
              <w:pStyle w:val="ListParagraph"/>
              <w:numPr>
                <w:ilvl w:val="0"/>
                <w:numId w:val="37"/>
              </w:numPr>
              <w:rPr>
                <w:rFonts w:ascii="Arial" w:hAnsi="Arial"/>
                <w:iCs/>
              </w:rPr>
            </w:pPr>
            <w:r w:rsidRPr="00065AE2">
              <w:rPr>
                <w:rFonts w:ascii="Arial" w:hAnsi="Arial"/>
                <w:iCs/>
              </w:rPr>
              <w:t xml:space="preserve">Kitbag training </w:t>
            </w:r>
            <w:r w:rsidR="00EB526C" w:rsidRPr="00065AE2">
              <w:rPr>
                <w:rFonts w:ascii="Arial" w:hAnsi="Arial"/>
                <w:iCs/>
              </w:rPr>
              <w:t>from Fiona Liu (</w:t>
            </w:r>
            <w:proofErr w:type="spellStart"/>
            <w:r w:rsidR="00EB526C" w:rsidRPr="00065AE2">
              <w:rPr>
                <w:rFonts w:ascii="Arial" w:hAnsi="Arial"/>
                <w:iCs/>
              </w:rPr>
              <w:t>SfL</w:t>
            </w:r>
            <w:proofErr w:type="spellEnd"/>
            <w:r w:rsidR="00EB526C" w:rsidRPr="00065AE2">
              <w:rPr>
                <w:rFonts w:ascii="Arial" w:hAnsi="Arial"/>
                <w:iCs/>
              </w:rPr>
              <w:t xml:space="preserve">) </w:t>
            </w:r>
            <w:r w:rsidRPr="00065AE2">
              <w:rPr>
                <w:rFonts w:ascii="Arial" w:hAnsi="Arial"/>
                <w:iCs/>
              </w:rPr>
              <w:t>was undertaken by all staff members</w:t>
            </w:r>
            <w:r w:rsidR="00EB526C" w:rsidRPr="00065AE2">
              <w:rPr>
                <w:rFonts w:ascii="Arial" w:hAnsi="Arial"/>
                <w:iCs/>
              </w:rPr>
              <w:t xml:space="preserve">. </w:t>
            </w:r>
          </w:p>
          <w:p w14:paraId="543BD5CA" w14:textId="77777777" w:rsidR="00065AE2" w:rsidRPr="00065AE2" w:rsidRDefault="00EB526C" w:rsidP="00065AE2">
            <w:pPr>
              <w:pStyle w:val="ListParagraph"/>
              <w:numPr>
                <w:ilvl w:val="0"/>
                <w:numId w:val="37"/>
              </w:numPr>
              <w:rPr>
                <w:rFonts w:ascii="Arial" w:hAnsi="Arial"/>
                <w:iCs/>
              </w:rPr>
            </w:pPr>
            <w:r w:rsidRPr="00065AE2">
              <w:rPr>
                <w:rFonts w:ascii="Arial" w:hAnsi="Arial"/>
                <w:iCs/>
              </w:rPr>
              <w:t xml:space="preserve">Term Talk is a discussion class teachers have with their class to discuss progress in numeracy, literacy and health and wellbeing. It forms part of the pupil voice culture within </w:t>
            </w:r>
            <w:proofErr w:type="spellStart"/>
            <w:r w:rsidRPr="00065AE2">
              <w:rPr>
                <w:rFonts w:ascii="Arial" w:hAnsi="Arial"/>
                <w:iCs/>
              </w:rPr>
              <w:t>St</w:t>
            </w:r>
            <w:r w:rsidR="00FC2B40" w:rsidRPr="00065AE2">
              <w:rPr>
                <w:rFonts w:ascii="Arial" w:hAnsi="Arial"/>
                <w:iCs/>
              </w:rPr>
              <w:t>ra</w:t>
            </w:r>
            <w:r w:rsidRPr="00065AE2">
              <w:rPr>
                <w:rFonts w:ascii="Arial" w:hAnsi="Arial"/>
                <w:iCs/>
              </w:rPr>
              <w:t>thmiglo</w:t>
            </w:r>
            <w:proofErr w:type="spellEnd"/>
            <w:r w:rsidRPr="00065AE2">
              <w:rPr>
                <w:rFonts w:ascii="Arial" w:hAnsi="Arial"/>
                <w:iCs/>
              </w:rPr>
              <w:t xml:space="preserve"> PS. </w:t>
            </w:r>
          </w:p>
          <w:p w14:paraId="17E94937" w14:textId="4B9C8A1E" w:rsidR="00EB526C" w:rsidRPr="00065AE2" w:rsidRDefault="00EB526C" w:rsidP="00065AE2">
            <w:pPr>
              <w:pStyle w:val="ListParagraph"/>
              <w:numPr>
                <w:ilvl w:val="0"/>
                <w:numId w:val="37"/>
              </w:numPr>
              <w:rPr>
                <w:rFonts w:ascii="Arial" w:hAnsi="Arial"/>
                <w:iCs/>
              </w:rPr>
            </w:pPr>
            <w:r w:rsidRPr="00065AE2">
              <w:rPr>
                <w:rFonts w:ascii="Arial" w:hAnsi="Arial"/>
                <w:iCs/>
              </w:rPr>
              <w:t xml:space="preserve">Teachers use the Term Talk to ensure the children’s voices are heard before they plan the next block of lessons. </w:t>
            </w:r>
            <w:r w:rsidRPr="005A450D">
              <w:rPr>
                <w:rFonts w:ascii="Arial" w:hAnsi="Arial"/>
                <w:iCs/>
              </w:rPr>
              <w:t>Th</w:t>
            </w:r>
            <w:r w:rsidR="001E58B0" w:rsidRPr="005A450D">
              <w:rPr>
                <w:rFonts w:ascii="Arial" w:hAnsi="Arial"/>
                <w:iCs/>
              </w:rPr>
              <w:t xml:space="preserve">is information is shared with </w:t>
            </w:r>
            <w:proofErr w:type="gramStart"/>
            <w:r w:rsidR="001E58B0" w:rsidRPr="005A450D">
              <w:rPr>
                <w:rFonts w:ascii="Arial" w:hAnsi="Arial"/>
                <w:iCs/>
              </w:rPr>
              <w:t>parents</w:t>
            </w:r>
            <w:proofErr w:type="gramEnd"/>
            <w:r w:rsidR="005A450D">
              <w:rPr>
                <w:rFonts w:ascii="Arial" w:hAnsi="Arial"/>
                <w:iCs/>
              </w:rPr>
              <w:t xml:space="preserve"> trough </w:t>
            </w:r>
            <w:proofErr w:type="spellStart"/>
            <w:r w:rsidR="005A450D">
              <w:rPr>
                <w:rFonts w:ascii="Arial" w:hAnsi="Arial"/>
                <w:iCs/>
              </w:rPr>
              <w:t>SeeSaw</w:t>
            </w:r>
            <w:proofErr w:type="spellEnd"/>
            <w:r w:rsidR="001E58B0" w:rsidRPr="001E58B0">
              <w:rPr>
                <w:rFonts w:ascii="Arial" w:hAnsi="Arial"/>
                <w:b/>
                <w:bCs/>
                <w:iCs/>
                <w:color w:val="7030A0"/>
              </w:rPr>
              <w:t>.</w:t>
            </w:r>
            <w:r w:rsidR="001E58B0" w:rsidRPr="001E58B0">
              <w:rPr>
                <w:rFonts w:ascii="Arial" w:hAnsi="Arial"/>
                <w:iCs/>
                <w:color w:val="7030A0"/>
              </w:rPr>
              <w:t xml:space="preserve"> </w:t>
            </w:r>
            <w:r w:rsidRPr="001E58B0">
              <w:rPr>
                <w:rFonts w:ascii="Arial" w:hAnsi="Arial"/>
                <w:iCs/>
                <w:color w:val="7030A0"/>
              </w:rPr>
              <w:t xml:space="preserve"> </w:t>
            </w:r>
            <w:r w:rsidRPr="00065AE2">
              <w:rPr>
                <w:rFonts w:ascii="Arial" w:hAnsi="Arial"/>
                <w:iCs/>
              </w:rPr>
              <w:t>It is recorded in each classes assessment folder.</w:t>
            </w:r>
          </w:p>
          <w:p w14:paraId="48FC4918" w14:textId="67D9F1AC" w:rsidR="00EB526C" w:rsidRPr="00065AE2" w:rsidRDefault="00EB526C" w:rsidP="00EB526C">
            <w:pPr>
              <w:pStyle w:val="ListParagraph"/>
              <w:numPr>
                <w:ilvl w:val="0"/>
                <w:numId w:val="39"/>
              </w:numPr>
              <w:rPr>
                <w:rFonts w:ascii="Arial" w:hAnsi="Arial"/>
                <w:iCs/>
              </w:rPr>
            </w:pPr>
            <w:r w:rsidRPr="00065AE2">
              <w:rPr>
                <w:rFonts w:ascii="Arial" w:hAnsi="Arial"/>
                <w:iCs/>
              </w:rPr>
              <w:t>Staff and children are familiar with the wellbeing indicators. They are displayed on the communal display boards and all classes contribute.</w:t>
            </w:r>
          </w:p>
          <w:p w14:paraId="2F192F59" w14:textId="2684A62F" w:rsidR="00F63D57" w:rsidRPr="00065AE2" w:rsidRDefault="00F63D57" w:rsidP="00EB526C">
            <w:pPr>
              <w:pStyle w:val="ListParagraph"/>
              <w:numPr>
                <w:ilvl w:val="0"/>
                <w:numId w:val="39"/>
              </w:numPr>
              <w:rPr>
                <w:rFonts w:ascii="Arial" w:hAnsi="Arial"/>
                <w:iCs/>
              </w:rPr>
            </w:pPr>
            <w:r w:rsidRPr="00065AE2">
              <w:rPr>
                <w:rFonts w:ascii="Arial" w:hAnsi="Arial"/>
                <w:iCs/>
              </w:rPr>
              <w:t>Seesaw has been used as a tool to share the learning within school and allow teachers to communicate with parents more easily, due to the restrictions.</w:t>
            </w:r>
          </w:p>
          <w:p w14:paraId="49E82BA5" w14:textId="032FB516" w:rsidR="00232C5D" w:rsidRPr="00065AE2" w:rsidRDefault="00232C5D" w:rsidP="00EB526C">
            <w:pPr>
              <w:pStyle w:val="ListParagraph"/>
              <w:numPr>
                <w:ilvl w:val="0"/>
                <w:numId w:val="39"/>
              </w:numPr>
              <w:rPr>
                <w:rFonts w:ascii="Arial" w:hAnsi="Arial"/>
                <w:iCs/>
              </w:rPr>
            </w:pPr>
            <w:r w:rsidRPr="00065AE2">
              <w:rPr>
                <w:rFonts w:ascii="Arial" w:hAnsi="Arial"/>
                <w:iCs/>
              </w:rPr>
              <w:t>On Seesaw weekly, each class adds targets for literacy, numeracy and one other curricular area. Each target has evidence and/or next steps in learning.</w:t>
            </w:r>
          </w:p>
          <w:p w14:paraId="5842CABB" w14:textId="70C7893D" w:rsidR="00232C5D" w:rsidRPr="00065AE2" w:rsidRDefault="00232C5D" w:rsidP="00EB526C">
            <w:pPr>
              <w:pStyle w:val="ListParagraph"/>
              <w:numPr>
                <w:ilvl w:val="0"/>
                <w:numId w:val="39"/>
              </w:numPr>
              <w:rPr>
                <w:rFonts w:ascii="Arial" w:hAnsi="Arial"/>
                <w:iCs/>
              </w:rPr>
            </w:pPr>
            <w:r w:rsidRPr="00065AE2">
              <w:rPr>
                <w:rFonts w:ascii="Arial" w:hAnsi="Arial"/>
                <w:iCs/>
              </w:rPr>
              <w:t>Homework is also set weekly on Seesaw.</w:t>
            </w:r>
          </w:p>
          <w:p w14:paraId="31E8D8F4" w14:textId="03069B01" w:rsidR="00232C5D" w:rsidRPr="00065AE2" w:rsidRDefault="00232C5D" w:rsidP="00EB526C">
            <w:pPr>
              <w:pStyle w:val="ListParagraph"/>
              <w:numPr>
                <w:ilvl w:val="0"/>
                <w:numId w:val="39"/>
              </w:numPr>
              <w:rPr>
                <w:rFonts w:ascii="Arial" w:hAnsi="Arial"/>
                <w:iCs/>
              </w:rPr>
            </w:pPr>
            <w:r w:rsidRPr="00065AE2">
              <w:rPr>
                <w:rFonts w:ascii="Arial" w:hAnsi="Arial"/>
                <w:iCs/>
              </w:rPr>
              <w:t>Family Learning</w:t>
            </w:r>
            <w:r w:rsidR="00880D1E" w:rsidRPr="00065AE2">
              <w:rPr>
                <w:rFonts w:ascii="Arial" w:hAnsi="Arial"/>
                <w:iCs/>
              </w:rPr>
              <w:t>, from Nursery to P7,</w:t>
            </w:r>
            <w:r w:rsidRPr="00065AE2">
              <w:rPr>
                <w:rFonts w:ascii="Arial" w:hAnsi="Arial"/>
                <w:iCs/>
              </w:rPr>
              <w:t xml:space="preserve"> has also been a focus with one activity set each week. These are supported by web links or SWAY documents of how to support children with their learning focusing on specific topics, for example, Conceptual Numeracy.</w:t>
            </w:r>
            <w:r w:rsidR="00880D1E" w:rsidRPr="00065AE2">
              <w:rPr>
                <w:rFonts w:ascii="Arial" w:hAnsi="Arial"/>
                <w:iCs/>
              </w:rPr>
              <w:t xml:space="preserve"> Comments from parents on Seesaw have been positive about this.</w:t>
            </w:r>
          </w:p>
          <w:p w14:paraId="2F75391A" w14:textId="2DCFCD54" w:rsidR="008A30B9" w:rsidRDefault="008A30B9" w:rsidP="00EB526C">
            <w:pPr>
              <w:pStyle w:val="ListParagraph"/>
              <w:numPr>
                <w:ilvl w:val="0"/>
                <w:numId w:val="39"/>
              </w:numPr>
              <w:rPr>
                <w:rFonts w:ascii="Arial" w:hAnsi="Arial"/>
                <w:iCs/>
              </w:rPr>
            </w:pPr>
            <w:r w:rsidRPr="00065AE2">
              <w:rPr>
                <w:rFonts w:ascii="Arial" w:hAnsi="Arial"/>
                <w:iCs/>
              </w:rPr>
              <w:t xml:space="preserve">SWAY was used weekly to communicate with parents during the lockdown period when school was closed to almost all children. </w:t>
            </w:r>
          </w:p>
          <w:p w14:paraId="1804ECA7" w14:textId="77777777" w:rsidR="00FD7EEB" w:rsidRPr="00FD7EEB" w:rsidRDefault="00FD7EEB" w:rsidP="00FD7EEB">
            <w:pPr>
              <w:rPr>
                <w:rFonts w:ascii="Arial" w:hAnsi="Arial"/>
                <w:iCs/>
              </w:rPr>
            </w:pPr>
          </w:p>
          <w:p w14:paraId="0D2580F5" w14:textId="6E8E025A" w:rsidR="00FD7EEB" w:rsidRPr="00FD7EEB" w:rsidRDefault="00FD7EEB" w:rsidP="00FD7EEB">
            <w:pPr>
              <w:rPr>
                <w:rFonts w:ascii="Arial" w:hAnsi="Arial"/>
                <w:b/>
                <w:bCs/>
                <w:iCs/>
              </w:rPr>
            </w:pPr>
            <w:r w:rsidRPr="00FD7EEB">
              <w:rPr>
                <w:rFonts w:ascii="Arial" w:hAnsi="Arial"/>
                <w:b/>
                <w:bCs/>
                <w:iCs/>
              </w:rPr>
              <w:t>Impact</w:t>
            </w:r>
          </w:p>
          <w:p w14:paraId="632421D8" w14:textId="77777777" w:rsidR="00FD7EEB" w:rsidRPr="00065AE2" w:rsidRDefault="00FD7EEB" w:rsidP="00FD7EEB">
            <w:pPr>
              <w:pStyle w:val="ListParagraph"/>
              <w:numPr>
                <w:ilvl w:val="0"/>
                <w:numId w:val="21"/>
              </w:numPr>
              <w:rPr>
                <w:rFonts w:ascii="Arial" w:hAnsi="Arial"/>
                <w:iCs/>
              </w:rPr>
            </w:pPr>
            <w:r w:rsidRPr="00065AE2">
              <w:rPr>
                <w:rFonts w:ascii="Arial" w:hAnsi="Arial"/>
                <w:iCs/>
              </w:rPr>
              <w:t xml:space="preserve">Currently there are no children needing Kitbag </w:t>
            </w:r>
            <w:proofErr w:type="gramStart"/>
            <w:r w:rsidRPr="00065AE2">
              <w:rPr>
                <w:rFonts w:ascii="Arial" w:hAnsi="Arial"/>
                <w:iCs/>
              </w:rPr>
              <w:t>sessions</w:t>
            </w:r>
            <w:proofErr w:type="gramEnd"/>
            <w:r w:rsidRPr="00065AE2">
              <w:rPr>
                <w:rFonts w:ascii="Arial" w:hAnsi="Arial"/>
                <w:iCs/>
              </w:rPr>
              <w:t xml:space="preserve"> but it is a tool staff know they can access if required.</w:t>
            </w:r>
          </w:p>
          <w:p w14:paraId="7C333528" w14:textId="77777777" w:rsidR="00FD7EEB" w:rsidRPr="00065AE2" w:rsidRDefault="00FD7EEB" w:rsidP="00FD7EEB">
            <w:pPr>
              <w:pStyle w:val="ListParagraph"/>
              <w:numPr>
                <w:ilvl w:val="0"/>
                <w:numId w:val="21"/>
              </w:numPr>
              <w:rPr>
                <w:rFonts w:ascii="Arial" w:hAnsi="Arial"/>
                <w:iCs/>
              </w:rPr>
            </w:pPr>
            <w:r w:rsidRPr="00065AE2">
              <w:rPr>
                <w:rFonts w:ascii="Arial" w:hAnsi="Arial"/>
                <w:iCs/>
              </w:rPr>
              <w:t xml:space="preserve">The children </w:t>
            </w:r>
            <w:proofErr w:type="gramStart"/>
            <w:r w:rsidRPr="00065AE2">
              <w:rPr>
                <w:rFonts w:ascii="Arial" w:hAnsi="Arial"/>
                <w:iCs/>
              </w:rPr>
              <w:t>are able to</w:t>
            </w:r>
            <w:proofErr w:type="gramEnd"/>
            <w:r w:rsidRPr="00065AE2">
              <w:rPr>
                <w:rFonts w:ascii="Arial" w:hAnsi="Arial"/>
                <w:iCs/>
              </w:rPr>
              <w:t xml:space="preserve"> discuss:</w:t>
            </w:r>
          </w:p>
          <w:p w14:paraId="538B29A1" w14:textId="77777777" w:rsidR="00FD7EEB" w:rsidRPr="00065AE2" w:rsidRDefault="00FD7EEB" w:rsidP="00FD7EEB">
            <w:pPr>
              <w:pStyle w:val="ListParagraph"/>
              <w:numPr>
                <w:ilvl w:val="0"/>
                <w:numId w:val="38"/>
              </w:numPr>
              <w:rPr>
                <w:rFonts w:ascii="Arial" w:hAnsi="Arial"/>
                <w:iCs/>
              </w:rPr>
            </w:pPr>
            <w:r w:rsidRPr="00065AE2">
              <w:rPr>
                <w:rFonts w:ascii="Arial" w:hAnsi="Arial"/>
                <w:iCs/>
              </w:rPr>
              <w:t xml:space="preserve">What is going well and what they need to improve. </w:t>
            </w:r>
          </w:p>
          <w:p w14:paraId="1CC8E71F" w14:textId="77777777" w:rsidR="00FD7EEB" w:rsidRPr="00065AE2" w:rsidRDefault="00FD7EEB" w:rsidP="00FD7EEB">
            <w:pPr>
              <w:pStyle w:val="ListParagraph"/>
              <w:numPr>
                <w:ilvl w:val="0"/>
                <w:numId w:val="38"/>
              </w:numPr>
              <w:rPr>
                <w:rFonts w:ascii="Arial" w:hAnsi="Arial"/>
                <w:iCs/>
              </w:rPr>
            </w:pPr>
            <w:r w:rsidRPr="00065AE2">
              <w:rPr>
                <w:rFonts w:ascii="Arial" w:hAnsi="Arial"/>
                <w:iCs/>
              </w:rPr>
              <w:t>What the teacher can do to help.</w:t>
            </w:r>
          </w:p>
          <w:p w14:paraId="62575DBC" w14:textId="77777777" w:rsidR="00FD7EEB" w:rsidRPr="00065AE2" w:rsidRDefault="00FD7EEB" w:rsidP="00FD7EEB">
            <w:pPr>
              <w:pStyle w:val="ListParagraph"/>
              <w:numPr>
                <w:ilvl w:val="0"/>
                <w:numId w:val="38"/>
              </w:numPr>
              <w:rPr>
                <w:rFonts w:ascii="Arial" w:hAnsi="Arial"/>
                <w:iCs/>
              </w:rPr>
            </w:pPr>
            <w:r w:rsidRPr="00065AE2">
              <w:rPr>
                <w:rFonts w:ascii="Arial" w:hAnsi="Arial"/>
                <w:iCs/>
              </w:rPr>
              <w:t>What they enjoy do not enjoy about their learning.</w:t>
            </w:r>
          </w:p>
          <w:p w14:paraId="4CB3EE75" w14:textId="77777777" w:rsidR="00FD7EEB" w:rsidRDefault="00FD7EEB" w:rsidP="00FD7EEB">
            <w:pPr>
              <w:pStyle w:val="ListParagraph"/>
              <w:numPr>
                <w:ilvl w:val="0"/>
                <w:numId w:val="21"/>
              </w:numPr>
              <w:rPr>
                <w:rFonts w:ascii="Arial" w:hAnsi="Arial"/>
                <w:szCs w:val="24"/>
              </w:rPr>
            </w:pPr>
            <w:r>
              <w:rPr>
                <w:rFonts w:ascii="Arial" w:hAnsi="Arial"/>
                <w:szCs w:val="24"/>
              </w:rPr>
              <w:t>Parents have used Seesaw to ask questions about their child’s learning. Almost all children have had a like or comment on a piece of work.</w:t>
            </w:r>
          </w:p>
          <w:p w14:paraId="78B1ABFE" w14:textId="7EA4B2D7" w:rsidR="00FD7EEB" w:rsidRDefault="00FD7EEB" w:rsidP="00FD7EEB">
            <w:pPr>
              <w:rPr>
                <w:rFonts w:ascii="Arial" w:hAnsi="Arial"/>
                <w:iCs/>
              </w:rPr>
            </w:pPr>
          </w:p>
          <w:p w14:paraId="0F6DCE9B" w14:textId="37D1C7C8" w:rsidR="00FD7EEB" w:rsidRPr="00FD7EEB" w:rsidRDefault="00FD7EEB" w:rsidP="00FD7EEB">
            <w:pPr>
              <w:rPr>
                <w:rFonts w:ascii="Arial" w:hAnsi="Arial"/>
                <w:b/>
                <w:bCs/>
                <w:iCs/>
              </w:rPr>
            </w:pPr>
            <w:r w:rsidRPr="00FD7EEB">
              <w:rPr>
                <w:rFonts w:ascii="Arial" w:hAnsi="Arial"/>
                <w:b/>
                <w:bCs/>
                <w:iCs/>
              </w:rPr>
              <w:t>Next Steps</w:t>
            </w:r>
          </w:p>
          <w:p w14:paraId="08F05253" w14:textId="77777777" w:rsidR="00FD7EEB" w:rsidRDefault="00FD7EEB" w:rsidP="00FD7EEB">
            <w:pPr>
              <w:pStyle w:val="ListParagraph"/>
              <w:numPr>
                <w:ilvl w:val="0"/>
                <w:numId w:val="21"/>
              </w:numPr>
              <w:rPr>
                <w:rFonts w:ascii="Arial" w:hAnsi="Arial"/>
                <w:bCs/>
                <w:szCs w:val="24"/>
              </w:rPr>
            </w:pPr>
            <w:r w:rsidRPr="00EB526C">
              <w:rPr>
                <w:rFonts w:ascii="Arial" w:hAnsi="Arial"/>
                <w:bCs/>
                <w:szCs w:val="24"/>
              </w:rPr>
              <w:t>Collect data through the resilience pyramids to measure health and wellbeing</w:t>
            </w:r>
            <w:r>
              <w:rPr>
                <w:rFonts w:ascii="Arial" w:hAnsi="Arial"/>
                <w:bCs/>
                <w:szCs w:val="24"/>
              </w:rPr>
              <w:t xml:space="preserve"> of individual children and allow for any necessary interventions to be targeted.</w:t>
            </w:r>
          </w:p>
          <w:p w14:paraId="0692E457" w14:textId="4847D159" w:rsidR="00FD7EEB" w:rsidRDefault="00FD7EEB" w:rsidP="00FD7EEB">
            <w:pPr>
              <w:pStyle w:val="ListParagraph"/>
              <w:numPr>
                <w:ilvl w:val="0"/>
                <w:numId w:val="21"/>
              </w:numPr>
              <w:rPr>
                <w:rFonts w:ascii="Arial" w:hAnsi="Arial"/>
                <w:bCs/>
                <w:szCs w:val="24"/>
              </w:rPr>
            </w:pPr>
            <w:r>
              <w:rPr>
                <w:rFonts w:ascii="Arial" w:hAnsi="Arial"/>
                <w:bCs/>
                <w:szCs w:val="24"/>
              </w:rPr>
              <w:t>Continue to develop Term Talk, including incorporating</w:t>
            </w:r>
            <w:r w:rsidRPr="00B7097D">
              <w:rPr>
                <w:rFonts w:ascii="Arial" w:hAnsi="Arial"/>
                <w:bCs/>
                <w:szCs w:val="24"/>
              </w:rPr>
              <w:t xml:space="preserve"> the wellbeing indicators with the 5 Ways to Wellbeing so it is </w:t>
            </w:r>
            <w:r w:rsidRPr="004656A2">
              <w:rPr>
                <w:rFonts w:ascii="Arial" w:hAnsi="Arial"/>
                <w:bCs/>
                <w:szCs w:val="24"/>
              </w:rPr>
              <w:t xml:space="preserve">embedded rather </w:t>
            </w:r>
            <w:r w:rsidRPr="00B7097D">
              <w:rPr>
                <w:rFonts w:ascii="Arial" w:hAnsi="Arial"/>
                <w:bCs/>
                <w:szCs w:val="24"/>
              </w:rPr>
              <w:t>than added on.</w:t>
            </w:r>
          </w:p>
          <w:p w14:paraId="4C4E9B32" w14:textId="77777777" w:rsidR="00FD7EEB" w:rsidRDefault="00FD7EEB" w:rsidP="00FD7EEB">
            <w:pPr>
              <w:pStyle w:val="ListParagraph"/>
              <w:numPr>
                <w:ilvl w:val="0"/>
                <w:numId w:val="21"/>
              </w:numPr>
              <w:rPr>
                <w:rFonts w:ascii="Arial" w:hAnsi="Arial"/>
                <w:bCs/>
                <w:szCs w:val="24"/>
              </w:rPr>
            </w:pPr>
            <w:r>
              <w:rPr>
                <w:rFonts w:ascii="Arial" w:hAnsi="Arial"/>
                <w:bCs/>
                <w:szCs w:val="24"/>
              </w:rPr>
              <w:t>Newsletters will continue to be sent in SWAY format. 1-2 a term with updates.</w:t>
            </w:r>
          </w:p>
          <w:p w14:paraId="68400571" w14:textId="77777777" w:rsidR="00232C5D" w:rsidRPr="00065AE2" w:rsidRDefault="00232C5D" w:rsidP="008A30B9">
            <w:pPr>
              <w:pStyle w:val="ListParagraph"/>
              <w:rPr>
                <w:rFonts w:ascii="Arial" w:hAnsi="Arial"/>
                <w:iCs/>
              </w:rPr>
            </w:pPr>
          </w:p>
          <w:p w14:paraId="4244ADC3" w14:textId="77777777" w:rsidR="001D4EE1" w:rsidRPr="00065AE2" w:rsidRDefault="001D4EE1" w:rsidP="00F355B0">
            <w:pPr>
              <w:rPr>
                <w:rFonts w:ascii="Arial" w:hAnsi="Arial"/>
                <w:bCs/>
                <w:iCs/>
              </w:rPr>
            </w:pPr>
          </w:p>
          <w:p w14:paraId="2643620B" w14:textId="1964B118" w:rsidR="001D4EE1" w:rsidRDefault="001D4EE1" w:rsidP="001D4EE1">
            <w:pPr>
              <w:rPr>
                <w:rFonts w:ascii="Arial" w:hAnsi="Arial"/>
                <w:b/>
                <w:iCs/>
              </w:rPr>
            </w:pPr>
            <w:r w:rsidRPr="00065AE2">
              <w:rPr>
                <w:rFonts w:ascii="Arial" w:hAnsi="Arial"/>
                <w:b/>
                <w:iCs/>
              </w:rPr>
              <w:t xml:space="preserve">Priority 2: </w:t>
            </w:r>
            <w:r w:rsidR="00B35A64" w:rsidRPr="00065AE2">
              <w:rPr>
                <w:rFonts w:ascii="Arial" w:hAnsi="Arial"/>
                <w:b/>
                <w:iCs/>
              </w:rPr>
              <w:t>To continue to raise attainment across all areas of the curriculu</w:t>
            </w:r>
            <w:r w:rsidR="005A450D">
              <w:rPr>
                <w:rFonts w:ascii="Arial" w:hAnsi="Arial"/>
                <w:b/>
                <w:iCs/>
              </w:rPr>
              <w:t>m</w:t>
            </w:r>
          </w:p>
          <w:p w14:paraId="46EAA987" w14:textId="77777777" w:rsidR="005A450D" w:rsidRDefault="005A450D" w:rsidP="001D4EE1">
            <w:pPr>
              <w:rPr>
                <w:rFonts w:ascii="Arial" w:hAnsi="Arial"/>
                <w:b/>
                <w:iCs/>
              </w:rPr>
            </w:pPr>
          </w:p>
          <w:p w14:paraId="38EAB80C" w14:textId="18B60183" w:rsidR="005A450D" w:rsidRPr="00065AE2" w:rsidRDefault="005A450D" w:rsidP="001D4EE1">
            <w:pPr>
              <w:rPr>
                <w:rFonts w:ascii="Arial" w:hAnsi="Arial"/>
                <w:b/>
                <w:iCs/>
              </w:rPr>
            </w:pPr>
            <w:r>
              <w:rPr>
                <w:rFonts w:ascii="Arial" w:hAnsi="Arial"/>
                <w:b/>
                <w:iCs/>
              </w:rPr>
              <w:t>Progress</w:t>
            </w:r>
          </w:p>
          <w:p w14:paraId="5BE993EF" w14:textId="690ACA5D" w:rsidR="00F3672A" w:rsidRPr="00065AE2" w:rsidRDefault="00F3672A" w:rsidP="00F355B0">
            <w:pPr>
              <w:pStyle w:val="ListParagraph"/>
              <w:numPr>
                <w:ilvl w:val="0"/>
                <w:numId w:val="40"/>
              </w:numPr>
              <w:rPr>
                <w:rFonts w:ascii="Arial" w:hAnsi="Arial"/>
                <w:bCs/>
                <w:iCs/>
              </w:rPr>
            </w:pPr>
            <w:r w:rsidRPr="00065AE2">
              <w:rPr>
                <w:rFonts w:ascii="Arial" w:hAnsi="Arial"/>
                <w:bCs/>
                <w:iCs/>
              </w:rPr>
              <w:t xml:space="preserve">Assessment folders are more </w:t>
            </w:r>
            <w:proofErr w:type="gramStart"/>
            <w:r w:rsidRPr="00065AE2">
              <w:rPr>
                <w:rFonts w:ascii="Arial" w:hAnsi="Arial"/>
                <w:bCs/>
                <w:iCs/>
              </w:rPr>
              <w:t>robust</w:t>
            </w:r>
            <w:proofErr w:type="gramEnd"/>
            <w:r w:rsidRPr="00065AE2">
              <w:rPr>
                <w:rFonts w:ascii="Arial" w:hAnsi="Arial"/>
                <w:bCs/>
                <w:iCs/>
              </w:rPr>
              <w:t xml:space="preserve"> and a clear assessment calendar</w:t>
            </w:r>
            <w:r w:rsidR="001E58B0">
              <w:rPr>
                <w:rFonts w:ascii="Arial" w:hAnsi="Arial"/>
                <w:bCs/>
                <w:iCs/>
              </w:rPr>
              <w:t xml:space="preserve"> </w:t>
            </w:r>
            <w:r w:rsidR="001E58B0" w:rsidRPr="004656A2">
              <w:rPr>
                <w:rFonts w:ascii="Arial" w:hAnsi="Arial"/>
                <w:bCs/>
                <w:iCs/>
              </w:rPr>
              <w:t>is in place</w:t>
            </w:r>
            <w:r w:rsidRPr="001E58B0">
              <w:rPr>
                <w:rFonts w:ascii="Arial" w:hAnsi="Arial"/>
                <w:b/>
                <w:iCs/>
                <w:color w:val="7030A0"/>
              </w:rPr>
              <w:t>:</w:t>
            </w:r>
          </w:p>
          <w:p w14:paraId="2FB45825" w14:textId="2C84350F" w:rsidR="00F3672A" w:rsidRPr="00065AE2" w:rsidRDefault="00F3672A" w:rsidP="00F3672A">
            <w:pPr>
              <w:pStyle w:val="ListParagraph"/>
              <w:numPr>
                <w:ilvl w:val="0"/>
                <w:numId w:val="38"/>
              </w:numPr>
              <w:rPr>
                <w:rFonts w:ascii="Arial" w:hAnsi="Arial"/>
                <w:bCs/>
                <w:iCs/>
              </w:rPr>
            </w:pPr>
            <w:proofErr w:type="spellStart"/>
            <w:r w:rsidRPr="00065AE2">
              <w:rPr>
                <w:rFonts w:ascii="Arial" w:hAnsi="Arial"/>
                <w:bCs/>
                <w:iCs/>
              </w:rPr>
              <w:t>Schonell</w:t>
            </w:r>
            <w:proofErr w:type="spellEnd"/>
            <w:r w:rsidRPr="00065AE2">
              <w:rPr>
                <w:rFonts w:ascii="Arial" w:hAnsi="Arial"/>
                <w:bCs/>
                <w:iCs/>
              </w:rPr>
              <w:t xml:space="preserve"> Spelling twice a year August/February</w:t>
            </w:r>
          </w:p>
          <w:p w14:paraId="66F443CF" w14:textId="7DB43699" w:rsidR="00F3672A" w:rsidRPr="00065AE2" w:rsidRDefault="00F3672A" w:rsidP="00F3672A">
            <w:pPr>
              <w:pStyle w:val="ListParagraph"/>
              <w:numPr>
                <w:ilvl w:val="0"/>
                <w:numId w:val="38"/>
              </w:numPr>
              <w:rPr>
                <w:rFonts w:ascii="Arial" w:hAnsi="Arial"/>
                <w:bCs/>
                <w:iCs/>
              </w:rPr>
            </w:pPr>
            <w:r w:rsidRPr="00065AE2">
              <w:rPr>
                <w:rFonts w:ascii="Arial" w:hAnsi="Arial"/>
                <w:bCs/>
                <w:iCs/>
              </w:rPr>
              <w:t>Termly writing; beginning of each term with a different focus</w:t>
            </w:r>
          </w:p>
          <w:p w14:paraId="059F85DE" w14:textId="4727F29F" w:rsidR="00F3672A" w:rsidRPr="00065AE2" w:rsidRDefault="00F3672A" w:rsidP="00F3672A">
            <w:pPr>
              <w:pStyle w:val="ListParagraph"/>
              <w:numPr>
                <w:ilvl w:val="0"/>
                <w:numId w:val="38"/>
              </w:numPr>
              <w:rPr>
                <w:rFonts w:ascii="Arial" w:hAnsi="Arial"/>
                <w:bCs/>
                <w:iCs/>
              </w:rPr>
            </w:pPr>
            <w:r w:rsidRPr="00065AE2">
              <w:rPr>
                <w:rFonts w:ascii="Arial" w:hAnsi="Arial"/>
                <w:bCs/>
                <w:iCs/>
              </w:rPr>
              <w:t>Maths Topics pre-assessment and assessment</w:t>
            </w:r>
          </w:p>
          <w:p w14:paraId="6293A59C" w14:textId="070E48BB" w:rsidR="00F3672A" w:rsidRPr="00065AE2" w:rsidRDefault="00F3672A" w:rsidP="00F3672A">
            <w:pPr>
              <w:pStyle w:val="ListParagraph"/>
              <w:numPr>
                <w:ilvl w:val="0"/>
                <w:numId w:val="38"/>
              </w:numPr>
              <w:rPr>
                <w:rFonts w:ascii="Arial" w:hAnsi="Arial"/>
                <w:bCs/>
                <w:iCs/>
              </w:rPr>
            </w:pPr>
            <w:r w:rsidRPr="00065AE2">
              <w:rPr>
                <w:rFonts w:ascii="Arial" w:hAnsi="Arial"/>
                <w:bCs/>
                <w:iCs/>
              </w:rPr>
              <w:t>Formative assessment visible in jotters</w:t>
            </w:r>
          </w:p>
          <w:p w14:paraId="0A456EA9" w14:textId="503278F6" w:rsidR="00654322" w:rsidRPr="00065AE2" w:rsidRDefault="00654322" w:rsidP="00F3672A">
            <w:pPr>
              <w:pStyle w:val="ListParagraph"/>
              <w:numPr>
                <w:ilvl w:val="0"/>
                <w:numId w:val="41"/>
              </w:numPr>
              <w:rPr>
                <w:rFonts w:ascii="Arial" w:hAnsi="Arial"/>
                <w:bCs/>
                <w:iCs/>
              </w:rPr>
            </w:pPr>
            <w:r w:rsidRPr="00065AE2">
              <w:rPr>
                <w:rFonts w:ascii="Arial" w:hAnsi="Arial"/>
                <w:bCs/>
                <w:iCs/>
              </w:rPr>
              <w:t>The writing tracker displays the scores from the termly Big Write piece.</w:t>
            </w:r>
          </w:p>
          <w:p w14:paraId="3B57435E" w14:textId="3C124989" w:rsidR="00654322" w:rsidRPr="00065AE2" w:rsidRDefault="00654322" w:rsidP="00F3672A">
            <w:pPr>
              <w:pStyle w:val="ListParagraph"/>
              <w:numPr>
                <w:ilvl w:val="0"/>
                <w:numId w:val="41"/>
              </w:numPr>
              <w:rPr>
                <w:rFonts w:ascii="Arial" w:hAnsi="Arial"/>
                <w:bCs/>
                <w:iCs/>
              </w:rPr>
            </w:pPr>
            <w:r w:rsidRPr="00065AE2">
              <w:rPr>
                <w:rFonts w:ascii="Arial" w:hAnsi="Arial"/>
                <w:bCs/>
                <w:iCs/>
              </w:rPr>
              <w:t>The spelling tracker displays the children’s chronological age and their spelling age and highlights children that need support and progress made.</w:t>
            </w:r>
          </w:p>
          <w:p w14:paraId="249BD23B" w14:textId="59C7D164" w:rsidR="005F364D" w:rsidRPr="00065AE2" w:rsidRDefault="005F364D" w:rsidP="00F3672A">
            <w:pPr>
              <w:pStyle w:val="ListParagraph"/>
              <w:numPr>
                <w:ilvl w:val="0"/>
                <w:numId w:val="41"/>
              </w:numPr>
              <w:rPr>
                <w:rFonts w:ascii="Arial" w:hAnsi="Arial"/>
                <w:bCs/>
                <w:iCs/>
              </w:rPr>
            </w:pPr>
            <w:r w:rsidRPr="00065AE2">
              <w:rPr>
                <w:rFonts w:ascii="Arial" w:hAnsi="Arial"/>
                <w:bCs/>
                <w:iCs/>
              </w:rPr>
              <w:t xml:space="preserve">Reflective </w:t>
            </w:r>
            <w:r w:rsidR="00656ABE" w:rsidRPr="00065AE2">
              <w:rPr>
                <w:rFonts w:ascii="Arial" w:hAnsi="Arial"/>
                <w:bCs/>
                <w:iCs/>
              </w:rPr>
              <w:t>R</w:t>
            </w:r>
            <w:r w:rsidRPr="00065AE2">
              <w:rPr>
                <w:rFonts w:ascii="Arial" w:hAnsi="Arial"/>
                <w:bCs/>
                <w:iCs/>
              </w:rPr>
              <w:t>eading has been researched and classes have been trying the strategies described</w:t>
            </w:r>
            <w:r w:rsidR="00EA4810" w:rsidRPr="00065AE2">
              <w:rPr>
                <w:rFonts w:ascii="Arial" w:hAnsi="Arial"/>
                <w:bCs/>
                <w:iCs/>
              </w:rPr>
              <w:t xml:space="preserve"> whilst maintaining the Workshop for Literacy approach</w:t>
            </w:r>
            <w:r w:rsidRPr="00065AE2">
              <w:rPr>
                <w:rFonts w:ascii="Arial" w:hAnsi="Arial"/>
                <w:bCs/>
                <w:iCs/>
              </w:rPr>
              <w:t>.</w:t>
            </w:r>
          </w:p>
          <w:p w14:paraId="2D815A0A" w14:textId="2E7945F6" w:rsidR="00656ABE" w:rsidRPr="00065AE2" w:rsidRDefault="00656ABE" w:rsidP="00F3672A">
            <w:pPr>
              <w:pStyle w:val="ListParagraph"/>
              <w:numPr>
                <w:ilvl w:val="0"/>
                <w:numId w:val="41"/>
              </w:numPr>
              <w:rPr>
                <w:rFonts w:ascii="Arial" w:hAnsi="Arial"/>
                <w:bCs/>
                <w:iCs/>
              </w:rPr>
            </w:pPr>
            <w:r w:rsidRPr="00065AE2">
              <w:rPr>
                <w:rFonts w:ascii="Arial" w:hAnsi="Arial"/>
                <w:bCs/>
                <w:iCs/>
              </w:rPr>
              <w:t>Reflective Reading is also being used to facilitate opportunities and contexts for listening and talking and assessing progress.</w:t>
            </w:r>
          </w:p>
          <w:p w14:paraId="7D7DB0AD" w14:textId="06EF460D" w:rsidR="00656ABE" w:rsidRPr="00065AE2" w:rsidRDefault="00656ABE" w:rsidP="00F3672A">
            <w:pPr>
              <w:pStyle w:val="ListParagraph"/>
              <w:numPr>
                <w:ilvl w:val="0"/>
                <w:numId w:val="41"/>
              </w:numPr>
              <w:rPr>
                <w:rFonts w:ascii="Arial" w:hAnsi="Arial"/>
                <w:bCs/>
                <w:iCs/>
              </w:rPr>
            </w:pPr>
            <w:r w:rsidRPr="00065AE2">
              <w:rPr>
                <w:rFonts w:ascii="Arial" w:hAnsi="Arial"/>
                <w:bCs/>
                <w:iCs/>
              </w:rPr>
              <w:lastRenderedPageBreak/>
              <w:t>Nursery children have had the opportunity to develop skills for real life situations using tape measures, tyres and other objects to make bridges and car tracks.</w:t>
            </w:r>
          </w:p>
          <w:p w14:paraId="245F05AA" w14:textId="45C0C7C8" w:rsidR="00A353C2" w:rsidRPr="00065AE2" w:rsidRDefault="00A353C2" w:rsidP="00F3672A">
            <w:pPr>
              <w:pStyle w:val="ListParagraph"/>
              <w:numPr>
                <w:ilvl w:val="0"/>
                <w:numId w:val="41"/>
              </w:numPr>
              <w:rPr>
                <w:rFonts w:ascii="Arial" w:hAnsi="Arial"/>
                <w:bCs/>
                <w:iCs/>
              </w:rPr>
            </w:pPr>
            <w:r w:rsidRPr="00065AE2">
              <w:rPr>
                <w:rFonts w:ascii="Arial" w:hAnsi="Arial"/>
                <w:bCs/>
                <w:iCs/>
              </w:rPr>
              <w:t>Steps have been taken in nursery to enhance the writing area and involve children in joining in writing activities both responsive and intentionally planned.</w:t>
            </w:r>
          </w:p>
          <w:p w14:paraId="0FBD3075" w14:textId="1918DA5B" w:rsidR="00A353C2" w:rsidRPr="00065AE2" w:rsidRDefault="00A353C2" w:rsidP="00F3672A">
            <w:pPr>
              <w:pStyle w:val="ListParagraph"/>
              <w:numPr>
                <w:ilvl w:val="0"/>
                <w:numId w:val="41"/>
              </w:numPr>
              <w:rPr>
                <w:rFonts w:ascii="Arial" w:hAnsi="Arial"/>
                <w:bCs/>
                <w:iCs/>
              </w:rPr>
            </w:pPr>
            <w:r w:rsidRPr="00065AE2">
              <w:rPr>
                <w:rFonts w:ascii="Arial" w:hAnsi="Arial"/>
                <w:bCs/>
                <w:iCs/>
              </w:rPr>
              <w:t>Nursery staff have developed questioning skills and know when to step back and when to step in to enrich the learning experiences.</w:t>
            </w:r>
          </w:p>
          <w:p w14:paraId="47E6CA60" w14:textId="1EAD1AC8" w:rsidR="00FD7EEB" w:rsidRDefault="00FD7EEB" w:rsidP="00FD7EEB">
            <w:pPr>
              <w:rPr>
                <w:rFonts w:ascii="Arial" w:hAnsi="Arial"/>
                <w:iCs/>
              </w:rPr>
            </w:pPr>
          </w:p>
          <w:p w14:paraId="71E93A3A" w14:textId="45C5CABA" w:rsidR="00FD7EEB" w:rsidRPr="00FD7EEB" w:rsidRDefault="00FD7EEB" w:rsidP="00FD7EEB">
            <w:pPr>
              <w:rPr>
                <w:rFonts w:ascii="Arial" w:hAnsi="Arial"/>
                <w:b/>
                <w:bCs/>
                <w:iCs/>
              </w:rPr>
            </w:pPr>
            <w:r w:rsidRPr="00FD7EEB">
              <w:rPr>
                <w:rFonts w:ascii="Arial" w:hAnsi="Arial"/>
                <w:b/>
                <w:bCs/>
                <w:iCs/>
              </w:rPr>
              <w:t>Impact</w:t>
            </w:r>
          </w:p>
          <w:p w14:paraId="7BEEAAED" w14:textId="77777777" w:rsidR="00FD7EEB" w:rsidRDefault="00FD7EEB" w:rsidP="00FD7EEB">
            <w:pPr>
              <w:pStyle w:val="ListParagraph"/>
              <w:numPr>
                <w:ilvl w:val="0"/>
                <w:numId w:val="21"/>
              </w:numPr>
              <w:rPr>
                <w:rFonts w:ascii="Arial" w:hAnsi="Arial"/>
                <w:szCs w:val="24"/>
              </w:rPr>
            </w:pPr>
            <w:r>
              <w:rPr>
                <w:rFonts w:ascii="Arial" w:hAnsi="Arial"/>
                <w:szCs w:val="24"/>
              </w:rPr>
              <w:t>Children are having more opportunities to use their listening and talking skills and develop comprehension through the reflective reading approach.</w:t>
            </w:r>
          </w:p>
          <w:p w14:paraId="0E202F13" w14:textId="170C272E" w:rsidR="00FD7EEB" w:rsidRPr="001E58B0" w:rsidRDefault="00FD7EEB" w:rsidP="00FD7EEB">
            <w:pPr>
              <w:pStyle w:val="ListParagraph"/>
              <w:numPr>
                <w:ilvl w:val="0"/>
                <w:numId w:val="21"/>
              </w:numPr>
              <w:rPr>
                <w:rFonts w:ascii="Arial" w:hAnsi="Arial"/>
                <w:b/>
                <w:iCs/>
                <w:color w:val="7030A0"/>
              </w:rPr>
            </w:pPr>
            <w:r w:rsidRPr="00065AE2">
              <w:rPr>
                <w:rFonts w:ascii="Arial" w:hAnsi="Arial"/>
                <w:bCs/>
                <w:iCs/>
              </w:rPr>
              <w:t xml:space="preserve">Literacy and numeracy Termly Tracker Excel document </w:t>
            </w:r>
            <w:proofErr w:type="gramStart"/>
            <w:r w:rsidRPr="00065AE2">
              <w:rPr>
                <w:rFonts w:ascii="Arial" w:hAnsi="Arial"/>
                <w:bCs/>
                <w:iCs/>
              </w:rPr>
              <w:t>tracks</w:t>
            </w:r>
            <w:proofErr w:type="gramEnd"/>
            <w:r w:rsidRPr="00065AE2">
              <w:rPr>
                <w:rFonts w:ascii="Arial" w:hAnsi="Arial"/>
                <w:bCs/>
                <w:iCs/>
              </w:rPr>
              <w:t xml:space="preserve"> individual children, colour coded with green for on track, blue for +6 months, yellow for up to 6 months behind and red for more than 6 months behind average pace. This clearly demonstrates the progress of all children and highlights any interventions or supports needed</w:t>
            </w:r>
            <w:r w:rsidR="004656A2">
              <w:rPr>
                <w:rFonts w:ascii="Arial" w:hAnsi="Arial"/>
                <w:bCs/>
                <w:iCs/>
              </w:rPr>
              <w:t>. This also clearly illustrates progress within a level for individual children.</w:t>
            </w:r>
          </w:p>
          <w:p w14:paraId="03BAB1D0" w14:textId="2668BD4B" w:rsidR="00FD7EEB" w:rsidRDefault="00FD7EEB" w:rsidP="00FD7EEB">
            <w:pPr>
              <w:pStyle w:val="ListParagraph"/>
              <w:numPr>
                <w:ilvl w:val="0"/>
                <w:numId w:val="21"/>
              </w:numPr>
              <w:rPr>
                <w:rFonts w:ascii="Arial" w:hAnsi="Arial"/>
                <w:szCs w:val="24"/>
              </w:rPr>
            </w:pPr>
            <w:r>
              <w:rPr>
                <w:rFonts w:ascii="Arial" w:hAnsi="Arial"/>
                <w:szCs w:val="24"/>
              </w:rPr>
              <w:t xml:space="preserve">Children in nursery are beginning to use more </w:t>
            </w:r>
            <w:proofErr w:type="gramStart"/>
            <w:r>
              <w:rPr>
                <w:rFonts w:ascii="Arial" w:hAnsi="Arial"/>
                <w:szCs w:val="24"/>
              </w:rPr>
              <w:t>problem solving</w:t>
            </w:r>
            <w:proofErr w:type="gramEnd"/>
            <w:r>
              <w:rPr>
                <w:rFonts w:ascii="Arial" w:hAnsi="Arial"/>
                <w:szCs w:val="24"/>
              </w:rPr>
              <w:t xml:space="preserve"> skills and ask for items to develop their own train of thought.</w:t>
            </w:r>
          </w:p>
          <w:p w14:paraId="1B32A39D" w14:textId="188FB8F9" w:rsidR="00FD7EEB" w:rsidRDefault="00FD7EEB" w:rsidP="00FD7EEB">
            <w:pPr>
              <w:rPr>
                <w:rFonts w:ascii="Arial" w:hAnsi="Arial"/>
                <w:szCs w:val="24"/>
              </w:rPr>
            </w:pPr>
          </w:p>
          <w:p w14:paraId="5CB7F99A" w14:textId="7C260B71" w:rsidR="00FD7EEB" w:rsidRPr="00FD7EEB" w:rsidRDefault="00FD7EEB" w:rsidP="00FD7EEB">
            <w:pPr>
              <w:rPr>
                <w:rFonts w:ascii="Arial" w:hAnsi="Arial"/>
                <w:b/>
                <w:bCs/>
                <w:szCs w:val="24"/>
              </w:rPr>
            </w:pPr>
            <w:r w:rsidRPr="00FD7EEB">
              <w:rPr>
                <w:rFonts w:ascii="Arial" w:hAnsi="Arial"/>
                <w:b/>
                <w:bCs/>
                <w:szCs w:val="24"/>
              </w:rPr>
              <w:t>Next Steps</w:t>
            </w:r>
          </w:p>
          <w:p w14:paraId="37E699BC" w14:textId="77777777" w:rsidR="00FD7EEB" w:rsidRDefault="00FD7EEB" w:rsidP="00FD7EEB">
            <w:pPr>
              <w:pStyle w:val="ListParagraph"/>
              <w:numPr>
                <w:ilvl w:val="0"/>
                <w:numId w:val="21"/>
              </w:numPr>
              <w:rPr>
                <w:rFonts w:ascii="Arial" w:hAnsi="Arial"/>
                <w:bCs/>
                <w:szCs w:val="24"/>
              </w:rPr>
            </w:pPr>
            <w:r>
              <w:rPr>
                <w:rFonts w:ascii="Arial" w:hAnsi="Arial"/>
                <w:bCs/>
                <w:szCs w:val="24"/>
              </w:rPr>
              <w:t>Curriculum Rationale for nursery and school to be created.</w:t>
            </w:r>
          </w:p>
          <w:p w14:paraId="24A4851C" w14:textId="77777777" w:rsidR="00FD7EEB" w:rsidRDefault="00FD7EEB" w:rsidP="00FD7EEB">
            <w:pPr>
              <w:pStyle w:val="ListParagraph"/>
              <w:numPr>
                <w:ilvl w:val="0"/>
                <w:numId w:val="21"/>
              </w:numPr>
              <w:rPr>
                <w:rFonts w:ascii="Arial" w:hAnsi="Arial"/>
                <w:bCs/>
                <w:szCs w:val="24"/>
              </w:rPr>
            </w:pPr>
            <w:r>
              <w:rPr>
                <w:rFonts w:ascii="Arial" w:hAnsi="Arial"/>
                <w:bCs/>
                <w:szCs w:val="24"/>
              </w:rPr>
              <w:t>The remote learning situation has reduced the children’s ability to talk as clearly about their next steps, particularly the children working from First Progressing-Second Progressing. This correlates with the attainment picture below.</w:t>
            </w:r>
          </w:p>
          <w:p w14:paraId="56934568" w14:textId="77777777" w:rsidR="00FD7EEB" w:rsidRDefault="00FD7EEB" w:rsidP="00FD7EEB">
            <w:pPr>
              <w:pStyle w:val="ListParagraph"/>
              <w:numPr>
                <w:ilvl w:val="0"/>
                <w:numId w:val="21"/>
              </w:numPr>
              <w:rPr>
                <w:rFonts w:ascii="Arial" w:hAnsi="Arial"/>
                <w:bCs/>
                <w:szCs w:val="24"/>
              </w:rPr>
            </w:pPr>
            <w:r>
              <w:rPr>
                <w:rFonts w:ascii="Arial" w:hAnsi="Arial"/>
                <w:bCs/>
                <w:szCs w:val="24"/>
              </w:rPr>
              <w:t xml:space="preserve">Moderation opportunities with stage partners in our partner school at </w:t>
            </w:r>
            <w:proofErr w:type="spellStart"/>
            <w:r>
              <w:rPr>
                <w:rFonts w:ascii="Arial" w:hAnsi="Arial"/>
                <w:bCs/>
                <w:szCs w:val="24"/>
              </w:rPr>
              <w:t>Auchtermuchty</w:t>
            </w:r>
            <w:proofErr w:type="spellEnd"/>
            <w:r>
              <w:rPr>
                <w:rFonts w:ascii="Arial" w:hAnsi="Arial"/>
                <w:bCs/>
                <w:szCs w:val="24"/>
              </w:rPr>
              <w:t xml:space="preserve"> PS.</w:t>
            </w:r>
          </w:p>
          <w:p w14:paraId="6ADA967F" w14:textId="77777777" w:rsidR="00FD7EEB" w:rsidRDefault="00FD7EEB" w:rsidP="00FD7EEB">
            <w:pPr>
              <w:pStyle w:val="ListParagraph"/>
              <w:numPr>
                <w:ilvl w:val="0"/>
                <w:numId w:val="21"/>
              </w:numPr>
              <w:rPr>
                <w:rFonts w:ascii="Arial" w:hAnsi="Arial"/>
                <w:bCs/>
                <w:szCs w:val="24"/>
              </w:rPr>
            </w:pPr>
            <w:r>
              <w:rPr>
                <w:rFonts w:ascii="Arial" w:hAnsi="Arial"/>
                <w:bCs/>
                <w:szCs w:val="24"/>
              </w:rPr>
              <w:t>More opportunities for children to work in their vertical groups and committees if COVID restrictions allow.</w:t>
            </w:r>
          </w:p>
          <w:p w14:paraId="5ECC7FAB" w14:textId="77777777" w:rsidR="00FD7EEB" w:rsidRDefault="00FD7EEB" w:rsidP="00FD7EEB">
            <w:pPr>
              <w:pStyle w:val="ListParagraph"/>
              <w:numPr>
                <w:ilvl w:val="0"/>
                <w:numId w:val="21"/>
              </w:numPr>
              <w:rPr>
                <w:rFonts w:ascii="Arial" w:hAnsi="Arial"/>
                <w:bCs/>
                <w:szCs w:val="24"/>
              </w:rPr>
            </w:pPr>
            <w:r>
              <w:rPr>
                <w:rFonts w:ascii="Arial" w:hAnsi="Arial"/>
                <w:bCs/>
                <w:szCs w:val="24"/>
              </w:rPr>
              <w:t>Reflective Reading to be more formally implemented to allow consistency of approach.</w:t>
            </w:r>
          </w:p>
          <w:p w14:paraId="664AB4EF" w14:textId="77777777" w:rsidR="00FD7EEB" w:rsidRDefault="00FD7EEB" w:rsidP="00FD7EEB">
            <w:pPr>
              <w:pStyle w:val="ListParagraph"/>
              <w:numPr>
                <w:ilvl w:val="0"/>
                <w:numId w:val="21"/>
              </w:numPr>
              <w:rPr>
                <w:rFonts w:ascii="Arial" w:hAnsi="Arial"/>
                <w:bCs/>
                <w:szCs w:val="24"/>
              </w:rPr>
            </w:pPr>
            <w:r>
              <w:rPr>
                <w:rFonts w:ascii="Arial" w:hAnsi="Arial"/>
                <w:bCs/>
                <w:szCs w:val="24"/>
              </w:rPr>
              <w:t>Listening and talking tracker to have more robust evidence to support declarations.</w:t>
            </w:r>
          </w:p>
          <w:p w14:paraId="5B0C31A7" w14:textId="77777777" w:rsidR="00FD7EEB" w:rsidRDefault="00FD7EEB" w:rsidP="00FD7EEB">
            <w:pPr>
              <w:pStyle w:val="ListParagraph"/>
              <w:numPr>
                <w:ilvl w:val="0"/>
                <w:numId w:val="21"/>
              </w:numPr>
              <w:rPr>
                <w:rFonts w:ascii="Arial" w:hAnsi="Arial"/>
                <w:bCs/>
                <w:szCs w:val="24"/>
              </w:rPr>
            </w:pPr>
            <w:r>
              <w:rPr>
                <w:rFonts w:ascii="Arial" w:hAnsi="Arial"/>
                <w:bCs/>
                <w:szCs w:val="24"/>
              </w:rPr>
              <w:t>Learner Participation documentation to be used alongside the Four Arenas of Participation; initially linked to Learning, Teaching and Assessment and Personal Achievement.</w:t>
            </w:r>
          </w:p>
          <w:p w14:paraId="7DD9C508" w14:textId="77777777" w:rsidR="00FD7EEB" w:rsidRDefault="00FD7EEB" w:rsidP="00FD7EEB">
            <w:pPr>
              <w:pStyle w:val="ListParagraph"/>
              <w:numPr>
                <w:ilvl w:val="0"/>
                <w:numId w:val="21"/>
              </w:numPr>
              <w:rPr>
                <w:rFonts w:ascii="Arial" w:hAnsi="Arial"/>
                <w:bCs/>
                <w:szCs w:val="24"/>
              </w:rPr>
            </w:pPr>
            <w:r>
              <w:rPr>
                <w:rFonts w:ascii="Arial" w:hAnsi="Arial"/>
                <w:bCs/>
                <w:szCs w:val="24"/>
              </w:rPr>
              <w:t>More opportunities for children in the nursery to problem solve and link their learning to real life situations.</w:t>
            </w:r>
          </w:p>
          <w:p w14:paraId="41327607" w14:textId="77777777" w:rsidR="00FD7EEB" w:rsidRPr="00065AE2" w:rsidRDefault="00FD7EEB" w:rsidP="003A4B20">
            <w:pPr>
              <w:pStyle w:val="ListParagraph"/>
              <w:rPr>
                <w:rFonts w:ascii="Arial" w:hAnsi="Arial"/>
                <w:bCs/>
                <w:iCs/>
              </w:rPr>
            </w:pPr>
          </w:p>
          <w:p w14:paraId="5DF945F6" w14:textId="3EFDE414" w:rsidR="001D4EE1" w:rsidRPr="00065AE2" w:rsidRDefault="001D4EE1" w:rsidP="001D4EE1">
            <w:pPr>
              <w:rPr>
                <w:rFonts w:ascii="Arial" w:hAnsi="Arial"/>
                <w:b/>
                <w:iCs/>
              </w:rPr>
            </w:pPr>
          </w:p>
          <w:p w14:paraId="2D23BAD1" w14:textId="337688A5" w:rsidR="001D4EE1" w:rsidRDefault="001D4EE1" w:rsidP="001D4EE1">
            <w:pPr>
              <w:rPr>
                <w:rFonts w:ascii="Arial" w:hAnsi="Arial"/>
                <w:b/>
                <w:iCs/>
              </w:rPr>
            </w:pPr>
            <w:r w:rsidRPr="00065AE2">
              <w:rPr>
                <w:rFonts w:ascii="Arial" w:hAnsi="Arial"/>
                <w:b/>
                <w:iCs/>
              </w:rPr>
              <w:t xml:space="preserve">Priority 3: </w:t>
            </w:r>
            <w:r w:rsidR="00B35A64" w:rsidRPr="00065AE2">
              <w:rPr>
                <w:rFonts w:ascii="Arial" w:hAnsi="Arial"/>
                <w:b/>
                <w:iCs/>
              </w:rPr>
              <w:t>To ensure that all children are developing employability skills through progressive learning across all four contexts for learning with a focus on creativity, innovation and enterprise</w:t>
            </w:r>
          </w:p>
          <w:p w14:paraId="6564EB4B" w14:textId="6BA395C7" w:rsidR="005A450D" w:rsidRDefault="005A450D" w:rsidP="001D4EE1">
            <w:pPr>
              <w:rPr>
                <w:rFonts w:ascii="Arial" w:hAnsi="Arial"/>
                <w:b/>
                <w:iCs/>
              </w:rPr>
            </w:pPr>
          </w:p>
          <w:p w14:paraId="7DB5E4F5" w14:textId="375E2B60" w:rsidR="005A450D" w:rsidRPr="00065AE2" w:rsidRDefault="005A450D" w:rsidP="001D4EE1">
            <w:pPr>
              <w:rPr>
                <w:rFonts w:ascii="Arial" w:hAnsi="Arial"/>
                <w:b/>
                <w:iCs/>
              </w:rPr>
            </w:pPr>
            <w:r>
              <w:rPr>
                <w:rFonts w:ascii="Arial" w:hAnsi="Arial"/>
                <w:b/>
                <w:iCs/>
              </w:rPr>
              <w:t>Progress</w:t>
            </w:r>
          </w:p>
          <w:p w14:paraId="173CEE89" w14:textId="1797C69A" w:rsidR="00956F5D" w:rsidRDefault="00956F5D" w:rsidP="001D4EE1">
            <w:pPr>
              <w:rPr>
                <w:rFonts w:ascii="Arial" w:hAnsi="Arial"/>
                <w:b/>
                <w:iCs/>
                <w:sz w:val="20"/>
              </w:rPr>
            </w:pPr>
          </w:p>
          <w:p w14:paraId="7B66D3F1" w14:textId="77777777" w:rsidR="00313479" w:rsidRPr="00E10348" w:rsidRDefault="006E2828" w:rsidP="00B35A64">
            <w:pPr>
              <w:pStyle w:val="ListParagraph"/>
              <w:numPr>
                <w:ilvl w:val="0"/>
                <w:numId w:val="24"/>
              </w:numPr>
              <w:rPr>
                <w:rFonts w:ascii="Arial" w:hAnsi="Arial"/>
                <w:b/>
                <w:i/>
                <w:szCs w:val="24"/>
              </w:rPr>
            </w:pPr>
            <w:r>
              <w:rPr>
                <w:rFonts w:ascii="Arial" w:hAnsi="Arial"/>
                <w:bCs/>
                <w:iCs/>
                <w:szCs w:val="24"/>
              </w:rPr>
              <w:t>There is a draft progression and overview for Skills for Learning, Life and Work for Early-Second Level</w:t>
            </w:r>
            <w:r w:rsidR="00E10348">
              <w:rPr>
                <w:rFonts w:ascii="Arial" w:hAnsi="Arial"/>
                <w:bCs/>
                <w:iCs/>
                <w:szCs w:val="24"/>
              </w:rPr>
              <w:t xml:space="preserve"> agreed with staff</w:t>
            </w:r>
            <w:r>
              <w:rPr>
                <w:rFonts w:ascii="Arial" w:hAnsi="Arial"/>
                <w:bCs/>
                <w:iCs/>
                <w:szCs w:val="24"/>
              </w:rPr>
              <w:t>.</w:t>
            </w:r>
          </w:p>
          <w:p w14:paraId="42371327" w14:textId="77777777" w:rsidR="00E10348" w:rsidRPr="006C6973" w:rsidRDefault="00E10348" w:rsidP="00B35A64">
            <w:pPr>
              <w:pStyle w:val="ListParagraph"/>
              <w:numPr>
                <w:ilvl w:val="0"/>
                <w:numId w:val="24"/>
              </w:numPr>
              <w:rPr>
                <w:rFonts w:ascii="Arial" w:hAnsi="Arial"/>
                <w:b/>
                <w:i/>
                <w:szCs w:val="24"/>
              </w:rPr>
            </w:pPr>
            <w:r>
              <w:rPr>
                <w:rFonts w:ascii="Arial" w:hAnsi="Arial"/>
                <w:bCs/>
                <w:szCs w:val="24"/>
              </w:rPr>
              <w:t>IDL Planning sheets have been modified to include planning assessments to show evidence of application of skill and achieving benchmarks.</w:t>
            </w:r>
          </w:p>
          <w:p w14:paraId="7FA0E082" w14:textId="77777777" w:rsidR="006C6973" w:rsidRPr="00FD7EEB" w:rsidRDefault="006C6973" w:rsidP="00B35A64">
            <w:pPr>
              <w:pStyle w:val="ListParagraph"/>
              <w:numPr>
                <w:ilvl w:val="0"/>
                <w:numId w:val="24"/>
              </w:numPr>
              <w:rPr>
                <w:rFonts w:ascii="Arial" w:hAnsi="Arial"/>
                <w:b/>
                <w:i/>
                <w:szCs w:val="24"/>
              </w:rPr>
            </w:pPr>
            <w:r>
              <w:rPr>
                <w:rFonts w:ascii="Arial" w:hAnsi="Arial"/>
                <w:bCs/>
                <w:iCs/>
                <w:szCs w:val="24"/>
              </w:rPr>
              <w:t>Repairs for outdoor areas have been submitted and school and nursery are waiting on this being completed by buildings services.</w:t>
            </w:r>
          </w:p>
          <w:p w14:paraId="15C26DFC" w14:textId="77777777" w:rsidR="00FD7EEB" w:rsidRDefault="00FD7EEB" w:rsidP="00FD7EEB">
            <w:pPr>
              <w:rPr>
                <w:rFonts w:ascii="Arial" w:hAnsi="Arial"/>
                <w:b/>
                <w:i/>
                <w:szCs w:val="24"/>
              </w:rPr>
            </w:pPr>
          </w:p>
          <w:p w14:paraId="2FF548D8" w14:textId="05EA108A" w:rsidR="00FD7EEB" w:rsidRPr="00FD7EEB" w:rsidRDefault="00FD7EEB" w:rsidP="00FD7EEB">
            <w:pPr>
              <w:rPr>
                <w:rFonts w:ascii="Arial" w:hAnsi="Arial"/>
                <w:b/>
                <w:bCs/>
                <w:szCs w:val="24"/>
              </w:rPr>
            </w:pPr>
            <w:r w:rsidRPr="00FD7EEB">
              <w:rPr>
                <w:rFonts w:ascii="Arial" w:hAnsi="Arial"/>
                <w:b/>
                <w:bCs/>
                <w:szCs w:val="24"/>
              </w:rPr>
              <w:t>Impact</w:t>
            </w:r>
          </w:p>
          <w:p w14:paraId="6FF85DAF" w14:textId="77777777" w:rsidR="00FD7EEB" w:rsidRPr="006C6973" w:rsidRDefault="00FD7EEB" w:rsidP="00FD7EEB">
            <w:pPr>
              <w:pStyle w:val="ListParagraph"/>
              <w:numPr>
                <w:ilvl w:val="0"/>
                <w:numId w:val="21"/>
              </w:numPr>
              <w:rPr>
                <w:rFonts w:ascii="Arial" w:hAnsi="Arial"/>
                <w:szCs w:val="24"/>
              </w:rPr>
            </w:pPr>
            <w:r>
              <w:rPr>
                <w:rFonts w:ascii="Arial" w:hAnsi="Arial"/>
                <w:szCs w:val="24"/>
              </w:rPr>
              <w:t>Staff have more of an idea of the skills that need to be developed within the nursery and classroom for Learning, Life and Work.</w:t>
            </w:r>
          </w:p>
          <w:p w14:paraId="262EECE6" w14:textId="77777777" w:rsidR="00FD7EEB" w:rsidRDefault="00FD7EEB" w:rsidP="00FD7EEB">
            <w:pPr>
              <w:pStyle w:val="ListParagraph"/>
              <w:numPr>
                <w:ilvl w:val="0"/>
                <w:numId w:val="21"/>
              </w:numPr>
              <w:rPr>
                <w:rFonts w:ascii="Arial" w:hAnsi="Arial"/>
                <w:szCs w:val="24"/>
              </w:rPr>
            </w:pPr>
            <w:r>
              <w:rPr>
                <w:rFonts w:ascii="Arial" w:hAnsi="Arial"/>
                <w:szCs w:val="24"/>
              </w:rPr>
              <w:t>Outdoor Learning week was hugely successful using the school grounds and surrounding area.</w:t>
            </w:r>
          </w:p>
          <w:p w14:paraId="714303CD" w14:textId="52A074A6" w:rsidR="00FD7EEB" w:rsidRDefault="00FD7EEB" w:rsidP="00FD7EEB">
            <w:pPr>
              <w:pStyle w:val="ListParagraph"/>
              <w:numPr>
                <w:ilvl w:val="0"/>
                <w:numId w:val="21"/>
              </w:numPr>
              <w:rPr>
                <w:rFonts w:ascii="Arial" w:hAnsi="Arial"/>
                <w:szCs w:val="24"/>
              </w:rPr>
            </w:pPr>
            <w:r>
              <w:rPr>
                <w:rFonts w:ascii="Arial" w:hAnsi="Arial"/>
                <w:szCs w:val="24"/>
              </w:rPr>
              <w:t xml:space="preserve">Partnership with a few local groups allowed to continue, </w:t>
            </w:r>
            <w:proofErr w:type="gramStart"/>
            <w:r>
              <w:rPr>
                <w:rFonts w:ascii="Arial" w:hAnsi="Arial"/>
                <w:szCs w:val="24"/>
              </w:rPr>
              <w:t>e.g.</w:t>
            </w:r>
            <w:proofErr w:type="gramEnd"/>
            <w:r>
              <w:rPr>
                <w:rFonts w:ascii="Arial" w:hAnsi="Arial"/>
                <w:szCs w:val="24"/>
              </w:rPr>
              <w:t xml:space="preserve"> Bowling.</w:t>
            </w:r>
          </w:p>
          <w:p w14:paraId="70A7ECC1" w14:textId="40AA4FA0" w:rsidR="00FD7EEB" w:rsidRDefault="00FD7EEB" w:rsidP="00FD7EEB">
            <w:pPr>
              <w:rPr>
                <w:rFonts w:ascii="Arial" w:hAnsi="Arial"/>
                <w:szCs w:val="24"/>
              </w:rPr>
            </w:pPr>
          </w:p>
          <w:p w14:paraId="616E2938" w14:textId="2E373697" w:rsidR="00FD7EEB" w:rsidRPr="00FD7EEB" w:rsidRDefault="00FD7EEB" w:rsidP="00FD7EEB">
            <w:pPr>
              <w:rPr>
                <w:rFonts w:ascii="Arial" w:hAnsi="Arial"/>
                <w:b/>
                <w:szCs w:val="24"/>
              </w:rPr>
            </w:pPr>
            <w:r w:rsidRPr="00FD7EEB">
              <w:rPr>
                <w:rFonts w:ascii="Arial" w:hAnsi="Arial"/>
                <w:b/>
                <w:szCs w:val="24"/>
              </w:rPr>
              <w:t>Next Steps</w:t>
            </w:r>
          </w:p>
          <w:p w14:paraId="5A3042BA" w14:textId="77777777" w:rsidR="00FD7EEB" w:rsidRDefault="00FD7EEB" w:rsidP="00FD7EEB">
            <w:pPr>
              <w:pStyle w:val="ListParagraph"/>
              <w:numPr>
                <w:ilvl w:val="0"/>
                <w:numId w:val="21"/>
              </w:numPr>
              <w:rPr>
                <w:rFonts w:ascii="Arial" w:hAnsi="Arial"/>
                <w:bCs/>
                <w:szCs w:val="24"/>
              </w:rPr>
            </w:pPr>
            <w:r>
              <w:rPr>
                <w:rFonts w:ascii="Arial" w:hAnsi="Arial"/>
                <w:bCs/>
                <w:szCs w:val="24"/>
              </w:rPr>
              <w:t>Progression and overview for Skills for Learning, Life and Work to be shared with all stakeholders.</w:t>
            </w:r>
          </w:p>
          <w:p w14:paraId="087CBD4E" w14:textId="77777777" w:rsidR="00FD7EEB" w:rsidRDefault="00FD7EEB" w:rsidP="00FD7EEB">
            <w:pPr>
              <w:pStyle w:val="ListParagraph"/>
              <w:numPr>
                <w:ilvl w:val="0"/>
                <w:numId w:val="43"/>
              </w:numPr>
              <w:rPr>
                <w:rFonts w:ascii="Arial" w:hAnsi="Arial"/>
                <w:bCs/>
                <w:szCs w:val="24"/>
              </w:rPr>
            </w:pPr>
            <w:r w:rsidRPr="002E6E44">
              <w:rPr>
                <w:rFonts w:ascii="Arial" w:hAnsi="Arial"/>
                <w:bCs/>
                <w:szCs w:val="24"/>
              </w:rPr>
              <w:t>Children to be able to use the language relating to the Skills for</w:t>
            </w:r>
            <w:r>
              <w:rPr>
                <w:rFonts w:ascii="Arial" w:hAnsi="Arial"/>
                <w:bCs/>
                <w:szCs w:val="24"/>
              </w:rPr>
              <w:t xml:space="preserve"> Learning, Life and Work.</w:t>
            </w:r>
          </w:p>
          <w:p w14:paraId="347703BF" w14:textId="77777777" w:rsidR="00FD7EEB" w:rsidRDefault="00FD7EEB" w:rsidP="00FD7EEB">
            <w:pPr>
              <w:pStyle w:val="ListParagraph"/>
              <w:numPr>
                <w:ilvl w:val="0"/>
                <w:numId w:val="43"/>
              </w:numPr>
              <w:rPr>
                <w:rFonts w:ascii="Arial" w:hAnsi="Arial"/>
                <w:bCs/>
                <w:szCs w:val="24"/>
              </w:rPr>
            </w:pPr>
            <w:r>
              <w:rPr>
                <w:rFonts w:ascii="Arial" w:hAnsi="Arial"/>
                <w:bCs/>
                <w:szCs w:val="24"/>
              </w:rPr>
              <w:t>Outdoor area to be upgraded.</w:t>
            </w:r>
          </w:p>
          <w:p w14:paraId="3C32CAE1" w14:textId="30228029" w:rsidR="00FD7EEB" w:rsidRPr="005A450D" w:rsidRDefault="00FD7EEB" w:rsidP="00FD7EEB">
            <w:pPr>
              <w:pStyle w:val="ListParagraph"/>
              <w:numPr>
                <w:ilvl w:val="0"/>
                <w:numId w:val="43"/>
              </w:numPr>
              <w:rPr>
                <w:rFonts w:ascii="Arial" w:hAnsi="Arial"/>
                <w:bCs/>
                <w:szCs w:val="24"/>
              </w:rPr>
            </w:pPr>
            <w:r>
              <w:rPr>
                <w:rFonts w:ascii="Arial" w:hAnsi="Arial"/>
                <w:bCs/>
                <w:szCs w:val="24"/>
              </w:rPr>
              <w:lastRenderedPageBreak/>
              <w:t>Outdoor Learning progression to explored and discussed with children, staff and stakeholders.</w:t>
            </w:r>
          </w:p>
        </w:tc>
      </w:tr>
      <w:tr w:rsidR="00313479" w:rsidRPr="00982061" w14:paraId="525424E9" w14:textId="77777777" w:rsidTr="001E58B0">
        <w:trPr>
          <w:trHeight w:val="438"/>
        </w:trPr>
        <w:tc>
          <w:tcPr>
            <w:tcW w:w="10382" w:type="dxa"/>
            <w:gridSpan w:val="3"/>
          </w:tcPr>
          <w:p w14:paraId="435C991B" w14:textId="3588D2D5" w:rsidR="00313479" w:rsidRDefault="00313479" w:rsidP="001E58B0">
            <w:pPr>
              <w:rPr>
                <w:rFonts w:ascii="Arial" w:hAnsi="Arial"/>
                <w:b/>
                <w:szCs w:val="24"/>
              </w:rPr>
            </w:pPr>
            <w:r>
              <w:rPr>
                <w:rFonts w:ascii="Arial" w:hAnsi="Arial"/>
                <w:b/>
                <w:szCs w:val="24"/>
              </w:rPr>
              <w:lastRenderedPageBreak/>
              <w:t xml:space="preserve">Attainment of Children and Young People </w:t>
            </w:r>
          </w:p>
          <w:p w14:paraId="5D0D0EB1" w14:textId="77777777" w:rsidR="00A05926" w:rsidRDefault="00A05926" w:rsidP="001E58B0">
            <w:pPr>
              <w:rPr>
                <w:rFonts w:ascii="Arial" w:hAnsi="Arial"/>
                <w:bCs/>
                <w:i/>
                <w:iCs/>
                <w:color w:val="FF0000"/>
                <w:sz w:val="20"/>
              </w:rPr>
            </w:pPr>
          </w:p>
          <w:tbl>
            <w:tblPr>
              <w:tblStyle w:val="TableGrid"/>
              <w:tblW w:w="0" w:type="auto"/>
              <w:tblLook w:val="04A0" w:firstRow="1" w:lastRow="0" w:firstColumn="1" w:lastColumn="0" w:noHBand="0" w:noVBand="1"/>
            </w:tblPr>
            <w:tblGrid>
              <w:gridCol w:w="1365"/>
              <w:gridCol w:w="1110"/>
              <w:gridCol w:w="1110"/>
              <w:gridCol w:w="1110"/>
              <w:gridCol w:w="1110"/>
              <w:gridCol w:w="1110"/>
              <w:gridCol w:w="1110"/>
              <w:gridCol w:w="1110"/>
              <w:gridCol w:w="1021"/>
            </w:tblGrid>
            <w:tr w:rsidR="00B35A64" w14:paraId="45BC448C" w14:textId="77777777" w:rsidTr="001E58B0">
              <w:tc>
                <w:tcPr>
                  <w:tcW w:w="1608" w:type="dxa"/>
                </w:tcPr>
                <w:p w14:paraId="16DC55E9" w14:textId="77777777" w:rsidR="00B35A64" w:rsidRDefault="00B35A64" w:rsidP="00B35A64">
                  <w:pPr>
                    <w:jc w:val="center"/>
                  </w:pPr>
                  <w:proofErr w:type="spellStart"/>
                  <w:r>
                    <w:t>Strathmiglo</w:t>
                  </w:r>
                  <w:proofErr w:type="spellEnd"/>
                  <w:r>
                    <w:t xml:space="preserve"> </w:t>
                  </w:r>
                </w:p>
              </w:tc>
              <w:tc>
                <w:tcPr>
                  <w:tcW w:w="1561" w:type="dxa"/>
                  <w:shd w:val="clear" w:color="auto" w:fill="BFBFBF" w:themeFill="background1" w:themeFillShade="BF"/>
                </w:tcPr>
                <w:p w14:paraId="1DD89587" w14:textId="77777777" w:rsidR="00B35A64" w:rsidRDefault="00B35A64" w:rsidP="00B35A64">
                  <w:pPr>
                    <w:jc w:val="center"/>
                  </w:pPr>
                  <w:r>
                    <w:t>Primary 1</w:t>
                  </w:r>
                </w:p>
              </w:tc>
              <w:tc>
                <w:tcPr>
                  <w:tcW w:w="1561" w:type="dxa"/>
                  <w:shd w:val="clear" w:color="auto" w:fill="BFBFBF" w:themeFill="background1" w:themeFillShade="BF"/>
                </w:tcPr>
                <w:p w14:paraId="18ED1345" w14:textId="77777777" w:rsidR="00B35A64" w:rsidRDefault="00B35A64" w:rsidP="00B35A64">
                  <w:pPr>
                    <w:jc w:val="center"/>
                  </w:pPr>
                  <w:r>
                    <w:t>Primary 2</w:t>
                  </w:r>
                </w:p>
              </w:tc>
              <w:tc>
                <w:tcPr>
                  <w:tcW w:w="1561" w:type="dxa"/>
                  <w:shd w:val="clear" w:color="auto" w:fill="BFBFBF" w:themeFill="background1" w:themeFillShade="BF"/>
                </w:tcPr>
                <w:p w14:paraId="5A08EC85" w14:textId="77777777" w:rsidR="00B35A64" w:rsidRDefault="00B35A64" w:rsidP="00B35A64">
                  <w:pPr>
                    <w:jc w:val="center"/>
                  </w:pPr>
                  <w:r>
                    <w:t>Primary 3</w:t>
                  </w:r>
                </w:p>
              </w:tc>
              <w:tc>
                <w:tcPr>
                  <w:tcW w:w="1562" w:type="dxa"/>
                  <w:shd w:val="clear" w:color="auto" w:fill="BFBFBF" w:themeFill="background1" w:themeFillShade="BF"/>
                </w:tcPr>
                <w:p w14:paraId="23669BD6" w14:textId="77777777" w:rsidR="00B35A64" w:rsidRDefault="00B35A64" w:rsidP="00B35A64">
                  <w:pPr>
                    <w:jc w:val="center"/>
                  </w:pPr>
                  <w:r>
                    <w:t>Primary 4</w:t>
                  </w:r>
                </w:p>
              </w:tc>
              <w:tc>
                <w:tcPr>
                  <w:tcW w:w="1562" w:type="dxa"/>
                  <w:shd w:val="clear" w:color="auto" w:fill="BFBFBF" w:themeFill="background1" w:themeFillShade="BF"/>
                </w:tcPr>
                <w:p w14:paraId="32751B56" w14:textId="77777777" w:rsidR="00B35A64" w:rsidRDefault="00B35A64" w:rsidP="00B35A64">
                  <w:pPr>
                    <w:jc w:val="center"/>
                  </w:pPr>
                  <w:r>
                    <w:t>Primary 5</w:t>
                  </w:r>
                </w:p>
              </w:tc>
              <w:tc>
                <w:tcPr>
                  <w:tcW w:w="1562" w:type="dxa"/>
                  <w:shd w:val="clear" w:color="auto" w:fill="BFBFBF" w:themeFill="background1" w:themeFillShade="BF"/>
                </w:tcPr>
                <w:p w14:paraId="51A68DBB" w14:textId="77777777" w:rsidR="00B35A64" w:rsidRDefault="00B35A64" w:rsidP="00B35A64">
                  <w:pPr>
                    <w:jc w:val="center"/>
                  </w:pPr>
                  <w:r>
                    <w:t>Primary 6</w:t>
                  </w:r>
                </w:p>
              </w:tc>
              <w:tc>
                <w:tcPr>
                  <w:tcW w:w="1562" w:type="dxa"/>
                  <w:shd w:val="clear" w:color="auto" w:fill="BFBFBF" w:themeFill="background1" w:themeFillShade="BF"/>
                </w:tcPr>
                <w:p w14:paraId="7D981074" w14:textId="77777777" w:rsidR="00B35A64" w:rsidRDefault="00B35A64" w:rsidP="00B35A64">
                  <w:pPr>
                    <w:jc w:val="center"/>
                  </w:pPr>
                  <w:r>
                    <w:t>Primary 7</w:t>
                  </w:r>
                </w:p>
              </w:tc>
              <w:tc>
                <w:tcPr>
                  <w:tcW w:w="1409" w:type="dxa"/>
                </w:tcPr>
                <w:p w14:paraId="4DBC23F5" w14:textId="77777777" w:rsidR="00B35A64" w:rsidRDefault="00B35A64" w:rsidP="00B35A64">
                  <w:pPr>
                    <w:jc w:val="center"/>
                  </w:pPr>
                  <w:r>
                    <w:t>Overall</w:t>
                  </w:r>
                </w:p>
              </w:tc>
            </w:tr>
            <w:tr w:rsidR="00B35A64" w14:paraId="75028095" w14:textId="77777777" w:rsidTr="001E58B0">
              <w:tc>
                <w:tcPr>
                  <w:tcW w:w="1608" w:type="dxa"/>
                  <w:shd w:val="clear" w:color="auto" w:fill="BFBFBF" w:themeFill="background1" w:themeFillShade="BF"/>
                </w:tcPr>
                <w:p w14:paraId="629E80D4" w14:textId="77777777" w:rsidR="00B35A64" w:rsidRDefault="00B35A64" w:rsidP="00B35A64">
                  <w:pPr>
                    <w:jc w:val="center"/>
                  </w:pPr>
                  <w:r>
                    <w:t>Writing</w:t>
                  </w:r>
                </w:p>
                <w:p w14:paraId="75C13A47" w14:textId="77777777" w:rsidR="00B35A64" w:rsidRDefault="00B35A64" w:rsidP="00B35A64">
                  <w:pPr>
                    <w:jc w:val="center"/>
                  </w:pPr>
                </w:p>
              </w:tc>
              <w:tc>
                <w:tcPr>
                  <w:tcW w:w="1561" w:type="dxa"/>
                  <w:shd w:val="clear" w:color="auto" w:fill="auto"/>
                </w:tcPr>
                <w:p w14:paraId="10E599E6" w14:textId="77777777" w:rsidR="00B35A64" w:rsidRPr="00B50402" w:rsidRDefault="00B35A64" w:rsidP="00B35A64">
                  <w:pPr>
                    <w:jc w:val="center"/>
                    <w:rPr>
                      <w:b/>
                      <w:bCs/>
                    </w:rPr>
                  </w:pPr>
                  <w:r>
                    <w:rPr>
                      <w:b/>
                      <w:bCs/>
                    </w:rPr>
                    <w:t>8</w:t>
                  </w:r>
                  <w:r w:rsidRPr="00B50402">
                    <w:rPr>
                      <w:b/>
                      <w:bCs/>
                    </w:rPr>
                    <w:t>/</w:t>
                  </w:r>
                  <w:r>
                    <w:rPr>
                      <w:b/>
                      <w:bCs/>
                    </w:rPr>
                    <w:t>11</w:t>
                  </w:r>
                </w:p>
                <w:p w14:paraId="534DD9CE" w14:textId="77777777" w:rsidR="00B35A64" w:rsidRPr="00B50402" w:rsidRDefault="00B35A64" w:rsidP="00B35A64">
                  <w:pPr>
                    <w:jc w:val="center"/>
                    <w:rPr>
                      <w:b/>
                      <w:bCs/>
                    </w:rPr>
                  </w:pPr>
                  <w:r>
                    <w:rPr>
                      <w:b/>
                      <w:bCs/>
                    </w:rPr>
                    <w:t>73</w:t>
                  </w:r>
                  <w:r w:rsidRPr="00B50402">
                    <w:rPr>
                      <w:b/>
                      <w:bCs/>
                    </w:rPr>
                    <w:t>%</w:t>
                  </w:r>
                </w:p>
              </w:tc>
              <w:tc>
                <w:tcPr>
                  <w:tcW w:w="1561" w:type="dxa"/>
                  <w:shd w:val="clear" w:color="auto" w:fill="auto"/>
                </w:tcPr>
                <w:p w14:paraId="6CA99816" w14:textId="77777777" w:rsidR="00B35A64" w:rsidRPr="00B50402" w:rsidRDefault="00B35A64" w:rsidP="00B35A64">
                  <w:pPr>
                    <w:jc w:val="center"/>
                    <w:rPr>
                      <w:b/>
                      <w:bCs/>
                    </w:rPr>
                  </w:pPr>
                  <w:r>
                    <w:rPr>
                      <w:b/>
                      <w:bCs/>
                    </w:rPr>
                    <w:t>7</w:t>
                  </w:r>
                  <w:r w:rsidRPr="00B50402">
                    <w:rPr>
                      <w:b/>
                      <w:bCs/>
                    </w:rPr>
                    <w:t>/</w:t>
                  </w:r>
                  <w:r>
                    <w:rPr>
                      <w:b/>
                      <w:bCs/>
                    </w:rPr>
                    <w:t>10</w:t>
                  </w:r>
                </w:p>
                <w:p w14:paraId="413C858B" w14:textId="77777777" w:rsidR="00B35A64" w:rsidRPr="00B50402" w:rsidRDefault="00B35A64" w:rsidP="00B35A64">
                  <w:pPr>
                    <w:jc w:val="center"/>
                    <w:rPr>
                      <w:b/>
                      <w:bCs/>
                    </w:rPr>
                  </w:pPr>
                  <w:r>
                    <w:rPr>
                      <w:b/>
                      <w:bCs/>
                    </w:rPr>
                    <w:t>70</w:t>
                  </w:r>
                  <w:r w:rsidRPr="00B50402">
                    <w:rPr>
                      <w:b/>
                      <w:bCs/>
                    </w:rPr>
                    <w:t>%</w:t>
                  </w:r>
                </w:p>
              </w:tc>
              <w:tc>
                <w:tcPr>
                  <w:tcW w:w="1561" w:type="dxa"/>
                  <w:shd w:val="clear" w:color="auto" w:fill="auto"/>
                </w:tcPr>
                <w:p w14:paraId="49DC0195" w14:textId="77777777" w:rsidR="00B35A64" w:rsidRPr="00B50402" w:rsidRDefault="00B35A64" w:rsidP="00B35A64">
                  <w:pPr>
                    <w:jc w:val="center"/>
                    <w:rPr>
                      <w:b/>
                      <w:bCs/>
                    </w:rPr>
                  </w:pPr>
                  <w:r>
                    <w:rPr>
                      <w:b/>
                      <w:bCs/>
                    </w:rPr>
                    <w:t>8</w:t>
                  </w:r>
                  <w:r w:rsidRPr="00B50402">
                    <w:rPr>
                      <w:b/>
                      <w:bCs/>
                    </w:rPr>
                    <w:t>/</w:t>
                  </w:r>
                  <w:r>
                    <w:rPr>
                      <w:b/>
                      <w:bCs/>
                    </w:rPr>
                    <w:t>11</w:t>
                  </w:r>
                </w:p>
                <w:p w14:paraId="18359409" w14:textId="77777777" w:rsidR="00B35A64" w:rsidRPr="00B50402" w:rsidRDefault="00B35A64" w:rsidP="00B35A64">
                  <w:pPr>
                    <w:jc w:val="center"/>
                    <w:rPr>
                      <w:b/>
                      <w:bCs/>
                    </w:rPr>
                  </w:pPr>
                  <w:r>
                    <w:rPr>
                      <w:b/>
                      <w:bCs/>
                    </w:rPr>
                    <w:t>73</w:t>
                  </w:r>
                  <w:r w:rsidRPr="00B50402">
                    <w:rPr>
                      <w:b/>
                      <w:bCs/>
                    </w:rPr>
                    <w:t>%</w:t>
                  </w:r>
                </w:p>
              </w:tc>
              <w:tc>
                <w:tcPr>
                  <w:tcW w:w="1562" w:type="dxa"/>
                  <w:shd w:val="clear" w:color="auto" w:fill="FF0000"/>
                </w:tcPr>
                <w:p w14:paraId="5A7CEE1E" w14:textId="77777777" w:rsidR="00B35A64" w:rsidRPr="00B50402" w:rsidRDefault="00B35A64" w:rsidP="00B35A64">
                  <w:pPr>
                    <w:jc w:val="center"/>
                    <w:rPr>
                      <w:b/>
                      <w:bCs/>
                    </w:rPr>
                  </w:pPr>
                  <w:r>
                    <w:rPr>
                      <w:b/>
                      <w:bCs/>
                    </w:rPr>
                    <w:t>7</w:t>
                  </w:r>
                  <w:r w:rsidRPr="00B50402">
                    <w:rPr>
                      <w:b/>
                      <w:bCs/>
                    </w:rPr>
                    <w:t>/</w:t>
                  </w:r>
                  <w:r>
                    <w:rPr>
                      <w:b/>
                      <w:bCs/>
                    </w:rPr>
                    <w:t>12</w:t>
                  </w:r>
                </w:p>
                <w:p w14:paraId="05C7CE5E" w14:textId="77777777" w:rsidR="00B35A64" w:rsidRPr="00B50402" w:rsidRDefault="00B35A64" w:rsidP="00B35A64">
                  <w:pPr>
                    <w:jc w:val="center"/>
                    <w:rPr>
                      <w:b/>
                      <w:bCs/>
                    </w:rPr>
                  </w:pPr>
                  <w:r>
                    <w:rPr>
                      <w:b/>
                      <w:bCs/>
                    </w:rPr>
                    <w:t>58</w:t>
                  </w:r>
                  <w:r w:rsidRPr="00B50402">
                    <w:rPr>
                      <w:b/>
                      <w:bCs/>
                    </w:rPr>
                    <w:t>%</w:t>
                  </w:r>
                </w:p>
              </w:tc>
              <w:tc>
                <w:tcPr>
                  <w:tcW w:w="1562" w:type="dxa"/>
                  <w:shd w:val="clear" w:color="auto" w:fill="FF0000"/>
                </w:tcPr>
                <w:p w14:paraId="5D449AFA" w14:textId="77777777" w:rsidR="00B35A64" w:rsidRPr="00B50402" w:rsidRDefault="00B35A64" w:rsidP="00B35A64">
                  <w:pPr>
                    <w:jc w:val="center"/>
                    <w:rPr>
                      <w:b/>
                      <w:bCs/>
                    </w:rPr>
                  </w:pPr>
                  <w:r>
                    <w:rPr>
                      <w:b/>
                      <w:bCs/>
                    </w:rPr>
                    <w:t>5</w:t>
                  </w:r>
                  <w:r w:rsidRPr="00B50402">
                    <w:rPr>
                      <w:b/>
                      <w:bCs/>
                    </w:rPr>
                    <w:t>/</w:t>
                  </w:r>
                  <w:r>
                    <w:rPr>
                      <w:b/>
                      <w:bCs/>
                    </w:rPr>
                    <w:t>9</w:t>
                  </w:r>
                </w:p>
                <w:p w14:paraId="2BFA56D1" w14:textId="77777777" w:rsidR="00B35A64" w:rsidRPr="00B50402" w:rsidRDefault="00B35A64" w:rsidP="00B35A64">
                  <w:pPr>
                    <w:jc w:val="center"/>
                    <w:rPr>
                      <w:b/>
                      <w:bCs/>
                    </w:rPr>
                  </w:pPr>
                  <w:r>
                    <w:rPr>
                      <w:b/>
                      <w:bCs/>
                    </w:rPr>
                    <w:t>56</w:t>
                  </w:r>
                  <w:r w:rsidRPr="00B50402">
                    <w:rPr>
                      <w:b/>
                      <w:bCs/>
                    </w:rPr>
                    <w:t>%</w:t>
                  </w:r>
                </w:p>
              </w:tc>
              <w:tc>
                <w:tcPr>
                  <w:tcW w:w="1562" w:type="dxa"/>
                  <w:shd w:val="clear" w:color="auto" w:fill="FF0000"/>
                </w:tcPr>
                <w:p w14:paraId="3DE15C47" w14:textId="77777777" w:rsidR="00B35A64" w:rsidRPr="00B50402" w:rsidRDefault="00B35A64" w:rsidP="00B35A64">
                  <w:pPr>
                    <w:jc w:val="center"/>
                    <w:rPr>
                      <w:b/>
                      <w:bCs/>
                    </w:rPr>
                  </w:pPr>
                  <w:r>
                    <w:rPr>
                      <w:b/>
                      <w:bCs/>
                    </w:rPr>
                    <w:t>6</w:t>
                  </w:r>
                  <w:r w:rsidRPr="00B50402">
                    <w:rPr>
                      <w:b/>
                      <w:bCs/>
                    </w:rPr>
                    <w:t>/</w:t>
                  </w:r>
                  <w:r>
                    <w:rPr>
                      <w:b/>
                      <w:bCs/>
                    </w:rPr>
                    <w:t>12</w:t>
                  </w:r>
                </w:p>
                <w:p w14:paraId="099DED28" w14:textId="77777777" w:rsidR="00B35A64" w:rsidRPr="00B50402" w:rsidRDefault="00B35A64" w:rsidP="00B35A64">
                  <w:pPr>
                    <w:jc w:val="center"/>
                    <w:rPr>
                      <w:b/>
                      <w:bCs/>
                    </w:rPr>
                  </w:pPr>
                  <w:r>
                    <w:rPr>
                      <w:b/>
                      <w:bCs/>
                    </w:rPr>
                    <w:t>50</w:t>
                  </w:r>
                  <w:r w:rsidRPr="00B50402">
                    <w:rPr>
                      <w:b/>
                      <w:bCs/>
                    </w:rPr>
                    <w:t>%</w:t>
                  </w:r>
                </w:p>
              </w:tc>
              <w:tc>
                <w:tcPr>
                  <w:tcW w:w="1562" w:type="dxa"/>
                  <w:shd w:val="clear" w:color="auto" w:fill="auto"/>
                </w:tcPr>
                <w:p w14:paraId="0A9FD773" w14:textId="77777777" w:rsidR="00B35A64" w:rsidRPr="00B50402" w:rsidRDefault="00B35A64" w:rsidP="00B35A64">
                  <w:pPr>
                    <w:jc w:val="center"/>
                    <w:rPr>
                      <w:b/>
                      <w:bCs/>
                    </w:rPr>
                  </w:pPr>
                  <w:r>
                    <w:rPr>
                      <w:b/>
                      <w:bCs/>
                    </w:rPr>
                    <w:t>8</w:t>
                  </w:r>
                  <w:r w:rsidRPr="00B50402">
                    <w:rPr>
                      <w:b/>
                      <w:bCs/>
                    </w:rPr>
                    <w:t>/</w:t>
                  </w:r>
                  <w:r>
                    <w:rPr>
                      <w:b/>
                      <w:bCs/>
                    </w:rPr>
                    <w:t>12</w:t>
                  </w:r>
                </w:p>
                <w:p w14:paraId="311907EE" w14:textId="77777777" w:rsidR="00B35A64" w:rsidRPr="00B50402" w:rsidRDefault="00B35A64" w:rsidP="00B35A64">
                  <w:pPr>
                    <w:jc w:val="center"/>
                    <w:rPr>
                      <w:b/>
                      <w:bCs/>
                    </w:rPr>
                  </w:pPr>
                  <w:r>
                    <w:rPr>
                      <w:b/>
                      <w:bCs/>
                    </w:rPr>
                    <w:t>66</w:t>
                  </w:r>
                  <w:r w:rsidRPr="00B50402">
                    <w:rPr>
                      <w:b/>
                      <w:bCs/>
                    </w:rPr>
                    <w:t>%</w:t>
                  </w:r>
                </w:p>
              </w:tc>
              <w:tc>
                <w:tcPr>
                  <w:tcW w:w="1409" w:type="dxa"/>
                  <w:shd w:val="clear" w:color="auto" w:fill="auto"/>
                </w:tcPr>
                <w:p w14:paraId="2852154C" w14:textId="77777777" w:rsidR="00B35A64" w:rsidRPr="00B50402" w:rsidRDefault="00B35A64" w:rsidP="00B35A64">
                  <w:pPr>
                    <w:jc w:val="center"/>
                    <w:rPr>
                      <w:b/>
                      <w:bCs/>
                    </w:rPr>
                  </w:pPr>
                  <w:r>
                    <w:rPr>
                      <w:b/>
                      <w:bCs/>
                    </w:rPr>
                    <w:t>49</w:t>
                  </w:r>
                  <w:r w:rsidRPr="00B50402">
                    <w:rPr>
                      <w:b/>
                      <w:bCs/>
                    </w:rPr>
                    <w:t>/</w:t>
                  </w:r>
                  <w:r>
                    <w:rPr>
                      <w:b/>
                      <w:bCs/>
                    </w:rPr>
                    <w:t>77</w:t>
                  </w:r>
                </w:p>
                <w:p w14:paraId="7007C44C" w14:textId="77777777" w:rsidR="00B35A64" w:rsidRPr="00B50402" w:rsidRDefault="00B35A64" w:rsidP="00B35A64">
                  <w:pPr>
                    <w:jc w:val="center"/>
                    <w:rPr>
                      <w:b/>
                      <w:bCs/>
                    </w:rPr>
                  </w:pPr>
                  <w:r w:rsidRPr="00B50402">
                    <w:rPr>
                      <w:b/>
                      <w:bCs/>
                    </w:rPr>
                    <w:t>6</w:t>
                  </w:r>
                  <w:r>
                    <w:rPr>
                      <w:b/>
                      <w:bCs/>
                    </w:rPr>
                    <w:t>4</w:t>
                  </w:r>
                  <w:r w:rsidRPr="00B50402">
                    <w:rPr>
                      <w:b/>
                      <w:bCs/>
                    </w:rPr>
                    <w:t>%</w:t>
                  </w:r>
                </w:p>
              </w:tc>
            </w:tr>
            <w:tr w:rsidR="00B35A64" w14:paraId="4B9940C4" w14:textId="77777777" w:rsidTr="00A6091A">
              <w:tc>
                <w:tcPr>
                  <w:tcW w:w="1608" w:type="dxa"/>
                  <w:shd w:val="clear" w:color="auto" w:fill="BFBFBF" w:themeFill="background1" w:themeFillShade="BF"/>
                </w:tcPr>
                <w:p w14:paraId="7C0BC066" w14:textId="77777777" w:rsidR="00B35A64" w:rsidRDefault="00B35A64" w:rsidP="00B35A64">
                  <w:pPr>
                    <w:jc w:val="center"/>
                  </w:pPr>
                  <w:r>
                    <w:t xml:space="preserve">Reading </w:t>
                  </w:r>
                </w:p>
                <w:p w14:paraId="69E0F506" w14:textId="77777777" w:rsidR="00B35A64" w:rsidRDefault="00B35A64" w:rsidP="00B35A64">
                  <w:pPr>
                    <w:jc w:val="center"/>
                  </w:pPr>
                </w:p>
              </w:tc>
              <w:tc>
                <w:tcPr>
                  <w:tcW w:w="1561" w:type="dxa"/>
                  <w:shd w:val="clear" w:color="auto" w:fill="auto"/>
                </w:tcPr>
                <w:p w14:paraId="7624DDA3" w14:textId="77777777" w:rsidR="00B35A64" w:rsidRPr="00B50402" w:rsidRDefault="00B35A64" w:rsidP="00B35A64">
                  <w:pPr>
                    <w:jc w:val="center"/>
                    <w:rPr>
                      <w:b/>
                      <w:bCs/>
                    </w:rPr>
                  </w:pPr>
                  <w:r>
                    <w:rPr>
                      <w:b/>
                      <w:bCs/>
                    </w:rPr>
                    <w:t>8</w:t>
                  </w:r>
                  <w:r w:rsidRPr="00B50402">
                    <w:rPr>
                      <w:b/>
                      <w:bCs/>
                    </w:rPr>
                    <w:t>/</w:t>
                  </w:r>
                  <w:r>
                    <w:rPr>
                      <w:b/>
                      <w:bCs/>
                    </w:rPr>
                    <w:t>11</w:t>
                  </w:r>
                </w:p>
                <w:p w14:paraId="7F57BD15" w14:textId="77777777" w:rsidR="00B35A64" w:rsidRPr="00B50402" w:rsidRDefault="00B35A64" w:rsidP="00B35A64">
                  <w:pPr>
                    <w:jc w:val="center"/>
                    <w:rPr>
                      <w:b/>
                      <w:bCs/>
                    </w:rPr>
                  </w:pPr>
                  <w:r>
                    <w:rPr>
                      <w:b/>
                      <w:bCs/>
                    </w:rPr>
                    <w:t>73</w:t>
                  </w:r>
                  <w:r w:rsidRPr="00B50402">
                    <w:rPr>
                      <w:b/>
                      <w:bCs/>
                    </w:rPr>
                    <w:t>%</w:t>
                  </w:r>
                </w:p>
              </w:tc>
              <w:tc>
                <w:tcPr>
                  <w:tcW w:w="1561" w:type="dxa"/>
                  <w:shd w:val="clear" w:color="auto" w:fill="auto"/>
                </w:tcPr>
                <w:p w14:paraId="63FDCD08" w14:textId="77777777" w:rsidR="00B35A64" w:rsidRDefault="00B35A64" w:rsidP="00B35A64">
                  <w:pPr>
                    <w:jc w:val="center"/>
                    <w:rPr>
                      <w:b/>
                      <w:bCs/>
                    </w:rPr>
                  </w:pPr>
                  <w:r>
                    <w:rPr>
                      <w:b/>
                      <w:bCs/>
                    </w:rPr>
                    <w:t>7/10</w:t>
                  </w:r>
                </w:p>
                <w:p w14:paraId="1AAF963B" w14:textId="77777777" w:rsidR="00B35A64" w:rsidRPr="00B50402" w:rsidRDefault="00B35A64" w:rsidP="00B35A64">
                  <w:pPr>
                    <w:jc w:val="center"/>
                    <w:rPr>
                      <w:b/>
                      <w:bCs/>
                    </w:rPr>
                  </w:pPr>
                  <w:r>
                    <w:rPr>
                      <w:b/>
                      <w:bCs/>
                    </w:rPr>
                    <w:t>70%</w:t>
                  </w:r>
                </w:p>
              </w:tc>
              <w:tc>
                <w:tcPr>
                  <w:tcW w:w="1561" w:type="dxa"/>
                  <w:shd w:val="clear" w:color="auto" w:fill="FF0000"/>
                </w:tcPr>
                <w:p w14:paraId="5D23259B" w14:textId="77777777" w:rsidR="00B35A64" w:rsidRDefault="00B35A64" w:rsidP="00B35A64">
                  <w:pPr>
                    <w:jc w:val="center"/>
                    <w:rPr>
                      <w:b/>
                      <w:bCs/>
                    </w:rPr>
                  </w:pPr>
                  <w:r>
                    <w:rPr>
                      <w:b/>
                      <w:bCs/>
                    </w:rPr>
                    <w:t>7/11</w:t>
                  </w:r>
                </w:p>
                <w:p w14:paraId="286692C9" w14:textId="77777777" w:rsidR="00B35A64" w:rsidRPr="00B50402" w:rsidRDefault="00B35A64" w:rsidP="00B35A64">
                  <w:pPr>
                    <w:jc w:val="center"/>
                    <w:rPr>
                      <w:b/>
                      <w:bCs/>
                    </w:rPr>
                  </w:pPr>
                  <w:r>
                    <w:rPr>
                      <w:b/>
                      <w:bCs/>
                    </w:rPr>
                    <w:t>64%</w:t>
                  </w:r>
                </w:p>
              </w:tc>
              <w:tc>
                <w:tcPr>
                  <w:tcW w:w="1562" w:type="dxa"/>
                  <w:shd w:val="clear" w:color="auto" w:fill="auto"/>
                </w:tcPr>
                <w:p w14:paraId="0219FCF1" w14:textId="77777777" w:rsidR="00B35A64" w:rsidRDefault="00B35A64" w:rsidP="00B35A64">
                  <w:pPr>
                    <w:jc w:val="center"/>
                    <w:rPr>
                      <w:b/>
                      <w:bCs/>
                    </w:rPr>
                  </w:pPr>
                  <w:r>
                    <w:rPr>
                      <w:b/>
                      <w:bCs/>
                    </w:rPr>
                    <w:t>10/12</w:t>
                  </w:r>
                </w:p>
                <w:p w14:paraId="3A096DD0" w14:textId="77777777" w:rsidR="00B35A64" w:rsidRPr="009473F5" w:rsidRDefault="00B35A64" w:rsidP="00B35A64">
                  <w:pPr>
                    <w:jc w:val="center"/>
                    <w:rPr>
                      <w:b/>
                      <w:bCs/>
                    </w:rPr>
                  </w:pPr>
                  <w:r>
                    <w:rPr>
                      <w:b/>
                      <w:bCs/>
                    </w:rPr>
                    <w:t>83%</w:t>
                  </w:r>
                </w:p>
              </w:tc>
              <w:tc>
                <w:tcPr>
                  <w:tcW w:w="1562" w:type="dxa"/>
                  <w:shd w:val="clear" w:color="auto" w:fill="auto"/>
                </w:tcPr>
                <w:p w14:paraId="16C68A40" w14:textId="77777777" w:rsidR="00B35A64" w:rsidRDefault="00B35A64" w:rsidP="00B35A64">
                  <w:pPr>
                    <w:jc w:val="center"/>
                    <w:rPr>
                      <w:b/>
                      <w:bCs/>
                    </w:rPr>
                  </w:pPr>
                  <w:r>
                    <w:rPr>
                      <w:b/>
                      <w:bCs/>
                    </w:rPr>
                    <w:t>7/9</w:t>
                  </w:r>
                </w:p>
                <w:p w14:paraId="59B280E1" w14:textId="77777777" w:rsidR="00B35A64" w:rsidRPr="009473F5" w:rsidRDefault="00B35A64" w:rsidP="00B35A64">
                  <w:pPr>
                    <w:jc w:val="center"/>
                    <w:rPr>
                      <w:b/>
                      <w:bCs/>
                    </w:rPr>
                  </w:pPr>
                  <w:r>
                    <w:rPr>
                      <w:b/>
                      <w:bCs/>
                    </w:rPr>
                    <w:t>78%</w:t>
                  </w:r>
                </w:p>
              </w:tc>
              <w:tc>
                <w:tcPr>
                  <w:tcW w:w="1562" w:type="dxa"/>
                  <w:shd w:val="clear" w:color="auto" w:fill="FF0000"/>
                </w:tcPr>
                <w:p w14:paraId="30072A74" w14:textId="77777777" w:rsidR="00B35A64" w:rsidRDefault="00B35A64" w:rsidP="00B35A64">
                  <w:pPr>
                    <w:jc w:val="center"/>
                    <w:rPr>
                      <w:b/>
                      <w:bCs/>
                    </w:rPr>
                  </w:pPr>
                  <w:r>
                    <w:rPr>
                      <w:b/>
                      <w:bCs/>
                    </w:rPr>
                    <w:t>7/12</w:t>
                  </w:r>
                </w:p>
                <w:p w14:paraId="1DF48181" w14:textId="77777777" w:rsidR="00B35A64" w:rsidRPr="009473F5" w:rsidRDefault="00B35A64" w:rsidP="00B35A64">
                  <w:pPr>
                    <w:jc w:val="center"/>
                    <w:rPr>
                      <w:b/>
                      <w:bCs/>
                    </w:rPr>
                  </w:pPr>
                  <w:r>
                    <w:rPr>
                      <w:b/>
                      <w:bCs/>
                    </w:rPr>
                    <w:t>58%</w:t>
                  </w:r>
                </w:p>
              </w:tc>
              <w:tc>
                <w:tcPr>
                  <w:tcW w:w="1562" w:type="dxa"/>
                  <w:shd w:val="clear" w:color="auto" w:fill="auto"/>
                </w:tcPr>
                <w:p w14:paraId="4818F1C7" w14:textId="77777777" w:rsidR="00B35A64" w:rsidRDefault="00B35A64" w:rsidP="00B35A64">
                  <w:pPr>
                    <w:jc w:val="center"/>
                    <w:rPr>
                      <w:b/>
                      <w:bCs/>
                    </w:rPr>
                  </w:pPr>
                  <w:r>
                    <w:rPr>
                      <w:b/>
                      <w:bCs/>
                    </w:rPr>
                    <w:t>9/12</w:t>
                  </w:r>
                </w:p>
                <w:p w14:paraId="000036D0" w14:textId="77777777" w:rsidR="00B35A64" w:rsidRPr="009473F5" w:rsidRDefault="00B35A64" w:rsidP="00B35A64">
                  <w:pPr>
                    <w:jc w:val="center"/>
                    <w:rPr>
                      <w:b/>
                      <w:bCs/>
                    </w:rPr>
                  </w:pPr>
                  <w:r>
                    <w:rPr>
                      <w:b/>
                      <w:bCs/>
                    </w:rPr>
                    <w:t>75%</w:t>
                  </w:r>
                </w:p>
              </w:tc>
              <w:tc>
                <w:tcPr>
                  <w:tcW w:w="1409" w:type="dxa"/>
                  <w:shd w:val="clear" w:color="auto" w:fill="auto"/>
                </w:tcPr>
                <w:p w14:paraId="23438309" w14:textId="77777777" w:rsidR="00B35A64" w:rsidRDefault="00B35A64" w:rsidP="00B35A64">
                  <w:pPr>
                    <w:jc w:val="center"/>
                    <w:rPr>
                      <w:b/>
                      <w:bCs/>
                    </w:rPr>
                  </w:pPr>
                  <w:r>
                    <w:rPr>
                      <w:b/>
                      <w:bCs/>
                    </w:rPr>
                    <w:t>55/77</w:t>
                  </w:r>
                </w:p>
                <w:p w14:paraId="7006AFF5" w14:textId="77777777" w:rsidR="00B35A64" w:rsidRPr="009473F5" w:rsidRDefault="00B35A64" w:rsidP="00B35A64">
                  <w:pPr>
                    <w:jc w:val="center"/>
                    <w:rPr>
                      <w:b/>
                      <w:bCs/>
                    </w:rPr>
                  </w:pPr>
                  <w:r>
                    <w:rPr>
                      <w:b/>
                      <w:bCs/>
                    </w:rPr>
                    <w:t>71%</w:t>
                  </w:r>
                </w:p>
              </w:tc>
            </w:tr>
            <w:tr w:rsidR="00B35A64" w14:paraId="49076D16" w14:textId="77777777" w:rsidTr="001E58B0">
              <w:tc>
                <w:tcPr>
                  <w:tcW w:w="1608" w:type="dxa"/>
                  <w:shd w:val="clear" w:color="auto" w:fill="BFBFBF" w:themeFill="background1" w:themeFillShade="BF"/>
                </w:tcPr>
                <w:p w14:paraId="5156754C" w14:textId="77777777" w:rsidR="00B35A64" w:rsidRDefault="00B35A64" w:rsidP="00B35A64">
                  <w:pPr>
                    <w:jc w:val="center"/>
                  </w:pPr>
                  <w:r>
                    <w:t xml:space="preserve">Listening and Talking </w:t>
                  </w:r>
                </w:p>
              </w:tc>
              <w:tc>
                <w:tcPr>
                  <w:tcW w:w="1561" w:type="dxa"/>
                  <w:shd w:val="clear" w:color="auto" w:fill="auto"/>
                </w:tcPr>
                <w:p w14:paraId="7CDEB321" w14:textId="77777777" w:rsidR="00B35A64" w:rsidRPr="00B50402" w:rsidRDefault="00B35A64" w:rsidP="00B35A64">
                  <w:pPr>
                    <w:jc w:val="center"/>
                    <w:rPr>
                      <w:b/>
                      <w:bCs/>
                    </w:rPr>
                  </w:pPr>
                  <w:r>
                    <w:rPr>
                      <w:b/>
                      <w:bCs/>
                    </w:rPr>
                    <w:t>11</w:t>
                  </w:r>
                  <w:r w:rsidRPr="00B50402">
                    <w:rPr>
                      <w:b/>
                      <w:bCs/>
                    </w:rPr>
                    <w:t>/</w:t>
                  </w:r>
                  <w:r>
                    <w:rPr>
                      <w:b/>
                      <w:bCs/>
                    </w:rPr>
                    <w:t>11</w:t>
                  </w:r>
                </w:p>
                <w:p w14:paraId="068B06FB" w14:textId="77777777" w:rsidR="00B35A64" w:rsidRPr="00B50402" w:rsidRDefault="00B35A64" w:rsidP="00B35A64">
                  <w:pPr>
                    <w:jc w:val="center"/>
                    <w:rPr>
                      <w:b/>
                      <w:bCs/>
                    </w:rPr>
                  </w:pPr>
                  <w:r>
                    <w:rPr>
                      <w:b/>
                      <w:bCs/>
                    </w:rPr>
                    <w:t>100</w:t>
                  </w:r>
                  <w:r w:rsidRPr="00B50402">
                    <w:rPr>
                      <w:b/>
                      <w:bCs/>
                    </w:rPr>
                    <w:t>%</w:t>
                  </w:r>
                </w:p>
              </w:tc>
              <w:tc>
                <w:tcPr>
                  <w:tcW w:w="1561" w:type="dxa"/>
                  <w:shd w:val="clear" w:color="auto" w:fill="auto"/>
                </w:tcPr>
                <w:p w14:paraId="1E9786C1" w14:textId="77777777" w:rsidR="00B35A64" w:rsidRDefault="00B35A64" w:rsidP="00B35A64">
                  <w:pPr>
                    <w:jc w:val="center"/>
                    <w:rPr>
                      <w:b/>
                      <w:bCs/>
                    </w:rPr>
                  </w:pPr>
                  <w:r>
                    <w:rPr>
                      <w:b/>
                      <w:bCs/>
                    </w:rPr>
                    <w:t>7/10</w:t>
                  </w:r>
                </w:p>
                <w:p w14:paraId="36195D1A" w14:textId="77777777" w:rsidR="00B35A64" w:rsidRPr="00B50402" w:rsidRDefault="00B35A64" w:rsidP="00B35A64">
                  <w:pPr>
                    <w:jc w:val="center"/>
                    <w:rPr>
                      <w:b/>
                      <w:bCs/>
                    </w:rPr>
                  </w:pPr>
                  <w:r>
                    <w:rPr>
                      <w:b/>
                      <w:bCs/>
                    </w:rPr>
                    <w:t>70%</w:t>
                  </w:r>
                </w:p>
              </w:tc>
              <w:tc>
                <w:tcPr>
                  <w:tcW w:w="1561" w:type="dxa"/>
                  <w:shd w:val="clear" w:color="auto" w:fill="auto"/>
                </w:tcPr>
                <w:p w14:paraId="061570C3" w14:textId="77777777" w:rsidR="00B35A64" w:rsidRDefault="00B35A64" w:rsidP="00B35A64">
                  <w:pPr>
                    <w:jc w:val="center"/>
                    <w:rPr>
                      <w:b/>
                      <w:bCs/>
                    </w:rPr>
                  </w:pPr>
                  <w:r>
                    <w:rPr>
                      <w:b/>
                      <w:bCs/>
                    </w:rPr>
                    <w:t>11/11</w:t>
                  </w:r>
                </w:p>
                <w:p w14:paraId="7F9392CC" w14:textId="77777777" w:rsidR="00B35A64" w:rsidRPr="00B50402" w:rsidRDefault="00B35A64" w:rsidP="00B35A64">
                  <w:pPr>
                    <w:jc w:val="center"/>
                    <w:rPr>
                      <w:b/>
                      <w:bCs/>
                    </w:rPr>
                  </w:pPr>
                  <w:r>
                    <w:rPr>
                      <w:b/>
                      <w:bCs/>
                    </w:rPr>
                    <w:t>100%</w:t>
                  </w:r>
                </w:p>
              </w:tc>
              <w:tc>
                <w:tcPr>
                  <w:tcW w:w="1562" w:type="dxa"/>
                  <w:shd w:val="clear" w:color="auto" w:fill="auto"/>
                </w:tcPr>
                <w:p w14:paraId="5B739185" w14:textId="77777777" w:rsidR="00B35A64" w:rsidRDefault="00B35A64" w:rsidP="00B35A64">
                  <w:pPr>
                    <w:jc w:val="center"/>
                    <w:rPr>
                      <w:b/>
                      <w:bCs/>
                    </w:rPr>
                  </w:pPr>
                  <w:r>
                    <w:rPr>
                      <w:b/>
                      <w:bCs/>
                    </w:rPr>
                    <w:t>10/12</w:t>
                  </w:r>
                </w:p>
                <w:p w14:paraId="7BA28D6E" w14:textId="77777777" w:rsidR="00B35A64" w:rsidRPr="009473F5" w:rsidRDefault="00B35A64" w:rsidP="00B35A64">
                  <w:pPr>
                    <w:jc w:val="center"/>
                    <w:rPr>
                      <w:b/>
                      <w:bCs/>
                    </w:rPr>
                  </w:pPr>
                  <w:r>
                    <w:rPr>
                      <w:b/>
                      <w:bCs/>
                    </w:rPr>
                    <w:t>83%</w:t>
                  </w:r>
                </w:p>
              </w:tc>
              <w:tc>
                <w:tcPr>
                  <w:tcW w:w="1562" w:type="dxa"/>
                  <w:shd w:val="clear" w:color="auto" w:fill="auto"/>
                </w:tcPr>
                <w:p w14:paraId="2618A74E" w14:textId="77777777" w:rsidR="00B35A64" w:rsidRDefault="00B35A64" w:rsidP="00B35A64">
                  <w:pPr>
                    <w:jc w:val="center"/>
                    <w:rPr>
                      <w:b/>
                      <w:bCs/>
                    </w:rPr>
                  </w:pPr>
                  <w:r>
                    <w:rPr>
                      <w:b/>
                      <w:bCs/>
                    </w:rPr>
                    <w:t>9/9</w:t>
                  </w:r>
                </w:p>
                <w:p w14:paraId="1AD71602" w14:textId="77777777" w:rsidR="00B35A64" w:rsidRPr="009473F5" w:rsidRDefault="00B35A64" w:rsidP="00B35A64">
                  <w:pPr>
                    <w:jc w:val="center"/>
                    <w:rPr>
                      <w:b/>
                      <w:bCs/>
                    </w:rPr>
                  </w:pPr>
                  <w:r>
                    <w:rPr>
                      <w:b/>
                      <w:bCs/>
                    </w:rPr>
                    <w:t>100%</w:t>
                  </w:r>
                </w:p>
              </w:tc>
              <w:tc>
                <w:tcPr>
                  <w:tcW w:w="1562" w:type="dxa"/>
                  <w:shd w:val="clear" w:color="auto" w:fill="auto"/>
                </w:tcPr>
                <w:p w14:paraId="487406D2" w14:textId="77777777" w:rsidR="00B35A64" w:rsidRDefault="00B35A64" w:rsidP="00B35A64">
                  <w:pPr>
                    <w:jc w:val="center"/>
                    <w:rPr>
                      <w:b/>
                      <w:bCs/>
                    </w:rPr>
                  </w:pPr>
                  <w:r>
                    <w:rPr>
                      <w:b/>
                      <w:bCs/>
                    </w:rPr>
                    <w:t>11/12</w:t>
                  </w:r>
                </w:p>
                <w:p w14:paraId="263673B1" w14:textId="77777777" w:rsidR="00B35A64" w:rsidRPr="009473F5" w:rsidRDefault="00B35A64" w:rsidP="00B35A64">
                  <w:pPr>
                    <w:jc w:val="center"/>
                    <w:rPr>
                      <w:b/>
                      <w:bCs/>
                    </w:rPr>
                  </w:pPr>
                  <w:r>
                    <w:rPr>
                      <w:b/>
                      <w:bCs/>
                    </w:rPr>
                    <w:t>92%</w:t>
                  </w:r>
                </w:p>
              </w:tc>
              <w:tc>
                <w:tcPr>
                  <w:tcW w:w="1562" w:type="dxa"/>
                  <w:shd w:val="clear" w:color="auto" w:fill="auto"/>
                </w:tcPr>
                <w:p w14:paraId="12011922" w14:textId="77777777" w:rsidR="00B35A64" w:rsidRDefault="00B35A64" w:rsidP="00B35A64">
                  <w:pPr>
                    <w:jc w:val="center"/>
                    <w:rPr>
                      <w:b/>
                      <w:bCs/>
                    </w:rPr>
                  </w:pPr>
                  <w:r>
                    <w:rPr>
                      <w:b/>
                      <w:bCs/>
                    </w:rPr>
                    <w:t>11/12</w:t>
                  </w:r>
                </w:p>
                <w:p w14:paraId="4F2DD9EF" w14:textId="77777777" w:rsidR="00B35A64" w:rsidRPr="009473F5" w:rsidRDefault="00B35A64" w:rsidP="00B35A64">
                  <w:pPr>
                    <w:jc w:val="center"/>
                    <w:rPr>
                      <w:b/>
                      <w:bCs/>
                    </w:rPr>
                  </w:pPr>
                  <w:r>
                    <w:rPr>
                      <w:b/>
                      <w:bCs/>
                    </w:rPr>
                    <w:t>92%</w:t>
                  </w:r>
                </w:p>
              </w:tc>
              <w:tc>
                <w:tcPr>
                  <w:tcW w:w="1409" w:type="dxa"/>
                  <w:shd w:val="clear" w:color="auto" w:fill="auto"/>
                </w:tcPr>
                <w:p w14:paraId="2D0E8296" w14:textId="77777777" w:rsidR="00B35A64" w:rsidRDefault="00B35A64" w:rsidP="00B35A64">
                  <w:pPr>
                    <w:jc w:val="center"/>
                    <w:rPr>
                      <w:b/>
                      <w:bCs/>
                    </w:rPr>
                  </w:pPr>
                  <w:r>
                    <w:rPr>
                      <w:b/>
                      <w:bCs/>
                    </w:rPr>
                    <w:t>70/77</w:t>
                  </w:r>
                </w:p>
                <w:p w14:paraId="20B48963" w14:textId="77777777" w:rsidR="00B35A64" w:rsidRPr="009473F5" w:rsidRDefault="00B35A64" w:rsidP="00B35A64">
                  <w:pPr>
                    <w:jc w:val="center"/>
                    <w:rPr>
                      <w:b/>
                      <w:bCs/>
                    </w:rPr>
                  </w:pPr>
                  <w:r>
                    <w:rPr>
                      <w:b/>
                      <w:bCs/>
                    </w:rPr>
                    <w:t>91%</w:t>
                  </w:r>
                </w:p>
              </w:tc>
            </w:tr>
            <w:tr w:rsidR="00B35A64" w14:paraId="56856B7A" w14:textId="77777777" w:rsidTr="001E58B0">
              <w:tc>
                <w:tcPr>
                  <w:tcW w:w="1608" w:type="dxa"/>
                  <w:shd w:val="clear" w:color="auto" w:fill="BFBFBF" w:themeFill="background1" w:themeFillShade="BF"/>
                </w:tcPr>
                <w:p w14:paraId="3CF0C1D4" w14:textId="77777777" w:rsidR="00B35A64" w:rsidRDefault="00B35A64" w:rsidP="00B35A64">
                  <w:pPr>
                    <w:jc w:val="center"/>
                  </w:pPr>
                  <w:r>
                    <w:t>Numeracy</w:t>
                  </w:r>
                </w:p>
                <w:p w14:paraId="7B48BDE0" w14:textId="77777777" w:rsidR="00B35A64" w:rsidRDefault="00B35A64" w:rsidP="00B35A64">
                  <w:pPr>
                    <w:jc w:val="center"/>
                  </w:pPr>
                </w:p>
              </w:tc>
              <w:tc>
                <w:tcPr>
                  <w:tcW w:w="1561" w:type="dxa"/>
                  <w:shd w:val="clear" w:color="auto" w:fill="auto"/>
                </w:tcPr>
                <w:p w14:paraId="30A92EBD" w14:textId="77777777" w:rsidR="00B35A64" w:rsidRPr="00B50402" w:rsidRDefault="00B35A64" w:rsidP="00B35A64">
                  <w:pPr>
                    <w:jc w:val="center"/>
                    <w:rPr>
                      <w:b/>
                      <w:bCs/>
                    </w:rPr>
                  </w:pPr>
                  <w:r>
                    <w:rPr>
                      <w:b/>
                      <w:bCs/>
                    </w:rPr>
                    <w:t>11</w:t>
                  </w:r>
                  <w:r w:rsidRPr="00B50402">
                    <w:rPr>
                      <w:b/>
                      <w:bCs/>
                    </w:rPr>
                    <w:t>/</w:t>
                  </w:r>
                  <w:r>
                    <w:rPr>
                      <w:b/>
                      <w:bCs/>
                    </w:rPr>
                    <w:t>11</w:t>
                  </w:r>
                </w:p>
                <w:p w14:paraId="6572E5F2" w14:textId="77777777" w:rsidR="00B35A64" w:rsidRDefault="00B35A64" w:rsidP="00B35A64">
                  <w:pPr>
                    <w:jc w:val="center"/>
                  </w:pPr>
                  <w:r>
                    <w:rPr>
                      <w:b/>
                      <w:bCs/>
                    </w:rPr>
                    <w:t>100</w:t>
                  </w:r>
                  <w:r w:rsidRPr="00B50402">
                    <w:rPr>
                      <w:b/>
                      <w:bCs/>
                    </w:rPr>
                    <w:t>%</w:t>
                  </w:r>
                </w:p>
              </w:tc>
              <w:tc>
                <w:tcPr>
                  <w:tcW w:w="1561" w:type="dxa"/>
                  <w:shd w:val="clear" w:color="auto" w:fill="auto"/>
                </w:tcPr>
                <w:p w14:paraId="03EC543A" w14:textId="77777777" w:rsidR="00B35A64" w:rsidRDefault="00B35A64" w:rsidP="00B35A64">
                  <w:pPr>
                    <w:jc w:val="center"/>
                    <w:rPr>
                      <w:b/>
                      <w:bCs/>
                    </w:rPr>
                  </w:pPr>
                  <w:r>
                    <w:rPr>
                      <w:b/>
                      <w:bCs/>
                    </w:rPr>
                    <w:t>8</w:t>
                  </w:r>
                  <w:r w:rsidRPr="00B50402">
                    <w:rPr>
                      <w:b/>
                      <w:bCs/>
                    </w:rPr>
                    <w:t>/</w:t>
                  </w:r>
                  <w:r>
                    <w:rPr>
                      <w:b/>
                      <w:bCs/>
                    </w:rPr>
                    <w:t>10</w:t>
                  </w:r>
                </w:p>
                <w:p w14:paraId="1C67EA59" w14:textId="77777777" w:rsidR="00B35A64" w:rsidRPr="00B50402" w:rsidRDefault="00B35A64" w:rsidP="00B35A64">
                  <w:pPr>
                    <w:jc w:val="center"/>
                    <w:rPr>
                      <w:b/>
                      <w:bCs/>
                    </w:rPr>
                  </w:pPr>
                  <w:r>
                    <w:rPr>
                      <w:b/>
                      <w:bCs/>
                    </w:rPr>
                    <w:t>80%</w:t>
                  </w:r>
                </w:p>
              </w:tc>
              <w:tc>
                <w:tcPr>
                  <w:tcW w:w="1561" w:type="dxa"/>
                  <w:shd w:val="clear" w:color="auto" w:fill="auto"/>
                </w:tcPr>
                <w:p w14:paraId="5996116D" w14:textId="77777777" w:rsidR="00B35A64" w:rsidRPr="009473F5" w:rsidRDefault="00B35A64" w:rsidP="00B35A64">
                  <w:pPr>
                    <w:jc w:val="center"/>
                    <w:rPr>
                      <w:b/>
                      <w:bCs/>
                    </w:rPr>
                  </w:pPr>
                  <w:r>
                    <w:rPr>
                      <w:b/>
                      <w:bCs/>
                    </w:rPr>
                    <w:t>8</w:t>
                  </w:r>
                  <w:r w:rsidRPr="009473F5">
                    <w:rPr>
                      <w:b/>
                      <w:bCs/>
                    </w:rPr>
                    <w:t>/</w:t>
                  </w:r>
                  <w:r>
                    <w:rPr>
                      <w:b/>
                      <w:bCs/>
                    </w:rPr>
                    <w:t>11</w:t>
                  </w:r>
                </w:p>
                <w:p w14:paraId="6D276C2B" w14:textId="77777777" w:rsidR="00B35A64" w:rsidRDefault="00B35A64" w:rsidP="00B35A64">
                  <w:pPr>
                    <w:jc w:val="center"/>
                  </w:pPr>
                  <w:r>
                    <w:rPr>
                      <w:b/>
                      <w:bCs/>
                    </w:rPr>
                    <w:t>73</w:t>
                  </w:r>
                  <w:r w:rsidRPr="009473F5">
                    <w:rPr>
                      <w:b/>
                      <w:bCs/>
                    </w:rPr>
                    <w:t>%</w:t>
                  </w:r>
                </w:p>
              </w:tc>
              <w:tc>
                <w:tcPr>
                  <w:tcW w:w="1562" w:type="dxa"/>
                  <w:shd w:val="clear" w:color="auto" w:fill="auto"/>
                </w:tcPr>
                <w:p w14:paraId="1C6DAB34" w14:textId="77777777" w:rsidR="00B35A64" w:rsidRDefault="00B35A64" w:rsidP="00B35A64">
                  <w:pPr>
                    <w:jc w:val="center"/>
                    <w:rPr>
                      <w:b/>
                      <w:bCs/>
                    </w:rPr>
                  </w:pPr>
                  <w:r>
                    <w:rPr>
                      <w:b/>
                      <w:bCs/>
                    </w:rPr>
                    <w:t>9/12</w:t>
                  </w:r>
                </w:p>
                <w:p w14:paraId="364DADDA" w14:textId="77777777" w:rsidR="00B35A64" w:rsidRPr="009473F5" w:rsidRDefault="00B35A64" w:rsidP="00B35A64">
                  <w:pPr>
                    <w:jc w:val="center"/>
                    <w:rPr>
                      <w:b/>
                      <w:bCs/>
                    </w:rPr>
                  </w:pPr>
                  <w:r>
                    <w:rPr>
                      <w:b/>
                      <w:bCs/>
                    </w:rPr>
                    <w:t>75%</w:t>
                  </w:r>
                </w:p>
              </w:tc>
              <w:tc>
                <w:tcPr>
                  <w:tcW w:w="1562" w:type="dxa"/>
                  <w:shd w:val="clear" w:color="auto" w:fill="auto"/>
                </w:tcPr>
                <w:p w14:paraId="5D13545E" w14:textId="77777777" w:rsidR="00B35A64" w:rsidRDefault="00B35A64" w:rsidP="00B35A64">
                  <w:pPr>
                    <w:jc w:val="center"/>
                    <w:rPr>
                      <w:b/>
                      <w:bCs/>
                    </w:rPr>
                  </w:pPr>
                  <w:r>
                    <w:rPr>
                      <w:b/>
                      <w:bCs/>
                    </w:rPr>
                    <w:t>8/9</w:t>
                  </w:r>
                </w:p>
                <w:p w14:paraId="499881A0" w14:textId="77777777" w:rsidR="00B35A64" w:rsidRPr="009473F5" w:rsidRDefault="00B35A64" w:rsidP="00B35A64">
                  <w:pPr>
                    <w:jc w:val="center"/>
                    <w:rPr>
                      <w:b/>
                      <w:bCs/>
                    </w:rPr>
                  </w:pPr>
                  <w:r>
                    <w:rPr>
                      <w:b/>
                      <w:bCs/>
                    </w:rPr>
                    <w:t>89%</w:t>
                  </w:r>
                </w:p>
              </w:tc>
              <w:tc>
                <w:tcPr>
                  <w:tcW w:w="1562" w:type="dxa"/>
                  <w:shd w:val="clear" w:color="auto" w:fill="FF0000"/>
                </w:tcPr>
                <w:p w14:paraId="7AB1AB0B" w14:textId="77777777" w:rsidR="00B35A64" w:rsidRDefault="00B35A64" w:rsidP="00B35A64">
                  <w:pPr>
                    <w:jc w:val="center"/>
                    <w:rPr>
                      <w:b/>
                      <w:bCs/>
                    </w:rPr>
                  </w:pPr>
                  <w:r>
                    <w:rPr>
                      <w:b/>
                      <w:bCs/>
                    </w:rPr>
                    <w:t>4/12</w:t>
                  </w:r>
                </w:p>
                <w:p w14:paraId="0CFBAF9F" w14:textId="77777777" w:rsidR="00B35A64" w:rsidRPr="009473F5" w:rsidRDefault="00B35A64" w:rsidP="00B35A64">
                  <w:pPr>
                    <w:jc w:val="center"/>
                    <w:rPr>
                      <w:b/>
                      <w:bCs/>
                    </w:rPr>
                  </w:pPr>
                  <w:r>
                    <w:rPr>
                      <w:b/>
                      <w:bCs/>
                    </w:rPr>
                    <w:t>33%</w:t>
                  </w:r>
                </w:p>
              </w:tc>
              <w:tc>
                <w:tcPr>
                  <w:tcW w:w="1562" w:type="dxa"/>
                  <w:shd w:val="clear" w:color="auto" w:fill="FF0000"/>
                </w:tcPr>
                <w:p w14:paraId="2E8D2C85" w14:textId="77777777" w:rsidR="00B35A64" w:rsidRDefault="00B35A64" w:rsidP="00B35A64">
                  <w:pPr>
                    <w:jc w:val="center"/>
                    <w:rPr>
                      <w:b/>
                      <w:bCs/>
                    </w:rPr>
                  </w:pPr>
                  <w:r>
                    <w:rPr>
                      <w:b/>
                      <w:bCs/>
                    </w:rPr>
                    <w:t>6/12</w:t>
                  </w:r>
                </w:p>
                <w:p w14:paraId="78F1C846" w14:textId="77777777" w:rsidR="00B35A64" w:rsidRPr="009473F5" w:rsidRDefault="00B35A64" w:rsidP="00B35A64">
                  <w:pPr>
                    <w:jc w:val="center"/>
                    <w:rPr>
                      <w:b/>
                      <w:bCs/>
                    </w:rPr>
                  </w:pPr>
                  <w:r>
                    <w:rPr>
                      <w:b/>
                      <w:bCs/>
                    </w:rPr>
                    <w:t>50%</w:t>
                  </w:r>
                </w:p>
              </w:tc>
              <w:tc>
                <w:tcPr>
                  <w:tcW w:w="1409" w:type="dxa"/>
                  <w:shd w:val="clear" w:color="auto" w:fill="auto"/>
                </w:tcPr>
                <w:p w14:paraId="6E9D1D16" w14:textId="77777777" w:rsidR="00B35A64" w:rsidRDefault="00B35A64" w:rsidP="00B35A64">
                  <w:pPr>
                    <w:jc w:val="center"/>
                    <w:rPr>
                      <w:b/>
                      <w:bCs/>
                    </w:rPr>
                  </w:pPr>
                  <w:r>
                    <w:rPr>
                      <w:b/>
                      <w:bCs/>
                    </w:rPr>
                    <w:t>54/77</w:t>
                  </w:r>
                </w:p>
                <w:p w14:paraId="1C71D858" w14:textId="77777777" w:rsidR="00B35A64" w:rsidRPr="009473F5" w:rsidRDefault="00B35A64" w:rsidP="00B35A64">
                  <w:pPr>
                    <w:jc w:val="center"/>
                    <w:rPr>
                      <w:b/>
                      <w:bCs/>
                    </w:rPr>
                  </w:pPr>
                  <w:r>
                    <w:rPr>
                      <w:b/>
                      <w:bCs/>
                    </w:rPr>
                    <w:t>70%</w:t>
                  </w:r>
                </w:p>
              </w:tc>
            </w:tr>
          </w:tbl>
          <w:p w14:paraId="28F8182A" w14:textId="77777777" w:rsidR="00B35A64" w:rsidRDefault="00B35A64" w:rsidP="001E58B0">
            <w:pPr>
              <w:rPr>
                <w:rFonts w:ascii="Arial" w:hAnsi="Arial"/>
                <w:bCs/>
                <w:i/>
                <w:iCs/>
                <w:color w:val="FF0000"/>
                <w:sz w:val="20"/>
              </w:rPr>
            </w:pPr>
          </w:p>
          <w:p w14:paraId="29F4F08F" w14:textId="6F68D468" w:rsidR="00A05926" w:rsidRDefault="00D71201" w:rsidP="001E58B0">
            <w:pPr>
              <w:rPr>
                <w:rFonts w:ascii="Arial" w:hAnsi="Arial"/>
                <w:bCs/>
              </w:rPr>
            </w:pPr>
            <w:proofErr w:type="gramStart"/>
            <w:r>
              <w:rPr>
                <w:rFonts w:ascii="Arial" w:hAnsi="Arial"/>
                <w:bCs/>
              </w:rPr>
              <w:t>A</w:t>
            </w:r>
            <w:r w:rsidR="00B35A64">
              <w:rPr>
                <w:rFonts w:ascii="Arial" w:hAnsi="Arial"/>
                <w:bCs/>
              </w:rPr>
              <w:t>ll</w:t>
            </w:r>
            <w:r>
              <w:rPr>
                <w:rFonts w:ascii="Arial" w:hAnsi="Arial"/>
                <w:bCs/>
              </w:rPr>
              <w:t xml:space="preserve"> of</w:t>
            </w:r>
            <w:proofErr w:type="gramEnd"/>
            <w:r w:rsidRPr="00D71201">
              <w:rPr>
                <w:rFonts w:ascii="Arial" w:hAnsi="Arial"/>
                <w:bCs/>
              </w:rPr>
              <w:t xml:space="preserve"> </w:t>
            </w:r>
            <w:r w:rsidR="00B35A64">
              <w:rPr>
                <w:rFonts w:ascii="Arial" w:hAnsi="Arial"/>
                <w:bCs/>
              </w:rPr>
              <w:t xml:space="preserve">the </w:t>
            </w:r>
            <w:r w:rsidRPr="00D71201">
              <w:rPr>
                <w:rFonts w:ascii="Arial" w:hAnsi="Arial"/>
                <w:bCs/>
              </w:rPr>
              <w:t xml:space="preserve">children in Primary 1 achieved Early Progressing at the end of the session in </w:t>
            </w:r>
            <w:r w:rsidR="00B35A64">
              <w:rPr>
                <w:rFonts w:ascii="Arial" w:hAnsi="Arial"/>
                <w:bCs/>
              </w:rPr>
              <w:t>listening and talking</w:t>
            </w:r>
            <w:r w:rsidRPr="00D71201">
              <w:rPr>
                <w:rFonts w:ascii="Arial" w:hAnsi="Arial"/>
                <w:bCs/>
              </w:rPr>
              <w:t xml:space="preserve"> and </w:t>
            </w:r>
            <w:r>
              <w:rPr>
                <w:rFonts w:ascii="Arial" w:hAnsi="Arial"/>
                <w:bCs/>
              </w:rPr>
              <w:t>n</w:t>
            </w:r>
            <w:r w:rsidRPr="00D71201">
              <w:rPr>
                <w:rFonts w:ascii="Arial" w:hAnsi="Arial"/>
                <w:bCs/>
              </w:rPr>
              <w:t xml:space="preserve">umeracy. </w:t>
            </w:r>
            <w:proofErr w:type="gramStart"/>
            <w:r w:rsidR="00B35A64">
              <w:rPr>
                <w:rFonts w:ascii="Arial" w:hAnsi="Arial"/>
                <w:bCs/>
              </w:rPr>
              <w:t>The majority of</w:t>
            </w:r>
            <w:proofErr w:type="gramEnd"/>
            <w:r w:rsidR="00B35A64">
              <w:rPr>
                <w:rFonts w:ascii="Arial" w:hAnsi="Arial"/>
                <w:bCs/>
              </w:rPr>
              <w:t xml:space="preserve"> children achieved Early Progressing in writing and reading. </w:t>
            </w:r>
            <w:r w:rsidRPr="00D71201">
              <w:rPr>
                <w:rFonts w:ascii="Arial" w:hAnsi="Arial"/>
                <w:bCs/>
              </w:rPr>
              <w:t>Th</w:t>
            </w:r>
            <w:r w:rsidR="00B35A64">
              <w:rPr>
                <w:rFonts w:ascii="Arial" w:hAnsi="Arial"/>
                <w:bCs/>
              </w:rPr>
              <w:t>e minority not on track</w:t>
            </w:r>
            <w:r w:rsidRPr="00D71201">
              <w:rPr>
                <w:rFonts w:ascii="Arial" w:hAnsi="Arial"/>
                <w:bCs/>
              </w:rPr>
              <w:t xml:space="preserve"> </w:t>
            </w:r>
            <w:r w:rsidR="00B35A64">
              <w:rPr>
                <w:rFonts w:ascii="Arial" w:hAnsi="Arial"/>
                <w:bCs/>
              </w:rPr>
              <w:t>continue to be</w:t>
            </w:r>
            <w:r w:rsidRPr="00D71201">
              <w:rPr>
                <w:rFonts w:ascii="Arial" w:hAnsi="Arial"/>
                <w:bCs/>
              </w:rPr>
              <w:t xml:space="preserve"> tracked on the school overview and interventions are being monitored through planning and tracking meetings and summative assessments, laid out in the assessment calendar. End of year BASE data will also be used to target gaps in learning</w:t>
            </w:r>
            <w:r>
              <w:rPr>
                <w:rFonts w:ascii="Arial" w:hAnsi="Arial"/>
                <w:bCs/>
              </w:rPr>
              <w:t xml:space="preserve"> when the children start Primary 2</w:t>
            </w:r>
            <w:r w:rsidRPr="00D71201">
              <w:rPr>
                <w:rFonts w:ascii="Arial" w:hAnsi="Arial"/>
                <w:bCs/>
              </w:rPr>
              <w:t>.</w:t>
            </w:r>
          </w:p>
          <w:p w14:paraId="0639DCDA" w14:textId="77777777" w:rsidR="00CA0A82" w:rsidRDefault="00CA0A82" w:rsidP="001E58B0">
            <w:pPr>
              <w:rPr>
                <w:rFonts w:ascii="Arial" w:hAnsi="Arial"/>
                <w:bCs/>
              </w:rPr>
            </w:pPr>
          </w:p>
          <w:p w14:paraId="2AC92901" w14:textId="204B5AAA" w:rsidR="00CA0A82" w:rsidRDefault="00CA0A82" w:rsidP="001E58B0">
            <w:pPr>
              <w:rPr>
                <w:rFonts w:ascii="Arial" w:hAnsi="Arial"/>
                <w:bCs/>
              </w:rPr>
            </w:pPr>
            <w:r>
              <w:rPr>
                <w:rFonts w:ascii="Arial" w:hAnsi="Arial"/>
                <w:bCs/>
              </w:rPr>
              <w:t>In Primary</w:t>
            </w:r>
            <w:r w:rsidR="0007576F">
              <w:rPr>
                <w:rFonts w:ascii="Arial" w:hAnsi="Arial"/>
                <w:bCs/>
              </w:rPr>
              <w:t xml:space="preserve"> 4</w:t>
            </w:r>
            <w:r>
              <w:rPr>
                <w:rFonts w:ascii="Arial" w:hAnsi="Arial"/>
                <w:bCs/>
              </w:rPr>
              <w:t xml:space="preserve">, </w:t>
            </w:r>
            <w:r w:rsidR="00B35A64">
              <w:rPr>
                <w:rFonts w:ascii="Arial" w:hAnsi="Arial"/>
                <w:bCs/>
              </w:rPr>
              <w:t xml:space="preserve">most </w:t>
            </w:r>
            <w:r>
              <w:rPr>
                <w:rFonts w:ascii="Arial" w:hAnsi="Arial"/>
                <w:bCs/>
              </w:rPr>
              <w:t>children achieved First Progressing</w:t>
            </w:r>
            <w:r w:rsidR="0007576F">
              <w:rPr>
                <w:rFonts w:ascii="Arial" w:hAnsi="Arial"/>
                <w:bCs/>
              </w:rPr>
              <w:t xml:space="preserve"> in </w:t>
            </w:r>
            <w:r w:rsidR="00B35A64">
              <w:rPr>
                <w:rFonts w:ascii="Arial" w:hAnsi="Arial"/>
                <w:bCs/>
              </w:rPr>
              <w:t>reading</w:t>
            </w:r>
            <w:r w:rsidR="0007576F">
              <w:rPr>
                <w:rFonts w:ascii="Arial" w:hAnsi="Arial"/>
                <w:bCs/>
              </w:rPr>
              <w:t>,</w:t>
            </w:r>
            <w:r w:rsidR="00B35A64">
              <w:rPr>
                <w:rFonts w:ascii="Arial" w:hAnsi="Arial"/>
                <w:bCs/>
              </w:rPr>
              <w:t xml:space="preserve"> listening and talking and numeracy. </w:t>
            </w:r>
            <w:proofErr w:type="gramStart"/>
            <w:r w:rsidR="00B35A64">
              <w:rPr>
                <w:rFonts w:ascii="Arial" w:hAnsi="Arial"/>
                <w:bCs/>
              </w:rPr>
              <w:t>The majority of</w:t>
            </w:r>
            <w:proofErr w:type="gramEnd"/>
            <w:r w:rsidR="00B35A64">
              <w:rPr>
                <w:rFonts w:ascii="Arial" w:hAnsi="Arial"/>
                <w:bCs/>
              </w:rPr>
              <w:t xml:space="preserve"> children achieved First Progressing in writing and this is being closely monitored with targeted children</w:t>
            </w:r>
            <w:r w:rsidR="0007576F">
              <w:rPr>
                <w:rFonts w:ascii="Arial" w:hAnsi="Arial"/>
                <w:bCs/>
              </w:rPr>
              <w:t>. SNSA data has been used to determine any gaps in learning for this session and the support for learning teacher</w:t>
            </w:r>
            <w:r w:rsidR="00B35A64">
              <w:rPr>
                <w:rFonts w:ascii="Arial" w:hAnsi="Arial"/>
                <w:bCs/>
              </w:rPr>
              <w:t xml:space="preserve"> </w:t>
            </w:r>
            <w:r w:rsidR="0007576F">
              <w:rPr>
                <w:rFonts w:ascii="Arial" w:hAnsi="Arial"/>
                <w:bCs/>
              </w:rPr>
              <w:t>has been doing individual assessments to determine supports needed within the classroom and next steps for a few children.</w:t>
            </w:r>
          </w:p>
          <w:p w14:paraId="073B49A9" w14:textId="77777777" w:rsidR="00CA0A82" w:rsidRDefault="00CA0A82" w:rsidP="001E58B0">
            <w:pPr>
              <w:rPr>
                <w:rFonts w:ascii="Arial" w:hAnsi="Arial"/>
                <w:bCs/>
              </w:rPr>
            </w:pPr>
          </w:p>
          <w:p w14:paraId="422F3619" w14:textId="1A451D24" w:rsidR="00D71201" w:rsidRDefault="00D71201" w:rsidP="001E58B0">
            <w:pPr>
              <w:rPr>
                <w:rFonts w:ascii="Arial" w:hAnsi="Arial"/>
                <w:bCs/>
              </w:rPr>
            </w:pPr>
            <w:r>
              <w:rPr>
                <w:rFonts w:ascii="Arial" w:hAnsi="Arial"/>
                <w:bCs/>
              </w:rPr>
              <w:t xml:space="preserve">In Primary 7 </w:t>
            </w:r>
            <w:r w:rsidR="00B35A64">
              <w:rPr>
                <w:rFonts w:ascii="Arial" w:hAnsi="Arial"/>
                <w:bCs/>
              </w:rPr>
              <w:t>the majority (only just at 50%)</w:t>
            </w:r>
            <w:r>
              <w:rPr>
                <w:rFonts w:ascii="Arial" w:hAnsi="Arial"/>
                <w:bCs/>
              </w:rPr>
              <w:t xml:space="preserve"> achieved Second </w:t>
            </w:r>
            <w:r w:rsidR="00CA0A82">
              <w:rPr>
                <w:rFonts w:ascii="Arial" w:hAnsi="Arial"/>
                <w:bCs/>
              </w:rPr>
              <w:t>Level</w:t>
            </w:r>
            <w:r>
              <w:rPr>
                <w:rFonts w:ascii="Arial" w:hAnsi="Arial"/>
                <w:bCs/>
              </w:rPr>
              <w:t xml:space="preserve"> in numeracy</w:t>
            </w:r>
            <w:r w:rsidR="00311442">
              <w:rPr>
                <w:rFonts w:ascii="Arial" w:hAnsi="Arial"/>
                <w:bCs/>
              </w:rPr>
              <w:t xml:space="preserve"> and were on Third Level to start S1. In</w:t>
            </w:r>
            <w:r w:rsidR="005D29BF">
              <w:rPr>
                <w:rFonts w:ascii="Arial" w:hAnsi="Arial"/>
                <w:bCs/>
              </w:rPr>
              <w:t xml:space="preserve"> writing</w:t>
            </w:r>
            <w:r w:rsidR="00B35A64">
              <w:rPr>
                <w:rFonts w:ascii="Arial" w:hAnsi="Arial"/>
                <w:bCs/>
              </w:rPr>
              <w:t>,</w:t>
            </w:r>
            <w:r w:rsidR="005D29BF">
              <w:rPr>
                <w:rFonts w:ascii="Arial" w:hAnsi="Arial"/>
                <w:bCs/>
              </w:rPr>
              <w:t xml:space="preserve"> </w:t>
            </w:r>
            <w:proofErr w:type="gramStart"/>
            <w:r w:rsidR="00B35A64">
              <w:rPr>
                <w:rFonts w:ascii="Arial" w:hAnsi="Arial"/>
                <w:bCs/>
              </w:rPr>
              <w:t>the majority of</w:t>
            </w:r>
            <w:proofErr w:type="gramEnd"/>
            <w:r w:rsidR="00311442">
              <w:rPr>
                <w:rFonts w:ascii="Arial" w:hAnsi="Arial"/>
                <w:bCs/>
              </w:rPr>
              <w:t xml:space="preserve"> children achieved Second </w:t>
            </w:r>
            <w:r w:rsidR="00CA0A82">
              <w:rPr>
                <w:rFonts w:ascii="Arial" w:hAnsi="Arial"/>
                <w:bCs/>
              </w:rPr>
              <w:t>Level</w:t>
            </w:r>
            <w:r w:rsidR="00B35A64">
              <w:rPr>
                <w:rFonts w:ascii="Arial" w:hAnsi="Arial"/>
                <w:bCs/>
              </w:rPr>
              <w:t>. Most</w:t>
            </w:r>
            <w:r w:rsidR="005D29BF">
              <w:rPr>
                <w:rFonts w:ascii="Arial" w:hAnsi="Arial"/>
                <w:bCs/>
              </w:rPr>
              <w:t xml:space="preserve"> children in P7 achieved Second </w:t>
            </w:r>
            <w:r w:rsidR="00CA0A82">
              <w:rPr>
                <w:rFonts w:ascii="Arial" w:hAnsi="Arial"/>
                <w:bCs/>
              </w:rPr>
              <w:t xml:space="preserve">Level </w:t>
            </w:r>
            <w:r w:rsidR="005D29BF">
              <w:rPr>
                <w:rFonts w:ascii="Arial" w:hAnsi="Arial"/>
                <w:bCs/>
              </w:rPr>
              <w:t>in Reading</w:t>
            </w:r>
            <w:r w:rsidR="00B35A64">
              <w:rPr>
                <w:rFonts w:ascii="Arial" w:hAnsi="Arial"/>
                <w:bCs/>
              </w:rPr>
              <w:t xml:space="preserve"> and almost all achieved Second Level for Listening and Talking</w:t>
            </w:r>
            <w:r w:rsidR="005D29BF">
              <w:rPr>
                <w:rFonts w:ascii="Arial" w:hAnsi="Arial"/>
                <w:bCs/>
              </w:rPr>
              <w:t xml:space="preserve">. </w:t>
            </w:r>
          </w:p>
          <w:p w14:paraId="7826C73C" w14:textId="02B64050" w:rsidR="00E84580" w:rsidRDefault="00E84580" w:rsidP="001E58B0">
            <w:pPr>
              <w:rPr>
                <w:rFonts w:ascii="Arial" w:hAnsi="Arial"/>
                <w:bCs/>
              </w:rPr>
            </w:pPr>
          </w:p>
          <w:p w14:paraId="24CDE5C0" w14:textId="0EBC47BE" w:rsidR="00E84580" w:rsidRDefault="00E84580" w:rsidP="001E58B0">
            <w:pPr>
              <w:rPr>
                <w:rFonts w:ascii="Arial" w:hAnsi="Arial"/>
                <w:bCs/>
              </w:rPr>
            </w:pPr>
            <w:r>
              <w:rPr>
                <w:rFonts w:ascii="Arial" w:hAnsi="Arial"/>
                <w:bCs/>
              </w:rPr>
              <w:t xml:space="preserve">From the table, </w:t>
            </w:r>
            <w:r w:rsidR="00A6091A">
              <w:rPr>
                <w:rFonts w:ascii="Arial" w:hAnsi="Arial"/>
                <w:bCs/>
              </w:rPr>
              <w:t xml:space="preserve">writing has the most significant development need across the cohorts from Primary 4-Primary 6. With </w:t>
            </w:r>
            <w:proofErr w:type="gramStart"/>
            <w:r w:rsidR="00A6091A">
              <w:rPr>
                <w:rFonts w:ascii="Arial" w:hAnsi="Arial"/>
                <w:bCs/>
              </w:rPr>
              <w:t>the majority of</w:t>
            </w:r>
            <w:proofErr w:type="gramEnd"/>
            <w:r w:rsidR="00A6091A">
              <w:rPr>
                <w:rFonts w:ascii="Arial" w:hAnsi="Arial"/>
                <w:bCs/>
              </w:rPr>
              <w:t xml:space="preserve"> children on track but only just making it out of the minority bracket.</w:t>
            </w:r>
          </w:p>
          <w:p w14:paraId="681906EF" w14:textId="232BE088" w:rsidR="00A6091A" w:rsidRDefault="00A6091A" w:rsidP="001E58B0">
            <w:pPr>
              <w:rPr>
                <w:rFonts w:ascii="Arial" w:hAnsi="Arial"/>
                <w:bCs/>
              </w:rPr>
            </w:pPr>
          </w:p>
          <w:p w14:paraId="655195D9" w14:textId="39CA0582" w:rsidR="00A6091A" w:rsidRDefault="00A6091A" w:rsidP="001E58B0">
            <w:pPr>
              <w:rPr>
                <w:rFonts w:ascii="Arial" w:hAnsi="Arial"/>
                <w:bCs/>
              </w:rPr>
            </w:pPr>
            <w:r>
              <w:rPr>
                <w:rFonts w:ascii="Arial" w:hAnsi="Arial"/>
                <w:bCs/>
              </w:rPr>
              <w:t>In Primary 3 and Primary 6 the reading percentages are significantly lower than the school average and in numeracy</w:t>
            </w:r>
            <w:r w:rsidR="00206E60">
              <w:rPr>
                <w:rFonts w:ascii="Arial" w:hAnsi="Arial"/>
                <w:bCs/>
              </w:rPr>
              <w:t>,</w:t>
            </w:r>
            <w:r>
              <w:rPr>
                <w:rFonts w:ascii="Arial" w:hAnsi="Arial"/>
                <w:bCs/>
              </w:rPr>
              <w:t xml:space="preserve"> P6 and P7 working at second level needs to be a focus for intervention.</w:t>
            </w:r>
          </w:p>
          <w:p w14:paraId="51EB1D40" w14:textId="43CE0E2B" w:rsidR="00E84580" w:rsidRDefault="00E84580" w:rsidP="001E58B0">
            <w:pPr>
              <w:rPr>
                <w:rFonts w:ascii="Arial" w:hAnsi="Arial"/>
                <w:bCs/>
              </w:rPr>
            </w:pPr>
          </w:p>
          <w:p w14:paraId="5302735E" w14:textId="32B2E096" w:rsidR="00E84580" w:rsidRDefault="00E84580" w:rsidP="001E58B0">
            <w:pPr>
              <w:rPr>
                <w:rFonts w:ascii="Arial" w:hAnsi="Arial"/>
                <w:bCs/>
              </w:rPr>
            </w:pPr>
            <w:r>
              <w:rPr>
                <w:rFonts w:ascii="Arial" w:hAnsi="Arial"/>
                <w:bCs/>
              </w:rPr>
              <w:t xml:space="preserve">For next session, the tracking of progress and assessment evidence needs to </w:t>
            </w:r>
            <w:r w:rsidR="00A6091A">
              <w:rPr>
                <w:rFonts w:ascii="Arial" w:hAnsi="Arial"/>
                <w:bCs/>
              </w:rPr>
              <w:t xml:space="preserve">continue to </w:t>
            </w:r>
            <w:r>
              <w:rPr>
                <w:rFonts w:ascii="Arial" w:hAnsi="Arial"/>
                <w:bCs/>
              </w:rPr>
              <w:t>be robust and consistent to support these declarations. The</w:t>
            </w:r>
            <w:r w:rsidR="00A6091A">
              <w:rPr>
                <w:rFonts w:ascii="Arial" w:hAnsi="Arial"/>
                <w:bCs/>
              </w:rPr>
              <w:t xml:space="preserve"> tracking tables</w:t>
            </w:r>
            <w:r>
              <w:rPr>
                <w:rFonts w:ascii="Arial" w:hAnsi="Arial"/>
                <w:bCs/>
              </w:rPr>
              <w:t xml:space="preserve"> </w:t>
            </w:r>
            <w:r w:rsidR="00A6091A">
              <w:rPr>
                <w:rFonts w:ascii="Arial" w:hAnsi="Arial"/>
                <w:bCs/>
              </w:rPr>
              <w:t>with</w:t>
            </w:r>
            <w:r>
              <w:rPr>
                <w:rFonts w:ascii="Arial" w:hAnsi="Arial"/>
                <w:bCs/>
              </w:rPr>
              <w:t xml:space="preserve"> clear guidance of what is in place to close the gap for </w:t>
            </w:r>
            <w:proofErr w:type="gramStart"/>
            <w:r>
              <w:rPr>
                <w:rFonts w:ascii="Arial" w:hAnsi="Arial"/>
                <w:bCs/>
              </w:rPr>
              <w:t>all of</w:t>
            </w:r>
            <w:proofErr w:type="gramEnd"/>
            <w:r>
              <w:rPr>
                <w:rFonts w:ascii="Arial" w:hAnsi="Arial"/>
                <w:bCs/>
              </w:rPr>
              <w:t xml:space="preserve"> the children not on track</w:t>
            </w:r>
            <w:r w:rsidR="00A6091A">
              <w:rPr>
                <w:rFonts w:ascii="Arial" w:hAnsi="Arial"/>
                <w:bCs/>
              </w:rPr>
              <w:t xml:space="preserve"> need to be maintained to the high standard they currently are at</w:t>
            </w:r>
            <w:r w:rsidRPr="008A288E">
              <w:rPr>
                <w:rFonts w:ascii="Arial" w:hAnsi="Arial"/>
                <w:b/>
                <w:color w:val="7030A0"/>
              </w:rPr>
              <w:t>.</w:t>
            </w:r>
            <w:r w:rsidR="008A288E" w:rsidRPr="008A288E">
              <w:rPr>
                <w:rFonts w:ascii="Arial" w:hAnsi="Arial"/>
                <w:b/>
                <w:color w:val="7030A0"/>
              </w:rPr>
              <w:t xml:space="preserve"> </w:t>
            </w:r>
            <w:r w:rsidR="00FD7EEB" w:rsidRPr="00FD7EEB">
              <w:rPr>
                <w:rFonts w:ascii="Arial" w:hAnsi="Arial"/>
                <w:bCs/>
              </w:rPr>
              <w:t xml:space="preserve">By doing this we can see smaller impacts in children’s progress within each level even </w:t>
            </w:r>
            <w:r w:rsidR="00FD7EEB">
              <w:rPr>
                <w:rFonts w:ascii="Arial" w:hAnsi="Arial"/>
                <w:bCs/>
              </w:rPr>
              <w:t>if they have not</w:t>
            </w:r>
            <w:r w:rsidR="00FD7EEB" w:rsidRPr="00FD7EEB">
              <w:rPr>
                <w:rFonts w:ascii="Arial" w:hAnsi="Arial"/>
                <w:bCs/>
              </w:rPr>
              <w:t xml:space="preserve"> achieve</w:t>
            </w:r>
            <w:r w:rsidR="00FD7EEB">
              <w:rPr>
                <w:rFonts w:ascii="Arial" w:hAnsi="Arial"/>
                <w:bCs/>
              </w:rPr>
              <w:t>d</w:t>
            </w:r>
            <w:r w:rsidR="00FD7EEB" w:rsidRPr="00FD7EEB">
              <w:rPr>
                <w:rFonts w:ascii="Arial" w:hAnsi="Arial"/>
                <w:bCs/>
              </w:rPr>
              <w:t xml:space="preserve"> the </w:t>
            </w:r>
            <w:r w:rsidR="00FD7EEB">
              <w:rPr>
                <w:rFonts w:ascii="Arial" w:hAnsi="Arial"/>
                <w:bCs/>
              </w:rPr>
              <w:t>Initial Engagement or Progressing stages</w:t>
            </w:r>
            <w:r w:rsidR="00FD7EEB" w:rsidRPr="00FD7EEB">
              <w:rPr>
                <w:rFonts w:ascii="Arial" w:hAnsi="Arial"/>
                <w:bCs/>
              </w:rPr>
              <w:t>.</w:t>
            </w:r>
          </w:p>
          <w:p w14:paraId="135EA4C0" w14:textId="30E30D74" w:rsidR="005A450D" w:rsidRDefault="005A450D" w:rsidP="001E58B0">
            <w:pPr>
              <w:rPr>
                <w:rFonts w:ascii="Arial" w:hAnsi="Arial"/>
                <w:bCs/>
                <w:color w:val="7030A0"/>
              </w:rPr>
            </w:pPr>
          </w:p>
          <w:p w14:paraId="1187DB5B" w14:textId="23F6FF16" w:rsidR="005A450D" w:rsidRDefault="005A450D" w:rsidP="001E58B0">
            <w:pPr>
              <w:rPr>
                <w:rFonts w:ascii="Arial" w:hAnsi="Arial"/>
                <w:bCs/>
                <w:color w:val="7030A0"/>
              </w:rPr>
            </w:pPr>
          </w:p>
          <w:p w14:paraId="55A4BE57" w14:textId="2C26F728" w:rsidR="005A450D" w:rsidRDefault="005A450D" w:rsidP="001E58B0">
            <w:pPr>
              <w:rPr>
                <w:rFonts w:ascii="Arial" w:hAnsi="Arial"/>
                <w:bCs/>
                <w:color w:val="7030A0"/>
              </w:rPr>
            </w:pPr>
          </w:p>
          <w:p w14:paraId="6DE4946B" w14:textId="751EB35F" w:rsidR="005A450D" w:rsidRDefault="005A450D" w:rsidP="001E58B0">
            <w:pPr>
              <w:rPr>
                <w:rFonts w:ascii="Arial" w:hAnsi="Arial"/>
                <w:bCs/>
                <w:color w:val="7030A0"/>
              </w:rPr>
            </w:pPr>
          </w:p>
          <w:p w14:paraId="35D42FEF" w14:textId="283FB75F" w:rsidR="005A450D" w:rsidRDefault="005A450D" w:rsidP="001E58B0">
            <w:pPr>
              <w:rPr>
                <w:rFonts w:ascii="Arial" w:hAnsi="Arial"/>
                <w:bCs/>
                <w:color w:val="7030A0"/>
              </w:rPr>
            </w:pPr>
          </w:p>
          <w:p w14:paraId="2F6A7F4B" w14:textId="23A23A89" w:rsidR="005A450D" w:rsidRDefault="005A450D" w:rsidP="001E58B0">
            <w:pPr>
              <w:rPr>
                <w:rFonts w:ascii="Arial" w:hAnsi="Arial"/>
                <w:bCs/>
                <w:color w:val="7030A0"/>
              </w:rPr>
            </w:pPr>
          </w:p>
          <w:p w14:paraId="21AC6EE4" w14:textId="34DC708F" w:rsidR="005A450D" w:rsidRDefault="005A450D" w:rsidP="001E58B0">
            <w:pPr>
              <w:rPr>
                <w:rFonts w:ascii="Arial" w:hAnsi="Arial"/>
                <w:b/>
                <w:color w:val="7030A0"/>
              </w:rPr>
            </w:pPr>
          </w:p>
          <w:p w14:paraId="07D6DE04" w14:textId="77777777" w:rsidR="005A450D" w:rsidRPr="008A288E" w:rsidRDefault="005A450D" w:rsidP="001E58B0">
            <w:pPr>
              <w:rPr>
                <w:rFonts w:ascii="Arial" w:hAnsi="Arial"/>
                <w:b/>
                <w:color w:val="7030A0"/>
              </w:rPr>
            </w:pPr>
          </w:p>
          <w:p w14:paraId="1D9E05E0" w14:textId="526A7F71" w:rsidR="0071504B" w:rsidRPr="000B2122" w:rsidRDefault="0071504B" w:rsidP="001E58B0">
            <w:pPr>
              <w:rPr>
                <w:rFonts w:ascii="Arial" w:hAnsi="Arial"/>
                <w:bCs/>
                <w:i/>
                <w:iCs/>
                <w:color w:val="FF0000"/>
                <w:sz w:val="20"/>
              </w:rPr>
            </w:pPr>
          </w:p>
        </w:tc>
      </w:tr>
      <w:tr w:rsidR="00313479" w:rsidRPr="00982061" w14:paraId="00B23A16" w14:textId="77777777" w:rsidTr="001E58B0">
        <w:trPr>
          <w:gridAfter w:val="1"/>
          <w:wAfter w:w="68" w:type="dxa"/>
          <w:trHeight w:val="371"/>
        </w:trPr>
        <w:tc>
          <w:tcPr>
            <w:tcW w:w="10314" w:type="dxa"/>
            <w:gridSpan w:val="2"/>
          </w:tcPr>
          <w:p w14:paraId="21457550" w14:textId="77777777" w:rsidR="00313479" w:rsidRPr="00685B70" w:rsidRDefault="00313479" w:rsidP="001E58B0">
            <w:pPr>
              <w:rPr>
                <w:rFonts w:ascii="Arial" w:hAnsi="Arial"/>
                <w:b/>
                <w:szCs w:val="24"/>
              </w:rPr>
            </w:pPr>
            <w:r>
              <w:rPr>
                <w:rFonts w:ascii="Arial" w:hAnsi="Arial"/>
                <w:b/>
                <w:szCs w:val="24"/>
              </w:rPr>
              <w:lastRenderedPageBreak/>
              <w:t>Evidence of significant wider achievements</w:t>
            </w:r>
          </w:p>
        </w:tc>
      </w:tr>
      <w:tr w:rsidR="00313479" w:rsidRPr="00982061" w14:paraId="35C962EF" w14:textId="77777777" w:rsidTr="001E58B0">
        <w:trPr>
          <w:gridAfter w:val="1"/>
          <w:wAfter w:w="68" w:type="dxa"/>
          <w:trHeight w:val="1691"/>
        </w:trPr>
        <w:tc>
          <w:tcPr>
            <w:tcW w:w="10314" w:type="dxa"/>
            <w:gridSpan w:val="2"/>
          </w:tcPr>
          <w:p w14:paraId="0B49BECA" w14:textId="77777777" w:rsidR="007D69D1" w:rsidRDefault="007D69D1" w:rsidP="001E58B0">
            <w:pPr>
              <w:rPr>
                <w:rFonts w:ascii="Arial" w:hAnsi="Arial"/>
              </w:rPr>
            </w:pPr>
            <w:r w:rsidRPr="007D69D1">
              <w:rPr>
                <w:rFonts w:ascii="Arial" w:hAnsi="Arial"/>
              </w:rPr>
              <w:t xml:space="preserve">Throughout the lockdown period </w:t>
            </w:r>
            <w:r>
              <w:rPr>
                <w:rFonts w:ascii="Arial" w:hAnsi="Arial"/>
              </w:rPr>
              <w:t xml:space="preserve">when the usual clubs and activities were closed, children shared many different things they had been learning. Many were baking and measuring and making videos linking their work to numeracy topics. </w:t>
            </w:r>
          </w:p>
          <w:p w14:paraId="6899E207" w14:textId="77777777" w:rsidR="007D69D1" w:rsidRDefault="007D69D1" w:rsidP="001E58B0">
            <w:pPr>
              <w:rPr>
                <w:rFonts w:ascii="Arial" w:hAnsi="Arial"/>
              </w:rPr>
            </w:pPr>
            <w:r>
              <w:rPr>
                <w:rFonts w:ascii="Arial" w:hAnsi="Arial"/>
              </w:rPr>
              <w:t>There were many outdoor natural art projects.</w:t>
            </w:r>
          </w:p>
          <w:p w14:paraId="6DE6B2D5" w14:textId="77777777" w:rsidR="00313479" w:rsidRDefault="007D69D1" w:rsidP="001E58B0">
            <w:pPr>
              <w:rPr>
                <w:rFonts w:ascii="Arial" w:hAnsi="Arial"/>
              </w:rPr>
            </w:pPr>
            <w:r>
              <w:rPr>
                <w:rFonts w:ascii="Arial" w:hAnsi="Arial"/>
              </w:rPr>
              <w:t xml:space="preserve">As a school we need to develop how we track and record the development of wider achievement skills. </w:t>
            </w:r>
          </w:p>
          <w:p w14:paraId="506B0C72" w14:textId="3E8EE42B" w:rsidR="00492693" w:rsidRPr="00492693" w:rsidRDefault="00492693" w:rsidP="001E58B0">
            <w:pPr>
              <w:rPr>
                <w:rFonts w:ascii="Arial" w:hAnsi="Arial"/>
              </w:rPr>
            </w:pPr>
          </w:p>
        </w:tc>
      </w:tr>
      <w:tr w:rsidR="00313479" w:rsidRPr="00982061" w14:paraId="38912193" w14:textId="77777777" w:rsidTr="001E58B0">
        <w:trPr>
          <w:gridAfter w:val="1"/>
          <w:wAfter w:w="68" w:type="dxa"/>
          <w:trHeight w:val="469"/>
        </w:trPr>
        <w:tc>
          <w:tcPr>
            <w:tcW w:w="10314" w:type="dxa"/>
            <w:gridSpan w:val="2"/>
          </w:tcPr>
          <w:p w14:paraId="09E530E3" w14:textId="77777777" w:rsidR="00313479" w:rsidRPr="0038744E" w:rsidRDefault="00313479" w:rsidP="001E58B0">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1E58B0">
        <w:trPr>
          <w:gridAfter w:val="1"/>
          <w:wAfter w:w="68" w:type="dxa"/>
          <w:trHeight w:val="469"/>
        </w:trPr>
        <w:tc>
          <w:tcPr>
            <w:tcW w:w="10314" w:type="dxa"/>
            <w:gridSpan w:val="2"/>
          </w:tcPr>
          <w:p w14:paraId="10CAB165" w14:textId="532A6352" w:rsidR="00313479" w:rsidRDefault="001151BE" w:rsidP="00AA590B">
            <w:pPr>
              <w:rPr>
                <w:rFonts w:ascii="Arial" w:hAnsi="Arial"/>
              </w:rPr>
            </w:pPr>
            <w:r>
              <w:rPr>
                <w:rFonts w:ascii="Arial" w:hAnsi="Arial"/>
              </w:rPr>
              <w:t>In this</w:t>
            </w:r>
            <w:r w:rsidRPr="001151BE">
              <w:rPr>
                <w:rFonts w:ascii="Arial" w:hAnsi="Arial"/>
              </w:rPr>
              <w:t xml:space="preserve"> second lockdown period</w:t>
            </w:r>
            <w:r>
              <w:rPr>
                <w:rFonts w:ascii="Arial" w:hAnsi="Arial"/>
              </w:rPr>
              <w:t xml:space="preserve">, almost all families were ready for it with </w:t>
            </w:r>
            <w:r w:rsidR="00AA590B">
              <w:rPr>
                <w:rFonts w:ascii="Arial" w:hAnsi="Arial"/>
              </w:rPr>
              <w:t>almost all children engaging with their teacher daily.</w:t>
            </w:r>
          </w:p>
          <w:p w14:paraId="1C312306" w14:textId="79684757" w:rsidR="00AA590B" w:rsidRDefault="00AA590B" w:rsidP="00AA590B">
            <w:pPr>
              <w:rPr>
                <w:rFonts w:ascii="Arial" w:hAnsi="Arial"/>
              </w:rPr>
            </w:pPr>
            <w:r>
              <w:rPr>
                <w:rFonts w:ascii="Arial" w:hAnsi="Arial"/>
              </w:rPr>
              <w:t xml:space="preserve">From the remote learning survey 97% of families responded. </w:t>
            </w:r>
          </w:p>
          <w:p w14:paraId="3085D602" w14:textId="006071F9" w:rsidR="00AA590B" w:rsidRDefault="00AA590B" w:rsidP="00AA590B">
            <w:pPr>
              <w:rPr>
                <w:rFonts w:ascii="Arial" w:hAnsi="Arial"/>
              </w:rPr>
            </w:pPr>
            <w:proofErr w:type="gramStart"/>
            <w:r>
              <w:rPr>
                <w:rFonts w:ascii="Arial" w:hAnsi="Arial"/>
              </w:rPr>
              <w:t>The majority of</w:t>
            </w:r>
            <w:proofErr w:type="gramEnd"/>
            <w:r>
              <w:rPr>
                <w:rFonts w:ascii="Arial" w:hAnsi="Arial"/>
              </w:rPr>
              <w:t xml:space="preserve"> our children were sharing devices in their household. This did significantly vary in the different age groups as in P1/2 most children (75%) shared devices but in P6/7 less than half (39%) had to share.</w:t>
            </w:r>
          </w:p>
          <w:p w14:paraId="738FB441" w14:textId="77777777" w:rsidR="00AA590B" w:rsidRDefault="00AA590B" w:rsidP="00AA590B">
            <w:pPr>
              <w:rPr>
                <w:rFonts w:ascii="Arial" w:hAnsi="Arial"/>
              </w:rPr>
            </w:pPr>
            <w:r>
              <w:rPr>
                <w:rFonts w:ascii="Arial" w:hAnsi="Arial"/>
              </w:rPr>
              <w:t xml:space="preserve">77% of families thought the amount of work set was </w:t>
            </w:r>
            <w:r w:rsidRPr="00AA590B">
              <w:rPr>
                <w:rFonts w:ascii="Arial" w:hAnsi="Arial"/>
                <w:i/>
                <w:iCs/>
              </w:rPr>
              <w:t>‘about right’</w:t>
            </w:r>
            <w:r>
              <w:rPr>
                <w:rFonts w:ascii="Arial" w:hAnsi="Arial"/>
                <w:i/>
                <w:iCs/>
              </w:rPr>
              <w:t xml:space="preserve"> </w:t>
            </w:r>
            <w:r w:rsidRPr="00AA590B">
              <w:rPr>
                <w:rFonts w:ascii="Arial" w:hAnsi="Arial"/>
              </w:rPr>
              <w:t>and almost all families thought the</w:t>
            </w:r>
            <w:r>
              <w:rPr>
                <w:rFonts w:ascii="Arial" w:hAnsi="Arial"/>
                <w:i/>
                <w:iCs/>
              </w:rPr>
              <w:t xml:space="preserve"> ‘level of work/activities were about right’. </w:t>
            </w:r>
            <w:r>
              <w:rPr>
                <w:rFonts w:ascii="Arial" w:hAnsi="Arial"/>
              </w:rPr>
              <w:t>91% of families thought feedback on work was helpful and most children enjoyed meeting with their teacher and class on TEAMS. Less than half of families surveyed thought they would like the opportunity to meet with a teacher individually to work through any challenges.</w:t>
            </w:r>
          </w:p>
          <w:p w14:paraId="0F011EFC" w14:textId="4177647F" w:rsidR="00AA590B" w:rsidRPr="000B4BAB" w:rsidRDefault="00AA590B" w:rsidP="00AA590B">
            <w:pPr>
              <w:rPr>
                <w:rFonts w:ascii="Arial" w:hAnsi="Arial"/>
                <w:i/>
                <w:iCs/>
              </w:rPr>
            </w:pPr>
            <w:r>
              <w:rPr>
                <w:rFonts w:ascii="Arial" w:hAnsi="Arial"/>
              </w:rPr>
              <w:t xml:space="preserve">Maths was the most popular activity set across all the age groups and </w:t>
            </w:r>
            <w:proofErr w:type="gramStart"/>
            <w:r>
              <w:rPr>
                <w:rFonts w:ascii="Arial" w:hAnsi="Arial"/>
              </w:rPr>
              <w:t>the majority of</w:t>
            </w:r>
            <w:proofErr w:type="gramEnd"/>
            <w:r>
              <w:rPr>
                <w:rFonts w:ascii="Arial" w:hAnsi="Arial"/>
              </w:rPr>
              <w:t xml:space="preserve"> families </w:t>
            </w:r>
            <w:r w:rsidRPr="00DB0140">
              <w:rPr>
                <w:rFonts w:ascii="Arial" w:hAnsi="Arial"/>
              </w:rPr>
              <w:t>survey</w:t>
            </w:r>
            <w:r w:rsidR="008A288E" w:rsidRPr="00DB0140">
              <w:rPr>
                <w:rFonts w:ascii="Arial" w:hAnsi="Arial"/>
              </w:rPr>
              <w:t>ed</w:t>
            </w:r>
            <w:r w:rsidRPr="008A288E">
              <w:rPr>
                <w:rFonts w:ascii="Arial" w:hAnsi="Arial"/>
                <w:b/>
                <w:bCs/>
                <w:color w:val="7030A0"/>
              </w:rPr>
              <w:t xml:space="preserve"> </w:t>
            </w:r>
            <w:r>
              <w:rPr>
                <w:rFonts w:ascii="Arial" w:hAnsi="Arial"/>
              </w:rPr>
              <w:t xml:space="preserve">said there was </w:t>
            </w:r>
            <w:r w:rsidRPr="000B4BAB">
              <w:rPr>
                <w:rFonts w:ascii="Arial" w:hAnsi="Arial"/>
                <w:i/>
                <w:iCs/>
              </w:rPr>
              <w:t xml:space="preserve">‘nothing’ </w:t>
            </w:r>
            <w:r>
              <w:rPr>
                <w:rFonts w:ascii="Arial" w:hAnsi="Arial"/>
              </w:rPr>
              <w:t xml:space="preserve">we could do to improve the remote learning experience. A few families said they wanted </w:t>
            </w:r>
            <w:r w:rsidRPr="000B4BAB">
              <w:rPr>
                <w:rFonts w:ascii="Arial" w:hAnsi="Arial"/>
                <w:i/>
                <w:iCs/>
              </w:rPr>
              <w:t xml:space="preserve">‘more TEAMS </w:t>
            </w:r>
            <w:proofErr w:type="gramStart"/>
            <w:r w:rsidRPr="000B4BAB">
              <w:rPr>
                <w:rFonts w:ascii="Arial" w:hAnsi="Arial"/>
                <w:i/>
                <w:iCs/>
              </w:rPr>
              <w:t>meetings’</w:t>
            </w:r>
            <w:proofErr w:type="gramEnd"/>
            <w:r w:rsidRPr="000B4BAB">
              <w:rPr>
                <w:rFonts w:ascii="Arial" w:hAnsi="Arial"/>
                <w:i/>
                <w:iCs/>
              </w:rPr>
              <w:t xml:space="preserve">. </w:t>
            </w:r>
          </w:p>
          <w:p w14:paraId="4B043C7E" w14:textId="3562A292" w:rsidR="00313479" w:rsidRDefault="000B4BAB" w:rsidP="001E58B0">
            <w:pPr>
              <w:rPr>
                <w:rFonts w:ascii="Arial" w:hAnsi="Arial"/>
                <w:szCs w:val="24"/>
              </w:rPr>
            </w:pPr>
            <w:r>
              <w:rPr>
                <w:rFonts w:ascii="Arial" w:hAnsi="Arial"/>
                <w:szCs w:val="24"/>
              </w:rPr>
              <w:t xml:space="preserve">The combination of Seesaw and TEAMS was </w:t>
            </w:r>
            <w:proofErr w:type="gramStart"/>
            <w:r>
              <w:rPr>
                <w:rFonts w:ascii="Arial" w:hAnsi="Arial"/>
                <w:szCs w:val="24"/>
              </w:rPr>
              <w:t>successful</w:t>
            </w:r>
            <w:proofErr w:type="gramEnd"/>
            <w:r>
              <w:rPr>
                <w:rFonts w:ascii="Arial" w:hAnsi="Arial"/>
                <w:szCs w:val="24"/>
              </w:rPr>
              <w:t xml:space="preserve"> and parents were able to support their children access their work through Seesaw. Staff found this useful as they were able to set tasks in advance with the paid version. It also allowed the HT to see everything that was happening in the virtual school from the Seesaw dashboard.</w:t>
            </w:r>
          </w:p>
          <w:p w14:paraId="240393FB" w14:textId="3850CEF6" w:rsidR="001F7F76" w:rsidRDefault="001F7F76" w:rsidP="001E58B0">
            <w:pPr>
              <w:rPr>
                <w:rFonts w:ascii="Arial" w:hAnsi="Arial"/>
                <w:szCs w:val="24"/>
              </w:rPr>
            </w:pPr>
          </w:p>
          <w:p w14:paraId="0F2097D9" w14:textId="415D33BE" w:rsidR="001F7F76" w:rsidRPr="000B4BAB" w:rsidRDefault="001F7F76" w:rsidP="001E58B0">
            <w:pPr>
              <w:rPr>
                <w:rFonts w:ascii="Arial" w:hAnsi="Arial"/>
                <w:szCs w:val="24"/>
              </w:rPr>
            </w:pPr>
            <w:r>
              <w:rPr>
                <w:rFonts w:ascii="Arial" w:hAnsi="Arial"/>
                <w:szCs w:val="24"/>
              </w:rPr>
              <w:t xml:space="preserve">The TEAMS meetings and weekly SWAYs during the remote learning allowed everyone to keep connected to their </w:t>
            </w:r>
            <w:proofErr w:type="gramStart"/>
            <w:r>
              <w:rPr>
                <w:rFonts w:ascii="Arial" w:hAnsi="Arial"/>
                <w:szCs w:val="24"/>
              </w:rPr>
              <w:t>class mates</w:t>
            </w:r>
            <w:proofErr w:type="gramEnd"/>
            <w:r>
              <w:rPr>
                <w:rFonts w:ascii="Arial" w:hAnsi="Arial"/>
                <w:szCs w:val="24"/>
              </w:rPr>
              <w:t xml:space="preserve"> and teachers</w:t>
            </w:r>
            <w:r w:rsidR="00943D4D">
              <w:rPr>
                <w:rFonts w:ascii="Arial" w:hAnsi="Arial"/>
                <w:szCs w:val="24"/>
              </w:rPr>
              <w:t>.</w:t>
            </w:r>
          </w:p>
          <w:p w14:paraId="7C918E94" w14:textId="77777777" w:rsidR="00313479" w:rsidRPr="0038744E" w:rsidRDefault="00313479" w:rsidP="001E58B0">
            <w:pPr>
              <w:rPr>
                <w:rFonts w:ascii="Arial" w:hAnsi="Arial"/>
                <w:b/>
                <w:bCs/>
                <w:szCs w:val="24"/>
              </w:rPr>
            </w:pPr>
          </w:p>
        </w:tc>
      </w:tr>
      <w:tr w:rsidR="00313479" w:rsidRPr="00982061" w14:paraId="4C1A8C78" w14:textId="77777777" w:rsidTr="001E58B0">
        <w:trPr>
          <w:gridAfter w:val="1"/>
          <w:wAfter w:w="68" w:type="dxa"/>
          <w:trHeight w:val="469"/>
        </w:trPr>
        <w:tc>
          <w:tcPr>
            <w:tcW w:w="10314" w:type="dxa"/>
            <w:gridSpan w:val="2"/>
          </w:tcPr>
          <w:p w14:paraId="63EE680C" w14:textId="6B00D233" w:rsidR="00313479" w:rsidRPr="00697B2E" w:rsidRDefault="004F6DB8" w:rsidP="001E58B0">
            <w:pPr>
              <w:rPr>
                <w:rFonts w:ascii="Arial" w:hAnsi="Arial"/>
                <w:b/>
                <w:bCs/>
                <w:color w:val="FF0000"/>
                <w:szCs w:val="24"/>
              </w:rPr>
            </w:pPr>
            <w:r>
              <w:rPr>
                <w:rFonts w:ascii="Arial" w:hAnsi="Arial"/>
                <w:b/>
                <w:bCs/>
                <w:color w:val="000000" w:themeColor="text1"/>
                <w:szCs w:val="24"/>
              </w:rPr>
              <w:t xml:space="preserve"> And check-ins with </w:t>
            </w:r>
            <w:r w:rsidR="00313479" w:rsidRPr="00697B2E">
              <w:rPr>
                <w:rFonts w:ascii="Arial" w:hAnsi="Arial"/>
                <w:b/>
                <w:bCs/>
                <w:color w:val="000000" w:themeColor="text1"/>
                <w:szCs w:val="24"/>
              </w:rPr>
              <w:t>Impact of Local/National resources to support recovery within your setting (digital devices, additionality of staffing)</w:t>
            </w:r>
            <w:r w:rsidR="00313479">
              <w:rPr>
                <w:rFonts w:ascii="Arial" w:hAnsi="Arial"/>
                <w:b/>
                <w:bCs/>
                <w:color w:val="000000" w:themeColor="text1"/>
                <w:szCs w:val="24"/>
              </w:rPr>
              <w:t xml:space="preserve"> </w:t>
            </w:r>
            <w:r w:rsidR="00313479" w:rsidRPr="00484C52">
              <w:rPr>
                <w:rFonts w:ascii="Arial" w:hAnsi="Arial"/>
                <w:b/>
                <w:bCs/>
                <w:i/>
                <w:iCs/>
                <w:color w:val="FF0000"/>
                <w:sz w:val="18"/>
                <w:szCs w:val="18"/>
              </w:rPr>
              <w:t>(primary, special and secondary sector only)</w:t>
            </w:r>
          </w:p>
        </w:tc>
      </w:tr>
      <w:tr w:rsidR="00313479" w:rsidRPr="00982061" w14:paraId="6EF30FE0" w14:textId="77777777" w:rsidTr="001E58B0">
        <w:trPr>
          <w:gridAfter w:val="1"/>
          <w:wAfter w:w="68" w:type="dxa"/>
          <w:trHeight w:val="469"/>
        </w:trPr>
        <w:tc>
          <w:tcPr>
            <w:tcW w:w="10314" w:type="dxa"/>
            <w:gridSpan w:val="2"/>
          </w:tcPr>
          <w:p w14:paraId="318BB7F4" w14:textId="77777777" w:rsidR="00313479" w:rsidRDefault="00313479" w:rsidP="001E58B0">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1E58B0">
              <w:tc>
                <w:tcPr>
                  <w:tcW w:w="5044" w:type="dxa"/>
                </w:tcPr>
                <w:p w14:paraId="581CD5BE" w14:textId="77777777" w:rsidR="00313479" w:rsidRDefault="00313479" w:rsidP="001E58B0">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5D1FBF5E" w:rsidR="00313479" w:rsidRDefault="004656A2" w:rsidP="001E58B0">
                  <w:pPr>
                    <w:rPr>
                      <w:rFonts w:ascii="Arial" w:hAnsi="Arial"/>
                      <w:color w:val="000000" w:themeColor="text1"/>
                      <w:sz w:val="20"/>
                    </w:rPr>
                  </w:pPr>
                  <w:r>
                    <w:rPr>
                      <w:rFonts w:ascii="Arial" w:hAnsi="Arial"/>
                      <w:color w:val="000000" w:themeColor="text1"/>
                      <w:sz w:val="20"/>
                    </w:rPr>
                    <w:t>7 devices</w:t>
                  </w:r>
                </w:p>
              </w:tc>
            </w:tr>
            <w:tr w:rsidR="00313479" w14:paraId="7959F086" w14:textId="77777777" w:rsidTr="001E58B0">
              <w:tc>
                <w:tcPr>
                  <w:tcW w:w="5044" w:type="dxa"/>
                </w:tcPr>
                <w:p w14:paraId="55CD046C" w14:textId="77777777" w:rsidR="00313479" w:rsidRDefault="00313479" w:rsidP="001E58B0">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727E4FAE" w:rsidR="00313479" w:rsidRDefault="004656A2" w:rsidP="001E58B0">
                  <w:pPr>
                    <w:rPr>
                      <w:rFonts w:ascii="Arial" w:hAnsi="Arial"/>
                      <w:color w:val="000000" w:themeColor="text1"/>
                      <w:sz w:val="20"/>
                    </w:rPr>
                  </w:pPr>
                  <w:r>
                    <w:rPr>
                      <w:rFonts w:ascii="Arial" w:hAnsi="Arial"/>
                      <w:color w:val="000000" w:themeColor="text1"/>
                      <w:sz w:val="20"/>
                    </w:rPr>
                    <w:t>0.2 FTE Teacher</w:t>
                  </w:r>
                </w:p>
              </w:tc>
            </w:tr>
          </w:tbl>
          <w:p w14:paraId="0A6D391F" w14:textId="77777777" w:rsidR="00313479" w:rsidRDefault="00313479" w:rsidP="001E58B0">
            <w:pPr>
              <w:rPr>
                <w:rFonts w:ascii="Arial" w:hAnsi="Arial"/>
                <w:color w:val="000000" w:themeColor="text1"/>
                <w:sz w:val="20"/>
              </w:rPr>
            </w:pPr>
          </w:p>
          <w:p w14:paraId="4D7504AE" w14:textId="2873C855" w:rsidR="00313479" w:rsidRDefault="0037575D" w:rsidP="001E58B0">
            <w:pPr>
              <w:rPr>
                <w:rFonts w:ascii="Arial" w:eastAsia="Times New Roman" w:hAnsi="Arial"/>
                <w:iCs/>
                <w:sz w:val="20"/>
                <w:lang w:eastAsia="en-GB"/>
              </w:rPr>
            </w:pPr>
            <w:r w:rsidRPr="0037575D">
              <w:rPr>
                <w:rFonts w:ascii="Arial" w:eastAsia="Times New Roman" w:hAnsi="Arial"/>
                <w:iCs/>
                <w:sz w:val="20"/>
                <w:lang w:eastAsia="en-GB"/>
              </w:rPr>
              <w:t>All staff said the introduction of the devices during the second lockdown allowed most children to be able to access the learning provided during the remote period.</w:t>
            </w:r>
            <w:r>
              <w:rPr>
                <w:rFonts w:ascii="Arial" w:eastAsia="Times New Roman" w:hAnsi="Arial"/>
                <w:iCs/>
                <w:sz w:val="20"/>
                <w:lang w:eastAsia="en-GB"/>
              </w:rPr>
              <w:t xml:space="preserve"> This was an improvement on the previous remote learning period when a few children were working on phones and sharing devices within households.</w:t>
            </w:r>
            <w:r w:rsidR="00125744">
              <w:rPr>
                <w:rFonts w:ascii="Arial" w:eastAsia="Times New Roman" w:hAnsi="Arial"/>
                <w:iCs/>
                <w:sz w:val="20"/>
                <w:lang w:eastAsia="en-GB"/>
              </w:rPr>
              <w:t xml:space="preserve"> If children were not accessing the learning it was not to do with not having access to a device. There were a few families that did have challenges with their WIFI due to their remote rural location.</w:t>
            </w:r>
          </w:p>
          <w:p w14:paraId="7CD92D68" w14:textId="2091BC08" w:rsidR="00125744" w:rsidRDefault="00125744" w:rsidP="001E58B0">
            <w:pPr>
              <w:rPr>
                <w:rFonts w:ascii="Arial" w:eastAsia="Times New Roman" w:hAnsi="Arial"/>
                <w:iCs/>
                <w:sz w:val="20"/>
                <w:lang w:eastAsia="en-GB"/>
              </w:rPr>
            </w:pPr>
            <w:r>
              <w:rPr>
                <w:rFonts w:ascii="Arial" w:eastAsia="Times New Roman" w:hAnsi="Arial"/>
                <w:iCs/>
                <w:sz w:val="20"/>
                <w:lang w:eastAsia="en-GB"/>
              </w:rPr>
              <w:t xml:space="preserve">For one day a week a teacher did come and support groups within the school. This did become a challenge due to staffing and teachers having </w:t>
            </w:r>
            <w:proofErr w:type="gramStart"/>
            <w:r>
              <w:rPr>
                <w:rFonts w:ascii="Arial" w:eastAsia="Times New Roman" w:hAnsi="Arial"/>
                <w:iCs/>
                <w:sz w:val="20"/>
                <w:lang w:eastAsia="en-GB"/>
              </w:rPr>
              <w:t>to</w:t>
            </w:r>
            <w:proofErr w:type="gramEnd"/>
            <w:r>
              <w:rPr>
                <w:rFonts w:ascii="Arial" w:eastAsia="Times New Roman" w:hAnsi="Arial"/>
                <w:iCs/>
                <w:sz w:val="20"/>
                <w:lang w:eastAsia="en-GB"/>
              </w:rPr>
              <w:t xml:space="preserve"> self-isolate. </w:t>
            </w:r>
          </w:p>
          <w:p w14:paraId="642632B2" w14:textId="77777777" w:rsidR="00125744" w:rsidRPr="0037575D" w:rsidRDefault="00125744" w:rsidP="001E58B0">
            <w:pPr>
              <w:rPr>
                <w:rFonts w:ascii="Arial" w:hAnsi="Arial"/>
                <w:iCs/>
                <w:sz w:val="20"/>
              </w:rPr>
            </w:pPr>
          </w:p>
          <w:p w14:paraId="1D4158A9" w14:textId="77777777" w:rsidR="00313479" w:rsidRPr="00697B2E" w:rsidRDefault="00313479" w:rsidP="001E58B0">
            <w:pPr>
              <w:rPr>
                <w:rFonts w:ascii="Arial" w:hAnsi="Arial"/>
                <w:i/>
                <w:iCs/>
                <w:color w:val="FF0000"/>
                <w:sz w:val="20"/>
              </w:rPr>
            </w:pPr>
          </w:p>
        </w:tc>
      </w:tr>
      <w:tr w:rsidR="00313479" w:rsidRPr="00982061" w14:paraId="249A3239" w14:textId="77777777" w:rsidTr="001E58B0">
        <w:trPr>
          <w:gridAfter w:val="1"/>
          <w:wAfter w:w="68" w:type="dxa"/>
          <w:trHeight w:val="469"/>
        </w:trPr>
        <w:tc>
          <w:tcPr>
            <w:tcW w:w="10314" w:type="dxa"/>
            <w:gridSpan w:val="2"/>
          </w:tcPr>
          <w:p w14:paraId="7DB50553" w14:textId="77777777" w:rsidR="00313479" w:rsidRPr="008564BB" w:rsidRDefault="00313479" w:rsidP="001E58B0">
            <w:pPr>
              <w:rPr>
                <w:rFonts w:ascii="Arial" w:hAnsi="Arial"/>
                <w:b/>
                <w:bCs/>
                <w:color w:val="000000" w:themeColor="text1"/>
                <w:szCs w:val="24"/>
              </w:rPr>
            </w:pPr>
            <w:r w:rsidRPr="008564BB">
              <w:rPr>
                <w:rFonts w:ascii="Arial" w:hAnsi="Arial"/>
                <w:b/>
                <w:bCs/>
                <w:color w:val="000000" w:themeColor="text1"/>
                <w:szCs w:val="24"/>
              </w:rPr>
              <w:t>Attainment Scotland Fund Evaluation (PEF/</w:t>
            </w:r>
            <w:proofErr w:type="gramStart"/>
            <w:r w:rsidRPr="008564BB">
              <w:rPr>
                <w:rFonts w:ascii="Arial" w:hAnsi="Arial"/>
                <w:b/>
                <w:bCs/>
                <w:color w:val="000000" w:themeColor="text1"/>
                <w:szCs w:val="24"/>
              </w:rPr>
              <w:t>SAC)</w:t>
            </w:r>
            <w:r>
              <w:rPr>
                <w:rFonts w:ascii="Arial" w:hAnsi="Arial"/>
                <w:b/>
                <w:bCs/>
                <w:color w:val="000000" w:themeColor="text1"/>
                <w:szCs w:val="24"/>
              </w:rPr>
              <w:t xml:space="preserve">  </w:t>
            </w:r>
            <w:r w:rsidRPr="00484C52">
              <w:rPr>
                <w:rFonts w:ascii="Arial" w:hAnsi="Arial"/>
                <w:b/>
                <w:bCs/>
                <w:i/>
                <w:iCs/>
                <w:color w:val="FF0000"/>
                <w:sz w:val="18"/>
                <w:szCs w:val="18"/>
              </w:rPr>
              <w:t>(</w:t>
            </w:r>
            <w:proofErr w:type="gramEnd"/>
            <w:r w:rsidRPr="00484C52">
              <w:rPr>
                <w:rFonts w:ascii="Arial" w:hAnsi="Arial"/>
                <w:b/>
                <w:bCs/>
                <w:i/>
                <w:iCs/>
                <w:color w:val="FF0000"/>
                <w:sz w:val="18"/>
                <w:szCs w:val="18"/>
              </w:rPr>
              <w:t>primary, special and secondary sector only)</w:t>
            </w:r>
          </w:p>
        </w:tc>
      </w:tr>
      <w:tr w:rsidR="00313479" w:rsidRPr="00982061" w14:paraId="3BD1A6BB" w14:textId="77777777" w:rsidTr="001E58B0">
        <w:trPr>
          <w:gridAfter w:val="1"/>
          <w:wAfter w:w="68" w:type="dxa"/>
          <w:trHeight w:val="469"/>
        </w:trPr>
        <w:tc>
          <w:tcPr>
            <w:tcW w:w="10314" w:type="dxa"/>
            <w:gridSpan w:val="2"/>
          </w:tcPr>
          <w:p w14:paraId="4A856BEE" w14:textId="335C2968" w:rsidR="00313479" w:rsidRDefault="00313479" w:rsidP="001E58B0">
            <w:pPr>
              <w:rPr>
                <w:rFonts w:ascii="Arial" w:hAnsi="Arial"/>
                <w:b/>
                <w:bCs/>
                <w:color w:val="000000" w:themeColor="text1"/>
                <w:szCs w:val="24"/>
              </w:rPr>
            </w:pPr>
            <w:r>
              <w:rPr>
                <w:rFonts w:ascii="Arial" w:hAnsi="Arial"/>
                <w:b/>
                <w:bCs/>
                <w:color w:val="000000" w:themeColor="text1"/>
                <w:szCs w:val="24"/>
              </w:rPr>
              <w:t>Progress</w:t>
            </w:r>
            <w:r w:rsidR="0037575D">
              <w:rPr>
                <w:rFonts w:ascii="Arial" w:hAnsi="Arial"/>
                <w:b/>
                <w:bCs/>
                <w:color w:val="000000" w:themeColor="text1"/>
                <w:szCs w:val="24"/>
              </w:rPr>
              <w:t>/Impact</w:t>
            </w:r>
            <w:r>
              <w:rPr>
                <w:rFonts w:ascii="Arial" w:hAnsi="Arial"/>
                <w:b/>
                <w:bCs/>
                <w:color w:val="000000" w:themeColor="text1"/>
                <w:szCs w:val="24"/>
              </w:rPr>
              <w:t>:</w:t>
            </w:r>
          </w:p>
          <w:p w14:paraId="5448CE9A" w14:textId="77777777" w:rsidR="009228A4" w:rsidRDefault="009228A4" w:rsidP="001E58B0">
            <w:pPr>
              <w:rPr>
                <w:rFonts w:ascii="Arial" w:hAnsi="Arial"/>
                <w:bCs/>
              </w:rPr>
            </w:pPr>
          </w:p>
          <w:p w14:paraId="79A8D8EB" w14:textId="49A5F73F" w:rsidR="009228A4" w:rsidRDefault="009228A4" w:rsidP="001E58B0">
            <w:pPr>
              <w:rPr>
                <w:rFonts w:ascii="Arial" w:hAnsi="Arial"/>
                <w:bCs/>
              </w:rPr>
            </w:pPr>
            <w:r w:rsidRPr="009228A4">
              <w:rPr>
                <w:rFonts w:ascii="Arial" w:hAnsi="Arial"/>
                <w:bCs/>
              </w:rPr>
              <w:t xml:space="preserve">With the Pupil Equity Fund money for session 2020-21 </w:t>
            </w:r>
            <w:r w:rsidR="00A055FE">
              <w:rPr>
                <w:rFonts w:ascii="Arial" w:hAnsi="Arial"/>
                <w:bCs/>
              </w:rPr>
              <w:t>extra</w:t>
            </w:r>
            <w:r w:rsidRPr="009228A4">
              <w:rPr>
                <w:rFonts w:ascii="Arial" w:hAnsi="Arial"/>
                <w:bCs/>
              </w:rPr>
              <w:t xml:space="preserve"> PSA was funded.</w:t>
            </w:r>
            <w:r>
              <w:rPr>
                <w:rFonts w:ascii="Arial" w:hAnsi="Arial"/>
                <w:bCs/>
              </w:rPr>
              <w:t xml:space="preserve"> Within the role of PSA time was spent </w:t>
            </w:r>
            <w:r w:rsidR="0037575D">
              <w:rPr>
                <w:rFonts w:ascii="Arial" w:hAnsi="Arial"/>
                <w:bCs/>
              </w:rPr>
              <w:t>on literacy and numeracy. Supporting in the early years and on targeted groups to develop reading and writing and numeracy.</w:t>
            </w:r>
          </w:p>
          <w:p w14:paraId="3045BD03" w14:textId="0DA79184" w:rsidR="0037575D" w:rsidRDefault="0037575D" w:rsidP="001E58B0">
            <w:pPr>
              <w:rPr>
                <w:rFonts w:ascii="Arial" w:hAnsi="Arial"/>
                <w:bCs/>
              </w:rPr>
            </w:pPr>
            <w:r>
              <w:rPr>
                <w:rFonts w:ascii="Arial" w:hAnsi="Arial"/>
                <w:bCs/>
              </w:rPr>
              <w:t xml:space="preserve">Within the early years the majority of P1/2 children achieved all three literacy </w:t>
            </w:r>
            <w:proofErr w:type="gramStart"/>
            <w:r>
              <w:rPr>
                <w:rFonts w:ascii="Arial" w:hAnsi="Arial"/>
                <w:bCs/>
              </w:rPr>
              <w:t>targets</w:t>
            </w:r>
            <w:proofErr w:type="gramEnd"/>
            <w:r>
              <w:rPr>
                <w:rFonts w:ascii="Arial" w:hAnsi="Arial"/>
                <w:bCs/>
              </w:rPr>
              <w:t xml:space="preserve"> and most children achieved the expected levels in numeracy. The P1/2 teacher said the PSA support within her classroom this session was fundamental to these attainment figures. </w:t>
            </w:r>
          </w:p>
          <w:p w14:paraId="064FBB50" w14:textId="70863A7C" w:rsidR="00313479" w:rsidRPr="008A288E" w:rsidRDefault="00313479" w:rsidP="009228A4">
            <w:pPr>
              <w:rPr>
                <w:rFonts w:ascii="Arial" w:hAnsi="Arial"/>
                <w:b/>
                <w:bCs/>
                <w:color w:val="000000" w:themeColor="text1"/>
                <w:szCs w:val="24"/>
              </w:rPr>
            </w:pPr>
          </w:p>
        </w:tc>
      </w:tr>
    </w:tbl>
    <w:p w14:paraId="40C4E697" w14:textId="3E5D386C" w:rsidR="00313479" w:rsidRDefault="00313479" w:rsidP="00313479">
      <w:pPr>
        <w:rPr>
          <w:rFonts w:ascii="Arial" w:hAnsi="Arial"/>
          <w:b/>
        </w:rPr>
      </w:pPr>
      <w:r>
        <w:rPr>
          <w:rFonts w:ascii="Arial" w:hAnsi="Arial"/>
          <w:b/>
        </w:rPr>
        <w:lastRenderedPageBreak/>
        <w:t xml:space="preserve">School/Setting </w:t>
      </w:r>
      <w:proofErr w:type="gramStart"/>
      <w:r>
        <w:rPr>
          <w:rFonts w:ascii="Arial" w:hAnsi="Arial"/>
          <w:b/>
        </w:rPr>
        <w:t xml:space="preserve">Name </w:t>
      </w:r>
      <w:r w:rsidR="00F50DC9">
        <w:rPr>
          <w:rFonts w:ascii="Arial" w:hAnsi="Arial"/>
          <w:b/>
        </w:rPr>
        <w:t xml:space="preserve"> </w:t>
      </w:r>
      <w:proofErr w:type="spellStart"/>
      <w:r w:rsidR="00F50DC9">
        <w:rPr>
          <w:rFonts w:ascii="Arial" w:hAnsi="Arial"/>
          <w:b/>
        </w:rPr>
        <w:t>Strathmiglo</w:t>
      </w:r>
      <w:proofErr w:type="spellEnd"/>
      <w:proofErr w:type="gramEnd"/>
      <w:r w:rsidR="00F50DC9">
        <w:rPr>
          <w:rFonts w:ascii="Arial" w:hAnsi="Arial"/>
          <w:b/>
        </w:rPr>
        <w:t xml:space="preserve"> Primary School</w:t>
      </w:r>
    </w:p>
    <w:p w14:paraId="3971E521" w14:textId="1A089F3D" w:rsidR="00F50DC9" w:rsidRPr="00F50DC9" w:rsidRDefault="00F50DC9" w:rsidP="00313479">
      <w:pPr>
        <w:rPr>
          <w:rFonts w:ascii="Arial" w:hAnsi="Arial"/>
          <w:bCs/>
        </w:rPr>
      </w:pPr>
      <w:r w:rsidRPr="00F50DC9">
        <w:rPr>
          <w:rFonts w:ascii="Arial" w:hAnsi="Arial"/>
          <w:bCs/>
        </w:rPr>
        <w:t xml:space="preserve">The rationale behind the drop in grades is linked to the pandemic and the two lockdowns. The teaching staff noticed that some of the skills that the children used in the classroom </w:t>
      </w:r>
      <w:proofErr w:type="gramStart"/>
      <w:r w:rsidRPr="00F50DC9">
        <w:rPr>
          <w:rFonts w:ascii="Arial" w:hAnsi="Arial"/>
          <w:bCs/>
        </w:rPr>
        <w:t>on a daily basis</w:t>
      </w:r>
      <w:proofErr w:type="gramEnd"/>
      <w:r w:rsidRPr="00F50DC9">
        <w:rPr>
          <w:rFonts w:ascii="Arial" w:hAnsi="Arial"/>
          <w:bCs/>
        </w:rPr>
        <w:t xml:space="preserve"> needed to be revisited and children needed to be upskilled in the use of the 4-Part-Model and in having meaningful self and peer assessment.</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1E58B0">
        <w:trPr>
          <w:trHeight w:val="756"/>
        </w:trPr>
        <w:tc>
          <w:tcPr>
            <w:tcW w:w="10456" w:type="dxa"/>
            <w:gridSpan w:val="5"/>
            <w:vAlign w:val="center"/>
          </w:tcPr>
          <w:p w14:paraId="5CCEFC08" w14:textId="77777777" w:rsidR="00313479" w:rsidRPr="00685B70" w:rsidRDefault="00313479" w:rsidP="001E58B0">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1E58B0">
        <w:trPr>
          <w:cantSplit/>
          <w:trHeight w:val="979"/>
        </w:trPr>
        <w:tc>
          <w:tcPr>
            <w:tcW w:w="3424" w:type="dxa"/>
            <w:vAlign w:val="center"/>
          </w:tcPr>
          <w:p w14:paraId="381FE31C" w14:textId="77777777" w:rsidR="00313479" w:rsidRPr="00685B70" w:rsidRDefault="00313479" w:rsidP="001E58B0">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1E58B0">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1E58B0">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1E58B0">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1E58B0">
            <w:pPr>
              <w:jc w:val="center"/>
              <w:rPr>
                <w:rFonts w:ascii="Arial" w:hAnsi="Arial"/>
                <w:b/>
              </w:rPr>
            </w:pPr>
            <w:r w:rsidRPr="00685B70">
              <w:rPr>
                <w:rFonts w:ascii="Arial" w:hAnsi="Arial"/>
                <w:b/>
              </w:rPr>
              <w:t>Inspection Evaluation</w:t>
            </w:r>
          </w:p>
          <w:p w14:paraId="284489E0" w14:textId="77777777" w:rsidR="00313479" w:rsidRPr="00685B70" w:rsidRDefault="00313479" w:rsidP="001E58B0">
            <w:pPr>
              <w:jc w:val="center"/>
              <w:rPr>
                <w:rFonts w:ascii="Arial" w:hAnsi="Arial"/>
                <w:i/>
              </w:rPr>
            </w:pPr>
            <w:r w:rsidRPr="00685B70">
              <w:rPr>
                <w:rFonts w:ascii="Arial" w:hAnsi="Arial"/>
                <w:i/>
              </w:rPr>
              <w:t>(within last 3 years)</w:t>
            </w:r>
          </w:p>
        </w:tc>
      </w:tr>
      <w:tr w:rsidR="00313479" w:rsidRPr="00982061" w14:paraId="112F385F" w14:textId="77777777" w:rsidTr="001E58B0">
        <w:trPr>
          <w:trHeight w:val="567"/>
        </w:trPr>
        <w:tc>
          <w:tcPr>
            <w:tcW w:w="3424" w:type="dxa"/>
            <w:vAlign w:val="center"/>
          </w:tcPr>
          <w:p w14:paraId="4AB79773" w14:textId="77777777" w:rsidR="00313479" w:rsidRPr="008564BB" w:rsidRDefault="00313479" w:rsidP="001E58B0">
            <w:pPr>
              <w:rPr>
                <w:rFonts w:ascii="Arial" w:hAnsi="Arial"/>
                <w:b/>
                <w:bCs/>
                <w:sz w:val="20"/>
              </w:rPr>
            </w:pPr>
            <w:r w:rsidRPr="008564BB">
              <w:rPr>
                <w:rFonts w:ascii="Arial" w:hAnsi="Arial"/>
                <w:b/>
                <w:bCs/>
                <w:sz w:val="20"/>
              </w:rPr>
              <w:t>1.3 Leadership of change</w:t>
            </w:r>
          </w:p>
        </w:tc>
        <w:tc>
          <w:tcPr>
            <w:tcW w:w="1597" w:type="dxa"/>
            <w:vAlign w:val="center"/>
          </w:tcPr>
          <w:p w14:paraId="0039E72E" w14:textId="00ABF755" w:rsidR="00313479" w:rsidRPr="00685B70" w:rsidRDefault="00BD08A2" w:rsidP="001E58B0">
            <w:pPr>
              <w:rPr>
                <w:rFonts w:ascii="Arial" w:hAnsi="Arial"/>
              </w:rPr>
            </w:pPr>
            <w:r>
              <w:rPr>
                <w:rFonts w:ascii="Arial" w:hAnsi="Arial"/>
              </w:rPr>
              <w:t>Satisfactory</w:t>
            </w:r>
          </w:p>
        </w:tc>
        <w:tc>
          <w:tcPr>
            <w:tcW w:w="1598" w:type="dxa"/>
            <w:vAlign w:val="center"/>
          </w:tcPr>
          <w:p w14:paraId="48667F5D" w14:textId="5942ECB7" w:rsidR="00313479" w:rsidRPr="00685B70" w:rsidRDefault="00BD08A2" w:rsidP="001E58B0">
            <w:pPr>
              <w:rPr>
                <w:rFonts w:ascii="Arial" w:hAnsi="Arial"/>
              </w:rPr>
            </w:pPr>
            <w:r>
              <w:rPr>
                <w:rFonts w:ascii="Arial" w:hAnsi="Arial"/>
              </w:rPr>
              <w:t>Good</w:t>
            </w:r>
          </w:p>
        </w:tc>
        <w:tc>
          <w:tcPr>
            <w:tcW w:w="1598" w:type="dxa"/>
            <w:vAlign w:val="center"/>
          </w:tcPr>
          <w:p w14:paraId="1F3100B5" w14:textId="4A297400" w:rsidR="00313479" w:rsidRPr="00685B70" w:rsidRDefault="00BD08A2" w:rsidP="001E58B0">
            <w:pPr>
              <w:rPr>
                <w:rFonts w:ascii="Arial" w:hAnsi="Arial"/>
              </w:rPr>
            </w:pPr>
            <w:r>
              <w:rPr>
                <w:rFonts w:ascii="Arial" w:hAnsi="Arial"/>
              </w:rPr>
              <w:t>Good</w:t>
            </w:r>
          </w:p>
        </w:tc>
        <w:tc>
          <w:tcPr>
            <w:tcW w:w="2239" w:type="dxa"/>
            <w:vAlign w:val="center"/>
          </w:tcPr>
          <w:p w14:paraId="35F4F386" w14:textId="6F88F3AB" w:rsidR="00313479" w:rsidRPr="00685B70" w:rsidRDefault="00BD08A2" w:rsidP="001E58B0">
            <w:pPr>
              <w:rPr>
                <w:rFonts w:ascii="Arial" w:hAnsi="Arial"/>
              </w:rPr>
            </w:pPr>
            <w:r>
              <w:rPr>
                <w:rFonts w:ascii="Arial" w:hAnsi="Arial"/>
              </w:rPr>
              <w:t>Good</w:t>
            </w:r>
          </w:p>
        </w:tc>
      </w:tr>
      <w:tr w:rsidR="00313479" w:rsidRPr="00982061" w14:paraId="4418D81A" w14:textId="77777777" w:rsidTr="001E58B0">
        <w:trPr>
          <w:trHeight w:val="567"/>
        </w:trPr>
        <w:tc>
          <w:tcPr>
            <w:tcW w:w="3424" w:type="dxa"/>
            <w:vAlign w:val="center"/>
          </w:tcPr>
          <w:p w14:paraId="5B923C13" w14:textId="77777777" w:rsidR="00313479" w:rsidRPr="008564BB" w:rsidRDefault="00313479" w:rsidP="001E58B0">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28DFD974" w:rsidR="00313479" w:rsidRPr="00685B70" w:rsidRDefault="00BD08A2" w:rsidP="001E58B0">
            <w:pPr>
              <w:rPr>
                <w:rFonts w:ascii="Arial" w:hAnsi="Arial"/>
              </w:rPr>
            </w:pPr>
            <w:r>
              <w:rPr>
                <w:rFonts w:ascii="Arial" w:hAnsi="Arial"/>
              </w:rPr>
              <w:t>Good</w:t>
            </w:r>
          </w:p>
        </w:tc>
        <w:tc>
          <w:tcPr>
            <w:tcW w:w="1598" w:type="dxa"/>
            <w:vAlign w:val="center"/>
          </w:tcPr>
          <w:p w14:paraId="63DC16E7" w14:textId="77801AE5" w:rsidR="00313479" w:rsidRPr="00685B70" w:rsidRDefault="00BD08A2" w:rsidP="001E58B0">
            <w:pPr>
              <w:rPr>
                <w:rFonts w:ascii="Arial" w:hAnsi="Arial"/>
              </w:rPr>
            </w:pPr>
            <w:r>
              <w:rPr>
                <w:rFonts w:ascii="Arial" w:hAnsi="Arial"/>
              </w:rPr>
              <w:t>Good</w:t>
            </w:r>
          </w:p>
        </w:tc>
        <w:tc>
          <w:tcPr>
            <w:tcW w:w="1598" w:type="dxa"/>
            <w:vAlign w:val="center"/>
          </w:tcPr>
          <w:p w14:paraId="0D677B4E" w14:textId="3B546F37" w:rsidR="00313479" w:rsidRPr="00685B70" w:rsidRDefault="00BD08A2" w:rsidP="001E58B0">
            <w:pPr>
              <w:rPr>
                <w:rFonts w:ascii="Arial" w:hAnsi="Arial"/>
              </w:rPr>
            </w:pPr>
            <w:r>
              <w:rPr>
                <w:rFonts w:ascii="Arial" w:hAnsi="Arial"/>
              </w:rPr>
              <w:t>Good</w:t>
            </w:r>
          </w:p>
        </w:tc>
        <w:tc>
          <w:tcPr>
            <w:tcW w:w="2239" w:type="dxa"/>
            <w:vAlign w:val="center"/>
          </w:tcPr>
          <w:p w14:paraId="55F21B94" w14:textId="6DC765A9" w:rsidR="00313479" w:rsidRPr="00685B70" w:rsidRDefault="00BD08A2" w:rsidP="001E58B0">
            <w:pPr>
              <w:rPr>
                <w:rFonts w:ascii="Arial" w:hAnsi="Arial"/>
              </w:rPr>
            </w:pPr>
            <w:r>
              <w:rPr>
                <w:rFonts w:ascii="Arial" w:hAnsi="Arial"/>
              </w:rPr>
              <w:t>Very Good</w:t>
            </w:r>
          </w:p>
        </w:tc>
      </w:tr>
      <w:tr w:rsidR="00313479" w:rsidRPr="00982061" w14:paraId="20C6D058" w14:textId="77777777" w:rsidTr="001E58B0">
        <w:trPr>
          <w:trHeight w:val="567"/>
        </w:trPr>
        <w:tc>
          <w:tcPr>
            <w:tcW w:w="3424" w:type="dxa"/>
            <w:vAlign w:val="center"/>
          </w:tcPr>
          <w:p w14:paraId="08274766" w14:textId="77777777" w:rsidR="00313479" w:rsidRPr="008564BB" w:rsidRDefault="00313479" w:rsidP="001E58B0">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1A9D557D" w:rsidR="00313479" w:rsidRPr="00685B70" w:rsidRDefault="00BD08A2" w:rsidP="001E58B0">
            <w:pPr>
              <w:rPr>
                <w:rFonts w:ascii="Arial" w:hAnsi="Arial"/>
              </w:rPr>
            </w:pPr>
            <w:r>
              <w:rPr>
                <w:rFonts w:ascii="Arial" w:hAnsi="Arial"/>
              </w:rPr>
              <w:t>Satisfactory</w:t>
            </w:r>
          </w:p>
        </w:tc>
        <w:tc>
          <w:tcPr>
            <w:tcW w:w="1598" w:type="dxa"/>
            <w:vAlign w:val="center"/>
          </w:tcPr>
          <w:p w14:paraId="7A09C8AE" w14:textId="0894AB0C" w:rsidR="00313479" w:rsidRPr="00685B70" w:rsidRDefault="00BD08A2" w:rsidP="001E58B0">
            <w:pPr>
              <w:rPr>
                <w:rFonts w:ascii="Arial" w:hAnsi="Arial"/>
              </w:rPr>
            </w:pPr>
            <w:r>
              <w:rPr>
                <w:rFonts w:ascii="Arial" w:hAnsi="Arial"/>
              </w:rPr>
              <w:t>Good</w:t>
            </w:r>
          </w:p>
        </w:tc>
        <w:tc>
          <w:tcPr>
            <w:tcW w:w="1598" w:type="dxa"/>
            <w:vAlign w:val="center"/>
          </w:tcPr>
          <w:p w14:paraId="6464B39E" w14:textId="402F66B3" w:rsidR="00313479" w:rsidRPr="00685B70" w:rsidRDefault="00BD08A2" w:rsidP="001E58B0">
            <w:pPr>
              <w:rPr>
                <w:rFonts w:ascii="Arial" w:hAnsi="Arial"/>
              </w:rPr>
            </w:pPr>
            <w:r>
              <w:rPr>
                <w:rFonts w:ascii="Arial" w:hAnsi="Arial"/>
              </w:rPr>
              <w:t>Good</w:t>
            </w:r>
          </w:p>
        </w:tc>
        <w:tc>
          <w:tcPr>
            <w:tcW w:w="2239" w:type="dxa"/>
            <w:vAlign w:val="center"/>
          </w:tcPr>
          <w:p w14:paraId="064BB0B5" w14:textId="69C96169" w:rsidR="00313479" w:rsidRPr="00685B70" w:rsidRDefault="00BD08A2" w:rsidP="001E58B0">
            <w:pPr>
              <w:rPr>
                <w:rFonts w:ascii="Arial" w:hAnsi="Arial"/>
              </w:rPr>
            </w:pPr>
            <w:r>
              <w:rPr>
                <w:rFonts w:ascii="Arial" w:hAnsi="Arial"/>
              </w:rPr>
              <w:t>Good</w:t>
            </w:r>
          </w:p>
        </w:tc>
      </w:tr>
      <w:tr w:rsidR="00313479" w:rsidRPr="00982061" w14:paraId="7624DC55" w14:textId="77777777" w:rsidTr="001E58B0">
        <w:trPr>
          <w:trHeight w:val="567"/>
        </w:trPr>
        <w:tc>
          <w:tcPr>
            <w:tcW w:w="3424" w:type="dxa"/>
            <w:vAlign w:val="center"/>
          </w:tcPr>
          <w:p w14:paraId="0633897A" w14:textId="77777777" w:rsidR="00313479" w:rsidRPr="008564BB" w:rsidRDefault="00313479" w:rsidP="001E58B0">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2EA5F675" w:rsidR="00313479" w:rsidRPr="00685B70" w:rsidRDefault="00BD08A2" w:rsidP="001E58B0">
            <w:pPr>
              <w:rPr>
                <w:rFonts w:ascii="Arial" w:hAnsi="Arial"/>
              </w:rPr>
            </w:pPr>
            <w:r>
              <w:rPr>
                <w:rFonts w:ascii="Arial" w:hAnsi="Arial"/>
              </w:rPr>
              <w:t>Good</w:t>
            </w:r>
          </w:p>
        </w:tc>
        <w:tc>
          <w:tcPr>
            <w:tcW w:w="1598" w:type="dxa"/>
            <w:vAlign w:val="center"/>
          </w:tcPr>
          <w:p w14:paraId="3160F73D" w14:textId="4A72958B" w:rsidR="00313479" w:rsidRPr="00685B70" w:rsidRDefault="00BD08A2" w:rsidP="001E58B0">
            <w:pPr>
              <w:rPr>
                <w:rFonts w:ascii="Arial" w:hAnsi="Arial"/>
              </w:rPr>
            </w:pPr>
            <w:r>
              <w:rPr>
                <w:rFonts w:ascii="Arial" w:hAnsi="Arial"/>
              </w:rPr>
              <w:t>Good</w:t>
            </w:r>
          </w:p>
        </w:tc>
        <w:tc>
          <w:tcPr>
            <w:tcW w:w="1598" w:type="dxa"/>
            <w:vAlign w:val="center"/>
          </w:tcPr>
          <w:p w14:paraId="6FF9A871" w14:textId="7583B851" w:rsidR="00313479" w:rsidRPr="00685B70" w:rsidRDefault="00BD08A2" w:rsidP="001E58B0">
            <w:pPr>
              <w:rPr>
                <w:rFonts w:ascii="Arial" w:hAnsi="Arial"/>
              </w:rPr>
            </w:pPr>
            <w:r>
              <w:rPr>
                <w:rFonts w:ascii="Arial" w:hAnsi="Arial"/>
              </w:rPr>
              <w:t>Good</w:t>
            </w:r>
          </w:p>
        </w:tc>
        <w:tc>
          <w:tcPr>
            <w:tcW w:w="2239" w:type="dxa"/>
            <w:vAlign w:val="center"/>
          </w:tcPr>
          <w:p w14:paraId="57BFDA41" w14:textId="6CEDDC67" w:rsidR="00313479" w:rsidRPr="00685B70" w:rsidRDefault="00BD08A2" w:rsidP="001E58B0">
            <w:pPr>
              <w:rPr>
                <w:rFonts w:ascii="Arial" w:hAnsi="Arial"/>
              </w:rPr>
            </w:pPr>
            <w:r>
              <w:rPr>
                <w:rFonts w:ascii="Arial" w:hAnsi="Arial"/>
              </w:rPr>
              <w:t>Very Good</w:t>
            </w:r>
          </w:p>
        </w:tc>
      </w:tr>
    </w:tbl>
    <w:p w14:paraId="7F259838" w14:textId="1459EAB4" w:rsidR="00313479" w:rsidRPr="001E58B0" w:rsidRDefault="00313479" w:rsidP="00313479">
      <w:pPr>
        <w:rPr>
          <w:rFonts w:ascii="Arial" w:hAnsi="Arial"/>
          <w:b/>
          <w:color w:val="7030A0"/>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1E58B0">
        <w:trPr>
          <w:trHeight w:val="756"/>
        </w:trPr>
        <w:tc>
          <w:tcPr>
            <w:tcW w:w="10456" w:type="dxa"/>
            <w:gridSpan w:val="5"/>
            <w:vAlign w:val="center"/>
          </w:tcPr>
          <w:p w14:paraId="604D998C" w14:textId="77777777" w:rsidR="00313479" w:rsidRPr="00685B70" w:rsidRDefault="00313479" w:rsidP="001E58B0">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1E58B0">
        <w:trPr>
          <w:cantSplit/>
          <w:trHeight w:val="1005"/>
        </w:trPr>
        <w:tc>
          <w:tcPr>
            <w:tcW w:w="3424" w:type="dxa"/>
            <w:vAlign w:val="center"/>
          </w:tcPr>
          <w:p w14:paraId="0CCE270B" w14:textId="77777777" w:rsidR="00313479" w:rsidRPr="008564BB" w:rsidRDefault="00313479" w:rsidP="001E58B0">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1E58B0">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1E58B0">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1E58B0">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1E58B0">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1E58B0">
            <w:pPr>
              <w:jc w:val="center"/>
              <w:rPr>
                <w:rFonts w:ascii="Arial" w:hAnsi="Arial"/>
                <w:i/>
                <w:sz w:val="20"/>
              </w:rPr>
            </w:pPr>
            <w:r w:rsidRPr="00685B70">
              <w:rPr>
                <w:rFonts w:ascii="Arial" w:hAnsi="Arial"/>
                <w:i/>
                <w:sz w:val="20"/>
              </w:rPr>
              <w:t>(within last 3 years)</w:t>
            </w:r>
          </w:p>
        </w:tc>
      </w:tr>
      <w:tr w:rsidR="00313479" w:rsidRPr="00685B70" w14:paraId="620E2FFF" w14:textId="77777777" w:rsidTr="001E58B0">
        <w:trPr>
          <w:trHeight w:val="567"/>
        </w:trPr>
        <w:tc>
          <w:tcPr>
            <w:tcW w:w="3424" w:type="dxa"/>
            <w:vAlign w:val="center"/>
          </w:tcPr>
          <w:p w14:paraId="194C2806" w14:textId="77777777" w:rsidR="00313479" w:rsidRPr="008564BB" w:rsidRDefault="00313479" w:rsidP="001E58B0">
            <w:pPr>
              <w:rPr>
                <w:rFonts w:ascii="Arial" w:hAnsi="Arial"/>
                <w:b/>
                <w:sz w:val="20"/>
              </w:rPr>
            </w:pPr>
            <w:r w:rsidRPr="008564BB">
              <w:rPr>
                <w:rFonts w:ascii="Arial" w:hAnsi="Arial"/>
                <w:b/>
                <w:sz w:val="20"/>
              </w:rPr>
              <w:t>1.3 Leadership of change</w:t>
            </w:r>
          </w:p>
        </w:tc>
        <w:tc>
          <w:tcPr>
            <w:tcW w:w="1597" w:type="dxa"/>
            <w:vAlign w:val="center"/>
          </w:tcPr>
          <w:p w14:paraId="19A81FDC" w14:textId="0EFE2FF3" w:rsidR="00313479" w:rsidRPr="00685B70" w:rsidRDefault="00BD08A2" w:rsidP="001E58B0">
            <w:pPr>
              <w:rPr>
                <w:rFonts w:ascii="Arial" w:hAnsi="Arial"/>
                <w:sz w:val="20"/>
              </w:rPr>
            </w:pPr>
            <w:r>
              <w:rPr>
                <w:rFonts w:ascii="Arial" w:hAnsi="Arial"/>
                <w:sz w:val="20"/>
              </w:rPr>
              <w:t>Satisfactory</w:t>
            </w:r>
          </w:p>
        </w:tc>
        <w:tc>
          <w:tcPr>
            <w:tcW w:w="1598" w:type="dxa"/>
            <w:vAlign w:val="center"/>
          </w:tcPr>
          <w:p w14:paraId="61DAFECE" w14:textId="05741798" w:rsidR="00313479" w:rsidRPr="00685B70" w:rsidRDefault="00BD08A2" w:rsidP="001E58B0">
            <w:pPr>
              <w:rPr>
                <w:rFonts w:ascii="Arial" w:hAnsi="Arial"/>
                <w:sz w:val="20"/>
              </w:rPr>
            </w:pPr>
            <w:r>
              <w:rPr>
                <w:rFonts w:ascii="Arial" w:hAnsi="Arial"/>
                <w:sz w:val="20"/>
              </w:rPr>
              <w:t>Satisfactory</w:t>
            </w:r>
          </w:p>
        </w:tc>
        <w:tc>
          <w:tcPr>
            <w:tcW w:w="1598" w:type="dxa"/>
            <w:vAlign w:val="center"/>
          </w:tcPr>
          <w:p w14:paraId="296E1468" w14:textId="7E49142B" w:rsidR="00313479" w:rsidRPr="00685B70" w:rsidRDefault="00BD08A2" w:rsidP="001E58B0">
            <w:pPr>
              <w:rPr>
                <w:rFonts w:ascii="Arial" w:hAnsi="Arial"/>
                <w:sz w:val="20"/>
              </w:rPr>
            </w:pPr>
            <w:r>
              <w:rPr>
                <w:rFonts w:ascii="Arial" w:hAnsi="Arial"/>
                <w:sz w:val="20"/>
              </w:rPr>
              <w:t>Satisfactory</w:t>
            </w:r>
          </w:p>
        </w:tc>
        <w:tc>
          <w:tcPr>
            <w:tcW w:w="2239" w:type="dxa"/>
            <w:vAlign w:val="center"/>
          </w:tcPr>
          <w:p w14:paraId="7F119F03" w14:textId="35781A76" w:rsidR="00313479" w:rsidRPr="00685B70" w:rsidRDefault="00BD08A2" w:rsidP="001E58B0">
            <w:pPr>
              <w:rPr>
                <w:rFonts w:ascii="Arial" w:hAnsi="Arial"/>
                <w:sz w:val="20"/>
              </w:rPr>
            </w:pPr>
            <w:r>
              <w:rPr>
                <w:rFonts w:ascii="Arial" w:hAnsi="Arial"/>
                <w:sz w:val="20"/>
              </w:rPr>
              <w:t>Satisfactory</w:t>
            </w:r>
          </w:p>
        </w:tc>
      </w:tr>
      <w:tr w:rsidR="00313479" w:rsidRPr="00685B70" w14:paraId="29E17B81" w14:textId="77777777" w:rsidTr="001E58B0">
        <w:trPr>
          <w:trHeight w:val="567"/>
        </w:trPr>
        <w:tc>
          <w:tcPr>
            <w:tcW w:w="3424" w:type="dxa"/>
            <w:vAlign w:val="center"/>
          </w:tcPr>
          <w:p w14:paraId="555437DB" w14:textId="77777777" w:rsidR="00313479" w:rsidRPr="008564BB" w:rsidRDefault="00313479" w:rsidP="001E58B0">
            <w:pPr>
              <w:rPr>
                <w:rFonts w:ascii="Arial" w:hAnsi="Arial"/>
                <w:b/>
                <w:sz w:val="20"/>
              </w:rPr>
            </w:pPr>
            <w:r w:rsidRPr="008564BB">
              <w:rPr>
                <w:rFonts w:ascii="Arial" w:hAnsi="Arial"/>
                <w:b/>
                <w:sz w:val="20"/>
              </w:rPr>
              <w:t>2.3 Learning, teaching and assessment</w:t>
            </w:r>
          </w:p>
        </w:tc>
        <w:tc>
          <w:tcPr>
            <w:tcW w:w="1597" w:type="dxa"/>
            <w:vAlign w:val="center"/>
          </w:tcPr>
          <w:p w14:paraId="1AEFADD1" w14:textId="4882461C" w:rsidR="00313479" w:rsidRPr="00685B70" w:rsidRDefault="00BD08A2" w:rsidP="001E58B0">
            <w:pPr>
              <w:rPr>
                <w:rFonts w:ascii="Arial" w:hAnsi="Arial"/>
                <w:sz w:val="20"/>
              </w:rPr>
            </w:pPr>
            <w:r>
              <w:rPr>
                <w:rFonts w:ascii="Arial" w:hAnsi="Arial"/>
                <w:sz w:val="20"/>
              </w:rPr>
              <w:t>Satisfactory</w:t>
            </w:r>
          </w:p>
        </w:tc>
        <w:tc>
          <w:tcPr>
            <w:tcW w:w="1598" w:type="dxa"/>
            <w:vAlign w:val="center"/>
          </w:tcPr>
          <w:p w14:paraId="77EBFBEC" w14:textId="51B9CCC7" w:rsidR="00313479" w:rsidRPr="00685B70" w:rsidRDefault="00BD08A2" w:rsidP="001E58B0">
            <w:pPr>
              <w:rPr>
                <w:rFonts w:ascii="Arial" w:hAnsi="Arial"/>
                <w:sz w:val="20"/>
              </w:rPr>
            </w:pPr>
            <w:r>
              <w:rPr>
                <w:rFonts w:ascii="Arial" w:hAnsi="Arial"/>
                <w:sz w:val="20"/>
              </w:rPr>
              <w:t>Satisfactory</w:t>
            </w:r>
          </w:p>
        </w:tc>
        <w:tc>
          <w:tcPr>
            <w:tcW w:w="1598" w:type="dxa"/>
            <w:vAlign w:val="center"/>
          </w:tcPr>
          <w:p w14:paraId="332C7423" w14:textId="539D3F52" w:rsidR="00313479" w:rsidRPr="00685B70" w:rsidRDefault="00BD08A2" w:rsidP="001E58B0">
            <w:pPr>
              <w:rPr>
                <w:rFonts w:ascii="Arial" w:hAnsi="Arial"/>
                <w:sz w:val="20"/>
              </w:rPr>
            </w:pPr>
            <w:r>
              <w:rPr>
                <w:rFonts w:ascii="Arial" w:hAnsi="Arial"/>
                <w:sz w:val="20"/>
              </w:rPr>
              <w:t>Good</w:t>
            </w:r>
          </w:p>
        </w:tc>
        <w:tc>
          <w:tcPr>
            <w:tcW w:w="2239" w:type="dxa"/>
            <w:vAlign w:val="center"/>
          </w:tcPr>
          <w:p w14:paraId="4B702FAA" w14:textId="024D8573" w:rsidR="00313479" w:rsidRPr="00685B70" w:rsidRDefault="00BD08A2" w:rsidP="001E58B0">
            <w:pPr>
              <w:rPr>
                <w:rFonts w:ascii="Arial" w:hAnsi="Arial"/>
                <w:sz w:val="20"/>
              </w:rPr>
            </w:pPr>
            <w:r>
              <w:rPr>
                <w:rFonts w:ascii="Arial" w:hAnsi="Arial"/>
                <w:sz w:val="20"/>
              </w:rPr>
              <w:t>Satisfactory</w:t>
            </w:r>
          </w:p>
        </w:tc>
      </w:tr>
      <w:tr w:rsidR="00313479" w:rsidRPr="00685B70" w14:paraId="434CC848" w14:textId="77777777" w:rsidTr="001E58B0">
        <w:trPr>
          <w:trHeight w:val="567"/>
        </w:trPr>
        <w:tc>
          <w:tcPr>
            <w:tcW w:w="3424" w:type="dxa"/>
            <w:vAlign w:val="center"/>
          </w:tcPr>
          <w:p w14:paraId="4A4BC92C" w14:textId="77777777" w:rsidR="00313479" w:rsidRPr="008564BB" w:rsidRDefault="00313479" w:rsidP="001E58B0">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30A8D231" w:rsidR="00313479" w:rsidRPr="00685B70" w:rsidRDefault="00BD08A2" w:rsidP="001E58B0">
            <w:pPr>
              <w:rPr>
                <w:rFonts w:ascii="Arial" w:hAnsi="Arial"/>
                <w:sz w:val="20"/>
              </w:rPr>
            </w:pPr>
            <w:r>
              <w:rPr>
                <w:rFonts w:ascii="Arial" w:hAnsi="Arial"/>
                <w:sz w:val="20"/>
              </w:rPr>
              <w:t>Good</w:t>
            </w:r>
          </w:p>
        </w:tc>
        <w:tc>
          <w:tcPr>
            <w:tcW w:w="1598" w:type="dxa"/>
            <w:vAlign w:val="center"/>
          </w:tcPr>
          <w:p w14:paraId="14022D2A" w14:textId="2FBAE9D1" w:rsidR="00313479" w:rsidRPr="00685B70" w:rsidRDefault="00BD08A2" w:rsidP="001E58B0">
            <w:pPr>
              <w:rPr>
                <w:rFonts w:ascii="Arial" w:hAnsi="Arial"/>
                <w:sz w:val="20"/>
              </w:rPr>
            </w:pPr>
            <w:r>
              <w:rPr>
                <w:rFonts w:ascii="Arial" w:hAnsi="Arial"/>
                <w:sz w:val="20"/>
              </w:rPr>
              <w:t>Good</w:t>
            </w:r>
          </w:p>
        </w:tc>
        <w:tc>
          <w:tcPr>
            <w:tcW w:w="1598" w:type="dxa"/>
            <w:vAlign w:val="center"/>
          </w:tcPr>
          <w:p w14:paraId="328B588F" w14:textId="52931A2F" w:rsidR="00313479" w:rsidRPr="00685B70" w:rsidRDefault="00BD08A2" w:rsidP="001E58B0">
            <w:pPr>
              <w:rPr>
                <w:rFonts w:ascii="Arial" w:hAnsi="Arial"/>
                <w:sz w:val="20"/>
              </w:rPr>
            </w:pPr>
            <w:r>
              <w:rPr>
                <w:rFonts w:ascii="Arial" w:hAnsi="Arial"/>
                <w:sz w:val="20"/>
              </w:rPr>
              <w:t>Good</w:t>
            </w:r>
          </w:p>
        </w:tc>
        <w:tc>
          <w:tcPr>
            <w:tcW w:w="2239" w:type="dxa"/>
            <w:vAlign w:val="center"/>
          </w:tcPr>
          <w:p w14:paraId="26D1378C" w14:textId="5B9693C6" w:rsidR="00313479" w:rsidRPr="00685B70" w:rsidRDefault="00BD08A2" w:rsidP="001E58B0">
            <w:pPr>
              <w:rPr>
                <w:rFonts w:ascii="Arial" w:hAnsi="Arial"/>
                <w:sz w:val="20"/>
              </w:rPr>
            </w:pPr>
            <w:r>
              <w:rPr>
                <w:rFonts w:ascii="Arial" w:hAnsi="Arial"/>
                <w:sz w:val="20"/>
              </w:rPr>
              <w:t>Good</w:t>
            </w:r>
          </w:p>
        </w:tc>
      </w:tr>
      <w:tr w:rsidR="00313479" w:rsidRPr="00685B70" w14:paraId="20ABD196" w14:textId="77777777" w:rsidTr="001E58B0">
        <w:trPr>
          <w:trHeight w:val="567"/>
        </w:trPr>
        <w:tc>
          <w:tcPr>
            <w:tcW w:w="3424" w:type="dxa"/>
            <w:vAlign w:val="center"/>
          </w:tcPr>
          <w:p w14:paraId="73AC4480" w14:textId="77777777" w:rsidR="00313479" w:rsidRPr="008564BB" w:rsidRDefault="00313479" w:rsidP="001E58B0">
            <w:pPr>
              <w:rPr>
                <w:rFonts w:ascii="Arial" w:hAnsi="Arial"/>
                <w:b/>
                <w:sz w:val="20"/>
              </w:rPr>
            </w:pPr>
            <w:r w:rsidRPr="008564BB">
              <w:rPr>
                <w:rFonts w:ascii="Arial" w:hAnsi="Arial"/>
                <w:b/>
                <w:sz w:val="20"/>
              </w:rPr>
              <w:t>3.2 Securing children’s progress</w:t>
            </w:r>
          </w:p>
        </w:tc>
        <w:tc>
          <w:tcPr>
            <w:tcW w:w="1597" w:type="dxa"/>
            <w:vAlign w:val="center"/>
          </w:tcPr>
          <w:p w14:paraId="32CCD43E" w14:textId="48C868ED" w:rsidR="00313479" w:rsidRPr="00685B70" w:rsidRDefault="00BD08A2" w:rsidP="001E58B0">
            <w:pPr>
              <w:rPr>
                <w:rFonts w:ascii="Arial" w:hAnsi="Arial"/>
                <w:sz w:val="20"/>
              </w:rPr>
            </w:pPr>
            <w:r>
              <w:rPr>
                <w:rFonts w:ascii="Arial" w:hAnsi="Arial"/>
                <w:sz w:val="20"/>
              </w:rPr>
              <w:t>Satisfactory</w:t>
            </w:r>
          </w:p>
        </w:tc>
        <w:tc>
          <w:tcPr>
            <w:tcW w:w="1598" w:type="dxa"/>
            <w:vAlign w:val="center"/>
          </w:tcPr>
          <w:p w14:paraId="76F71E2B" w14:textId="4B6E343F" w:rsidR="00313479" w:rsidRPr="00685B70" w:rsidRDefault="00BD08A2" w:rsidP="001E58B0">
            <w:pPr>
              <w:rPr>
                <w:rFonts w:ascii="Arial" w:hAnsi="Arial"/>
                <w:sz w:val="20"/>
              </w:rPr>
            </w:pPr>
            <w:r>
              <w:rPr>
                <w:rFonts w:ascii="Arial" w:hAnsi="Arial"/>
                <w:sz w:val="20"/>
              </w:rPr>
              <w:t>Satisfactory</w:t>
            </w:r>
          </w:p>
        </w:tc>
        <w:tc>
          <w:tcPr>
            <w:tcW w:w="1598" w:type="dxa"/>
            <w:vAlign w:val="center"/>
          </w:tcPr>
          <w:p w14:paraId="014D5B0D" w14:textId="1B396F6B" w:rsidR="00313479" w:rsidRPr="00685B70" w:rsidRDefault="00BD08A2" w:rsidP="001E58B0">
            <w:pPr>
              <w:rPr>
                <w:rFonts w:ascii="Arial" w:hAnsi="Arial"/>
                <w:sz w:val="20"/>
              </w:rPr>
            </w:pPr>
            <w:r>
              <w:rPr>
                <w:rFonts w:ascii="Arial" w:hAnsi="Arial"/>
                <w:sz w:val="20"/>
              </w:rPr>
              <w:t>Satisfactory</w:t>
            </w:r>
          </w:p>
        </w:tc>
        <w:tc>
          <w:tcPr>
            <w:tcW w:w="2239" w:type="dxa"/>
            <w:vAlign w:val="center"/>
          </w:tcPr>
          <w:p w14:paraId="0FAAA5EB" w14:textId="5ED2B4A2" w:rsidR="00313479" w:rsidRPr="00685B70" w:rsidRDefault="00BD08A2" w:rsidP="001E58B0">
            <w:pPr>
              <w:rPr>
                <w:rFonts w:ascii="Arial" w:hAnsi="Arial"/>
                <w:sz w:val="20"/>
              </w:rPr>
            </w:pPr>
            <w:r>
              <w:rPr>
                <w:rFonts w:ascii="Arial" w:hAnsi="Arial"/>
                <w:sz w:val="20"/>
              </w:rPr>
              <w:t>Satisfactory</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1E58B0">
        <w:trPr>
          <w:trHeight w:val="624"/>
        </w:trPr>
        <w:tc>
          <w:tcPr>
            <w:tcW w:w="5228" w:type="dxa"/>
          </w:tcPr>
          <w:p w14:paraId="2004F062" w14:textId="77777777" w:rsidR="00313479" w:rsidRPr="00685B70" w:rsidRDefault="00313479" w:rsidP="001E58B0">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1E58B0">
            <w:pPr>
              <w:rPr>
                <w:rFonts w:ascii="Arial" w:hAnsi="Arial"/>
                <w:b/>
                <w:sz w:val="20"/>
              </w:rPr>
            </w:pPr>
            <w:r w:rsidRPr="00685B70">
              <w:rPr>
                <w:rFonts w:ascii="Arial" w:hAnsi="Arial"/>
                <w:b/>
                <w:sz w:val="20"/>
              </w:rPr>
              <w:t>Grade (if applicable)</w:t>
            </w:r>
          </w:p>
        </w:tc>
      </w:tr>
      <w:tr w:rsidR="00313479" w14:paraId="7B45226A" w14:textId="77777777" w:rsidTr="001E58B0">
        <w:tc>
          <w:tcPr>
            <w:tcW w:w="5228" w:type="dxa"/>
          </w:tcPr>
          <w:p w14:paraId="4A4262CD" w14:textId="77777777" w:rsidR="00313479" w:rsidRPr="008564BB" w:rsidRDefault="00313479" w:rsidP="001E58B0">
            <w:pPr>
              <w:rPr>
                <w:rFonts w:ascii="Arial" w:hAnsi="Arial"/>
                <w:b/>
                <w:sz w:val="20"/>
              </w:rPr>
            </w:pPr>
          </w:p>
        </w:tc>
        <w:tc>
          <w:tcPr>
            <w:tcW w:w="1742" w:type="dxa"/>
            <w:vAlign w:val="center"/>
          </w:tcPr>
          <w:p w14:paraId="6FD54184" w14:textId="77777777" w:rsidR="00313479" w:rsidRPr="008564BB" w:rsidRDefault="00313479" w:rsidP="001E58B0">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1E58B0">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1E58B0">
            <w:pPr>
              <w:jc w:val="center"/>
              <w:rPr>
                <w:rFonts w:ascii="Arial" w:hAnsi="Arial"/>
                <w:b/>
                <w:sz w:val="20"/>
              </w:rPr>
            </w:pPr>
            <w:r w:rsidRPr="008564BB">
              <w:rPr>
                <w:rFonts w:ascii="Arial" w:hAnsi="Arial"/>
                <w:b/>
                <w:sz w:val="20"/>
              </w:rPr>
              <w:t>2020-2021</w:t>
            </w:r>
          </w:p>
        </w:tc>
      </w:tr>
      <w:tr w:rsidR="00313479" w14:paraId="2567FB9F" w14:textId="77777777" w:rsidTr="001E58B0">
        <w:trPr>
          <w:trHeight w:val="20"/>
        </w:trPr>
        <w:tc>
          <w:tcPr>
            <w:tcW w:w="5228" w:type="dxa"/>
          </w:tcPr>
          <w:p w14:paraId="26462B54" w14:textId="77777777" w:rsidR="00313479" w:rsidRPr="00685B70" w:rsidRDefault="00313479" w:rsidP="001E58B0">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1E58B0">
            <w:pPr>
              <w:rPr>
                <w:rFonts w:ascii="Arial" w:hAnsi="Arial"/>
                <w:b/>
                <w:sz w:val="20"/>
              </w:rPr>
            </w:pPr>
          </w:p>
        </w:tc>
        <w:tc>
          <w:tcPr>
            <w:tcW w:w="1743" w:type="dxa"/>
          </w:tcPr>
          <w:p w14:paraId="27C97F03" w14:textId="77777777" w:rsidR="00313479" w:rsidRPr="00685B70" w:rsidRDefault="00313479" w:rsidP="001E58B0">
            <w:pPr>
              <w:rPr>
                <w:rFonts w:ascii="Arial" w:hAnsi="Arial"/>
                <w:b/>
                <w:sz w:val="20"/>
              </w:rPr>
            </w:pPr>
          </w:p>
        </w:tc>
        <w:tc>
          <w:tcPr>
            <w:tcW w:w="1743" w:type="dxa"/>
          </w:tcPr>
          <w:p w14:paraId="781A5627" w14:textId="77777777" w:rsidR="00313479" w:rsidRPr="00685B70" w:rsidRDefault="00313479" w:rsidP="001E58B0">
            <w:pPr>
              <w:rPr>
                <w:rFonts w:ascii="Arial" w:hAnsi="Arial"/>
                <w:b/>
                <w:sz w:val="20"/>
              </w:rPr>
            </w:pPr>
          </w:p>
        </w:tc>
      </w:tr>
      <w:tr w:rsidR="00313479" w14:paraId="595ED017" w14:textId="77777777" w:rsidTr="001E58B0">
        <w:trPr>
          <w:trHeight w:val="20"/>
        </w:trPr>
        <w:tc>
          <w:tcPr>
            <w:tcW w:w="5228" w:type="dxa"/>
          </w:tcPr>
          <w:p w14:paraId="212CDA81" w14:textId="77777777" w:rsidR="00313479" w:rsidRPr="00685B70" w:rsidRDefault="00313479" w:rsidP="001E58B0">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1E58B0">
            <w:pPr>
              <w:rPr>
                <w:rFonts w:ascii="Arial" w:hAnsi="Arial"/>
                <w:b/>
                <w:sz w:val="20"/>
              </w:rPr>
            </w:pPr>
          </w:p>
        </w:tc>
        <w:tc>
          <w:tcPr>
            <w:tcW w:w="1743" w:type="dxa"/>
          </w:tcPr>
          <w:p w14:paraId="0A1DDEDA" w14:textId="77777777" w:rsidR="00313479" w:rsidRPr="00685B70" w:rsidRDefault="00313479" w:rsidP="001E58B0">
            <w:pPr>
              <w:rPr>
                <w:rFonts w:ascii="Arial" w:hAnsi="Arial"/>
                <w:b/>
                <w:sz w:val="20"/>
              </w:rPr>
            </w:pPr>
          </w:p>
        </w:tc>
        <w:tc>
          <w:tcPr>
            <w:tcW w:w="1743" w:type="dxa"/>
          </w:tcPr>
          <w:p w14:paraId="36FB14EE" w14:textId="77777777" w:rsidR="00313479" w:rsidRPr="00685B70" w:rsidRDefault="00313479" w:rsidP="001E58B0">
            <w:pPr>
              <w:rPr>
                <w:rFonts w:ascii="Arial" w:hAnsi="Arial"/>
                <w:b/>
                <w:sz w:val="20"/>
              </w:rPr>
            </w:pPr>
          </w:p>
        </w:tc>
      </w:tr>
      <w:tr w:rsidR="00313479" w14:paraId="50151E8F" w14:textId="77777777" w:rsidTr="001E58B0">
        <w:trPr>
          <w:trHeight w:val="20"/>
        </w:trPr>
        <w:tc>
          <w:tcPr>
            <w:tcW w:w="5228" w:type="dxa"/>
          </w:tcPr>
          <w:p w14:paraId="2561F632" w14:textId="77777777" w:rsidR="00313479" w:rsidRPr="00685B70" w:rsidRDefault="00313479" w:rsidP="001E58B0">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1E58B0">
            <w:pPr>
              <w:rPr>
                <w:rFonts w:ascii="Arial" w:hAnsi="Arial"/>
                <w:b/>
                <w:sz w:val="20"/>
              </w:rPr>
            </w:pPr>
          </w:p>
        </w:tc>
        <w:tc>
          <w:tcPr>
            <w:tcW w:w="1743" w:type="dxa"/>
          </w:tcPr>
          <w:p w14:paraId="2BFAE231" w14:textId="77777777" w:rsidR="00313479" w:rsidRPr="00685B70" w:rsidRDefault="00313479" w:rsidP="001E58B0">
            <w:pPr>
              <w:rPr>
                <w:rFonts w:ascii="Arial" w:hAnsi="Arial"/>
                <w:b/>
                <w:sz w:val="20"/>
              </w:rPr>
            </w:pPr>
          </w:p>
        </w:tc>
        <w:tc>
          <w:tcPr>
            <w:tcW w:w="1743" w:type="dxa"/>
          </w:tcPr>
          <w:p w14:paraId="52C44EF0" w14:textId="77777777" w:rsidR="00313479" w:rsidRPr="00685B70" w:rsidRDefault="00313479" w:rsidP="001E58B0">
            <w:pPr>
              <w:rPr>
                <w:rFonts w:ascii="Arial" w:hAnsi="Arial"/>
                <w:b/>
                <w:sz w:val="20"/>
              </w:rPr>
            </w:pPr>
          </w:p>
        </w:tc>
      </w:tr>
      <w:tr w:rsidR="00313479" w14:paraId="6238B235" w14:textId="77777777" w:rsidTr="001E58B0">
        <w:trPr>
          <w:trHeight w:val="20"/>
        </w:trPr>
        <w:tc>
          <w:tcPr>
            <w:tcW w:w="5228" w:type="dxa"/>
          </w:tcPr>
          <w:p w14:paraId="554237D4" w14:textId="77777777" w:rsidR="00313479" w:rsidRPr="00685B70" w:rsidRDefault="00313479" w:rsidP="001E58B0">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1E58B0">
            <w:pPr>
              <w:rPr>
                <w:rFonts w:ascii="Arial" w:hAnsi="Arial"/>
                <w:b/>
                <w:sz w:val="20"/>
              </w:rPr>
            </w:pPr>
          </w:p>
        </w:tc>
        <w:tc>
          <w:tcPr>
            <w:tcW w:w="1743" w:type="dxa"/>
          </w:tcPr>
          <w:p w14:paraId="772A0FD2" w14:textId="77777777" w:rsidR="00313479" w:rsidRPr="00685B70" w:rsidRDefault="00313479" w:rsidP="001E58B0">
            <w:pPr>
              <w:rPr>
                <w:rFonts w:ascii="Arial" w:hAnsi="Arial"/>
                <w:b/>
                <w:sz w:val="20"/>
              </w:rPr>
            </w:pPr>
          </w:p>
        </w:tc>
        <w:tc>
          <w:tcPr>
            <w:tcW w:w="1743" w:type="dxa"/>
          </w:tcPr>
          <w:p w14:paraId="23ADEBB8" w14:textId="77777777" w:rsidR="00313479" w:rsidRPr="00685B70" w:rsidRDefault="00313479" w:rsidP="001E58B0">
            <w:pPr>
              <w:rPr>
                <w:rFonts w:ascii="Arial" w:hAnsi="Arial"/>
                <w:b/>
                <w:sz w:val="20"/>
              </w:rPr>
            </w:pPr>
          </w:p>
        </w:tc>
      </w:tr>
    </w:tbl>
    <w:p w14:paraId="77BEECBA" w14:textId="77777777" w:rsidR="00313479" w:rsidRDefault="00313479">
      <w:pPr>
        <w:rPr>
          <w:rFonts w:ascii="Arial" w:hAnsi="Arial"/>
        </w:rPr>
        <w:sectPr w:rsidR="00313479" w:rsidSect="001E58B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0CE661BD" w14:textId="3D4394E9" w:rsidR="00313479" w:rsidRPr="00A84AD9" w:rsidRDefault="00313479" w:rsidP="00A84AD9">
      <w:pPr>
        <w:spacing w:after="0" w:line="360" w:lineRule="auto"/>
        <w:rPr>
          <w:rFonts w:ascii="Arial" w:eastAsia="Calibri" w:hAnsi="Arial" w:cs="Arial"/>
          <w:b/>
          <w:bCs/>
          <w:sz w:val="24"/>
          <w:szCs w:val="24"/>
        </w:rPr>
        <w:sectPr w:rsidR="00313479" w:rsidRPr="00A84AD9" w:rsidSect="00313479">
          <w:pgSz w:w="16838" w:h="11906" w:orient="landscape"/>
          <w:pgMar w:top="720" w:right="720" w:bottom="720" w:left="720" w:header="0" w:footer="567" w:gutter="0"/>
          <w:cols w:space="708"/>
          <w:titlePg/>
          <w:docGrid w:linePitch="360"/>
        </w:sectPr>
      </w:pPr>
    </w:p>
    <w:p w14:paraId="41FF312E" w14:textId="77777777" w:rsidR="008A288E" w:rsidRPr="00F20142" w:rsidRDefault="008A288E" w:rsidP="007F7A85">
      <w:pPr>
        <w:rPr>
          <w:rFonts w:ascii="Arial" w:hAnsi="Arial"/>
          <w:b/>
          <w:sz w:val="20"/>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27CF5" w14:textId="77777777" w:rsidR="002A250D" w:rsidRDefault="002A250D">
      <w:pPr>
        <w:spacing w:after="0" w:line="240" w:lineRule="auto"/>
      </w:pPr>
      <w:r>
        <w:separator/>
      </w:r>
    </w:p>
  </w:endnote>
  <w:endnote w:type="continuationSeparator" w:id="0">
    <w:p w14:paraId="3677959E" w14:textId="77777777" w:rsidR="002A250D" w:rsidRDefault="002A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1E58B0" w:rsidRDefault="001E58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1E58B0" w:rsidRDefault="001E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1E58B0" w:rsidRDefault="001E58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1E58B0" w:rsidRDefault="001E5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1E58B0" w:rsidRDefault="001E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A8BC" w14:textId="77777777" w:rsidR="002A250D" w:rsidRDefault="002A250D">
      <w:pPr>
        <w:spacing w:after="0" w:line="240" w:lineRule="auto"/>
      </w:pPr>
      <w:r>
        <w:separator/>
      </w:r>
    </w:p>
  </w:footnote>
  <w:footnote w:type="continuationSeparator" w:id="0">
    <w:p w14:paraId="3176A087" w14:textId="77777777" w:rsidR="002A250D" w:rsidRDefault="002A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1E58B0" w:rsidRDefault="001E5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1E58B0" w:rsidRDefault="001E58B0" w:rsidP="001E58B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1E58B0" w:rsidRDefault="001E5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43F02"/>
    <w:multiLevelType w:val="multilevel"/>
    <w:tmpl w:val="C97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21444"/>
    <w:multiLevelType w:val="hybridMultilevel"/>
    <w:tmpl w:val="62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74B16"/>
    <w:multiLevelType w:val="hybridMultilevel"/>
    <w:tmpl w:val="82B4BA14"/>
    <w:lvl w:ilvl="0" w:tplc="608EABA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90B38"/>
    <w:multiLevelType w:val="hybridMultilevel"/>
    <w:tmpl w:val="1FDC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0269E"/>
    <w:multiLevelType w:val="hybridMultilevel"/>
    <w:tmpl w:val="7D4E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32482"/>
    <w:multiLevelType w:val="hybridMultilevel"/>
    <w:tmpl w:val="7A6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E057F"/>
    <w:multiLevelType w:val="hybridMultilevel"/>
    <w:tmpl w:val="F7D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A0618"/>
    <w:multiLevelType w:val="hybridMultilevel"/>
    <w:tmpl w:val="C98C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04234"/>
    <w:multiLevelType w:val="hybridMultilevel"/>
    <w:tmpl w:val="F79A5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996B86"/>
    <w:multiLevelType w:val="hybridMultilevel"/>
    <w:tmpl w:val="BD3EA9C2"/>
    <w:lvl w:ilvl="0" w:tplc="112AD0B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3240709C"/>
    <w:multiLevelType w:val="hybridMultilevel"/>
    <w:tmpl w:val="FBA20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C77AA"/>
    <w:multiLevelType w:val="hybridMultilevel"/>
    <w:tmpl w:val="BB5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3918B7"/>
    <w:multiLevelType w:val="hybridMultilevel"/>
    <w:tmpl w:val="23A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C70DE"/>
    <w:multiLevelType w:val="hybridMultilevel"/>
    <w:tmpl w:val="9542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122D9"/>
    <w:multiLevelType w:val="multilevel"/>
    <w:tmpl w:val="307A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F6FC0"/>
    <w:multiLevelType w:val="hybridMultilevel"/>
    <w:tmpl w:val="49F2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5325C"/>
    <w:multiLevelType w:val="hybridMultilevel"/>
    <w:tmpl w:val="8392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B4E0E"/>
    <w:multiLevelType w:val="hybridMultilevel"/>
    <w:tmpl w:val="F14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37272"/>
    <w:multiLevelType w:val="hybridMultilevel"/>
    <w:tmpl w:val="891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51AB4"/>
    <w:multiLevelType w:val="hybridMultilevel"/>
    <w:tmpl w:val="49F2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D6B94"/>
    <w:multiLevelType w:val="hybridMultilevel"/>
    <w:tmpl w:val="B09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D0A48"/>
    <w:multiLevelType w:val="hybridMultilevel"/>
    <w:tmpl w:val="D158B1D8"/>
    <w:lvl w:ilvl="0" w:tplc="C1289EFE">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144A6"/>
    <w:multiLevelType w:val="hybridMultilevel"/>
    <w:tmpl w:val="B3C2A9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6ED2BB6"/>
    <w:multiLevelType w:val="hybridMultilevel"/>
    <w:tmpl w:val="73E4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
  </w:num>
  <w:num w:numId="3">
    <w:abstractNumId w:val="27"/>
  </w:num>
  <w:num w:numId="4">
    <w:abstractNumId w:val="21"/>
  </w:num>
  <w:num w:numId="5">
    <w:abstractNumId w:val="2"/>
  </w:num>
  <w:num w:numId="6">
    <w:abstractNumId w:val="19"/>
  </w:num>
  <w:num w:numId="7">
    <w:abstractNumId w:val="18"/>
  </w:num>
  <w:num w:numId="8">
    <w:abstractNumId w:val="0"/>
  </w:num>
  <w:num w:numId="9">
    <w:abstractNumId w:val="39"/>
  </w:num>
  <w:num w:numId="10">
    <w:abstractNumId w:val="29"/>
  </w:num>
  <w:num w:numId="11">
    <w:abstractNumId w:val="40"/>
  </w:num>
  <w:num w:numId="12">
    <w:abstractNumId w:val="23"/>
  </w:num>
  <w:num w:numId="13">
    <w:abstractNumId w:val="1"/>
  </w:num>
  <w:num w:numId="14">
    <w:abstractNumId w:val="4"/>
  </w:num>
  <w:num w:numId="15">
    <w:abstractNumId w:val="12"/>
  </w:num>
  <w:num w:numId="16">
    <w:abstractNumId w:val="30"/>
  </w:num>
  <w:num w:numId="17">
    <w:abstractNumId w:val="6"/>
  </w:num>
  <w:num w:numId="18">
    <w:abstractNumId w:val="14"/>
  </w:num>
  <w:num w:numId="19">
    <w:abstractNumId w:val="17"/>
  </w:num>
  <w:num w:numId="20">
    <w:abstractNumId w:val="15"/>
  </w:num>
  <w:num w:numId="21">
    <w:abstractNumId w:val="31"/>
  </w:num>
  <w:num w:numId="22">
    <w:abstractNumId w:val="34"/>
  </w:num>
  <w:num w:numId="23">
    <w:abstractNumId w:val="7"/>
  </w:num>
  <w:num w:numId="24">
    <w:abstractNumId w:val="13"/>
  </w:num>
  <w:num w:numId="25">
    <w:abstractNumId w:val="5"/>
  </w:num>
  <w:num w:numId="26">
    <w:abstractNumId w:val="37"/>
  </w:num>
  <w:num w:numId="27">
    <w:abstractNumId w:val="41"/>
  </w:num>
  <w:num w:numId="28">
    <w:abstractNumId w:val="9"/>
  </w:num>
  <w:num w:numId="29">
    <w:abstractNumId w:val="24"/>
  </w:num>
  <w:num w:numId="30">
    <w:abstractNumId w:val="42"/>
  </w:num>
  <w:num w:numId="31">
    <w:abstractNumId w:val="22"/>
  </w:num>
  <w:num w:numId="32">
    <w:abstractNumId w:val="28"/>
  </w:num>
  <w:num w:numId="33">
    <w:abstractNumId w:val="20"/>
  </w:num>
  <w:num w:numId="34">
    <w:abstractNumId w:val="8"/>
  </w:num>
  <w:num w:numId="35">
    <w:abstractNumId w:val="33"/>
  </w:num>
  <w:num w:numId="36">
    <w:abstractNumId w:val="25"/>
  </w:num>
  <w:num w:numId="37">
    <w:abstractNumId w:val="26"/>
  </w:num>
  <w:num w:numId="38">
    <w:abstractNumId w:val="38"/>
  </w:num>
  <w:num w:numId="39">
    <w:abstractNumId w:val="32"/>
  </w:num>
  <w:num w:numId="40">
    <w:abstractNumId w:val="11"/>
  </w:num>
  <w:num w:numId="41">
    <w:abstractNumId w:val="10"/>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4988"/>
    <w:rsid w:val="000350D3"/>
    <w:rsid w:val="0004042C"/>
    <w:rsid w:val="0004391C"/>
    <w:rsid w:val="00050DEB"/>
    <w:rsid w:val="00064212"/>
    <w:rsid w:val="00065AE2"/>
    <w:rsid w:val="00070222"/>
    <w:rsid w:val="0007576F"/>
    <w:rsid w:val="000B4BAB"/>
    <w:rsid w:val="000D1F7B"/>
    <w:rsid w:val="000E348E"/>
    <w:rsid w:val="000E48E5"/>
    <w:rsid w:val="00110014"/>
    <w:rsid w:val="00111A5F"/>
    <w:rsid w:val="00111BC0"/>
    <w:rsid w:val="001151BE"/>
    <w:rsid w:val="00121408"/>
    <w:rsid w:val="00125744"/>
    <w:rsid w:val="0013339B"/>
    <w:rsid w:val="00146DEE"/>
    <w:rsid w:val="00156634"/>
    <w:rsid w:val="00174050"/>
    <w:rsid w:val="0017616F"/>
    <w:rsid w:val="00176FAB"/>
    <w:rsid w:val="00185842"/>
    <w:rsid w:val="00191D52"/>
    <w:rsid w:val="001A0167"/>
    <w:rsid w:val="001A2ED6"/>
    <w:rsid w:val="001A5C42"/>
    <w:rsid w:val="001B6E67"/>
    <w:rsid w:val="001D4EE1"/>
    <w:rsid w:val="001E3627"/>
    <w:rsid w:val="001E58B0"/>
    <w:rsid w:val="001E67AE"/>
    <w:rsid w:val="001F7F76"/>
    <w:rsid w:val="00206E60"/>
    <w:rsid w:val="00212501"/>
    <w:rsid w:val="00222005"/>
    <w:rsid w:val="002238AF"/>
    <w:rsid w:val="00227B4B"/>
    <w:rsid w:val="00232C5D"/>
    <w:rsid w:val="00232CD1"/>
    <w:rsid w:val="00233CC7"/>
    <w:rsid w:val="00236A86"/>
    <w:rsid w:val="00236E16"/>
    <w:rsid w:val="00282317"/>
    <w:rsid w:val="00296CCD"/>
    <w:rsid w:val="002A250D"/>
    <w:rsid w:val="002C2917"/>
    <w:rsid w:val="002E4794"/>
    <w:rsid w:val="002E6E44"/>
    <w:rsid w:val="00311442"/>
    <w:rsid w:val="0031218B"/>
    <w:rsid w:val="00313479"/>
    <w:rsid w:val="003227B4"/>
    <w:rsid w:val="003342EC"/>
    <w:rsid w:val="0036077C"/>
    <w:rsid w:val="00362F51"/>
    <w:rsid w:val="00370FB4"/>
    <w:rsid w:val="0037575D"/>
    <w:rsid w:val="003A32EB"/>
    <w:rsid w:val="003A4B20"/>
    <w:rsid w:val="003A61E1"/>
    <w:rsid w:val="003B048B"/>
    <w:rsid w:val="003B528E"/>
    <w:rsid w:val="003D1A64"/>
    <w:rsid w:val="003D6DFA"/>
    <w:rsid w:val="003D7736"/>
    <w:rsid w:val="003E100F"/>
    <w:rsid w:val="003F2F30"/>
    <w:rsid w:val="004373A1"/>
    <w:rsid w:val="00443A03"/>
    <w:rsid w:val="00443EDE"/>
    <w:rsid w:val="004561EF"/>
    <w:rsid w:val="004656A2"/>
    <w:rsid w:val="00475064"/>
    <w:rsid w:val="00476BB4"/>
    <w:rsid w:val="00484B35"/>
    <w:rsid w:val="00492693"/>
    <w:rsid w:val="004A7C49"/>
    <w:rsid w:val="004B3355"/>
    <w:rsid w:val="004D3FD9"/>
    <w:rsid w:val="004D4E56"/>
    <w:rsid w:val="004D7544"/>
    <w:rsid w:val="004E029D"/>
    <w:rsid w:val="004E7EF3"/>
    <w:rsid w:val="004F6DB8"/>
    <w:rsid w:val="005020D3"/>
    <w:rsid w:val="00502E45"/>
    <w:rsid w:val="00521585"/>
    <w:rsid w:val="00532F40"/>
    <w:rsid w:val="005766AD"/>
    <w:rsid w:val="005A1C19"/>
    <w:rsid w:val="005A415A"/>
    <w:rsid w:val="005A450D"/>
    <w:rsid w:val="005A7688"/>
    <w:rsid w:val="005B1FBC"/>
    <w:rsid w:val="005B531D"/>
    <w:rsid w:val="005C38EA"/>
    <w:rsid w:val="005D29BF"/>
    <w:rsid w:val="005F364D"/>
    <w:rsid w:val="006009AE"/>
    <w:rsid w:val="0063615C"/>
    <w:rsid w:val="00636806"/>
    <w:rsid w:val="00641E4F"/>
    <w:rsid w:val="00653F81"/>
    <w:rsid w:val="00654322"/>
    <w:rsid w:val="0065632A"/>
    <w:rsid w:val="00656ABE"/>
    <w:rsid w:val="00660B8B"/>
    <w:rsid w:val="00672AE3"/>
    <w:rsid w:val="006801CD"/>
    <w:rsid w:val="00694F26"/>
    <w:rsid w:val="00695021"/>
    <w:rsid w:val="00697518"/>
    <w:rsid w:val="006A6ADC"/>
    <w:rsid w:val="006A71B9"/>
    <w:rsid w:val="006B1C71"/>
    <w:rsid w:val="006C6973"/>
    <w:rsid w:val="006E2828"/>
    <w:rsid w:val="006E4FC9"/>
    <w:rsid w:val="006F2F87"/>
    <w:rsid w:val="00704DD0"/>
    <w:rsid w:val="0071501A"/>
    <w:rsid w:val="0071504B"/>
    <w:rsid w:val="0072142F"/>
    <w:rsid w:val="00736953"/>
    <w:rsid w:val="00744A37"/>
    <w:rsid w:val="00752E8E"/>
    <w:rsid w:val="007553BD"/>
    <w:rsid w:val="007674CC"/>
    <w:rsid w:val="00771706"/>
    <w:rsid w:val="00793A15"/>
    <w:rsid w:val="007D69D1"/>
    <w:rsid w:val="007E1F89"/>
    <w:rsid w:val="007E25C8"/>
    <w:rsid w:val="007F7A85"/>
    <w:rsid w:val="00803B58"/>
    <w:rsid w:val="0081100F"/>
    <w:rsid w:val="008232EC"/>
    <w:rsid w:val="00827C65"/>
    <w:rsid w:val="00830978"/>
    <w:rsid w:val="00847DFB"/>
    <w:rsid w:val="00880D1E"/>
    <w:rsid w:val="00890274"/>
    <w:rsid w:val="0089388C"/>
    <w:rsid w:val="008A288E"/>
    <w:rsid w:val="008A30B9"/>
    <w:rsid w:val="008E2027"/>
    <w:rsid w:val="008E2314"/>
    <w:rsid w:val="008E3EAA"/>
    <w:rsid w:val="009161BF"/>
    <w:rsid w:val="009228A4"/>
    <w:rsid w:val="00935110"/>
    <w:rsid w:val="0094025E"/>
    <w:rsid w:val="00943D4D"/>
    <w:rsid w:val="009565F4"/>
    <w:rsid w:val="00956F5D"/>
    <w:rsid w:val="009906FF"/>
    <w:rsid w:val="009950C3"/>
    <w:rsid w:val="00A055FE"/>
    <w:rsid w:val="00A05926"/>
    <w:rsid w:val="00A06B45"/>
    <w:rsid w:val="00A25452"/>
    <w:rsid w:val="00A353C2"/>
    <w:rsid w:val="00A6091A"/>
    <w:rsid w:val="00A81B5F"/>
    <w:rsid w:val="00A84AD9"/>
    <w:rsid w:val="00AA590B"/>
    <w:rsid w:val="00AA7212"/>
    <w:rsid w:val="00AB0E74"/>
    <w:rsid w:val="00AC4518"/>
    <w:rsid w:val="00B200DB"/>
    <w:rsid w:val="00B26F3B"/>
    <w:rsid w:val="00B35A64"/>
    <w:rsid w:val="00B36C20"/>
    <w:rsid w:val="00B51B64"/>
    <w:rsid w:val="00B642F2"/>
    <w:rsid w:val="00B66AF4"/>
    <w:rsid w:val="00B7097D"/>
    <w:rsid w:val="00B819AA"/>
    <w:rsid w:val="00B8781E"/>
    <w:rsid w:val="00B94F02"/>
    <w:rsid w:val="00BA1EF3"/>
    <w:rsid w:val="00BA2C8F"/>
    <w:rsid w:val="00BB2FC9"/>
    <w:rsid w:val="00BB6BC8"/>
    <w:rsid w:val="00BB7CFC"/>
    <w:rsid w:val="00BC3973"/>
    <w:rsid w:val="00BC6FCE"/>
    <w:rsid w:val="00BC7210"/>
    <w:rsid w:val="00BD08A2"/>
    <w:rsid w:val="00BD5C41"/>
    <w:rsid w:val="00BE149A"/>
    <w:rsid w:val="00BE238F"/>
    <w:rsid w:val="00C014F9"/>
    <w:rsid w:val="00C27BB2"/>
    <w:rsid w:val="00C317E7"/>
    <w:rsid w:val="00C32AB0"/>
    <w:rsid w:val="00C40408"/>
    <w:rsid w:val="00C60E34"/>
    <w:rsid w:val="00C72E9F"/>
    <w:rsid w:val="00C8489D"/>
    <w:rsid w:val="00CA0A82"/>
    <w:rsid w:val="00CC4ED6"/>
    <w:rsid w:val="00CE379E"/>
    <w:rsid w:val="00CE573C"/>
    <w:rsid w:val="00CE7BC0"/>
    <w:rsid w:val="00D31031"/>
    <w:rsid w:val="00D71201"/>
    <w:rsid w:val="00DB0140"/>
    <w:rsid w:val="00DB1701"/>
    <w:rsid w:val="00DD3E38"/>
    <w:rsid w:val="00DE5543"/>
    <w:rsid w:val="00DF1296"/>
    <w:rsid w:val="00DF1D67"/>
    <w:rsid w:val="00E00820"/>
    <w:rsid w:val="00E10348"/>
    <w:rsid w:val="00E40E96"/>
    <w:rsid w:val="00E808B2"/>
    <w:rsid w:val="00E8408E"/>
    <w:rsid w:val="00E84580"/>
    <w:rsid w:val="00E92504"/>
    <w:rsid w:val="00EA4810"/>
    <w:rsid w:val="00EB3093"/>
    <w:rsid w:val="00EB526C"/>
    <w:rsid w:val="00EF3930"/>
    <w:rsid w:val="00F134BC"/>
    <w:rsid w:val="00F2099C"/>
    <w:rsid w:val="00F32291"/>
    <w:rsid w:val="00F355B0"/>
    <w:rsid w:val="00F3672A"/>
    <w:rsid w:val="00F36E25"/>
    <w:rsid w:val="00F50DC9"/>
    <w:rsid w:val="00F5772F"/>
    <w:rsid w:val="00F57B53"/>
    <w:rsid w:val="00F63D57"/>
    <w:rsid w:val="00F65292"/>
    <w:rsid w:val="00F94BF9"/>
    <w:rsid w:val="00FA0B10"/>
    <w:rsid w:val="00FA521B"/>
    <w:rsid w:val="00FC2B40"/>
    <w:rsid w:val="00FD017B"/>
    <w:rsid w:val="00FD7EEB"/>
    <w:rsid w:val="00FE2098"/>
    <w:rsid w:val="00FE36A0"/>
    <w:rsid w:val="00FE3F05"/>
    <w:rsid w:val="00FE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UnresolvedMention">
    <w:name w:val="Unresolved Mention"/>
    <w:basedOn w:val="DefaultParagraphFont"/>
    <w:uiPriority w:val="99"/>
    <w:semiHidden/>
    <w:unhideWhenUsed/>
    <w:rsid w:val="00BC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10577">
      <w:bodyDiv w:val="1"/>
      <w:marLeft w:val="0"/>
      <w:marRight w:val="0"/>
      <w:marTop w:val="0"/>
      <w:marBottom w:val="0"/>
      <w:divBdr>
        <w:top w:val="none" w:sz="0" w:space="0" w:color="auto"/>
        <w:left w:val="none" w:sz="0" w:space="0" w:color="auto"/>
        <w:bottom w:val="none" w:sz="0" w:space="0" w:color="auto"/>
        <w:right w:val="none" w:sz="0" w:space="0" w:color="auto"/>
      </w:divBdr>
    </w:div>
    <w:div w:id="137029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2A76B-62D8-4DD3-8382-918DEF48CD36}">
  <ds:schemaRefs>
    <ds:schemaRef ds:uri="http://schemas.openxmlformats.org/officeDocument/2006/bibliography"/>
  </ds:schemaRefs>
</ds:datastoreItem>
</file>

<file path=customXml/itemProps2.xml><?xml version="1.0" encoding="utf-8"?>
<ds:datastoreItem xmlns:ds="http://schemas.openxmlformats.org/officeDocument/2006/customXml" ds:itemID="{A9D10DDA-56E2-4738-A6BF-7D7EFDFAF0F0}"/>
</file>

<file path=customXml/itemProps3.xml><?xml version="1.0" encoding="utf-8"?>
<ds:datastoreItem xmlns:ds="http://schemas.openxmlformats.org/officeDocument/2006/customXml" ds:itemID="{D7065DE8-5EE1-43D9-A150-FC47958D1318}"/>
</file>

<file path=customXml/itemProps4.xml><?xml version="1.0" encoding="utf-8"?>
<ds:datastoreItem xmlns:ds="http://schemas.openxmlformats.org/officeDocument/2006/customXml" ds:itemID="{168BB367-DD70-442D-B9BA-0F70EB2F3DBE}"/>
</file>

<file path=customXml/itemProps5.xml><?xml version="1.0" encoding="utf-8"?>
<ds:datastoreItem xmlns:ds="http://schemas.openxmlformats.org/officeDocument/2006/customXml" ds:itemID="{CD1D9DA4-1336-4385-9D14-3F02ECDE530C}"/>
</file>

<file path=docProps/app.xml><?xml version="1.0" encoding="utf-8"?>
<Properties xmlns="http://schemas.openxmlformats.org/officeDocument/2006/extended-properties" xmlns:vt="http://schemas.openxmlformats.org/officeDocument/2006/docPropsVTypes">
  <Template>Normal</Template>
  <TotalTime>2</TotalTime>
  <Pages>8</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dcterms:created xsi:type="dcterms:W3CDTF">2021-10-12T14:02:00Z</dcterms:created>
  <dcterms:modified xsi:type="dcterms:W3CDTF">2021-11-04T15:00:00Z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2022-11-04T15:01:42Z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25;#Strathmiglo PS|6a090bb7-a104-4481-9c38-c98f4daf1452</vt:lpwstr>
  </property>
  <property fmtid="{D5CDD505-2E9C-101B-9397-08002B2CF9AE}" pid="8" name="CatQIReq">
    <vt:lpwstr>SQR</vt:lpwstr>
  </property>
  <property fmtid="{D5CDD505-2E9C-101B-9397-08002B2CF9AE}" pid="9" name="Order">
    <vt:r8>113800</vt:r8>
  </property>
  <property fmtid="{D5CDD505-2E9C-101B-9397-08002B2CF9AE}" pid="10" name="b76d291503bb434e81c2470c416e0a06">
    <vt:lpwstr>Strathmiglo PS|6a090bb7-a104-4481-9c38-c98f4daf1452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