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6E5A3" w14:textId="718BF652" w:rsidR="00DD6C88" w:rsidRDefault="00C01881" w:rsidP="00DD6C88">
      <w:pPr>
        <w:pStyle w:val="CommitteeTitle"/>
        <w:rPr>
          <w:rFonts w:ascii="Arial" w:hAnsi="Arial" w:cs="Arial"/>
          <w:color w:val="000000"/>
        </w:rPr>
      </w:pPr>
      <w:r>
        <w:drawing>
          <wp:anchor distT="0" distB="0" distL="114300" distR="114300" simplePos="0" relativeHeight="251658240" behindDoc="1" locked="0" layoutInCell="1" allowOverlap="1" wp14:anchorId="7239BCCB" wp14:editId="73B91594">
            <wp:simplePos x="0" y="0"/>
            <wp:positionH relativeFrom="column">
              <wp:posOffset>-401955</wp:posOffset>
            </wp:positionH>
            <wp:positionV relativeFrom="paragraph">
              <wp:posOffset>-55880</wp:posOffset>
            </wp:positionV>
            <wp:extent cx="6972300" cy="920750"/>
            <wp:effectExtent l="0" t="0" r="0" b="0"/>
            <wp:wrapNone/>
            <wp:docPr id="2" name="Picture 1" descr="Fife Planning Review Body Banner with Fife Council logo and Reference: 2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ife Planning Review Body Banner with Fife Council logo and Reference: 24/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20750"/>
                    </a:xfrm>
                    <a:prstGeom prst="rect">
                      <a:avLst/>
                    </a:prstGeom>
                    <a:noFill/>
                  </pic:spPr>
                </pic:pic>
              </a:graphicData>
            </a:graphic>
            <wp14:sizeRelH relativeFrom="page">
              <wp14:pctWidth>0</wp14:pctWidth>
            </wp14:sizeRelH>
            <wp14:sizeRelV relativeFrom="page">
              <wp14:pctHeight>0</wp14:pctHeight>
            </wp14:sizeRelV>
          </wp:anchor>
        </w:drawing>
      </w:r>
      <w:r w:rsidR="00DD6C88">
        <w:rPr>
          <w:rFonts w:ascii="Arial" w:hAnsi="Arial" w:cs="Arial"/>
        </w:rPr>
        <w:t xml:space="preserve">Fife Planning </w:t>
      </w:r>
      <w:r w:rsidR="00820CCE">
        <w:rPr>
          <w:rFonts w:ascii="Arial" w:hAnsi="Arial" w:cs="Arial"/>
        </w:rPr>
        <w:t>R</w:t>
      </w:r>
      <w:r w:rsidR="00DD6C88">
        <w:rPr>
          <w:rFonts w:ascii="Arial" w:hAnsi="Arial" w:cs="Arial"/>
        </w:rPr>
        <w:t>eview Body</w:t>
      </w:r>
    </w:p>
    <w:p w14:paraId="6BC46BEA" w14:textId="77777777" w:rsidR="00DD6C88" w:rsidRDefault="00DD6C88" w:rsidP="00DD6C88">
      <w:pPr>
        <w:rPr>
          <w:rFonts w:ascii="Arial" w:hAnsi="Arial" w:cs="Arial"/>
          <w:sz w:val="24"/>
          <w:szCs w:val="24"/>
        </w:rPr>
      </w:pPr>
    </w:p>
    <w:p w14:paraId="696CD7B5" w14:textId="77777777" w:rsidR="00DD6C88" w:rsidRDefault="00DD6C88" w:rsidP="00DD6C88">
      <w:pPr>
        <w:rPr>
          <w:rFonts w:ascii="Arial" w:hAnsi="Arial" w:cs="Arial"/>
          <w:sz w:val="24"/>
          <w:szCs w:val="24"/>
        </w:rPr>
      </w:pPr>
    </w:p>
    <w:p w14:paraId="0F9C2395" w14:textId="29580DC0" w:rsidR="00DD6C88" w:rsidRDefault="00DD6C88" w:rsidP="00DD6C88">
      <w:pPr>
        <w:rPr>
          <w:rFonts w:ascii="Arial" w:hAnsi="Arial" w:cs="Arial"/>
          <w:sz w:val="24"/>
          <w:szCs w:val="24"/>
        </w:rPr>
      </w:pPr>
      <w:r>
        <w:rPr>
          <w:rFonts w:ascii="Arial" w:hAnsi="Arial" w:cs="Arial"/>
          <w:sz w:val="24"/>
          <w:szCs w:val="24"/>
        </w:rPr>
        <w:t>FPRB Reference</w:t>
      </w:r>
      <w:r w:rsidR="00820CCE">
        <w:rPr>
          <w:rFonts w:ascii="Arial" w:hAnsi="Arial" w:cs="Arial"/>
          <w:sz w:val="24"/>
          <w:szCs w:val="24"/>
        </w:rPr>
        <w:t>: 24/410</w:t>
      </w:r>
    </w:p>
    <w:p w14:paraId="740DC306" w14:textId="77777777" w:rsidR="00DD6C88" w:rsidRDefault="00DD6C88" w:rsidP="00DD6C88">
      <w:pPr>
        <w:rPr>
          <w:rFonts w:ascii="Arial" w:hAnsi="Arial" w:cs="Arial"/>
          <w:sz w:val="24"/>
          <w:szCs w:val="24"/>
        </w:rPr>
      </w:pPr>
    </w:p>
    <w:tbl>
      <w:tblPr>
        <w:tblW w:w="0" w:type="auto"/>
        <w:tblLook w:val="00A0" w:firstRow="1" w:lastRow="0" w:firstColumn="1" w:lastColumn="0" w:noHBand="0" w:noVBand="0"/>
      </w:tblPr>
      <w:tblGrid>
        <w:gridCol w:w="9638"/>
      </w:tblGrid>
      <w:tr w:rsidR="00DD6C88" w14:paraId="0146FA43" w14:textId="77777777" w:rsidTr="00E33E64">
        <w:tc>
          <w:tcPr>
            <w:tcW w:w="9854" w:type="dxa"/>
            <w:tcBorders>
              <w:top w:val="nil"/>
              <w:left w:val="nil"/>
              <w:bottom w:val="single" w:sz="4" w:space="0" w:color="00424F"/>
              <w:right w:val="nil"/>
            </w:tcBorders>
          </w:tcPr>
          <w:p w14:paraId="4EFFAA5A" w14:textId="77777777" w:rsidR="00DD6C88" w:rsidRDefault="00DD6C88" w:rsidP="00E33E64">
            <w:pPr>
              <w:spacing w:line="276" w:lineRule="auto"/>
              <w:rPr>
                <w:rFonts w:ascii="Arial" w:hAnsi="Arial" w:cs="Arial"/>
                <w:sz w:val="24"/>
                <w:szCs w:val="24"/>
              </w:rPr>
            </w:pPr>
          </w:p>
          <w:p w14:paraId="41370B33" w14:textId="77777777" w:rsidR="00DD6C88" w:rsidRDefault="00DD6C88" w:rsidP="00E33E64">
            <w:pPr>
              <w:spacing w:line="276" w:lineRule="auto"/>
              <w:rPr>
                <w:rFonts w:ascii="Arial" w:hAnsi="Arial" w:cs="Arial"/>
                <w:b/>
                <w:sz w:val="28"/>
                <w:szCs w:val="28"/>
              </w:rPr>
            </w:pPr>
            <w:r>
              <w:rPr>
                <w:rFonts w:ascii="Arial" w:hAnsi="Arial" w:cs="Arial"/>
                <w:b/>
                <w:sz w:val="28"/>
                <w:szCs w:val="28"/>
              </w:rPr>
              <w:t>Review Decision Notice</w:t>
            </w:r>
          </w:p>
          <w:p w14:paraId="057554E8" w14:textId="77777777" w:rsidR="00DD6C88" w:rsidRDefault="00DD6C88" w:rsidP="00E33E64">
            <w:pPr>
              <w:spacing w:line="276" w:lineRule="auto"/>
              <w:rPr>
                <w:rFonts w:ascii="Arial" w:hAnsi="Arial" w:cs="Arial"/>
                <w:b/>
                <w:sz w:val="28"/>
                <w:szCs w:val="28"/>
              </w:rPr>
            </w:pPr>
          </w:p>
        </w:tc>
      </w:tr>
    </w:tbl>
    <w:p w14:paraId="40AC2C62" w14:textId="77777777" w:rsidR="00DD6C88" w:rsidRDefault="00DD6C88" w:rsidP="00DD6C88">
      <w:pPr>
        <w:rPr>
          <w:rFonts w:ascii="Arial" w:hAnsi="Arial" w:cs="Arial"/>
          <w:sz w:val="24"/>
          <w:szCs w:val="24"/>
        </w:rPr>
      </w:pPr>
      <w:r>
        <w:rPr>
          <w:rFonts w:ascii="Arial" w:hAnsi="Arial" w:cs="Arial"/>
          <w:sz w:val="24"/>
          <w:szCs w:val="24"/>
        </w:rPr>
        <w:t>Decision by Fife Planning Review Body (the FPRB)</w:t>
      </w:r>
    </w:p>
    <w:p w14:paraId="282F7DD6" w14:textId="77777777" w:rsidR="00DD6C88" w:rsidRDefault="00DD6C88" w:rsidP="00DD6C88">
      <w:pPr>
        <w:rPr>
          <w:rFonts w:ascii="Arial" w:hAnsi="Arial" w:cs="Arial"/>
          <w:sz w:val="24"/>
          <w:szCs w:val="24"/>
        </w:rPr>
      </w:pPr>
    </w:p>
    <w:p w14:paraId="40FB4ED0" w14:textId="71698DBF" w:rsidR="00DD6C88" w:rsidRDefault="00DD6C88" w:rsidP="00820CCE">
      <w:pPr>
        <w:numPr>
          <w:ilvl w:val="0"/>
          <w:numId w:val="4"/>
        </w:numPr>
        <w:ind w:left="540" w:hanging="540"/>
        <w:rPr>
          <w:rFonts w:ascii="Arial" w:hAnsi="Arial" w:cs="Arial"/>
          <w:sz w:val="24"/>
          <w:szCs w:val="24"/>
        </w:rPr>
      </w:pPr>
      <w:r>
        <w:rPr>
          <w:rFonts w:ascii="Arial" w:hAnsi="Arial" w:cs="Arial"/>
          <w:sz w:val="24"/>
          <w:szCs w:val="24"/>
        </w:rPr>
        <w:t>Site Address: 1 Allan Robertson Drive</w:t>
      </w:r>
      <w:r w:rsidR="00820CCE">
        <w:rPr>
          <w:rFonts w:ascii="Arial" w:hAnsi="Arial" w:cs="Arial"/>
          <w:sz w:val="24"/>
          <w:szCs w:val="24"/>
        </w:rPr>
        <w:t>,</w:t>
      </w:r>
      <w:r>
        <w:rPr>
          <w:rFonts w:ascii="Arial" w:hAnsi="Arial" w:cs="Arial"/>
          <w:sz w:val="24"/>
          <w:szCs w:val="24"/>
        </w:rPr>
        <w:t xml:space="preserve"> St Andrews</w:t>
      </w:r>
      <w:r w:rsidR="00820CCE">
        <w:rPr>
          <w:rFonts w:ascii="Arial" w:hAnsi="Arial" w:cs="Arial"/>
          <w:sz w:val="24"/>
          <w:szCs w:val="24"/>
        </w:rPr>
        <w:t>,</w:t>
      </w:r>
      <w:r>
        <w:rPr>
          <w:rFonts w:ascii="Arial" w:hAnsi="Arial" w:cs="Arial"/>
          <w:sz w:val="24"/>
          <w:szCs w:val="24"/>
        </w:rPr>
        <w:t xml:space="preserve"> Fife</w:t>
      </w:r>
      <w:r w:rsidR="00820CCE">
        <w:rPr>
          <w:rFonts w:ascii="Arial" w:hAnsi="Arial" w:cs="Arial"/>
          <w:sz w:val="24"/>
          <w:szCs w:val="24"/>
        </w:rPr>
        <w:t>,</w:t>
      </w:r>
      <w:r>
        <w:rPr>
          <w:rFonts w:ascii="Arial" w:hAnsi="Arial" w:cs="Arial"/>
          <w:sz w:val="24"/>
          <w:szCs w:val="24"/>
        </w:rPr>
        <w:t xml:space="preserve"> KY16 8EX</w:t>
      </w:r>
    </w:p>
    <w:p w14:paraId="040B53C3" w14:textId="77777777" w:rsidR="00DD6C88" w:rsidRDefault="00DD6C88" w:rsidP="00820CCE">
      <w:pPr>
        <w:numPr>
          <w:ilvl w:val="0"/>
          <w:numId w:val="4"/>
        </w:numPr>
        <w:ind w:left="540" w:hanging="540"/>
        <w:rPr>
          <w:rFonts w:ascii="Arial" w:hAnsi="Arial" w:cs="Arial"/>
          <w:sz w:val="24"/>
          <w:szCs w:val="24"/>
        </w:rPr>
      </w:pPr>
      <w:r>
        <w:rPr>
          <w:rFonts w:ascii="Arial" w:hAnsi="Arial" w:cs="Arial"/>
          <w:sz w:val="24"/>
          <w:szCs w:val="24"/>
        </w:rPr>
        <w:t>Application for review by Ms Petra Ivan against the decision by an appointed officer of Fife Council</w:t>
      </w:r>
    </w:p>
    <w:p w14:paraId="41991D48" w14:textId="77777777" w:rsidR="00DD6C88" w:rsidRDefault="00DD6C88" w:rsidP="00820CCE">
      <w:pPr>
        <w:numPr>
          <w:ilvl w:val="0"/>
          <w:numId w:val="4"/>
        </w:numPr>
        <w:ind w:left="540" w:hanging="540"/>
        <w:rPr>
          <w:rFonts w:ascii="Arial" w:hAnsi="Arial" w:cs="Arial"/>
          <w:sz w:val="24"/>
          <w:szCs w:val="24"/>
        </w:rPr>
      </w:pPr>
      <w:r>
        <w:rPr>
          <w:rFonts w:ascii="Arial" w:hAnsi="Arial" w:cs="Arial"/>
          <w:sz w:val="24"/>
          <w:szCs w:val="24"/>
        </w:rPr>
        <w:t>Application 24/01899/FULL for Full Planning Permission for Installation of dormer extension to the front and rear of dwellinghouse and installation of replacement doors</w:t>
      </w:r>
    </w:p>
    <w:p w14:paraId="2A052AE6" w14:textId="77777777" w:rsidR="00DD6C88" w:rsidRDefault="00DD6C88" w:rsidP="00820CCE">
      <w:pPr>
        <w:numPr>
          <w:ilvl w:val="0"/>
          <w:numId w:val="4"/>
        </w:numPr>
        <w:ind w:left="540" w:hanging="540"/>
        <w:rPr>
          <w:rFonts w:ascii="Arial" w:hAnsi="Arial" w:cs="Arial"/>
          <w:sz w:val="24"/>
          <w:szCs w:val="24"/>
        </w:rPr>
      </w:pPr>
      <w:r>
        <w:rPr>
          <w:rFonts w:ascii="Arial" w:hAnsi="Arial" w:cs="Arial"/>
          <w:sz w:val="24"/>
          <w:szCs w:val="24"/>
        </w:rPr>
        <w:t>Application Drawings:</w:t>
      </w:r>
    </w:p>
    <w:p w14:paraId="234B87EF" w14:textId="366B1B0F" w:rsidR="00DD6C88" w:rsidRDefault="00820CCE" w:rsidP="00820CCE">
      <w:pPr>
        <w:ind w:left="540" w:hanging="540"/>
        <w:rPr>
          <w:rFonts w:ascii="Arial" w:hAnsi="Arial" w:cs="Arial"/>
          <w:sz w:val="24"/>
          <w:szCs w:val="24"/>
        </w:rPr>
      </w:pPr>
      <w:r>
        <w:rPr>
          <w:rFonts w:ascii="Arial" w:hAnsi="Arial" w:cs="Arial"/>
          <w:sz w:val="24"/>
          <w:szCs w:val="24"/>
        </w:rPr>
        <w:tab/>
      </w:r>
      <w:r w:rsidR="00DD6C88">
        <w:rPr>
          <w:rFonts w:ascii="Arial" w:hAnsi="Arial" w:cs="Arial"/>
          <w:sz w:val="24"/>
          <w:szCs w:val="24"/>
        </w:rPr>
        <w:t xml:space="preserve">01 - Location and Site Plans, 02 - Existing various </w:t>
      </w:r>
      <w:r w:rsidR="001C49E5">
        <w:rPr>
          <w:rFonts w:ascii="Arial" w:hAnsi="Arial" w:cs="Arial"/>
          <w:sz w:val="24"/>
          <w:szCs w:val="24"/>
        </w:rPr>
        <w:t>e.g.</w:t>
      </w:r>
      <w:r w:rsidR="00DD6C88">
        <w:rPr>
          <w:rFonts w:ascii="Arial" w:hAnsi="Arial" w:cs="Arial"/>
          <w:sz w:val="24"/>
          <w:szCs w:val="24"/>
        </w:rPr>
        <w:t xml:space="preserve"> elevation, floor etc, </w:t>
      </w:r>
      <w:r>
        <w:rPr>
          <w:rFonts w:ascii="Arial" w:hAnsi="Arial" w:cs="Arial"/>
          <w:sz w:val="24"/>
          <w:szCs w:val="24"/>
        </w:rPr>
        <w:br/>
      </w:r>
      <w:r w:rsidR="00DD6C88">
        <w:rPr>
          <w:rFonts w:ascii="Arial" w:hAnsi="Arial" w:cs="Arial"/>
          <w:sz w:val="24"/>
          <w:szCs w:val="24"/>
        </w:rPr>
        <w:t xml:space="preserve">03 - Proposed various - elevation, floor etc, </w:t>
      </w:r>
    </w:p>
    <w:p w14:paraId="23AA8F27" w14:textId="77777777" w:rsidR="00DD6C88" w:rsidRDefault="00DD6C88" w:rsidP="00820CCE">
      <w:pPr>
        <w:numPr>
          <w:ilvl w:val="0"/>
          <w:numId w:val="4"/>
        </w:numPr>
        <w:ind w:left="540" w:hanging="540"/>
        <w:rPr>
          <w:rFonts w:ascii="Arial" w:hAnsi="Arial" w:cs="Arial"/>
          <w:sz w:val="24"/>
          <w:szCs w:val="24"/>
        </w:rPr>
      </w:pPr>
      <w:r>
        <w:rPr>
          <w:rFonts w:ascii="Arial" w:hAnsi="Arial" w:cs="Arial"/>
          <w:sz w:val="24"/>
          <w:szCs w:val="24"/>
        </w:rPr>
        <w:t>No Site Inspection took place.</w:t>
      </w:r>
    </w:p>
    <w:p w14:paraId="61428EE7" w14:textId="77777777" w:rsidR="00DD6C88" w:rsidRDefault="00DD6C88" w:rsidP="00DD6C88">
      <w:pPr>
        <w:rPr>
          <w:rFonts w:ascii="Arial" w:hAnsi="Arial" w:cs="Arial"/>
          <w:sz w:val="24"/>
          <w:szCs w:val="24"/>
        </w:rPr>
      </w:pPr>
    </w:p>
    <w:p w14:paraId="5171158C" w14:textId="691EE5B0" w:rsidR="00DD6C88" w:rsidRDefault="00DD6C88" w:rsidP="00DD6C88">
      <w:pPr>
        <w:rPr>
          <w:rFonts w:ascii="Arial" w:hAnsi="Arial" w:cs="Arial"/>
          <w:sz w:val="24"/>
          <w:szCs w:val="24"/>
        </w:rPr>
      </w:pPr>
      <w:r w:rsidRPr="007E294E">
        <w:rPr>
          <w:rFonts w:ascii="Arial" w:hAnsi="Arial" w:cs="Arial"/>
          <w:b/>
          <w:sz w:val="24"/>
          <w:szCs w:val="24"/>
        </w:rPr>
        <w:t>Date of Decision Notice:</w:t>
      </w:r>
      <w:r>
        <w:rPr>
          <w:rFonts w:ascii="Arial" w:hAnsi="Arial" w:cs="Arial"/>
          <w:sz w:val="24"/>
          <w:szCs w:val="24"/>
        </w:rPr>
        <w:t xml:space="preserve">  </w:t>
      </w:r>
      <w:r w:rsidR="007E294E">
        <w:rPr>
          <w:rFonts w:ascii="Arial" w:hAnsi="Arial" w:cs="Arial"/>
          <w:sz w:val="24"/>
          <w:szCs w:val="24"/>
        </w:rPr>
        <w:t xml:space="preserve"> </w:t>
      </w:r>
      <w:r w:rsidR="00205C5A">
        <w:rPr>
          <w:rFonts w:ascii="Arial" w:hAnsi="Arial" w:cs="Arial"/>
          <w:sz w:val="24"/>
          <w:szCs w:val="24"/>
        </w:rPr>
        <w:t>13th</w:t>
      </w:r>
      <w:r w:rsidR="001C49E5">
        <w:rPr>
          <w:rFonts w:ascii="Arial" w:hAnsi="Arial" w:cs="Arial"/>
          <w:sz w:val="24"/>
          <w:szCs w:val="24"/>
        </w:rPr>
        <w:t xml:space="preserve"> </w:t>
      </w:r>
      <w:proofErr w:type="gramStart"/>
      <w:r w:rsidR="00FF7CE6" w:rsidRPr="00220A30">
        <w:rPr>
          <w:rFonts w:ascii="Arial" w:hAnsi="Arial" w:cs="Arial"/>
          <w:sz w:val="24"/>
          <w:szCs w:val="24"/>
        </w:rPr>
        <w:t>Ma</w:t>
      </w:r>
      <w:r w:rsidR="00FF7CE6">
        <w:rPr>
          <w:rFonts w:ascii="Arial" w:hAnsi="Arial" w:cs="Arial"/>
          <w:sz w:val="24"/>
          <w:szCs w:val="24"/>
        </w:rPr>
        <w:t>y</w:t>
      </w:r>
      <w:r w:rsidR="00820CCE">
        <w:rPr>
          <w:rFonts w:ascii="Arial" w:hAnsi="Arial" w:cs="Arial"/>
          <w:sz w:val="24"/>
          <w:szCs w:val="24"/>
        </w:rPr>
        <w:t>,</w:t>
      </w:r>
      <w:proofErr w:type="gramEnd"/>
      <w:r w:rsidR="00FF7CE6" w:rsidRPr="00220A30">
        <w:rPr>
          <w:rFonts w:ascii="Arial" w:hAnsi="Arial" w:cs="Arial"/>
          <w:sz w:val="24"/>
          <w:szCs w:val="24"/>
        </w:rPr>
        <w:t xml:space="preserve"> 2025</w:t>
      </w:r>
    </w:p>
    <w:p w14:paraId="7A548FB2" w14:textId="77777777" w:rsidR="00DD6C88" w:rsidRDefault="00DD6C88" w:rsidP="00DD6C88">
      <w:pPr>
        <w:pBdr>
          <w:bottom w:val="single" w:sz="4" w:space="1" w:color="auto"/>
        </w:pBdr>
        <w:rPr>
          <w:rFonts w:ascii="Arial" w:hAnsi="Arial" w:cs="Arial"/>
          <w:sz w:val="24"/>
          <w:szCs w:val="24"/>
        </w:rPr>
      </w:pPr>
    </w:p>
    <w:p w14:paraId="191998D3" w14:textId="77777777" w:rsidR="00DD6C88" w:rsidRDefault="00DD6C88" w:rsidP="00DD6C88">
      <w:pPr>
        <w:rPr>
          <w:rFonts w:ascii="Arial" w:hAnsi="Arial" w:cs="Arial"/>
          <w:sz w:val="24"/>
          <w:szCs w:val="24"/>
        </w:rPr>
      </w:pPr>
    </w:p>
    <w:p w14:paraId="0608A58E" w14:textId="77777777" w:rsidR="00DD6C88" w:rsidRDefault="00DD6C88" w:rsidP="00DD6C88">
      <w:pPr>
        <w:rPr>
          <w:rFonts w:ascii="Arial" w:hAnsi="Arial" w:cs="Arial"/>
          <w:b/>
          <w:sz w:val="24"/>
          <w:szCs w:val="24"/>
        </w:rPr>
      </w:pPr>
      <w:r>
        <w:rPr>
          <w:rFonts w:ascii="Arial" w:hAnsi="Arial" w:cs="Arial"/>
          <w:b/>
          <w:sz w:val="24"/>
          <w:szCs w:val="24"/>
        </w:rPr>
        <w:t>Decision</w:t>
      </w:r>
    </w:p>
    <w:p w14:paraId="14C3F654" w14:textId="77777777" w:rsidR="00DD6C88" w:rsidRDefault="00DD6C88" w:rsidP="00DD6C88">
      <w:pPr>
        <w:rPr>
          <w:rFonts w:ascii="Arial" w:hAnsi="Arial" w:cs="Arial"/>
          <w:b/>
          <w:sz w:val="24"/>
          <w:szCs w:val="24"/>
        </w:rPr>
      </w:pPr>
    </w:p>
    <w:p w14:paraId="75059FBB" w14:textId="0D15C4B1" w:rsidR="00097637" w:rsidRPr="00D5651F" w:rsidRDefault="00097637" w:rsidP="00205C5A">
      <w:pPr>
        <w:rPr>
          <w:rFonts w:ascii="Arial" w:hAnsi="Arial" w:cs="Arial"/>
          <w:bCs/>
          <w:sz w:val="24"/>
          <w:szCs w:val="24"/>
        </w:rPr>
      </w:pPr>
      <w:r w:rsidRPr="00D5651F">
        <w:rPr>
          <w:rFonts w:ascii="Arial" w:hAnsi="Arial" w:cs="Arial"/>
          <w:bCs/>
          <w:sz w:val="24"/>
          <w:szCs w:val="24"/>
        </w:rPr>
        <w:t xml:space="preserve">The Fife Planning Review Body (FPRB) </w:t>
      </w:r>
      <w:r w:rsidR="00372AE8" w:rsidRPr="00372AE8">
        <w:rPr>
          <w:rFonts w:ascii="Arial" w:hAnsi="Arial" w:cs="Arial"/>
          <w:bCs/>
          <w:sz w:val="24"/>
          <w:szCs w:val="24"/>
        </w:rPr>
        <w:t>upholds</w:t>
      </w:r>
      <w:r w:rsidRPr="00D5651F">
        <w:rPr>
          <w:rFonts w:ascii="Arial" w:hAnsi="Arial" w:cs="Arial"/>
          <w:bCs/>
          <w:sz w:val="24"/>
          <w:szCs w:val="24"/>
        </w:rPr>
        <w:t xml:space="preserve"> the determination reviewed by them and </w:t>
      </w:r>
      <w:r w:rsidR="00175C7D" w:rsidRPr="00175C7D">
        <w:rPr>
          <w:rFonts w:ascii="Arial" w:hAnsi="Arial" w:cs="Arial"/>
          <w:bCs/>
          <w:sz w:val="24"/>
          <w:szCs w:val="24"/>
        </w:rPr>
        <w:t>refuses Planning Permission for the reason(s) outlined below in section 4.0.  </w:t>
      </w:r>
    </w:p>
    <w:p w14:paraId="73CDB773" w14:textId="77777777" w:rsidR="00097637" w:rsidRDefault="00097637" w:rsidP="00097637">
      <w:pPr>
        <w:jc w:val="both"/>
        <w:rPr>
          <w:rFonts w:ascii="Arial" w:hAnsi="Arial" w:cs="Arial"/>
          <w:sz w:val="24"/>
          <w:szCs w:val="24"/>
        </w:rPr>
      </w:pPr>
    </w:p>
    <w:p w14:paraId="3603B3FC" w14:textId="4E673671" w:rsidR="00097637" w:rsidRPr="00220A30" w:rsidRDefault="00097637" w:rsidP="00097637">
      <w:pPr>
        <w:jc w:val="both"/>
        <w:rPr>
          <w:rFonts w:ascii="Arial" w:hAnsi="Arial" w:cs="Arial"/>
          <w:sz w:val="24"/>
          <w:szCs w:val="24"/>
        </w:rPr>
      </w:pPr>
      <w:r w:rsidRPr="00220A30">
        <w:rPr>
          <w:rFonts w:ascii="Arial" w:hAnsi="Arial" w:cs="Arial"/>
          <w:b/>
          <w:bCs/>
          <w:sz w:val="24"/>
          <w:szCs w:val="24"/>
        </w:rPr>
        <w:t>1.0 </w:t>
      </w:r>
      <w:r w:rsidRPr="00220A30">
        <w:rPr>
          <w:rFonts w:ascii="Arial" w:hAnsi="Arial" w:cs="Arial"/>
          <w:sz w:val="24"/>
          <w:szCs w:val="24"/>
        </w:rPr>
        <w:tab/>
      </w:r>
      <w:r w:rsidRPr="00220A30">
        <w:rPr>
          <w:rFonts w:ascii="Arial" w:hAnsi="Arial" w:cs="Arial"/>
          <w:b/>
          <w:bCs/>
          <w:sz w:val="24"/>
          <w:szCs w:val="24"/>
          <w:u w:val="single"/>
        </w:rPr>
        <w:t>Preliminary </w:t>
      </w:r>
    </w:p>
    <w:p w14:paraId="471C921A" w14:textId="77777777" w:rsidR="00097637" w:rsidRPr="00220A30" w:rsidRDefault="00097637" w:rsidP="00097637">
      <w:pPr>
        <w:jc w:val="both"/>
        <w:rPr>
          <w:rFonts w:ascii="Arial" w:hAnsi="Arial" w:cs="Arial"/>
          <w:sz w:val="24"/>
          <w:szCs w:val="24"/>
        </w:rPr>
      </w:pPr>
      <w:r w:rsidRPr="00220A30">
        <w:rPr>
          <w:rFonts w:ascii="Arial" w:hAnsi="Arial" w:cs="Arial"/>
          <w:sz w:val="24"/>
          <w:szCs w:val="24"/>
        </w:rPr>
        <w:t>  </w:t>
      </w:r>
    </w:p>
    <w:p w14:paraId="2E1DDB32" w14:textId="77777777" w:rsidR="00097637" w:rsidRPr="00220A30" w:rsidRDefault="00097637" w:rsidP="00820CCE">
      <w:pPr>
        <w:ind w:left="720" w:hanging="720"/>
        <w:rPr>
          <w:rFonts w:ascii="Arial" w:hAnsi="Arial" w:cs="Arial"/>
          <w:sz w:val="24"/>
          <w:szCs w:val="24"/>
        </w:rPr>
      </w:pPr>
      <w:r w:rsidRPr="00220A30">
        <w:rPr>
          <w:rFonts w:ascii="Arial" w:hAnsi="Arial" w:cs="Arial"/>
          <w:sz w:val="24"/>
          <w:szCs w:val="24"/>
        </w:rPr>
        <w:t>1.1</w:t>
      </w:r>
      <w:r w:rsidRPr="00220A30">
        <w:rPr>
          <w:rFonts w:ascii="Arial" w:hAnsi="Arial" w:cs="Arial"/>
          <w:sz w:val="24"/>
          <w:szCs w:val="24"/>
        </w:rPr>
        <w:tab/>
        <w:t>This Notice constitutes the formal decision notice of the Local Review Body as required by the Town and Country Planning (Schemes of Delegation and Local Review Procedure) (Scotland) Regulations 2013.     </w:t>
      </w:r>
    </w:p>
    <w:p w14:paraId="4A6EC848" w14:textId="77777777" w:rsidR="00097637" w:rsidRPr="00220A30" w:rsidRDefault="00097637" w:rsidP="00097637">
      <w:pPr>
        <w:jc w:val="both"/>
        <w:rPr>
          <w:rFonts w:ascii="Arial" w:hAnsi="Arial" w:cs="Arial"/>
          <w:sz w:val="24"/>
          <w:szCs w:val="24"/>
        </w:rPr>
      </w:pPr>
      <w:r w:rsidRPr="00220A30">
        <w:rPr>
          <w:rFonts w:ascii="Arial" w:hAnsi="Arial" w:cs="Arial"/>
          <w:sz w:val="24"/>
          <w:szCs w:val="24"/>
        </w:rPr>
        <w:t>  </w:t>
      </w:r>
    </w:p>
    <w:p w14:paraId="696D127C" w14:textId="0C2FE88A" w:rsidR="00097637" w:rsidRPr="00220A30" w:rsidRDefault="00097637" w:rsidP="00820CCE">
      <w:pPr>
        <w:ind w:left="720" w:hanging="720"/>
        <w:rPr>
          <w:rFonts w:ascii="Arial" w:hAnsi="Arial" w:cs="Arial"/>
          <w:sz w:val="24"/>
          <w:szCs w:val="24"/>
        </w:rPr>
      </w:pPr>
      <w:r w:rsidRPr="00220A30">
        <w:rPr>
          <w:rFonts w:ascii="Arial" w:hAnsi="Arial" w:cs="Arial"/>
          <w:sz w:val="24"/>
          <w:szCs w:val="24"/>
        </w:rPr>
        <w:t>1.2</w:t>
      </w:r>
      <w:r w:rsidRPr="00220A30">
        <w:rPr>
          <w:rFonts w:ascii="Arial" w:hAnsi="Arial" w:cs="Arial"/>
          <w:sz w:val="24"/>
          <w:szCs w:val="24"/>
        </w:rPr>
        <w:tab/>
        <w:t>The above application for Planning Permission was considered by the FPRB</w:t>
      </w:r>
      <w:r w:rsidR="00585BD5">
        <w:rPr>
          <w:rFonts w:ascii="Arial" w:hAnsi="Arial" w:cs="Arial"/>
          <w:sz w:val="24"/>
          <w:szCs w:val="24"/>
        </w:rPr>
        <w:t xml:space="preserve"> </w:t>
      </w:r>
      <w:r w:rsidRPr="00220A30">
        <w:rPr>
          <w:rFonts w:ascii="Arial" w:hAnsi="Arial" w:cs="Arial"/>
          <w:sz w:val="24"/>
          <w:szCs w:val="24"/>
        </w:rPr>
        <w:t xml:space="preserve">at its meeting on </w:t>
      </w:r>
      <w:r>
        <w:rPr>
          <w:rFonts w:ascii="Arial" w:hAnsi="Arial" w:cs="Arial"/>
          <w:sz w:val="24"/>
          <w:szCs w:val="24"/>
        </w:rPr>
        <w:t>2</w:t>
      </w:r>
      <w:r w:rsidR="00F53798">
        <w:rPr>
          <w:rFonts w:ascii="Arial" w:hAnsi="Arial" w:cs="Arial"/>
          <w:sz w:val="24"/>
          <w:szCs w:val="24"/>
        </w:rPr>
        <w:t>8</w:t>
      </w:r>
      <w:r>
        <w:rPr>
          <w:rFonts w:ascii="Arial" w:hAnsi="Arial" w:cs="Arial"/>
          <w:sz w:val="24"/>
          <w:szCs w:val="24"/>
        </w:rPr>
        <w:t>th</w:t>
      </w:r>
      <w:r w:rsidRPr="00220A30">
        <w:rPr>
          <w:rFonts w:ascii="Arial" w:hAnsi="Arial" w:cs="Arial"/>
          <w:sz w:val="24"/>
          <w:szCs w:val="24"/>
        </w:rPr>
        <w:t xml:space="preserve"> </w:t>
      </w:r>
      <w:r w:rsidR="00F53798">
        <w:rPr>
          <w:rFonts w:ascii="Arial" w:hAnsi="Arial" w:cs="Arial"/>
          <w:sz w:val="24"/>
          <w:szCs w:val="24"/>
        </w:rPr>
        <w:t>Ap</w:t>
      </w:r>
      <w:r w:rsidRPr="00220A30">
        <w:rPr>
          <w:rFonts w:ascii="Arial" w:hAnsi="Arial" w:cs="Arial"/>
          <w:sz w:val="24"/>
          <w:szCs w:val="24"/>
        </w:rPr>
        <w:t>r</w:t>
      </w:r>
      <w:r w:rsidR="00F53798">
        <w:rPr>
          <w:rFonts w:ascii="Arial" w:hAnsi="Arial" w:cs="Arial"/>
          <w:sz w:val="24"/>
          <w:szCs w:val="24"/>
        </w:rPr>
        <w:t>il</w:t>
      </w:r>
      <w:r w:rsidRPr="00220A30">
        <w:rPr>
          <w:rFonts w:ascii="Arial" w:hAnsi="Arial" w:cs="Arial"/>
          <w:sz w:val="24"/>
          <w:szCs w:val="24"/>
        </w:rPr>
        <w:t xml:space="preserve"> 202</w:t>
      </w:r>
      <w:r>
        <w:rPr>
          <w:rFonts w:ascii="Arial" w:hAnsi="Arial" w:cs="Arial"/>
          <w:sz w:val="24"/>
          <w:szCs w:val="24"/>
        </w:rPr>
        <w:t>5</w:t>
      </w:r>
      <w:r w:rsidRPr="00220A30">
        <w:rPr>
          <w:rFonts w:ascii="Arial" w:hAnsi="Arial" w:cs="Arial"/>
          <w:sz w:val="24"/>
          <w:szCs w:val="24"/>
        </w:rPr>
        <w:t>.   The Review Body was attended by Councillors David Barratt (Convener), Jane Ann Liston, Altany Craik, Lynn Mowatt and</w:t>
      </w:r>
      <w:r w:rsidR="0025515D">
        <w:rPr>
          <w:rFonts w:ascii="Arial" w:hAnsi="Arial" w:cs="Arial"/>
          <w:sz w:val="24"/>
          <w:szCs w:val="24"/>
        </w:rPr>
        <w:t xml:space="preserve"> Ken Caldwell</w:t>
      </w:r>
      <w:r w:rsidRPr="00220A30">
        <w:rPr>
          <w:rFonts w:ascii="Arial" w:hAnsi="Arial" w:cs="Arial"/>
          <w:sz w:val="24"/>
          <w:szCs w:val="24"/>
        </w:rPr>
        <w:t>.</w:t>
      </w:r>
      <w:r w:rsidR="00820CCE">
        <w:rPr>
          <w:rFonts w:ascii="Arial" w:hAnsi="Arial" w:cs="Arial"/>
          <w:sz w:val="24"/>
          <w:szCs w:val="24"/>
        </w:rPr>
        <w:t xml:space="preserve">  </w:t>
      </w:r>
      <w:r w:rsidR="00585BD5" w:rsidRPr="00220A30">
        <w:rPr>
          <w:rFonts w:ascii="Arial" w:hAnsi="Arial" w:cs="Arial"/>
          <w:sz w:val="24"/>
          <w:szCs w:val="24"/>
        </w:rPr>
        <w:t>Councillor</w:t>
      </w:r>
      <w:r w:rsidR="00585BD5" w:rsidRPr="00585BD5">
        <w:rPr>
          <w:rFonts w:ascii="Arial" w:hAnsi="Arial" w:cs="Arial"/>
          <w:sz w:val="24"/>
          <w:szCs w:val="24"/>
        </w:rPr>
        <w:t xml:space="preserve"> </w:t>
      </w:r>
      <w:r w:rsidR="00585BD5" w:rsidRPr="00220A30">
        <w:rPr>
          <w:rFonts w:ascii="Arial" w:hAnsi="Arial" w:cs="Arial"/>
          <w:sz w:val="24"/>
          <w:szCs w:val="24"/>
        </w:rPr>
        <w:t>Jane Ann Liston</w:t>
      </w:r>
      <w:r w:rsidR="00585BD5">
        <w:rPr>
          <w:rFonts w:ascii="Arial" w:hAnsi="Arial" w:cs="Arial"/>
          <w:sz w:val="24"/>
          <w:szCs w:val="24"/>
        </w:rPr>
        <w:t xml:space="preserve"> declared an interest as the </w:t>
      </w:r>
      <w:r w:rsidR="00BD75C4">
        <w:rPr>
          <w:rFonts w:ascii="Arial" w:hAnsi="Arial" w:cs="Arial"/>
          <w:sz w:val="24"/>
          <w:szCs w:val="24"/>
        </w:rPr>
        <w:t>ward member and therefore did not take part in the determination of</w:t>
      </w:r>
      <w:r w:rsidR="00661FA1">
        <w:rPr>
          <w:rFonts w:ascii="Arial" w:hAnsi="Arial" w:cs="Arial"/>
          <w:sz w:val="24"/>
          <w:szCs w:val="24"/>
        </w:rPr>
        <w:t xml:space="preserve"> this local review.</w:t>
      </w:r>
    </w:p>
    <w:p w14:paraId="186B137D" w14:textId="77777777" w:rsidR="00097637" w:rsidRPr="00220A30" w:rsidRDefault="00097637" w:rsidP="00097637">
      <w:pPr>
        <w:jc w:val="both"/>
        <w:rPr>
          <w:rFonts w:ascii="Arial" w:hAnsi="Arial" w:cs="Arial"/>
          <w:sz w:val="24"/>
          <w:szCs w:val="24"/>
        </w:rPr>
      </w:pPr>
    </w:p>
    <w:p w14:paraId="5ED76039" w14:textId="77777777" w:rsidR="00097637" w:rsidRPr="00220A30" w:rsidRDefault="00097637" w:rsidP="00097637">
      <w:pPr>
        <w:jc w:val="both"/>
        <w:rPr>
          <w:rFonts w:ascii="Arial" w:hAnsi="Arial" w:cs="Arial"/>
          <w:sz w:val="24"/>
          <w:szCs w:val="24"/>
        </w:rPr>
      </w:pPr>
      <w:r w:rsidRPr="00220A30">
        <w:rPr>
          <w:rFonts w:ascii="Arial" w:hAnsi="Arial" w:cs="Arial"/>
          <w:b/>
          <w:bCs/>
          <w:sz w:val="24"/>
          <w:szCs w:val="24"/>
        </w:rPr>
        <w:t>2.0 </w:t>
      </w:r>
      <w:r w:rsidRPr="00220A30">
        <w:rPr>
          <w:rFonts w:ascii="Arial" w:hAnsi="Arial" w:cs="Arial"/>
          <w:sz w:val="24"/>
          <w:szCs w:val="24"/>
        </w:rPr>
        <w:tab/>
      </w:r>
      <w:r w:rsidRPr="00220A30">
        <w:rPr>
          <w:rFonts w:ascii="Arial" w:hAnsi="Arial" w:cs="Arial"/>
          <w:b/>
          <w:bCs/>
          <w:sz w:val="24"/>
          <w:szCs w:val="24"/>
          <w:u w:val="single"/>
        </w:rPr>
        <w:t>Proposal </w:t>
      </w:r>
      <w:r w:rsidRPr="00220A30">
        <w:rPr>
          <w:rFonts w:ascii="Arial" w:hAnsi="Arial" w:cs="Arial"/>
          <w:b/>
          <w:bCs/>
          <w:sz w:val="24"/>
          <w:szCs w:val="24"/>
        </w:rPr>
        <w:t> </w:t>
      </w:r>
      <w:r w:rsidRPr="00220A30">
        <w:rPr>
          <w:rFonts w:ascii="Arial" w:hAnsi="Arial" w:cs="Arial"/>
          <w:sz w:val="24"/>
          <w:szCs w:val="24"/>
        </w:rPr>
        <w:t> </w:t>
      </w:r>
    </w:p>
    <w:p w14:paraId="0793654B" w14:textId="77777777" w:rsidR="00097637" w:rsidRPr="00220A30" w:rsidRDefault="00097637" w:rsidP="00097637">
      <w:pPr>
        <w:jc w:val="both"/>
        <w:rPr>
          <w:rFonts w:ascii="Arial" w:hAnsi="Arial" w:cs="Arial"/>
          <w:sz w:val="24"/>
          <w:szCs w:val="24"/>
        </w:rPr>
      </w:pPr>
      <w:r w:rsidRPr="00220A30">
        <w:rPr>
          <w:rFonts w:ascii="Arial" w:hAnsi="Arial" w:cs="Arial"/>
          <w:sz w:val="24"/>
          <w:szCs w:val="24"/>
        </w:rPr>
        <w:t> </w:t>
      </w:r>
    </w:p>
    <w:p w14:paraId="3CA1A804" w14:textId="4FF8EBB3" w:rsidR="00097637" w:rsidRDefault="00097637" w:rsidP="00820CCE">
      <w:pPr>
        <w:ind w:left="720" w:hanging="720"/>
        <w:rPr>
          <w:rFonts w:ascii="Arial" w:hAnsi="Arial" w:cs="Arial"/>
          <w:sz w:val="24"/>
          <w:szCs w:val="24"/>
        </w:rPr>
      </w:pPr>
      <w:r w:rsidRPr="00220A30">
        <w:rPr>
          <w:rFonts w:ascii="Arial" w:hAnsi="Arial" w:cs="Arial"/>
          <w:sz w:val="24"/>
          <w:szCs w:val="24"/>
        </w:rPr>
        <w:t xml:space="preserve">2.1 </w:t>
      </w:r>
      <w:r w:rsidRPr="00220A30">
        <w:rPr>
          <w:rFonts w:ascii="Arial" w:hAnsi="Arial" w:cs="Arial"/>
          <w:sz w:val="24"/>
          <w:szCs w:val="24"/>
        </w:rPr>
        <w:tab/>
        <w:t xml:space="preserve">This application relates to </w:t>
      </w:r>
      <w:r>
        <w:rPr>
          <w:rFonts w:ascii="Arial" w:hAnsi="Arial" w:cs="Arial"/>
          <w:sz w:val="24"/>
          <w:szCs w:val="24"/>
        </w:rPr>
        <w:t xml:space="preserve">a </w:t>
      </w:r>
      <w:r w:rsidR="00DC2E61">
        <w:rPr>
          <w:rFonts w:ascii="Arial" w:hAnsi="Arial" w:cs="Arial"/>
          <w:sz w:val="24"/>
          <w:szCs w:val="24"/>
        </w:rPr>
        <w:t>semi-</w:t>
      </w:r>
      <w:r w:rsidRPr="001A7CE9">
        <w:rPr>
          <w:rFonts w:ascii="Arial" w:hAnsi="Arial" w:cs="Arial"/>
          <w:sz w:val="24"/>
          <w:szCs w:val="24"/>
        </w:rPr>
        <w:t xml:space="preserve">detached, </w:t>
      </w:r>
      <w:r w:rsidR="00425326">
        <w:rPr>
          <w:rFonts w:ascii="Arial" w:hAnsi="Arial" w:cs="Arial"/>
          <w:sz w:val="24"/>
          <w:szCs w:val="24"/>
        </w:rPr>
        <w:t>two</w:t>
      </w:r>
      <w:r w:rsidRPr="001A7CE9">
        <w:rPr>
          <w:rFonts w:ascii="Arial" w:hAnsi="Arial" w:cs="Arial"/>
          <w:sz w:val="24"/>
          <w:szCs w:val="24"/>
        </w:rPr>
        <w:t xml:space="preserve"> storey dwellinghouse</w:t>
      </w:r>
      <w:r w:rsidR="005E5C35">
        <w:rPr>
          <w:rFonts w:ascii="Arial" w:hAnsi="Arial" w:cs="Arial"/>
          <w:sz w:val="24"/>
          <w:szCs w:val="24"/>
        </w:rPr>
        <w:t xml:space="preserve"> which is situated on the corner of Roun</w:t>
      </w:r>
      <w:r w:rsidR="003D76D3">
        <w:rPr>
          <w:rFonts w:ascii="Arial" w:hAnsi="Arial" w:cs="Arial"/>
          <w:sz w:val="24"/>
          <w:szCs w:val="24"/>
        </w:rPr>
        <w:t>dhill Road and Allan Robertson Drive in St Andrews</w:t>
      </w:r>
      <w:r w:rsidR="00E975ED">
        <w:rPr>
          <w:rFonts w:ascii="Arial" w:hAnsi="Arial" w:cs="Arial"/>
          <w:sz w:val="24"/>
          <w:szCs w:val="24"/>
        </w:rPr>
        <w:t>.</w:t>
      </w:r>
      <w:r w:rsidR="006F7552">
        <w:rPr>
          <w:rFonts w:ascii="Arial" w:hAnsi="Arial" w:cs="Arial"/>
          <w:sz w:val="24"/>
          <w:szCs w:val="24"/>
        </w:rPr>
        <w:t xml:space="preserve">  It</w:t>
      </w:r>
      <w:r w:rsidR="003B4EC2">
        <w:rPr>
          <w:rFonts w:ascii="Arial" w:hAnsi="Arial" w:cs="Arial"/>
          <w:sz w:val="24"/>
          <w:szCs w:val="24"/>
        </w:rPr>
        <w:t xml:space="preserve"> is</w:t>
      </w:r>
      <w:r>
        <w:rPr>
          <w:rFonts w:ascii="Arial" w:hAnsi="Arial" w:cs="Arial"/>
          <w:sz w:val="24"/>
          <w:szCs w:val="24"/>
        </w:rPr>
        <w:t xml:space="preserve"> </w:t>
      </w:r>
      <w:r w:rsidR="006F7552" w:rsidRPr="001A7CE9">
        <w:rPr>
          <w:rFonts w:ascii="Arial" w:hAnsi="Arial" w:cs="Arial"/>
          <w:sz w:val="24"/>
          <w:szCs w:val="24"/>
        </w:rPr>
        <w:t xml:space="preserve">set </w:t>
      </w:r>
      <w:r w:rsidR="006F7552">
        <w:rPr>
          <w:rFonts w:ascii="Arial" w:hAnsi="Arial" w:cs="Arial"/>
          <w:sz w:val="24"/>
          <w:szCs w:val="24"/>
        </w:rPr>
        <w:t>with</w:t>
      </w:r>
      <w:r w:rsidR="006F7552" w:rsidRPr="001A7CE9">
        <w:rPr>
          <w:rFonts w:ascii="Arial" w:hAnsi="Arial" w:cs="Arial"/>
          <w:sz w:val="24"/>
          <w:szCs w:val="24"/>
        </w:rPr>
        <w:t>in a</w:t>
      </w:r>
      <w:r w:rsidR="0027134D">
        <w:rPr>
          <w:rFonts w:ascii="Arial" w:hAnsi="Arial" w:cs="Arial"/>
          <w:sz w:val="24"/>
          <w:szCs w:val="24"/>
        </w:rPr>
        <w:t xml:space="preserve"> predominately residential area</w:t>
      </w:r>
      <w:r w:rsidR="00667B1B">
        <w:rPr>
          <w:rFonts w:ascii="Arial" w:hAnsi="Arial" w:cs="Arial"/>
          <w:sz w:val="24"/>
          <w:szCs w:val="24"/>
        </w:rPr>
        <w:t xml:space="preserve">. </w:t>
      </w:r>
      <w:r w:rsidR="006F7552" w:rsidRPr="001A7CE9">
        <w:rPr>
          <w:rFonts w:ascii="Arial" w:hAnsi="Arial" w:cs="Arial"/>
          <w:sz w:val="24"/>
          <w:szCs w:val="24"/>
        </w:rPr>
        <w:t xml:space="preserve"> </w:t>
      </w:r>
    </w:p>
    <w:p w14:paraId="06E64572" w14:textId="77777777" w:rsidR="00402D86" w:rsidRDefault="00402D86" w:rsidP="00097637">
      <w:pPr>
        <w:jc w:val="both"/>
        <w:rPr>
          <w:rFonts w:ascii="Arial" w:hAnsi="Arial" w:cs="Arial"/>
          <w:sz w:val="24"/>
          <w:szCs w:val="24"/>
        </w:rPr>
      </w:pPr>
    </w:p>
    <w:p w14:paraId="2B49D0BC" w14:textId="1470DFB5" w:rsidR="0082128C" w:rsidRDefault="00402D86" w:rsidP="00820CCE">
      <w:pPr>
        <w:ind w:left="720" w:hanging="720"/>
        <w:rPr>
          <w:rFonts w:ascii="Arial" w:hAnsi="Arial" w:cs="Arial"/>
          <w:sz w:val="24"/>
          <w:szCs w:val="24"/>
        </w:rPr>
      </w:pPr>
      <w:r w:rsidRPr="00220A30">
        <w:rPr>
          <w:rFonts w:ascii="Arial" w:hAnsi="Arial" w:cs="Arial"/>
          <w:sz w:val="24"/>
          <w:szCs w:val="24"/>
        </w:rPr>
        <w:t>2.</w:t>
      </w:r>
      <w:r>
        <w:rPr>
          <w:rFonts w:ascii="Arial" w:hAnsi="Arial" w:cs="Arial"/>
          <w:sz w:val="24"/>
          <w:szCs w:val="24"/>
        </w:rPr>
        <w:t>2</w:t>
      </w:r>
      <w:r w:rsidRPr="00220A30">
        <w:rPr>
          <w:rFonts w:ascii="Arial" w:hAnsi="Arial" w:cs="Arial"/>
          <w:sz w:val="24"/>
          <w:szCs w:val="24"/>
        </w:rPr>
        <w:t xml:space="preserve"> </w:t>
      </w:r>
      <w:r w:rsidRPr="00220A30">
        <w:rPr>
          <w:rFonts w:ascii="Arial" w:hAnsi="Arial" w:cs="Arial"/>
          <w:sz w:val="24"/>
          <w:szCs w:val="24"/>
        </w:rPr>
        <w:tab/>
      </w:r>
      <w:r w:rsidRPr="00402D86">
        <w:rPr>
          <w:rFonts w:ascii="Arial" w:hAnsi="Arial" w:cs="Arial"/>
          <w:sz w:val="24"/>
          <w:szCs w:val="24"/>
        </w:rPr>
        <w:t>Th</w:t>
      </w:r>
      <w:r>
        <w:rPr>
          <w:rFonts w:ascii="Arial" w:hAnsi="Arial" w:cs="Arial"/>
          <w:sz w:val="24"/>
          <w:szCs w:val="24"/>
        </w:rPr>
        <w:t>e</w:t>
      </w:r>
      <w:r w:rsidRPr="00402D86">
        <w:rPr>
          <w:rFonts w:ascii="Arial" w:hAnsi="Arial" w:cs="Arial"/>
          <w:sz w:val="24"/>
          <w:szCs w:val="24"/>
        </w:rPr>
        <w:t xml:space="preserve"> application seeks planning permission to add two boxed dormer extensions to the front and rear elevations</w:t>
      </w:r>
      <w:r w:rsidR="00927633">
        <w:rPr>
          <w:rFonts w:ascii="Arial" w:hAnsi="Arial" w:cs="Arial"/>
          <w:sz w:val="24"/>
          <w:szCs w:val="24"/>
        </w:rPr>
        <w:t xml:space="preserve"> of the house</w:t>
      </w:r>
      <w:r w:rsidRPr="00402D86">
        <w:rPr>
          <w:rFonts w:ascii="Arial" w:hAnsi="Arial" w:cs="Arial"/>
          <w:sz w:val="24"/>
          <w:szCs w:val="24"/>
        </w:rPr>
        <w:t xml:space="preserve">. </w:t>
      </w:r>
      <w:r w:rsidR="00820CCE">
        <w:rPr>
          <w:rFonts w:ascii="Arial" w:hAnsi="Arial" w:cs="Arial"/>
          <w:sz w:val="24"/>
          <w:szCs w:val="24"/>
        </w:rPr>
        <w:t xml:space="preserve"> </w:t>
      </w:r>
      <w:r w:rsidRPr="00402D86">
        <w:rPr>
          <w:rFonts w:ascii="Arial" w:hAnsi="Arial" w:cs="Arial"/>
          <w:sz w:val="24"/>
          <w:szCs w:val="24"/>
        </w:rPr>
        <w:t>The dormers would convert the dwelling</w:t>
      </w:r>
      <w:r w:rsidR="00927633">
        <w:rPr>
          <w:rFonts w:ascii="Arial" w:hAnsi="Arial" w:cs="Arial"/>
          <w:sz w:val="24"/>
          <w:szCs w:val="24"/>
        </w:rPr>
        <w:t xml:space="preserve"> </w:t>
      </w:r>
      <w:r w:rsidR="008C139B">
        <w:rPr>
          <w:rFonts w:ascii="Arial" w:hAnsi="Arial" w:cs="Arial"/>
          <w:sz w:val="24"/>
          <w:szCs w:val="24"/>
        </w:rPr>
        <w:t xml:space="preserve">from a two to a </w:t>
      </w:r>
      <w:proofErr w:type="gramStart"/>
      <w:r w:rsidR="008C139B">
        <w:rPr>
          <w:rFonts w:ascii="Arial" w:hAnsi="Arial" w:cs="Arial"/>
          <w:sz w:val="24"/>
          <w:szCs w:val="24"/>
        </w:rPr>
        <w:t xml:space="preserve">four </w:t>
      </w:r>
      <w:r w:rsidR="008C139B" w:rsidRPr="00402D86">
        <w:rPr>
          <w:rFonts w:ascii="Arial" w:hAnsi="Arial" w:cs="Arial"/>
          <w:sz w:val="24"/>
          <w:szCs w:val="24"/>
        </w:rPr>
        <w:t>bedroom</w:t>
      </w:r>
      <w:proofErr w:type="gramEnd"/>
      <w:r w:rsidRPr="00402D86">
        <w:rPr>
          <w:rFonts w:ascii="Arial" w:hAnsi="Arial" w:cs="Arial"/>
          <w:sz w:val="24"/>
          <w:szCs w:val="24"/>
        </w:rPr>
        <w:t xml:space="preserve"> house.  External finishes would include grey coloured GRP roofs (glass reinforced plastic), horizontal timber cladding</w:t>
      </w:r>
      <w:r w:rsidR="00BD584A">
        <w:rPr>
          <w:rFonts w:ascii="Arial" w:hAnsi="Arial" w:cs="Arial"/>
          <w:sz w:val="24"/>
          <w:szCs w:val="24"/>
        </w:rPr>
        <w:t>,</w:t>
      </w:r>
      <w:r w:rsidRPr="00402D86">
        <w:rPr>
          <w:rFonts w:ascii="Arial" w:hAnsi="Arial" w:cs="Arial"/>
          <w:sz w:val="24"/>
          <w:szCs w:val="24"/>
        </w:rPr>
        <w:t xml:space="preserve"> with windows described as matching the 'existing theme of street'.</w:t>
      </w:r>
    </w:p>
    <w:p w14:paraId="58F311C9" w14:textId="388D31C3" w:rsidR="00AE64C0" w:rsidRDefault="00AE64C0" w:rsidP="00AE64C0">
      <w:pPr>
        <w:jc w:val="both"/>
        <w:rPr>
          <w:rFonts w:ascii="Arial" w:hAnsi="Arial" w:cs="Arial"/>
          <w:sz w:val="24"/>
          <w:szCs w:val="24"/>
        </w:rPr>
      </w:pPr>
      <w:r w:rsidRPr="00014AB8">
        <w:rPr>
          <w:rFonts w:ascii="Arial" w:hAnsi="Arial" w:cs="Arial"/>
          <w:b/>
          <w:bCs/>
          <w:sz w:val="24"/>
          <w:szCs w:val="24"/>
        </w:rPr>
        <w:lastRenderedPageBreak/>
        <w:t>3.0 </w:t>
      </w:r>
      <w:r w:rsidRPr="00014AB8">
        <w:rPr>
          <w:rFonts w:ascii="Arial" w:hAnsi="Arial" w:cs="Arial"/>
          <w:sz w:val="24"/>
          <w:szCs w:val="24"/>
        </w:rPr>
        <w:tab/>
      </w:r>
      <w:r w:rsidRPr="00014AB8">
        <w:rPr>
          <w:rFonts w:ascii="Arial" w:hAnsi="Arial" w:cs="Arial"/>
          <w:b/>
          <w:bCs/>
          <w:sz w:val="24"/>
          <w:szCs w:val="24"/>
          <w:u w:val="single"/>
        </w:rPr>
        <w:t>Reasoning</w:t>
      </w:r>
    </w:p>
    <w:p w14:paraId="7FFE4314" w14:textId="77777777" w:rsidR="00AE64C0" w:rsidRPr="00014AB8" w:rsidRDefault="00AE64C0" w:rsidP="00AE64C0">
      <w:pPr>
        <w:jc w:val="both"/>
        <w:rPr>
          <w:rFonts w:ascii="Arial" w:hAnsi="Arial" w:cs="Arial"/>
          <w:sz w:val="24"/>
          <w:szCs w:val="24"/>
        </w:rPr>
      </w:pPr>
    </w:p>
    <w:p w14:paraId="6A38E6B3" w14:textId="3E25980C" w:rsidR="00983843" w:rsidRDefault="00AE64C0" w:rsidP="00820CCE">
      <w:pPr>
        <w:ind w:left="720" w:hanging="720"/>
        <w:rPr>
          <w:rFonts w:ascii="Arial" w:hAnsi="Arial" w:cs="Arial"/>
          <w:sz w:val="24"/>
          <w:szCs w:val="24"/>
        </w:rPr>
      </w:pPr>
      <w:r w:rsidRPr="00014AB8">
        <w:rPr>
          <w:rFonts w:ascii="Arial" w:hAnsi="Arial" w:cs="Arial"/>
          <w:sz w:val="24"/>
          <w:szCs w:val="24"/>
        </w:rPr>
        <w:t xml:space="preserve">3.1 </w:t>
      </w:r>
      <w:r w:rsidRPr="00014AB8">
        <w:rPr>
          <w:rFonts w:ascii="Arial" w:hAnsi="Arial" w:cs="Arial"/>
          <w:sz w:val="24"/>
          <w:szCs w:val="24"/>
        </w:rPr>
        <w:tab/>
        <w:t xml:space="preserve">The FPRB assessed the </w:t>
      </w:r>
      <w:r w:rsidR="00140933" w:rsidRPr="001C49E5">
        <w:rPr>
          <w:rFonts w:ascii="Arial" w:hAnsi="Arial" w:cs="Arial"/>
          <w:sz w:val="24"/>
          <w:szCs w:val="24"/>
        </w:rPr>
        <w:t xml:space="preserve">design and </w:t>
      </w:r>
      <w:r w:rsidRPr="001C49E5">
        <w:rPr>
          <w:rFonts w:ascii="Arial" w:hAnsi="Arial" w:cs="Arial"/>
          <w:sz w:val="24"/>
          <w:szCs w:val="24"/>
        </w:rPr>
        <w:t>visual impacts</w:t>
      </w:r>
      <w:r w:rsidRPr="00014AB8">
        <w:rPr>
          <w:rFonts w:ascii="Arial" w:hAnsi="Arial" w:cs="Arial"/>
          <w:sz w:val="24"/>
          <w:szCs w:val="24"/>
        </w:rPr>
        <w:t xml:space="preserve"> of the proposal against NPF4 Policies 1</w:t>
      </w:r>
      <w:r>
        <w:rPr>
          <w:rFonts w:ascii="Arial" w:hAnsi="Arial" w:cs="Arial"/>
          <w:sz w:val="24"/>
          <w:szCs w:val="24"/>
        </w:rPr>
        <w:t>4</w:t>
      </w:r>
      <w:r w:rsidRPr="00014AB8">
        <w:rPr>
          <w:rFonts w:ascii="Arial" w:hAnsi="Arial" w:cs="Arial"/>
          <w:sz w:val="24"/>
          <w:szCs w:val="24"/>
        </w:rPr>
        <w:t xml:space="preserve"> </w:t>
      </w:r>
      <w:r w:rsidRPr="006D0AC8">
        <w:rPr>
          <w:rFonts w:ascii="Arial" w:hAnsi="Arial" w:cs="Arial"/>
          <w:sz w:val="24"/>
          <w:szCs w:val="24"/>
        </w:rPr>
        <w:t>(Design, Quality and Place)</w:t>
      </w:r>
      <w:r>
        <w:rPr>
          <w:rFonts w:ascii="Arial" w:hAnsi="Arial" w:cs="Arial"/>
          <w:sz w:val="24"/>
          <w:szCs w:val="24"/>
        </w:rPr>
        <w:t xml:space="preserve"> and</w:t>
      </w:r>
      <w:r w:rsidRPr="006D0AC8">
        <w:rPr>
          <w:rFonts w:ascii="Arial" w:hAnsi="Arial" w:cs="Arial"/>
          <w:sz w:val="24"/>
          <w:szCs w:val="24"/>
        </w:rPr>
        <w:t xml:space="preserve"> 16 (Quality Homes)</w:t>
      </w:r>
      <w:r>
        <w:rPr>
          <w:rFonts w:ascii="Arial" w:hAnsi="Arial" w:cs="Arial"/>
          <w:sz w:val="24"/>
          <w:szCs w:val="24"/>
        </w:rPr>
        <w:t>;</w:t>
      </w:r>
      <w:r w:rsidRPr="00014AB8">
        <w:rPr>
          <w:rFonts w:ascii="Arial" w:hAnsi="Arial" w:cs="Arial"/>
          <w:sz w:val="24"/>
          <w:szCs w:val="24"/>
        </w:rPr>
        <w:t xml:space="preserve"> Policies 1 (Development Principles)</w:t>
      </w:r>
      <w:r>
        <w:rPr>
          <w:rFonts w:ascii="Arial" w:hAnsi="Arial" w:cs="Arial"/>
          <w:sz w:val="24"/>
          <w:szCs w:val="24"/>
        </w:rPr>
        <w:t xml:space="preserve"> </w:t>
      </w:r>
      <w:r w:rsidRPr="00014AB8">
        <w:rPr>
          <w:rFonts w:ascii="Arial" w:hAnsi="Arial" w:cs="Arial"/>
          <w:sz w:val="24"/>
          <w:szCs w:val="24"/>
        </w:rPr>
        <w:t>and 1</w:t>
      </w:r>
      <w:r>
        <w:rPr>
          <w:rFonts w:ascii="Arial" w:hAnsi="Arial" w:cs="Arial"/>
          <w:sz w:val="24"/>
          <w:szCs w:val="24"/>
        </w:rPr>
        <w:t>0</w:t>
      </w:r>
      <w:r w:rsidRPr="00014AB8">
        <w:rPr>
          <w:rFonts w:ascii="Arial" w:hAnsi="Arial" w:cs="Arial"/>
          <w:sz w:val="24"/>
          <w:szCs w:val="24"/>
        </w:rPr>
        <w:t xml:space="preserve"> (</w:t>
      </w:r>
      <w:r>
        <w:rPr>
          <w:rFonts w:ascii="Arial" w:hAnsi="Arial" w:cs="Arial"/>
          <w:sz w:val="24"/>
          <w:szCs w:val="24"/>
        </w:rPr>
        <w:t>Amenity</w:t>
      </w:r>
      <w:r w:rsidRPr="00014AB8">
        <w:rPr>
          <w:rFonts w:ascii="Arial" w:hAnsi="Arial" w:cs="Arial"/>
          <w:sz w:val="24"/>
          <w:szCs w:val="24"/>
        </w:rPr>
        <w:t>) of the Adopted FIFEplan</w:t>
      </w:r>
      <w:r w:rsidR="00A10A44">
        <w:rPr>
          <w:rFonts w:ascii="Arial" w:hAnsi="Arial" w:cs="Arial"/>
          <w:sz w:val="24"/>
          <w:szCs w:val="24"/>
        </w:rPr>
        <w:t xml:space="preserve">; </w:t>
      </w:r>
      <w:r w:rsidR="005228C2">
        <w:rPr>
          <w:rFonts w:ascii="Arial" w:hAnsi="Arial" w:cs="Arial"/>
          <w:sz w:val="24"/>
          <w:szCs w:val="24"/>
        </w:rPr>
        <w:t xml:space="preserve">the </w:t>
      </w:r>
      <w:r w:rsidR="005228C2" w:rsidRPr="005228C2">
        <w:rPr>
          <w:rFonts w:ascii="Arial" w:hAnsi="Arial" w:cs="Arial"/>
          <w:sz w:val="24"/>
          <w:szCs w:val="24"/>
        </w:rPr>
        <w:t>Fife Council Planning Customer Guidelines on Dormer Extensions</w:t>
      </w:r>
      <w:r w:rsidR="007B018C">
        <w:rPr>
          <w:rFonts w:ascii="Arial" w:hAnsi="Arial" w:cs="Arial"/>
          <w:sz w:val="24"/>
          <w:szCs w:val="24"/>
        </w:rPr>
        <w:t xml:space="preserve">; and the </w:t>
      </w:r>
      <w:r w:rsidR="007B018C" w:rsidRPr="005228C2">
        <w:rPr>
          <w:rFonts w:ascii="Arial" w:hAnsi="Arial" w:cs="Arial"/>
          <w:sz w:val="24"/>
          <w:szCs w:val="24"/>
        </w:rPr>
        <w:t>Fife Council Guidelines</w:t>
      </w:r>
      <w:r w:rsidR="001D186C">
        <w:rPr>
          <w:rFonts w:ascii="Arial" w:hAnsi="Arial" w:cs="Arial"/>
          <w:sz w:val="24"/>
          <w:szCs w:val="24"/>
        </w:rPr>
        <w:t xml:space="preserve"> on</w:t>
      </w:r>
      <w:r w:rsidR="00E67111">
        <w:rPr>
          <w:rFonts w:ascii="Arial" w:hAnsi="Arial" w:cs="Arial"/>
          <w:sz w:val="24"/>
          <w:szCs w:val="24"/>
        </w:rPr>
        <w:t xml:space="preserve"> Minimum </w:t>
      </w:r>
      <w:r w:rsidR="001D186C">
        <w:rPr>
          <w:rFonts w:ascii="Arial" w:hAnsi="Arial" w:cs="Arial"/>
          <w:sz w:val="24"/>
          <w:szCs w:val="24"/>
        </w:rPr>
        <w:t>Distances Between Window Openings</w:t>
      </w:r>
      <w:r w:rsidR="005228C2">
        <w:rPr>
          <w:rFonts w:ascii="Arial" w:hAnsi="Arial" w:cs="Arial"/>
          <w:sz w:val="24"/>
          <w:szCs w:val="24"/>
        </w:rPr>
        <w:t>.</w:t>
      </w:r>
      <w:r w:rsidRPr="00014AB8">
        <w:rPr>
          <w:rFonts w:ascii="Arial" w:hAnsi="Arial" w:cs="Arial"/>
          <w:sz w:val="24"/>
          <w:szCs w:val="24"/>
        </w:rPr>
        <w:t>   The FPRB</w:t>
      </w:r>
      <w:r>
        <w:rPr>
          <w:rFonts w:ascii="Arial" w:hAnsi="Arial" w:cs="Arial"/>
          <w:sz w:val="24"/>
          <w:szCs w:val="24"/>
        </w:rPr>
        <w:t xml:space="preserve"> examined</w:t>
      </w:r>
      <w:r w:rsidRPr="0023677F">
        <w:rPr>
          <w:rFonts w:ascii="Arial" w:hAnsi="Arial" w:cs="Arial"/>
          <w:sz w:val="24"/>
          <w:szCs w:val="24"/>
        </w:rPr>
        <w:t xml:space="preserve"> the design and visual impact of the proposed development within the surrounding context.</w:t>
      </w:r>
      <w:r>
        <w:rPr>
          <w:rFonts w:ascii="Arial" w:hAnsi="Arial" w:cs="Arial"/>
          <w:sz w:val="24"/>
          <w:szCs w:val="24"/>
        </w:rPr>
        <w:t xml:space="preserve"> </w:t>
      </w:r>
      <w:r w:rsidR="00820CCE">
        <w:rPr>
          <w:rFonts w:ascii="Arial" w:hAnsi="Arial" w:cs="Arial"/>
          <w:sz w:val="24"/>
          <w:szCs w:val="24"/>
        </w:rPr>
        <w:t xml:space="preserve"> </w:t>
      </w:r>
      <w:r w:rsidR="00EA4613">
        <w:rPr>
          <w:rFonts w:ascii="Arial" w:hAnsi="Arial" w:cs="Arial"/>
          <w:sz w:val="24"/>
          <w:szCs w:val="24"/>
        </w:rPr>
        <w:t>They c</w:t>
      </w:r>
      <w:r w:rsidR="002836CF">
        <w:rPr>
          <w:rFonts w:ascii="Arial" w:hAnsi="Arial" w:cs="Arial"/>
          <w:sz w:val="24"/>
          <w:szCs w:val="24"/>
        </w:rPr>
        <w:t xml:space="preserve">onsidered whether </w:t>
      </w:r>
      <w:r w:rsidR="00FD1A2E">
        <w:rPr>
          <w:rFonts w:ascii="Arial" w:hAnsi="Arial" w:cs="Arial"/>
          <w:sz w:val="24"/>
          <w:szCs w:val="24"/>
        </w:rPr>
        <w:t xml:space="preserve">there could be </w:t>
      </w:r>
      <w:r w:rsidR="00140933">
        <w:rPr>
          <w:rFonts w:ascii="Arial" w:hAnsi="Arial" w:cs="Arial"/>
          <w:sz w:val="24"/>
          <w:szCs w:val="24"/>
        </w:rPr>
        <w:t>o</w:t>
      </w:r>
      <w:r w:rsidR="00BF2A85">
        <w:rPr>
          <w:rFonts w:ascii="Arial" w:hAnsi="Arial" w:cs="Arial"/>
          <w:sz w:val="24"/>
          <w:szCs w:val="24"/>
        </w:rPr>
        <w:t xml:space="preserve">verlooking into </w:t>
      </w:r>
      <w:r w:rsidR="00FA6560">
        <w:rPr>
          <w:rFonts w:ascii="Arial" w:hAnsi="Arial" w:cs="Arial"/>
          <w:sz w:val="24"/>
          <w:szCs w:val="24"/>
        </w:rPr>
        <w:t>neighbouring properties</w:t>
      </w:r>
      <w:r w:rsidR="00FD1A2E">
        <w:rPr>
          <w:rFonts w:ascii="Arial" w:hAnsi="Arial" w:cs="Arial"/>
          <w:sz w:val="24"/>
          <w:szCs w:val="24"/>
        </w:rPr>
        <w:t xml:space="preserve"> </w:t>
      </w:r>
      <w:proofErr w:type="gramStart"/>
      <w:r w:rsidR="00271311">
        <w:rPr>
          <w:rFonts w:ascii="Arial" w:hAnsi="Arial" w:cs="Arial"/>
          <w:sz w:val="24"/>
          <w:szCs w:val="24"/>
        </w:rPr>
        <w:t>as a result of</w:t>
      </w:r>
      <w:proofErr w:type="gramEnd"/>
      <w:r w:rsidR="00271311">
        <w:rPr>
          <w:rFonts w:ascii="Arial" w:hAnsi="Arial" w:cs="Arial"/>
          <w:sz w:val="24"/>
          <w:szCs w:val="24"/>
        </w:rPr>
        <w:t xml:space="preserve"> the proposed dormers.  The</w:t>
      </w:r>
      <w:r w:rsidR="00140933">
        <w:rPr>
          <w:rFonts w:ascii="Arial" w:hAnsi="Arial" w:cs="Arial"/>
          <w:sz w:val="24"/>
          <w:szCs w:val="24"/>
        </w:rPr>
        <w:t xml:space="preserve"> </w:t>
      </w:r>
      <w:r w:rsidR="00140933" w:rsidRPr="00014AB8">
        <w:rPr>
          <w:rFonts w:ascii="Arial" w:hAnsi="Arial" w:cs="Arial"/>
          <w:sz w:val="24"/>
          <w:szCs w:val="24"/>
        </w:rPr>
        <w:t>FPRB</w:t>
      </w:r>
      <w:r w:rsidR="00140933">
        <w:rPr>
          <w:rFonts w:ascii="Arial" w:hAnsi="Arial" w:cs="Arial"/>
          <w:sz w:val="24"/>
          <w:szCs w:val="24"/>
        </w:rPr>
        <w:t xml:space="preserve"> agreed with the Case Officer’s assessment</w:t>
      </w:r>
      <w:r w:rsidR="00D66D7C">
        <w:rPr>
          <w:rFonts w:ascii="Arial" w:hAnsi="Arial" w:cs="Arial"/>
          <w:sz w:val="24"/>
          <w:szCs w:val="24"/>
        </w:rPr>
        <w:t xml:space="preserve"> and concluded that the</w:t>
      </w:r>
      <w:r w:rsidR="00715A95">
        <w:rPr>
          <w:rFonts w:ascii="Arial" w:hAnsi="Arial" w:cs="Arial"/>
          <w:sz w:val="24"/>
          <w:szCs w:val="24"/>
        </w:rPr>
        <w:t xml:space="preserve"> dormers would meet the relevant </w:t>
      </w:r>
      <w:r w:rsidR="000E33C6" w:rsidRPr="000E33C6">
        <w:rPr>
          <w:rFonts w:ascii="Arial" w:hAnsi="Arial" w:cs="Arial"/>
          <w:sz w:val="24"/>
          <w:szCs w:val="24"/>
        </w:rPr>
        <w:t>window-to-window separation distances</w:t>
      </w:r>
      <w:r w:rsidR="00140933">
        <w:rPr>
          <w:rFonts w:ascii="Arial" w:hAnsi="Arial" w:cs="Arial"/>
          <w:sz w:val="24"/>
          <w:szCs w:val="24"/>
        </w:rPr>
        <w:t xml:space="preserve"> </w:t>
      </w:r>
      <w:r w:rsidR="000E33C6">
        <w:rPr>
          <w:rFonts w:ascii="Arial" w:hAnsi="Arial" w:cs="Arial"/>
          <w:sz w:val="24"/>
          <w:szCs w:val="24"/>
        </w:rPr>
        <w:t>as set out in the guidelines</w:t>
      </w:r>
      <w:r w:rsidR="00140933">
        <w:rPr>
          <w:rFonts w:ascii="Arial" w:hAnsi="Arial" w:cs="Arial"/>
          <w:sz w:val="24"/>
          <w:szCs w:val="24"/>
        </w:rPr>
        <w:t>.</w:t>
      </w:r>
      <w:r w:rsidR="00DA32B7" w:rsidRPr="00DA32B7">
        <w:rPr>
          <w:rFonts w:ascii="Arial" w:hAnsi="Arial" w:cs="Arial"/>
          <w:sz w:val="24"/>
          <w:szCs w:val="24"/>
        </w:rPr>
        <w:t xml:space="preserve"> </w:t>
      </w:r>
      <w:r w:rsidR="00820CCE">
        <w:rPr>
          <w:rFonts w:ascii="Arial" w:hAnsi="Arial" w:cs="Arial"/>
          <w:sz w:val="24"/>
          <w:szCs w:val="24"/>
        </w:rPr>
        <w:t xml:space="preserve"> </w:t>
      </w:r>
      <w:r w:rsidR="00DA32B7">
        <w:rPr>
          <w:rFonts w:ascii="Arial" w:hAnsi="Arial" w:cs="Arial"/>
          <w:sz w:val="24"/>
          <w:szCs w:val="24"/>
        </w:rPr>
        <w:t xml:space="preserve">They queried the proportion of glazing proposed and noted the preference within the guidance to maximise this </w:t>
      </w:r>
      <w:proofErr w:type="gramStart"/>
      <w:r w:rsidR="00DA32B7">
        <w:rPr>
          <w:rFonts w:ascii="Arial" w:hAnsi="Arial" w:cs="Arial"/>
          <w:sz w:val="24"/>
          <w:szCs w:val="24"/>
        </w:rPr>
        <w:t>in order to</w:t>
      </w:r>
      <w:proofErr w:type="gramEnd"/>
      <w:r w:rsidR="00DA32B7">
        <w:rPr>
          <w:rFonts w:ascii="Arial" w:hAnsi="Arial" w:cs="Arial"/>
          <w:sz w:val="24"/>
          <w:szCs w:val="24"/>
        </w:rPr>
        <w:t xml:space="preserve"> reduce the massing of the dormers.</w:t>
      </w:r>
      <w:r w:rsidR="003A2358">
        <w:rPr>
          <w:rFonts w:ascii="Arial" w:hAnsi="Arial" w:cs="Arial"/>
          <w:sz w:val="24"/>
          <w:szCs w:val="24"/>
        </w:rPr>
        <w:t xml:space="preserve">  </w:t>
      </w:r>
      <w:r w:rsidR="00DF1E53" w:rsidRPr="00014AB8">
        <w:rPr>
          <w:rFonts w:ascii="Arial" w:hAnsi="Arial" w:cs="Arial"/>
          <w:sz w:val="24"/>
          <w:szCs w:val="24"/>
        </w:rPr>
        <w:t>The FPRB</w:t>
      </w:r>
      <w:r w:rsidR="00DF1E53">
        <w:rPr>
          <w:rFonts w:ascii="Arial" w:hAnsi="Arial" w:cs="Arial"/>
          <w:sz w:val="24"/>
          <w:szCs w:val="24"/>
        </w:rPr>
        <w:t xml:space="preserve"> a</w:t>
      </w:r>
      <w:r w:rsidR="00983843">
        <w:rPr>
          <w:rFonts w:ascii="Arial" w:hAnsi="Arial" w:cs="Arial"/>
          <w:sz w:val="24"/>
          <w:szCs w:val="24"/>
        </w:rPr>
        <w:t>ssessed the proposed dormers against the</w:t>
      </w:r>
      <w:r w:rsidR="00905441">
        <w:rPr>
          <w:rFonts w:ascii="Arial" w:hAnsi="Arial" w:cs="Arial"/>
          <w:sz w:val="24"/>
          <w:szCs w:val="24"/>
        </w:rPr>
        <w:t xml:space="preserve"> minimum distances set out within the </w:t>
      </w:r>
      <w:r w:rsidR="00EE0441" w:rsidRPr="005228C2">
        <w:rPr>
          <w:rFonts w:ascii="Arial" w:hAnsi="Arial" w:cs="Arial"/>
          <w:sz w:val="24"/>
          <w:szCs w:val="24"/>
        </w:rPr>
        <w:t>Fife Council Planning Customer Guidelines on Dormer Extensions</w:t>
      </w:r>
      <w:r w:rsidR="00EE0441">
        <w:rPr>
          <w:rFonts w:ascii="Arial" w:hAnsi="Arial" w:cs="Arial"/>
          <w:sz w:val="24"/>
          <w:szCs w:val="24"/>
        </w:rPr>
        <w:t xml:space="preserve"> and concluded that t</w:t>
      </w:r>
      <w:r w:rsidR="009270B4">
        <w:rPr>
          <w:rFonts w:ascii="Arial" w:hAnsi="Arial" w:cs="Arial"/>
          <w:sz w:val="24"/>
          <w:szCs w:val="24"/>
        </w:rPr>
        <w:t>he dormers failed to comply with these</w:t>
      </w:r>
      <w:r w:rsidR="006A7F17">
        <w:rPr>
          <w:rFonts w:ascii="Arial" w:hAnsi="Arial" w:cs="Arial"/>
          <w:sz w:val="24"/>
          <w:szCs w:val="24"/>
        </w:rPr>
        <w:t xml:space="preserve"> requirements.</w:t>
      </w:r>
      <w:r w:rsidR="00585701">
        <w:rPr>
          <w:rFonts w:ascii="Arial" w:hAnsi="Arial" w:cs="Arial"/>
          <w:sz w:val="24"/>
          <w:szCs w:val="24"/>
        </w:rPr>
        <w:t xml:space="preserve">  They agreed with the </w:t>
      </w:r>
      <w:r w:rsidR="004027CB">
        <w:rPr>
          <w:rFonts w:ascii="Arial" w:hAnsi="Arial" w:cs="Arial"/>
          <w:sz w:val="24"/>
          <w:szCs w:val="24"/>
        </w:rPr>
        <w:t>Case Officer’s assessment in this regard.</w:t>
      </w:r>
    </w:p>
    <w:p w14:paraId="00BD03F9" w14:textId="77777777" w:rsidR="00AE64C0" w:rsidRDefault="00AE64C0" w:rsidP="00AE64C0">
      <w:pPr>
        <w:jc w:val="both"/>
      </w:pPr>
    </w:p>
    <w:p w14:paraId="6E4E07F9" w14:textId="54FE5C64" w:rsidR="00AE64C0" w:rsidRDefault="00AE64C0" w:rsidP="00820CCE">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r>
      <w:r w:rsidRPr="00014AB8">
        <w:rPr>
          <w:rFonts w:ascii="Arial" w:hAnsi="Arial" w:cs="Arial"/>
          <w:sz w:val="24"/>
          <w:szCs w:val="24"/>
        </w:rPr>
        <w:t xml:space="preserve">The FPRB also agreed with the Appointed Officer’s position in relation to the </w:t>
      </w:r>
      <w:r w:rsidRPr="001C49E5">
        <w:rPr>
          <w:rFonts w:ascii="Arial" w:hAnsi="Arial" w:cs="Arial"/>
          <w:sz w:val="24"/>
          <w:szCs w:val="24"/>
        </w:rPr>
        <w:t>other planning considerations</w:t>
      </w:r>
      <w:r w:rsidRPr="00014AB8">
        <w:rPr>
          <w:rFonts w:ascii="Arial" w:hAnsi="Arial" w:cs="Arial"/>
          <w:sz w:val="24"/>
          <w:szCs w:val="24"/>
        </w:rPr>
        <w:t xml:space="preserve"> that did not form part of the original refusal reasons.  They contended that these matters did not have any material impact in changing their position on this application and </w:t>
      </w:r>
      <w:r w:rsidR="005E583F" w:rsidRPr="005E583F">
        <w:rPr>
          <w:rFonts w:ascii="Arial" w:hAnsi="Arial" w:cs="Arial"/>
          <w:sz w:val="24"/>
          <w:szCs w:val="24"/>
        </w:rPr>
        <w:t>concluded that they should not be included as additional reasons for refusal in this instance.  </w:t>
      </w:r>
    </w:p>
    <w:p w14:paraId="4294D538" w14:textId="77777777" w:rsidR="00AE64C0" w:rsidRDefault="00AE64C0" w:rsidP="00AE64C0">
      <w:pPr>
        <w:jc w:val="both"/>
        <w:rPr>
          <w:rFonts w:ascii="Arial" w:hAnsi="Arial" w:cs="Arial"/>
          <w:sz w:val="24"/>
          <w:szCs w:val="24"/>
        </w:rPr>
      </w:pPr>
    </w:p>
    <w:p w14:paraId="0F3AE10D" w14:textId="24F8AAF6" w:rsidR="0082128C" w:rsidRDefault="00AE64C0" w:rsidP="00820CCE">
      <w:pPr>
        <w:ind w:left="720" w:hanging="720"/>
        <w:rPr>
          <w:rFonts w:ascii="Arial" w:hAnsi="Arial" w:cs="Arial"/>
          <w:sz w:val="24"/>
          <w:szCs w:val="24"/>
        </w:rPr>
      </w:pPr>
      <w:r>
        <w:rPr>
          <w:rFonts w:ascii="Arial" w:hAnsi="Arial" w:cs="Arial"/>
          <w:sz w:val="24"/>
          <w:szCs w:val="24"/>
        </w:rPr>
        <w:t>3.3</w:t>
      </w:r>
      <w:r>
        <w:rPr>
          <w:rFonts w:ascii="Arial" w:hAnsi="Arial" w:cs="Arial"/>
          <w:sz w:val="24"/>
          <w:szCs w:val="24"/>
        </w:rPr>
        <w:tab/>
      </w:r>
      <w:r w:rsidR="00D77F66" w:rsidRPr="00D77F66">
        <w:rPr>
          <w:rFonts w:ascii="Arial" w:hAnsi="Arial" w:cs="Arial"/>
          <w:sz w:val="24"/>
          <w:szCs w:val="24"/>
        </w:rPr>
        <w:t xml:space="preserve">Overall, the FPRB concluded that the proposal </w:t>
      </w:r>
      <w:r w:rsidR="00A256E5">
        <w:rPr>
          <w:rFonts w:ascii="Arial" w:hAnsi="Arial" w:cs="Arial"/>
          <w:sz w:val="24"/>
          <w:szCs w:val="24"/>
        </w:rPr>
        <w:t>w</w:t>
      </w:r>
      <w:r w:rsidR="00D77F66" w:rsidRPr="00D77F66">
        <w:rPr>
          <w:rFonts w:ascii="Arial" w:hAnsi="Arial" w:cs="Arial"/>
          <w:sz w:val="24"/>
          <w:szCs w:val="24"/>
        </w:rPr>
        <w:t xml:space="preserve">ould result in unacceptable </w:t>
      </w:r>
      <w:r w:rsidR="00EE474B" w:rsidRPr="000B32D8">
        <w:rPr>
          <w:rFonts w:ascii="Arial" w:hAnsi="Arial" w:cs="Arial"/>
          <w:sz w:val="24"/>
          <w:szCs w:val="24"/>
        </w:rPr>
        <w:t>visual</w:t>
      </w:r>
      <w:r w:rsidR="00D77F66" w:rsidRPr="000B32D8">
        <w:rPr>
          <w:rFonts w:ascii="Arial" w:hAnsi="Arial" w:cs="Arial"/>
          <w:sz w:val="24"/>
          <w:szCs w:val="24"/>
        </w:rPr>
        <w:t xml:space="preserve"> impacts</w:t>
      </w:r>
      <w:r w:rsidR="00D77F66" w:rsidRPr="00D77F66">
        <w:rPr>
          <w:rFonts w:ascii="Arial" w:hAnsi="Arial" w:cs="Arial"/>
          <w:sz w:val="24"/>
          <w:szCs w:val="24"/>
        </w:rPr>
        <w:t xml:space="preserve"> therefore, failing to comply with NPF4 Policies 14 and </w:t>
      </w:r>
      <w:r w:rsidR="0023514E">
        <w:rPr>
          <w:rFonts w:ascii="Arial" w:hAnsi="Arial" w:cs="Arial"/>
          <w:sz w:val="24"/>
          <w:szCs w:val="24"/>
        </w:rPr>
        <w:t>1</w:t>
      </w:r>
      <w:r w:rsidR="00D77F66" w:rsidRPr="00D77F66">
        <w:rPr>
          <w:rFonts w:ascii="Arial" w:hAnsi="Arial" w:cs="Arial"/>
          <w:sz w:val="24"/>
          <w:szCs w:val="24"/>
        </w:rPr>
        <w:t>6; FIFEplan Policies 1 and 10</w:t>
      </w:r>
      <w:r w:rsidR="001568D0">
        <w:rPr>
          <w:rFonts w:ascii="Arial" w:hAnsi="Arial" w:cs="Arial"/>
          <w:sz w:val="24"/>
          <w:szCs w:val="24"/>
        </w:rPr>
        <w:t xml:space="preserve">; and the </w:t>
      </w:r>
      <w:r w:rsidR="001568D0" w:rsidRPr="005228C2">
        <w:rPr>
          <w:rFonts w:ascii="Arial" w:hAnsi="Arial" w:cs="Arial"/>
          <w:sz w:val="24"/>
          <w:szCs w:val="24"/>
        </w:rPr>
        <w:t>Fife Council Planning Customer Guidelines on Dormer Extensions</w:t>
      </w:r>
      <w:r w:rsidR="00D77F66" w:rsidRPr="00D77F66">
        <w:rPr>
          <w:rFonts w:ascii="Arial" w:hAnsi="Arial" w:cs="Arial"/>
          <w:sz w:val="24"/>
          <w:szCs w:val="24"/>
        </w:rPr>
        <w:t xml:space="preserve">. </w:t>
      </w:r>
      <w:r w:rsidR="00820CCE">
        <w:rPr>
          <w:rFonts w:ascii="Arial" w:hAnsi="Arial" w:cs="Arial"/>
          <w:sz w:val="24"/>
          <w:szCs w:val="24"/>
        </w:rPr>
        <w:t xml:space="preserve"> </w:t>
      </w:r>
      <w:r w:rsidR="00D77F66" w:rsidRPr="00D77F66">
        <w:rPr>
          <w:rFonts w:ascii="Arial" w:hAnsi="Arial" w:cs="Arial"/>
          <w:sz w:val="24"/>
          <w:szCs w:val="24"/>
        </w:rPr>
        <w:t>The FPRB did not consider there to be any other matters for consideration or any material considerations which would outweigh the Development Plan position.</w:t>
      </w:r>
      <w:r w:rsidR="00820CCE">
        <w:rPr>
          <w:rFonts w:ascii="Arial" w:hAnsi="Arial" w:cs="Arial"/>
          <w:sz w:val="24"/>
          <w:szCs w:val="24"/>
        </w:rPr>
        <w:t xml:space="preserve"> </w:t>
      </w:r>
      <w:r w:rsidR="00D77F66" w:rsidRPr="00D77F66">
        <w:rPr>
          <w:rFonts w:ascii="Arial" w:hAnsi="Arial" w:cs="Arial"/>
          <w:sz w:val="24"/>
          <w:szCs w:val="24"/>
        </w:rPr>
        <w:t>  The FPRB therefore decided that planning permission should be refused, upholding the Case Officer’s decision. </w:t>
      </w:r>
    </w:p>
    <w:p w14:paraId="4A443EE8" w14:textId="77777777" w:rsidR="0082128C" w:rsidRPr="0082128C" w:rsidRDefault="0082128C" w:rsidP="0082128C">
      <w:pPr>
        <w:jc w:val="both"/>
        <w:rPr>
          <w:rFonts w:ascii="Arial" w:hAnsi="Arial" w:cs="Arial"/>
          <w:sz w:val="24"/>
          <w:szCs w:val="24"/>
        </w:rPr>
      </w:pPr>
      <w:r w:rsidRPr="0082128C">
        <w:rPr>
          <w:rFonts w:ascii="Arial" w:hAnsi="Arial" w:cs="Arial"/>
          <w:sz w:val="24"/>
          <w:szCs w:val="24"/>
        </w:rPr>
        <w:t>  </w:t>
      </w:r>
    </w:p>
    <w:p w14:paraId="372E320F" w14:textId="77777777" w:rsidR="0082128C" w:rsidRPr="0082128C" w:rsidRDefault="0082128C" w:rsidP="0082128C">
      <w:pPr>
        <w:jc w:val="both"/>
        <w:rPr>
          <w:rFonts w:ascii="Arial" w:hAnsi="Arial" w:cs="Arial"/>
          <w:sz w:val="24"/>
          <w:szCs w:val="24"/>
        </w:rPr>
      </w:pPr>
      <w:r w:rsidRPr="0082128C">
        <w:rPr>
          <w:rFonts w:ascii="Arial" w:hAnsi="Arial" w:cs="Arial"/>
          <w:b/>
          <w:bCs/>
          <w:sz w:val="24"/>
          <w:szCs w:val="24"/>
        </w:rPr>
        <w:t>4.0</w:t>
      </w:r>
      <w:r w:rsidRPr="0082128C">
        <w:rPr>
          <w:rFonts w:ascii="Arial" w:hAnsi="Arial" w:cs="Arial"/>
          <w:sz w:val="24"/>
          <w:szCs w:val="24"/>
        </w:rPr>
        <w:tab/>
      </w:r>
      <w:r w:rsidRPr="0082128C">
        <w:rPr>
          <w:rFonts w:ascii="Arial" w:hAnsi="Arial" w:cs="Arial"/>
          <w:b/>
          <w:bCs/>
          <w:sz w:val="24"/>
          <w:szCs w:val="24"/>
          <w:u w:val="single"/>
        </w:rPr>
        <w:t>Decision</w:t>
      </w:r>
      <w:r w:rsidRPr="0082128C">
        <w:rPr>
          <w:rFonts w:ascii="Arial" w:hAnsi="Arial" w:cs="Arial"/>
          <w:sz w:val="24"/>
          <w:szCs w:val="24"/>
        </w:rPr>
        <w:t>  </w:t>
      </w:r>
    </w:p>
    <w:p w14:paraId="024332E2" w14:textId="77777777" w:rsidR="0082128C" w:rsidRPr="0082128C" w:rsidRDefault="0082128C" w:rsidP="0082128C">
      <w:pPr>
        <w:jc w:val="both"/>
        <w:rPr>
          <w:rFonts w:ascii="Arial" w:hAnsi="Arial" w:cs="Arial"/>
          <w:sz w:val="24"/>
          <w:szCs w:val="24"/>
        </w:rPr>
      </w:pPr>
      <w:r w:rsidRPr="0082128C">
        <w:rPr>
          <w:rFonts w:ascii="Arial" w:hAnsi="Arial" w:cs="Arial"/>
          <w:sz w:val="24"/>
          <w:szCs w:val="24"/>
        </w:rPr>
        <w:t>  </w:t>
      </w:r>
    </w:p>
    <w:p w14:paraId="6AE3705B" w14:textId="3C0FF7D9" w:rsidR="0082128C" w:rsidRDefault="0082128C" w:rsidP="007E294E">
      <w:pPr>
        <w:ind w:left="720" w:hanging="720"/>
        <w:rPr>
          <w:rFonts w:ascii="Arial" w:hAnsi="Arial" w:cs="Arial"/>
          <w:sz w:val="24"/>
          <w:szCs w:val="24"/>
        </w:rPr>
      </w:pPr>
      <w:r w:rsidRPr="0082128C">
        <w:rPr>
          <w:rFonts w:ascii="Arial" w:hAnsi="Arial" w:cs="Arial"/>
          <w:sz w:val="24"/>
          <w:szCs w:val="24"/>
        </w:rPr>
        <w:t>4.1</w:t>
      </w:r>
      <w:r w:rsidRPr="0082128C">
        <w:rPr>
          <w:rFonts w:ascii="Arial" w:hAnsi="Arial" w:cs="Arial"/>
          <w:sz w:val="24"/>
          <w:szCs w:val="24"/>
        </w:rPr>
        <w:tab/>
        <w:t>The FPRB upholds the determination reviewed by them and refuses Planning Permission for the following reason(s):   </w:t>
      </w:r>
    </w:p>
    <w:p w14:paraId="3CCDC1C4" w14:textId="77777777" w:rsidR="00DD6C88" w:rsidRDefault="00DD6C88" w:rsidP="00DD6C88">
      <w:pPr>
        <w:rPr>
          <w:rFonts w:ascii="Arial" w:hAnsi="Arial" w:cs="Arial"/>
          <w:sz w:val="24"/>
          <w:szCs w:val="24"/>
        </w:rPr>
      </w:pPr>
    </w:p>
    <w:p w14:paraId="3C8F6075" w14:textId="4AA15664" w:rsidR="00DD6C88" w:rsidRDefault="00A37AF7" w:rsidP="007E294E">
      <w:pPr>
        <w:ind w:left="1260" w:hanging="540"/>
        <w:rPr>
          <w:rFonts w:ascii="Arial" w:hAnsi="Arial" w:cs="Arial"/>
          <w:sz w:val="24"/>
          <w:szCs w:val="24"/>
        </w:rPr>
      </w:pPr>
      <w:r w:rsidRPr="00A37AF7">
        <w:rPr>
          <w:rFonts w:ascii="Arial" w:hAnsi="Arial" w:cs="Arial"/>
          <w:sz w:val="24"/>
          <w:szCs w:val="24"/>
        </w:rPr>
        <w:t xml:space="preserve">1. </w:t>
      </w:r>
      <w:r w:rsidR="007E294E">
        <w:rPr>
          <w:rFonts w:ascii="Arial" w:hAnsi="Arial" w:cs="Arial"/>
          <w:sz w:val="24"/>
          <w:szCs w:val="24"/>
        </w:rPr>
        <w:tab/>
      </w:r>
      <w:r w:rsidRPr="00A37AF7">
        <w:rPr>
          <w:rFonts w:ascii="Arial" w:hAnsi="Arial" w:cs="Arial"/>
          <w:sz w:val="24"/>
          <w:szCs w:val="24"/>
        </w:rPr>
        <w:t xml:space="preserve">The proposed dormers due to their excessive size and lack of suitably proportioned glazing would visually dominate the roof and would therefore have an adverse visual impact on the character of this dwellinghouse and would set an undesirable design precedent for any future dormers that may be proposed at a future date on this street. </w:t>
      </w:r>
      <w:r w:rsidR="007E294E">
        <w:rPr>
          <w:rFonts w:ascii="Arial" w:hAnsi="Arial" w:cs="Arial"/>
          <w:sz w:val="24"/>
          <w:szCs w:val="24"/>
        </w:rPr>
        <w:t xml:space="preserve"> </w:t>
      </w:r>
      <w:r w:rsidRPr="00A37AF7">
        <w:rPr>
          <w:rFonts w:ascii="Arial" w:hAnsi="Arial" w:cs="Arial"/>
          <w:sz w:val="24"/>
          <w:szCs w:val="24"/>
        </w:rPr>
        <w:t>As such, the dormer proposals are considered contrary to National Planning Framework 4 (2023) Policies 14, 16 and Annex D - Six Qualities of Successful Places; Adopted FIFEplan Fife Local Development Plan (2017) Policies 1 and 10, and Fife Council's Planning Customer Guidelines on Dormer Extensions (2016).</w:t>
      </w:r>
    </w:p>
    <w:p w14:paraId="795B0125" w14:textId="77777777" w:rsidR="00DD6C88" w:rsidRDefault="00DD6C88" w:rsidP="00DD6C88"/>
    <w:p w14:paraId="3347D457" w14:textId="77777777" w:rsidR="00DD6C88" w:rsidRDefault="00DD6C88" w:rsidP="00DD6C88"/>
    <w:p w14:paraId="65A9D6A9" w14:textId="77777777" w:rsidR="00DD6C88" w:rsidRDefault="00DD6C88" w:rsidP="00DD6C88"/>
    <w:p w14:paraId="3F9CEF0E" w14:textId="77777777" w:rsidR="00DD6C88" w:rsidRDefault="00DD6C88" w:rsidP="00DD6C88">
      <w:r>
        <w:tab/>
      </w:r>
      <w:r>
        <w:tab/>
      </w:r>
      <w:r>
        <w:tab/>
      </w:r>
      <w:r>
        <w:tab/>
      </w:r>
      <w:r>
        <w:tab/>
      </w:r>
      <w:r>
        <w:tab/>
      </w:r>
      <w:r>
        <w:tab/>
      </w:r>
      <w:r>
        <w:tab/>
        <w:t>……………………………………………..</w:t>
      </w:r>
    </w:p>
    <w:p w14:paraId="028BC7E1" w14:textId="36B2652B" w:rsidR="00DD6C88" w:rsidRDefault="00DD6C88" w:rsidP="00DD6C88">
      <w:pPr>
        <w:rPr>
          <w:rFonts w:ascii="Arial" w:hAnsi="Arial" w:cs="Arial"/>
          <w:sz w:val="24"/>
          <w:szCs w:val="24"/>
        </w:rPr>
      </w:pPr>
      <w:r>
        <w:tab/>
      </w:r>
      <w:r>
        <w:tab/>
      </w:r>
      <w:r>
        <w:tab/>
      </w:r>
      <w:r>
        <w:tab/>
      </w:r>
      <w:r>
        <w:tab/>
      </w:r>
      <w:r>
        <w:tab/>
      </w:r>
      <w:r>
        <w:tab/>
      </w:r>
      <w:r>
        <w:tab/>
      </w:r>
      <w:r>
        <w:rPr>
          <w:rFonts w:ascii="Arial" w:hAnsi="Arial" w:cs="Arial"/>
          <w:sz w:val="24"/>
          <w:szCs w:val="24"/>
        </w:rPr>
        <w:t xml:space="preserve"> </w:t>
      </w:r>
    </w:p>
    <w:p w14:paraId="477FA368" w14:textId="77777777" w:rsidR="00DD6C88" w:rsidRDefault="00DD6C88" w:rsidP="00DD6C8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8A5D6F">
        <w:rPr>
          <w:rFonts w:ascii="Arial" w:hAnsi="Arial" w:cs="Arial"/>
          <w:sz w:val="24"/>
          <w:szCs w:val="24"/>
        </w:rPr>
        <w:t>Proper Officer</w:t>
      </w:r>
    </w:p>
    <w:p w14:paraId="6DF7D82B" w14:textId="77777777" w:rsidR="007E294E" w:rsidRDefault="00DD6C88" w:rsidP="00DD6C88">
      <w:pPr>
        <w:jc w:val="center"/>
      </w:pPr>
      <w:r>
        <w:br w:type="page"/>
      </w:r>
    </w:p>
    <w:p w14:paraId="6E7A93BF" w14:textId="77777777" w:rsidR="007E294E" w:rsidRDefault="007E294E" w:rsidP="00DD6C88">
      <w:pPr>
        <w:jc w:val="center"/>
      </w:pPr>
    </w:p>
    <w:p w14:paraId="67B60174" w14:textId="77777777" w:rsidR="007E294E" w:rsidRDefault="007E294E" w:rsidP="00DD6C88">
      <w:pPr>
        <w:jc w:val="center"/>
      </w:pPr>
    </w:p>
    <w:p w14:paraId="380D07BC" w14:textId="77777777" w:rsidR="007E294E" w:rsidRDefault="007E294E" w:rsidP="00DD6C88">
      <w:pPr>
        <w:jc w:val="center"/>
      </w:pPr>
    </w:p>
    <w:p w14:paraId="28267E73" w14:textId="77777777" w:rsidR="007E294E" w:rsidRDefault="007E294E" w:rsidP="00DD6C88">
      <w:pPr>
        <w:jc w:val="center"/>
      </w:pPr>
    </w:p>
    <w:p w14:paraId="31DE29B8" w14:textId="77777777" w:rsidR="007E294E" w:rsidRDefault="007E294E" w:rsidP="00DD6C88">
      <w:pPr>
        <w:jc w:val="center"/>
      </w:pPr>
    </w:p>
    <w:p w14:paraId="06ACAE1F" w14:textId="7911906A" w:rsidR="00DD6C88" w:rsidRDefault="00DD6C88" w:rsidP="00DD6C88">
      <w:pPr>
        <w:jc w:val="center"/>
        <w:rPr>
          <w:rFonts w:ascii="Helvetica" w:hAnsi="Helvetica" w:cs="Arial"/>
          <w:b/>
          <w:sz w:val="36"/>
          <w:szCs w:val="36"/>
          <w:lang w:eastAsia="en-US"/>
        </w:rPr>
      </w:pPr>
      <w:r>
        <w:rPr>
          <w:rFonts w:ascii="Helvetica" w:hAnsi="Helvetica" w:cs="Arial"/>
          <w:b/>
          <w:sz w:val="36"/>
          <w:szCs w:val="36"/>
          <w:lang w:eastAsia="en-US"/>
        </w:rPr>
        <w:t>NOTICE TO ACCOMPANY REFUSAL ETC.</w:t>
      </w:r>
    </w:p>
    <w:p w14:paraId="29A07D81" w14:textId="77777777" w:rsidR="00DD6C88" w:rsidRDefault="00DD6C88" w:rsidP="00DD6C88">
      <w:pPr>
        <w:autoSpaceDE/>
        <w:spacing w:line="276" w:lineRule="auto"/>
        <w:jc w:val="center"/>
        <w:rPr>
          <w:rFonts w:ascii="Helvetica" w:hAnsi="Helvetica" w:cs="Arial"/>
          <w:b/>
          <w:sz w:val="28"/>
          <w:szCs w:val="28"/>
          <w:lang w:eastAsia="en-US"/>
        </w:rPr>
      </w:pPr>
      <w:r>
        <w:rPr>
          <w:rFonts w:ascii="Helvetica" w:hAnsi="Helvetica" w:cs="Arial"/>
          <w:b/>
          <w:sz w:val="28"/>
          <w:szCs w:val="28"/>
          <w:lang w:eastAsia="en-US"/>
        </w:rPr>
        <w:t>TOWN AND COUNTRY PLANNING (SCOTLAND) ACT 1997</w:t>
      </w:r>
    </w:p>
    <w:p w14:paraId="0CFB9815" w14:textId="77777777" w:rsidR="00DD6C88" w:rsidRDefault="00DD6C88" w:rsidP="00DD6C88">
      <w:pPr>
        <w:autoSpaceDE/>
        <w:spacing w:line="276" w:lineRule="auto"/>
        <w:rPr>
          <w:rFonts w:ascii="Helvetica" w:hAnsi="Helvetica" w:cs="Arial"/>
          <w:sz w:val="24"/>
          <w:szCs w:val="22"/>
          <w:lang w:eastAsia="en-US"/>
        </w:rPr>
      </w:pPr>
    </w:p>
    <w:p w14:paraId="2B06056B"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 xml:space="preserve">Notification to be sent to applicant on refusal of planning permission or </w:t>
      </w:r>
    </w:p>
    <w:p w14:paraId="210A9EA8" w14:textId="77777777" w:rsidR="00DD6C88" w:rsidRDefault="00DD6C88" w:rsidP="00DD6C88">
      <w:pPr>
        <w:autoSpaceDE/>
        <w:jc w:val="center"/>
        <w:rPr>
          <w:rFonts w:ascii="Helvetica" w:hAnsi="Helvetica" w:cs="Arial"/>
          <w:i/>
          <w:sz w:val="24"/>
          <w:szCs w:val="22"/>
          <w:lang w:eastAsia="en-US"/>
        </w:rPr>
      </w:pPr>
      <w:r>
        <w:rPr>
          <w:rFonts w:ascii="Helvetica" w:hAnsi="Helvetica" w:cs="Arial"/>
          <w:i/>
          <w:sz w:val="24"/>
          <w:szCs w:val="22"/>
          <w:lang w:eastAsia="en-US"/>
        </w:rPr>
        <w:t>on the grant of permission subject to conditions</w:t>
      </w:r>
    </w:p>
    <w:p w14:paraId="2F756322" w14:textId="77777777" w:rsidR="00DD6C88" w:rsidRDefault="00DD6C88" w:rsidP="00DD6C88">
      <w:pPr>
        <w:autoSpaceDE/>
        <w:rPr>
          <w:rFonts w:ascii="Helvetica" w:hAnsi="Helvetica" w:cs="Arial"/>
          <w:sz w:val="24"/>
          <w:szCs w:val="22"/>
          <w:lang w:eastAsia="en-US"/>
        </w:rPr>
      </w:pPr>
    </w:p>
    <w:p w14:paraId="4568C97F"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NOTICE TO ACCOMPANY REFUSAL ETC.</w:t>
      </w:r>
    </w:p>
    <w:p w14:paraId="6006E52D" w14:textId="77777777" w:rsidR="00DD6C88" w:rsidRDefault="00DD6C88" w:rsidP="00DD6C88">
      <w:pPr>
        <w:autoSpaceDE/>
        <w:jc w:val="center"/>
        <w:rPr>
          <w:rFonts w:ascii="Helvetica" w:hAnsi="Helvetica" w:cs="Arial"/>
          <w:b/>
          <w:sz w:val="24"/>
          <w:szCs w:val="22"/>
          <w:lang w:eastAsia="en-US"/>
        </w:rPr>
      </w:pPr>
      <w:r>
        <w:rPr>
          <w:rFonts w:ascii="Helvetica" w:hAnsi="Helvetica" w:cs="Arial"/>
          <w:b/>
          <w:sz w:val="24"/>
          <w:szCs w:val="22"/>
          <w:lang w:eastAsia="en-US"/>
        </w:rPr>
        <w:t>TOWN AND COUNTRY PLANNING (SCOTLAND) ACT 1997</w:t>
      </w:r>
    </w:p>
    <w:p w14:paraId="0392D99A" w14:textId="77777777" w:rsidR="00DD6C88" w:rsidRDefault="00DD6C88" w:rsidP="00DD6C88">
      <w:pPr>
        <w:autoSpaceDE/>
        <w:rPr>
          <w:rFonts w:ascii="Helvetica" w:hAnsi="Helvetica" w:cs="Arial"/>
          <w:sz w:val="24"/>
          <w:szCs w:val="22"/>
          <w:lang w:eastAsia="en-US"/>
        </w:rPr>
      </w:pPr>
    </w:p>
    <w:p w14:paraId="33B28BCA" w14:textId="77777777" w:rsidR="00DD6C88" w:rsidRDefault="00DD6C88" w:rsidP="00DD6C88">
      <w:pPr>
        <w:autoSpaceDE/>
        <w:rPr>
          <w:rFonts w:ascii="Helvetica" w:hAnsi="Helvetica" w:cs="Arial"/>
          <w:i/>
          <w:sz w:val="24"/>
          <w:szCs w:val="22"/>
          <w:lang w:eastAsia="en-US"/>
        </w:rPr>
      </w:pPr>
      <w:r>
        <w:rPr>
          <w:rFonts w:ascii="Helvetica" w:hAnsi="Helvetica" w:cs="Arial"/>
          <w:i/>
          <w:sz w:val="24"/>
          <w:szCs w:val="22"/>
          <w:lang w:eastAsia="en-US"/>
        </w:rPr>
        <w:t>Notification to be sent to applicant on determination by the planning authority of an application following a review conducted under section 43</w:t>
      </w:r>
      <w:proofErr w:type="gramStart"/>
      <w:r>
        <w:rPr>
          <w:rFonts w:ascii="Helvetica" w:hAnsi="Helvetica" w:cs="Arial"/>
          <w:i/>
          <w:sz w:val="24"/>
          <w:szCs w:val="22"/>
          <w:lang w:eastAsia="en-US"/>
        </w:rPr>
        <w:t>A(</w:t>
      </w:r>
      <w:proofErr w:type="gramEnd"/>
      <w:r>
        <w:rPr>
          <w:rFonts w:ascii="Helvetica" w:hAnsi="Helvetica" w:cs="Arial"/>
          <w:i/>
          <w:sz w:val="24"/>
          <w:szCs w:val="22"/>
          <w:lang w:eastAsia="en-US"/>
        </w:rPr>
        <w:t>8).</w:t>
      </w:r>
    </w:p>
    <w:p w14:paraId="63A9899D" w14:textId="77777777" w:rsidR="00DD6C88" w:rsidRDefault="00DD6C88" w:rsidP="00DD6C88">
      <w:pPr>
        <w:autoSpaceDE/>
        <w:rPr>
          <w:rFonts w:ascii="Helvetica" w:hAnsi="Helvetica" w:cs="Arial"/>
          <w:sz w:val="24"/>
          <w:szCs w:val="22"/>
          <w:lang w:eastAsia="en-US"/>
        </w:rPr>
      </w:pPr>
    </w:p>
    <w:p w14:paraId="7A1145F1"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1.</w:t>
      </w:r>
      <w:r>
        <w:rPr>
          <w:rFonts w:ascii="Helvetica" w:hAnsi="Helvetica" w:cs="Arial"/>
          <w:sz w:val="24"/>
          <w:szCs w:val="22"/>
          <w:lang w:eastAsia="en-US"/>
        </w:rPr>
        <w:tab/>
        <w:t>If the applicant is aggrieved by the decision of the planning authority -</w:t>
      </w:r>
    </w:p>
    <w:p w14:paraId="03B51CB3" w14:textId="77777777" w:rsidR="00DD6C88" w:rsidRDefault="00DD6C88" w:rsidP="00DD6C88">
      <w:pPr>
        <w:autoSpaceDE/>
        <w:rPr>
          <w:rFonts w:ascii="Helvetica" w:hAnsi="Helvetica" w:cs="Arial"/>
          <w:sz w:val="24"/>
          <w:szCs w:val="22"/>
          <w:lang w:eastAsia="en-US"/>
        </w:rPr>
      </w:pPr>
    </w:p>
    <w:p w14:paraId="561AB31A" w14:textId="77777777" w:rsidR="00DD6C88" w:rsidRDefault="00DD6C88" w:rsidP="00DD6C88">
      <w:pPr>
        <w:autoSpaceDE/>
        <w:rPr>
          <w:rFonts w:ascii="Helvetica" w:hAnsi="Helvetica" w:cs="Arial"/>
          <w:sz w:val="24"/>
          <w:szCs w:val="22"/>
          <w:lang w:eastAsia="en-US"/>
        </w:rPr>
      </w:pPr>
      <w:r>
        <w:rPr>
          <w:rFonts w:ascii="Helvetica" w:hAnsi="Helvetica" w:cs="Arial"/>
          <w:sz w:val="24"/>
          <w:szCs w:val="22"/>
          <w:lang w:eastAsia="en-US"/>
        </w:rPr>
        <w:tab/>
        <w:t>(a)</w:t>
      </w:r>
      <w:r>
        <w:rPr>
          <w:rFonts w:ascii="Helvetica" w:hAnsi="Helvetica" w:cs="Arial"/>
          <w:sz w:val="24"/>
          <w:szCs w:val="22"/>
          <w:lang w:eastAsia="en-US"/>
        </w:rPr>
        <w:tab/>
        <w:t xml:space="preserve">to refuse permission for the proposed </w:t>
      </w:r>
      <w:proofErr w:type="gramStart"/>
      <w:r>
        <w:rPr>
          <w:rFonts w:ascii="Helvetica" w:hAnsi="Helvetica" w:cs="Arial"/>
          <w:sz w:val="24"/>
          <w:szCs w:val="22"/>
          <w:lang w:eastAsia="en-US"/>
        </w:rPr>
        <w:t>development;</w:t>
      </w:r>
      <w:proofErr w:type="gramEnd"/>
    </w:p>
    <w:p w14:paraId="5955CF80"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(b)</w:t>
      </w:r>
      <w:r>
        <w:rPr>
          <w:rFonts w:ascii="Helvetica" w:hAnsi="Helvetica" w:cs="Arial"/>
          <w:sz w:val="24"/>
          <w:szCs w:val="22"/>
          <w:lang w:eastAsia="en-US"/>
        </w:rPr>
        <w:tab/>
        <w:t>to refuse approval, consent or agreement required by a condition imposed on a grant of planning permission; or</w:t>
      </w:r>
    </w:p>
    <w:p w14:paraId="4C064049" w14:textId="77777777" w:rsidR="00DD6C88" w:rsidRDefault="00DD6C88" w:rsidP="00DD6C88">
      <w:pPr>
        <w:autoSpaceDE/>
        <w:ind w:left="1440" w:hanging="720"/>
        <w:rPr>
          <w:rFonts w:ascii="Helvetica" w:hAnsi="Helvetica" w:cs="Arial"/>
          <w:sz w:val="24"/>
          <w:szCs w:val="22"/>
          <w:lang w:eastAsia="en-US"/>
        </w:rPr>
      </w:pPr>
      <w:r>
        <w:rPr>
          <w:rFonts w:ascii="Helvetica" w:hAnsi="Helvetica" w:cs="Arial"/>
          <w:sz w:val="24"/>
          <w:szCs w:val="22"/>
          <w:lang w:eastAsia="en-US"/>
        </w:rPr>
        <w:t>(c)</w:t>
      </w:r>
      <w:r>
        <w:rPr>
          <w:rFonts w:ascii="Helvetica" w:hAnsi="Helvetica" w:cs="Arial"/>
          <w:sz w:val="24"/>
          <w:szCs w:val="22"/>
          <w:lang w:eastAsia="en-US"/>
        </w:rPr>
        <w:tab/>
        <w:t>to grant permission or approval, consent or agreement subject to conditions,</w:t>
      </w:r>
    </w:p>
    <w:p w14:paraId="26DD01BE" w14:textId="77777777" w:rsidR="00DD6C88" w:rsidRDefault="00DD6C88" w:rsidP="00DD6C88">
      <w:pPr>
        <w:autoSpaceDE/>
        <w:rPr>
          <w:rFonts w:ascii="Helvetica" w:hAnsi="Helvetica" w:cs="Arial"/>
          <w:sz w:val="24"/>
          <w:szCs w:val="22"/>
          <w:lang w:eastAsia="en-US"/>
        </w:rPr>
      </w:pPr>
    </w:p>
    <w:p w14:paraId="0798ABF8" w14:textId="77777777" w:rsidR="00DD6C88" w:rsidRDefault="00DD6C88" w:rsidP="00DD6C88">
      <w:pPr>
        <w:autoSpaceDE/>
        <w:ind w:left="720"/>
        <w:rPr>
          <w:rFonts w:ascii="Helvetica" w:hAnsi="Helvetica" w:cs="Arial"/>
          <w:sz w:val="24"/>
          <w:szCs w:val="22"/>
          <w:lang w:eastAsia="en-US"/>
        </w:rPr>
      </w:pPr>
      <w:r>
        <w:rPr>
          <w:rFonts w:ascii="Helvetica" w:hAnsi="Helvetica" w:cs="Arial"/>
          <w:sz w:val="24"/>
          <w:szCs w:val="22"/>
          <w:lang w:eastAsia="en-US"/>
        </w:rPr>
        <w:t>the applicant may question the validity of that decision by making an application to the Court of Session.  An application to the Court of Session must be made within 6 weeks of the date of the decision.</w:t>
      </w:r>
    </w:p>
    <w:p w14:paraId="070A09B0" w14:textId="77777777" w:rsidR="00DD6C88" w:rsidRDefault="00DD6C88" w:rsidP="00DD6C88">
      <w:pPr>
        <w:autoSpaceDE/>
        <w:rPr>
          <w:rFonts w:ascii="Helvetica" w:hAnsi="Helvetica" w:cs="Arial"/>
          <w:sz w:val="24"/>
          <w:szCs w:val="22"/>
          <w:lang w:eastAsia="en-US"/>
        </w:rPr>
      </w:pPr>
    </w:p>
    <w:p w14:paraId="27224815" w14:textId="77777777" w:rsidR="00DD6C88" w:rsidRDefault="00DD6C88" w:rsidP="00DD6C88">
      <w:pPr>
        <w:autoSpaceDE/>
        <w:ind w:left="720" w:hanging="720"/>
        <w:rPr>
          <w:rFonts w:ascii="Helvetica" w:hAnsi="Helvetica" w:cs="Arial"/>
          <w:sz w:val="24"/>
          <w:szCs w:val="22"/>
          <w:lang w:eastAsia="en-US"/>
        </w:rPr>
      </w:pPr>
      <w:r>
        <w:rPr>
          <w:rFonts w:ascii="Helvetica" w:hAnsi="Helvetica" w:cs="Arial"/>
          <w:sz w:val="24"/>
          <w:szCs w:val="22"/>
          <w:lang w:eastAsia="en-US"/>
        </w:rPr>
        <w:t>2.</w:t>
      </w:r>
      <w:r>
        <w:rPr>
          <w:rFonts w:ascii="Helvetica" w:hAnsi="Helvetica" w:cs="Arial"/>
          <w:sz w:val="24"/>
          <w:szCs w:val="22"/>
          <w:lang w:eastAsia="en-US"/>
        </w:rPr>
        <w:tab/>
        <w:t>If permission to develop land is refused or granted subject to conditions and the owner of the land claims that the land has become incapable of reasonably beneficial use in its existing state and cannot be rendered capable of reasonably beneficial use by the carrying out of any development which has been or would be permitted, the owner of the land may serve on the planning authority a purchase notice requiring the purchase of the owner of the land’s interest in the land in accordance with Part V of the Town and Country Planning (Scotland) Act 1997.</w:t>
      </w:r>
    </w:p>
    <w:p w14:paraId="6934085F" w14:textId="77777777" w:rsidR="00DD6C88" w:rsidRDefault="00DD6C88" w:rsidP="00DD6C88">
      <w:pPr>
        <w:tabs>
          <w:tab w:val="left" w:pos="709"/>
          <w:tab w:val="left" w:pos="4820"/>
        </w:tabs>
        <w:autoSpaceDE/>
        <w:spacing w:before="120" w:after="120"/>
        <w:ind w:left="709" w:hanging="709"/>
        <w:rPr>
          <w:rFonts w:ascii="Helvetica" w:hAnsi="Helvetica"/>
          <w:sz w:val="24"/>
          <w:szCs w:val="24"/>
        </w:rPr>
      </w:pPr>
    </w:p>
    <w:p w14:paraId="0C320DF0" w14:textId="77777777" w:rsidR="00DD6C88" w:rsidRPr="00110E80" w:rsidRDefault="00DD6C88" w:rsidP="00DD6C88">
      <w:pPr>
        <w:autoSpaceDE/>
        <w:spacing w:before="120" w:after="120"/>
        <w:rPr>
          <w:rFonts w:ascii="Arial" w:hAnsi="Arial" w:cs="Arial"/>
          <w:sz w:val="24"/>
          <w:szCs w:val="24"/>
        </w:rPr>
      </w:pPr>
    </w:p>
    <w:p w14:paraId="774D7977" w14:textId="5FB7028A" w:rsidR="007D740D" w:rsidRPr="00DD6C88" w:rsidRDefault="007D740D" w:rsidP="00DD6C88">
      <w:pPr>
        <w:autoSpaceDE/>
        <w:spacing w:before="120" w:after="120"/>
      </w:pPr>
    </w:p>
    <w:sectPr w:rsidR="007D740D" w:rsidRPr="00DD6C88" w:rsidSect="00552B46">
      <w:pgSz w:w="11906" w:h="16838" w:code="9"/>
      <w:pgMar w:top="992"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0616B"/>
    <w:multiLevelType w:val="multilevel"/>
    <w:tmpl w:val="FFFFFFFF"/>
    <w:lvl w:ilvl="0">
      <w:start w:val="1"/>
      <w:numFmt w:val="decimal"/>
      <w:pStyle w:val="Bulletedlist1"/>
      <w:lvlText w:val="%1."/>
      <w:lvlJc w:val="left"/>
      <w:pPr>
        <w:ind w:left="720" w:hanging="72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640" w:hanging="144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880" w:hanging="180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 w15:restartNumberingAfterBreak="0">
    <w:nsid w:val="33383B0D"/>
    <w:multiLevelType w:val="hybridMultilevel"/>
    <w:tmpl w:val="FFFFFFFF"/>
    <w:lvl w:ilvl="0" w:tplc="FA9A957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2" w15:restartNumberingAfterBreak="0">
    <w:nsid w:val="338072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43437"/>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535966253">
    <w:abstractNumId w:val="1"/>
  </w:num>
  <w:num w:numId="2" w16cid:durableId="357924776">
    <w:abstractNumId w:val="0"/>
  </w:num>
  <w:num w:numId="3" w16cid:durableId="383139128">
    <w:abstractNumId w:val="2"/>
  </w:num>
  <w:num w:numId="4" w16cid:durableId="1022585588">
    <w:abstractNumId w:val="2"/>
  </w:num>
  <w:num w:numId="5" w16cid:durableId="166593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46"/>
    <w:rsid w:val="000031AC"/>
    <w:rsid w:val="00006E01"/>
    <w:rsid w:val="000075A0"/>
    <w:rsid w:val="00012470"/>
    <w:rsid w:val="000155CF"/>
    <w:rsid w:val="00015678"/>
    <w:rsid w:val="0002087D"/>
    <w:rsid w:val="00025133"/>
    <w:rsid w:val="000259E1"/>
    <w:rsid w:val="0003153D"/>
    <w:rsid w:val="00032147"/>
    <w:rsid w:val="00032456"/>
    <w:rsid w:val="0005103C"/>
    <w:rsid w:val="00052CEB"/>
    <w:rsid w:val="00056523"/>
    <w:rsid w:val="00060405"/>
    <w:rsid w:val="000657FA"/>
    <w:rsid w:val="00065CA3"/>
    <w:rsid w:val="00072137"/>
    <w:rsid w:val="000746CA"/>
    <w:rsid w:val="000848D5"/>
    <w:rsid w:val="00087590"/>
    <w:rsid w:val="000952C8"/>
    <w:rsid w:val="00097637"/>
    <w:rsid w:val="000A1D46"/>
    <w:rsid w:val="000B273D"/>
    <w:rsid w:val="000B32D8"/>
    <w:rsid w:val="000B39F9"/>
    <w:rsid w:val="000B44AC"/>
    <w:rsid w:val="000D1767"/>
    <w:rsid w:val="000E33C6"/>
    <w:rsid w:val="000E4DB2"/>
    <w:rsid w:val="000E69C3"/>
    <w:rsid w:val="000E7122"/>
    <w:rsid w:val="000F3ADC"/>
    <w:rsid w:val="000F65BF"/>
    <w:rsid w:val="001060B1"/>
    <w:rsid w:val="00110E80"/>
    <w:rsid w:val="00112BE3"/>
    <w:rsid w:val="00113ABE"/>
    <w:rsid w:val="001146E3"/>
    <w:rsid w:val="001241AB"/>
    <w:rsid w:val="00126016"/>
    <w:rsid w:val="001300A6"/>
    <w:rsid w:val="001336B3"/>
    <w:rsid w:val="001336EF"/>
    <w:rsid w:val="001357DC"/>
    <w:rsid w:val="00140933"/>
    <w:rsid w:val="001466FC"/>
    <w:rsid w:val="00147ADA"/>
    <w:rsid w:val="00154568"/>
    <w:rsid w:val="001568D0"/>
    <w:rsid w:val="00171FBF"/>
    <w:rsid w:val="00175C7D"/>
    <w:rsid w:val="00175D61"/>
    <w:rsid w:val="00177C7F"/>
    <w:rsid w:val="00181AE0"/>
    <w:rsid w:val="00186AF3"/>
    <w:rsid w:val="00192381"/>
    <w:rsid w:val="001B224D"/>
    <w:rsid w:val="001B2AD7"/>
    <w:rsid w:val="001C43B0"/>
    <w:rsid w:val="001C49E5"/>
    <w:rsid w:val="001C6D59"/>
    <w:rsid w:val="001D186C"/>
    <w:rsid w:val="001D4CA1"/>
    <w:rsid w:val="001E0EA8"/>
    <w:rsid w:val="001F2EF3"/>
    <w:rsid w:val="001F3883"/>
    <w:rsid w:val="001F5239"/>
    <w:rsid w:val="001F5998"/>
    <w:rsid w:val="002013D7"/>
    <w:rsid w:val="0020190F"/>
    <w:rsid w:val="00205C5A"/>
    <w:rsid w:val="00217D2D"/>
    <w:rsid w:val="00225C3B"/>
    <w:rsid w:val="0023514E"/>
    <w:rsid w:val="00235DEB"/>
    <w:rsid w:val="00236E40"/>
    <w:rsid w:val="0025515D"/>
    <w:rsid w:val="00255274"/>
    <w:rsid w:val="00271311"/>
    <w:rsid w:val="0027134D"/>
    <w:rsid w:val="002836CF"/>
    <w:rsid w:val="00287B54"/>
    <w:rsid w:val="00292BEE"/>
    <w:rsid w:val="0029347F"/>
    <w:rsid w:val="00294E76"/>
    <w:rsid w:val="002A08CF"/>
    <w:rsid w:val="002A0947"/>
    <w:rsid w:val="002A469F"/>
    <w:rsid w:val="002B213C"/>
    <w:rsid w:val="002B64E3"/>
    <w:rsid w:val="002C27D9"/>
    <w:rsid w:val="002C41FC"/>
    <w:rsid w:val="002C5347"/>
    <w:rsid w:val="002C635B"/>
    <w:rsid w:val="002C78C0"/>
    <w:rsid w:val="002D4999"/>
    <w:rsid w:val="002D4EDE"/>
    <w:rsid w:val="002D63DD"/>
    <w:rsid w:val="002E08FF"/>
    <w:rsid w:val="002F0B9A"/>
    <w:rsid w:val="002F4503"/>
    <w:rsid w:val="002F73DD"/>
    <w:rsid w:val="00301CE0"/>
    <w:rsid w:val="00305579"/>
    <w:rsid w:val="00305E40"/>
    <w:rsid w:val="00307669"/>
    <w:rsid w:val="00307887"/>
    <w:rsid w:val="00314779"/>
    <w:rsid w:val="00317C2D"/>
    <w:rsid w:val="00331A00"/>
    <w:rsid w:val="00331E5F"/>
    <w:rsid w:val="003340A6"/>
    <w:rsid w:val="003400D5"/>
    <w:rsid w:val="003431B6"/>
    <w:rsid w:val="00350051"/>
    <w:rsid w:val="00350CC5"/>
    <w:rsid w:val="00353A2E"/>
    <w:rsid w:val="003674A9"/>
    <w:rsid w:val="0037171D"/>
    <w:rsid w:val="00372AE8"/>
    <w:rsid w:val="00395FC2"/>
    <w:rsid w:val="003A13A6"/>
    <w:rsid w:val="003A171F"/>
    <w:rsid w:val="003A2358"/>
    <w:rsid w:val="003A32F2"/>
    <w:rsid w:val="003A5A7E"/>
    <w:rsid w:val="003B3E39"/>
    <w:rsid w:val="003B4EC2"/>
    <w:rsid w:val="003B5651"/>
    <w:rsid w:val="003D21B3"/>
    <w:rsid w:val="003D76D3"/>
    <w:rsid w:val="003E0CDF"/>
    <w:rsid w:val="003E6AB6"/>
    <w:rsid w:val="003F349B"/>
    <w:rsid w:val="003F4FE5"/>
    <w:rsid w:val="003F564A"/>
    <w:rsid w:val="003F6F13"/>
    <w:rsid w:val="003F7A2B"/>
    <w:rsid w:val="0040179E"/>
    <w:rsid w:val="004027CB"/>
    <w:rsid w:val="00402D86"/>
    <w:rsid w:val="00410425"/>
    <w:rsid w:val="00421F23"/>
    <w:rsid w:val="0042441E"/>
    <w:rsid w:val="00425326"/>
    <w:rsid w:val="00426C30"/>
    <w:rsid w:val="004274D8"/>
    <w:rsid w:val="00445125"/>
    <w:rsid w:val="0044675E"/>
    <w:rsid w:val="00447D16"/>
    <w:rsid w:val="004649FE"/>
    <w:rsid w:val="00470AA7"/>
    <w:rsid w:val="0048056F"/>
    <w:rsid w:val="0048258B"/>
    <w:rsid w:val="00490D0E"/>
    <w:rsid w:val="00493C8E"/>
    <w:rsid w:val="00494B1C"/>
    <w:rsid w:val="00495CA2"/>
    <w:rsid w:val="00496E7E"/>
    <w:rsid w:val="004A2E99"/>
    <w:rsid w:val="004A353D"/>
    <w:rsid w:val="004A37EA"/>
    <w:rsid w:val="004B5DEE"/>
    <w:rsid w:val="004C04C9"/>
    <w:rsid w:val="004C3DF1"/>
    <w:rsid w:val="004C5221"/>
    <w:rsid w:val="004C6E4F"/>
    <w:rsid w:val="004D1B53"/>
    <w:rsid w:val="004D5946"/>
    <w:rsid w:val="004D6468"/>
    <w:rsid w:val="004F49A9"/>
    <w:rsid w:val="004F6C62"/>
    <w:rsid w:val="004F6EFE"/>
    <w:rsid w:val="00515C38"/>
    <w:rsid w:val="005213A8"/>
    <w:rsid w:val="005228C2"/>
    <w:rsid w:val="00522F1B"/>
    <w:rsid w:val="0053619D"/>
    <w:rsid w:val="00551CAA"/>
    <w:rsid w:val="0055259D"/>
    <w:rsid w:val="00552B46"/>
    <w:rsid w:val="0055539C"/>
    <w:rsid w:val="0055740E"/>
    <w:rsid w:val="005637AA"/>
    <w:rsid w:val="005663D8"/>
    <w:rsid w:val="005666AC"/>
    <w:rsid w:val="00567279"/>
    <w:rsid w:val="00567D39"/>
    <w:rsid w:val="00574537"/>
    <w:rsid w:val="00580EC7"/>
    <w:rsid w:val="00585701"/>
    <w:rsid w:val="00585BD5"/>
    <w:rsid w:val="00591CC0"/>
    <w:rsid w:val="0059568C"/>
    <w:rsid w:val="005A3A60"/>
    <w:rsid w:val="005B5F0D"/>
    <w:rsid w:val="005B7517"/>
    <w:rsid w:val="005C3D05"/>
    <w:rsid w:val="005C6C16"/>
    <w:rsid w:val="005D7D37"/>
    <w:rsid w:val="005E2B50"/>
    <w:rsid w:val="005E583F"/>
    <w:rsid w:val="005E5C35"/>
    <w:rsid w:val="005E681C"/>
    <w:rsid w:val="005F0C8F"/>
    <w:rsid w:val="005F29A7"/>
    <w:rsid w:val="005F30C3"/>
    <w:rsid w:val="005F3533"/>
    <w:rsid w:val="0060705D"/>
    <w:rsid w:val="0061628A"/>
    <w:rsid w:val="0062230E"/>
    <w:rsid w:val="006241A0"/>
    <w:rsid w:val="00632B1D"/>
    <w:rsid w:val="00642290"/>
    <w:rsid w:val="0064401B"/>
    <w:rsid w:val="00644D2B"/>
    <w:rsid w:val="0064670E"/>
    <w:rsid w:val="00647E44"/>
    <w:rsid w:val="00652833"/>
    <w:rsid w:val="00661FA1"/>
    <w:rsid w:val="0066775E"/>
    <w:rsid w:val="00667B1B"/>
    <w:rsid w:val="00683DCF"/>
    <w:rsid w:val="00687607"/>
    <w:rsid w:val="00693757"/>
    <w:rsid w:val="006958F2"/>
    <w:rsid w:val="006A1839"/>
    <w:rsid w:val="006A6116"/>
    <w:rsid w:val="006A7AFF"/>
    <w:rsid w:val="006A7F17"/>
    <w:rsid w:val="006B02AD"/>
    <w:rsid w:val="006B26B1"/>
    <w:rsid w:val="006C1780"/>
    <w:rsid w:val="006C2193"/>
    <w:rsid w:val="006C5FA0"/>
    <w:rsid w:val="006C7078"/>
    <w:rsid w:val="006C7CB0"/>
    <w:rsid w:val="006E1A4D"/>
    <w:rsid w:val="006E5145"/>
    <w:rsid w:val="006F0ABB"/>
    <w:rsid w:val="006F4CA3"/>
    <w:rsid w:val="006F7552"/>
    <w:rsid w:val="00705B31"/>
    <w:rsid w:val="00712B17"/>
    <w:rsid w:val="00715A95"/>
    <w:rsid w:val="00733D3C"/>
    <w:rsid w:val="007359FE"/>
    <w:rsid w:val="0074563A"/>
    <w:rsid w:val="00757DF8"/>
    <w:rsid w:val="007903CA"/>
    <w:rsid w:val="007956B0"/>
    <w:rsid w:val="007A2B3F"/>
    <w:rsid w:val="007B018C"/>
    <w:rsid w:val="007B19F9"/>
    <w:rsid w:val="007D740D"/>
    <w:rsid w:val="007D7825"/>
    <w:rsid w:val="007E0528"/>
    <w:rsid w:val="007E294E"/>
    <w:rsid w:val="007E6BD1"/>
    <w:rsid w:val="007F1754"/>
    <w:rsid w:val="007F2094"/>
    <w:rsid w:val="007F31AD"/>
    <w:rsid w:val="00804246"/>
    <w:rsid w:val="00804473"/>
    <w:rsid w:val="00804B57"/>
    <w:rsid w:val="00805937"/>
    <w:rsid w:val="00805C4C"/>
    <w:rsid w:val="00807F4B"/>
    <w:rsid w:val="00811DC0"/>
    <w:rsid w:val="008148D7"/>
    <w:rsid w:val="00820CCE"/>
    <w:rsid w:val="008210C5"/>
    <w:rsid w:val="0082128C"/>
    <w:rsid w:val="008268B1"/>
    <w:rsid w:val="00833A0E"/>
    <w:rsid w:val="00840A0D"/>
    <w:rsid w:val="008466AF"/>
    <w:rsid w:val="00847223"/>
    <w:rsid w:val="00856F36"/>
    <w:rsid w:val="008576F5"/>
    <w:rsid w:val="00866549"/>
    <w:rsid w:val="00870857"/>
    <w:rsid w:val="00875D58"/>
    <w:rsid w:val="00876E7F"/>
    <w:rsid w:val="00881CF0"/>
    <w:rsid w:val="00891A6F"/>
    <w:rsid w:val="008A5D6F"/>
    <w:rsid w:val="008B7169"/>
    <w:rsid w:val="008B7771"/>
    <w:rsid w:val="008C087D"/>
    <w:rsid w:val="008C139B"/>
    <w:rsid w:val="008C3767"/>
    <w:rsid w:val="008C7138"/>
    <w:rsid w:val="008D36BF"/>
    <w:rsid w:val="008E5B90"/>
    <w:rsid w:val="008F23C0"/>
    <w:rsid w:val="00901737"/>
    <w:rsid w:val="00904434"/>
    <w:rsid w:val="00905441"/>
    <w:rsid w:val="00906205"/>
    <w:rsid w:val="0091558C"/>
    <w:rsid w:val="009177F4"/>
    <w:rsid w:val="00923532"/>
    <w:rsid w:val="00925608"/>
    <w:rsid w:val="00925F4E"/>
    <w:rsid w:val="009270B4"/>
    <w:rsid w:val="00927633"/>
    <w:rsid w:val="00936D20"/>
    <w:rsid w:val="009452BB"/>
    <w:rsid w:val="009452E4"/>
    <w:rsid w:val="00950078"/>
    <w:rsid w:val="00950727"/>
    <w:rsid w:val="00954980"/>
    <w:rsid w:val="009618E6"/>
    <w:rsid w:val="00962313"/>
    <w:rsid w:val="00962817"/>
    <w:rsid w:val="0096797D"/>
    <w:rsid w:val="0097050F"/>
    <w:rsid w:val="009774BB"/>
    <w:rsid w:val="00981DFA"/>
    <w:rsid w:val="00982143"/>
    <w:rsid w:val="00982EE1"/>
    <w:rsid w:val="00983843"/>
    <w:rsid w:val="00990353"/>
    <w:rsid w:val="00991480"/>
    <w:rsid w:val="009915BC"/>
    <w:rsid w:val="00993365"/>
    <w:rsid w:val="00995942"/>
    <w:rsid w:val="009A4A39"/>
    <w:rsid w:val="009B6D35"/>
    <w:rsid w:val="009B7563"/>
    <w:rsid w:val="009C0BE1"/>
    <w:rsid w:val="009C3D1A"/>
    <w:rsid w:val="009D1DBC"/>
    <w:rsid w:val="009D2241"/>
    <w:rsid w:val="009F0663"/>
    <w:rsid w:val="009F341E"/>
    <w:rsid w:val="009F39B7"/>
    <w:rsid w:val="009F7496"/>
    <w:rsid w:val="00A04309"/>
    <w:rsid w:val="00A070F0"/>
    <w:rsid w:val="00A10A44"/>
    <w:rsid w:val="00A1485F"/>
    <w:rsid w:val="00A15A28"/>
    <w:rsid w:val="00A15E6D"/>
    <w:rsid w:val="00A1788F"/>
    <w:rsid w:val="00A2229A"/>
    <w:rsid w:val="00A256E5"/>
    <w:rsid w:val="00A30685"/>
    <w:rsid w:val="00A363D4"/>
    <w:rsid w:val="00A37AF7"/>
    <w:rsid w:val="00A40805"/>
    <w:rsid w:val="00A41117"/>
    <w:rsid w:val="00A41F44"/>
    <w:rsid w:val="00A51169"/>
    <w:rsid w:val="00A520FD"/>
    <w:rsid w:val="00A570B4"/>
    <w:rsid w:val="00A67AF6"/>
    <w:rsid w:val="00A75947"/>
    <w:rsid w:val="00A83F5C"/>
    <w:rsid w:val="00A860DD"/>
    <w:rsid w:val="00A867C3"/>
    <w:rsid w:val="00A90F08"/>
    <w:rsid w:val="00A92DA0"/>
    <w:rsid w:val="00AA1A6F"/>
    <w:rsid w:val="00AB1A35"/>
    <w:rsid w:val="00AC4571"/>
    <w:rsid w:val="00AC5C33"/>
    <w:rsid w:val="00AC6091"/>
    <w:rsid w:val="00AD4C8F"/>
    <w:rsid w:val="00AD69A5"/>
    <w:rsid w:val="00AE3E28"/>
    <w:rsid w:val="00AE5B2E"/>
    <w:rsid w:val="00AE64C0"/>
    <w:rsid w:val="00AF543D"/>
    <w:rsid w:val="00AF632A"/>
    <w:rsid w:val="00B00BD8"/>
    <w:rsid w:val="00B0216A"/>
    <w:rsid w:val="00B13688"/>
    <w:rsid w:val="00B153B3"/>
    <w:rsid w:val="00B15BE9"/>
    <w:rsid w:val="00B17846"/>
    <w:rsid w:val="00B210A2"/>
    <w:rsid w:val="00B264EA"/>
    <w:rsid w:val="00B26C3D"/>
    <w:rsid w:val="00B26E7E"/>
    <w:rsid w:val="00B271A6"/>
    <w:rsid w:val="00B31FF1"/>
    <w:rsid w:val="00B470C8"/>
    <w:rsid w:val="00B60F7F"/>
    <w:rsid w:val="00B62601"/>
    <w:rsid w:val="00B6745E"/>
    <w:rsid w:val="00B763A6"/>
    <w:rsid w:val="00B8174C"/>
    <w:rsid w:val="00B9246A"/>
    <w:rsid w:val="00BA037E"/>
    <w:rsid w:val="00BA086F"/>
    <w:rsid w:val="00BB278E"/>
    <w:rsid w:val="00BC5CF4"/>
    <w:rsid w:val="00BD4DE2"/>
    <w:rsid w:val="00BD584A"/>
    <w:rsid w:val="00BD708C"/>
    <w:rsid w:val="00BD75C4"/>
    <w:rsid w:val="00BE2028"/>
    <w:rsid w:val="00BE3D3B"/>
    <w:rsid w:val="00BE62A7"/>
    <w:rsid w:val="00BF185E"/>
    <w:rsid w:val="00BF2A85"/>
    <w:rsid w:val="00BF5692"/>
    <w:rsid w:val="00C01881"/>
    <w:rsid w:val="00C15725"/>
    <w:rsid w:val="00C2279C"/>
    <w:rsid w:val="00C23BA6"/>
    <w:rsid w:val="00C24F49"/>
    <w:rsid w:val="00C32285"/>
    <w:rsid w:val="00C33ED6"/>
    <w:rsid w:val="00C34009"/>
    <w:rsid w:val="00C3733D"/>
    <w:rsid w:val="00C44012"/>
    <w:rsid w:val="00C4403F"/>
    <w:rsid w:val="00C4738B"/>
    <w:rsid w:val="00C47A05"/>
    <w:rsid w:val="00C56CD2"/>
    <w:rsid w:val="00C678A7"/>
    <w:rsid w:val="00C7121E"/>
    <w:rsid w:val="00C748CC"/>
    <w:rsid w:val="00C74C6D"/>
    <w:rsid w:val="00C76A3D"/>
    <w:rsid w:val="00C81C24"/>
    <w:rsid w:val="00C94372"/>
    <w:rsid w:val="00C94BD0"/>
    <w:rsid w:val="00C9728C"/>
    <w:rsid w:val="00CA1B3D"/>
    <w:rsid w:val="00CA6774"/>
    <w:rsid w:val="00CA7D2D"/>
    <w:rsid w:val="00CB5A74"/>
    <w:rsid w:val="00CB794A"/>
    <w:rsid w:val="00CD0F7E"/>
    <w:rsid w:val="00CE0E09"/>
    <w:rsid w:val="00CF5657"/>
    <w:rsid w:val="00CF7B8F"/>
    <w:rsid w:val="00D007F2"/>
    <w:rsid w:val="00D15F9D"/>
    <w:rsid w:val="00D238E9"/>
    <w:rsid w:val="00D3251B"/>
    <w:rsid w:val="00D40772"/>
    <w:rsid w:val="00D40929"/>
    <w:rsid w:val="00D443BB"/>
    <w:rsid w:val="00D46889"/>
    <w:rsid w:val="00D530FA"/>
    <w:rsid w:val="00D57340"/>
    <w:rsid w:val="00D61993"/>
    <w:rsid w:val="00D66D7C"/>
    <w:rsid w:val="00D77F66"/>
    <w:rsid w:val="00D84976"/>
    <w:rsid w:val="00D91F6C"/>
    <w:rsid w:val="00D92705"/>
    <w:rsid w:val="00DA29A5"/>
    <w:rsid w:val="00DA32B7"/>
    <w:rsid w:val="00DA5C03"/>
    <w:rsid w:val="00DA5F91"/>
    <w:rsid w:val="00DB6E22"/>
    <w:rsid w:val="00DC1604"/>
    <w:rsid w:val="00DC2E61"/>
    <w:rsid w:val="00DC6E5C"/>
    <w:rsid w:val="00DD0BB1"/>
    <w:rsid w:val="00DD1182"/>
    <w:rsid w:val="00DD3D6E"/>
    <w:rsid w:val="00DD6C88"/>
    <w:rsid w:val="00DE164B"/>
    <w:rsid w:val="00DF1E53"/>
    <w:rsid w:val="00DF5313"/>
    <w:rsid w:val="00E06C53"/>
    <w:rsid w:val="00E101DB"/>
    <w:rsid w:val="00E10F3B"/>
    <w:rsid w:val="00E11B41"/>
    <w:rsid w:val="00E1454C"/>
    <w:rsid w:val="00E14D52"/>
    <w:rsid w:val="00E14FF0"/>
    <w:rsid w:val="00E2210D"/>
    <w:rsid w:val="00E33E64"/>
    <w:rsid w:val="00E43A01"/>
    <w:rsid w:val="00E450BC"/>
    <w:rsid w:val="00E5342A"/>
    <w:rsid w:val="00E613E3"/>
    <w:rsid w:val="00E615FA"/>
    <w:rsid w:val="00E63D08"/>
    <w:rsid w:val="00E67111"/>
    <w:rsid w:val="00E74A0A"/>
    <w:rsid w:val="00E74F11"/>
    <w:rsid w:val="00E824E1"/>
    <w:rsid w:val="00E9248F"/>
    <w:rsid w:val="00E942BB"/>
    <w:rsid w:val="00E950E1"/>
    <w:rsid w:val="00E975ED"/>
    <w:rsid w:val="00EA0BC6"/>
    <w:rsid w:val="00EA1254"/>
    <w:rsid w:val="00EA435D"/>
    <w:rsid w:val="00EA4613"/>
    <w:rsid w:val="00EA652C"/>
    <w:rsid w:val="00EC12C5"/>
    <w:rsid w:val="00EC1AB7"/>
    <w:rsid w:val="00EC5A8F"/>
    <w:rsid w:val="00ED0392"/>
    <w:rsid w:val="00ED214A"/>
    <w:rsid w:val="00ED4755"/>
    <w:rsid w:val="00EE0441"/>
    <w:rsid w:val="00EE126D"/>
    <w:rsid w:val="00EE474B"/>
    <w:rsid w:val="00EF0B29"/>
    <w:rsid w:val="00EF3732"/>
    <w:rsid w:val="00EF3B5B"/>
    <w:rsid w:val="00F05293"/>
    <w:rsid w:val="00F06425"/>
    <w:rsid w:val="00F20937"/>
    <w:rsid w:val="00F24E37"/>
    <w:rsid w:val="00F26936"/>
    <w:rsid w:val="00F3084F"/>
    <w:rsid w:val="00F324C4"/>
    <w:rsid w:val="00F345AC"/>
    <w:rsid w:val="00F35927"/>
    <w:rsid w:val="00F532A5"/>
    <w:rsid w:val="00F53798"/>
    <w:rsid w:val="00F71598"/>
    <w:rsid w:val="00F7418B"/>
    <w:rsid w:val="00F74F23"/>
    <w:rsid w:val="00F77148"/>
    <w:rsid w:val="00F8269E"/>
    <w:rsid w:val="00F87DAC"/>
    <w:rsid w:val="00F92105"/>
    <w:rsid w:val="00F93033"/>
    <w:rsid w:val="00F93897"/>
    <w:rsid w:val="00F93C5F"/>
    <w:rsid w:val="00F94EDD"/>
    <w:rsid w:val="00F97C78"/>
    <w:rsid w:val="00FA2568"/>
    <w:rsid w:val="00FA6560"/>
    <w:rsid w:val="00FB054F"/>
    <w:rsid w:val="00FB1DB8"/>
    <w:rsid w:val="00FB630B"/>
    <w:rsid w:val="00FC090F"/>
    <w:rsid w:val="00FD0514"/>
    <w:rsid w:val="00FD1A2E"/>
    <w:rsid w:val="00FD1AD1"/>
    <w:rsid w:val="00FD2889"/>
    <w:rsid w:val="00FD4331"/>
    <w:rsid w:val="00FD7700"/>
    <w:rsid w:val="00FD7853"/>
    <w:rsid w:val="00FE2363"/>
    <w:rsid w:val="00FF16E1"/>
    <w:rsid w:val="00FF4936"/>
    <w:rsid w:val="00FF7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A2CA0"/>
  <w14:defaultImageDpi w14:val="0"/>
  <w15:docId w15:val="{DCD58CD0-C84E-4D58-A9E4-BE8D05F6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rPr>
  </w:style>
  <w:style w:type="paragraph" w:styleId="Heading2">
    <w:name w:val="heading 2"/>
    <w:basedOn w:val="Normal"/>
    <w:next w:val="Normal"/>
    <w:link w:val="Heading2Char"/>
    <w:uiPriority w:val="99"/>
    <w:qFormat/>
    <w:rsid w:val="00552B46"/>
    <w:pPr>
      <w:keepNext/>
      <w:pBdr>
        <w:bottom w:val="single" w:sz="8" w:space="4" w:color="00424F"/>
      </w:pBdr>
      <w:tabs>
        <w:tab w:val="left" w:pos="0"/>
      </w:tabs>
      <w:autoSpaceDE/>
      <w:autoSpaceDN/>
      <w:spacing w:before="360" w:after="240"/>
      <w:outlineLvl w:val="1"/>
    </w:pPr>
    <w:rPr>
      <w:rFonts w:ascii="Helvetica" w:hAnsi="Helvetica" w:cs="Helvetica"/>
      <w:b/>
      <w:bCs/>
      <w:sz w:val="36"/>
      <w:szCs w:val="36"/>
    </w:rPr>
  </w:style>
  <w:style w:type="paragraph" w:styleId="Heading4">
    <w:name w:val="heading 4"/>
    <w:basedOn w:val="Normal"/>
    <w:next w:val="Normal"/>
    <w:link w:val="Heading4Char"/>
    <w:uiPriority w:val="99"/>
    <w:qFormat/>
    <w:rsid w:val="00552B46"/>
    <w:pPr>
      <w:keepNext/>
      <w:autoSpaceDE/>
      <w:autoSpaceDN/>
      <w:spacing w:before="120" w:after="60"/>
      <w:outlineLvl w:val="3"/>
    </w:pPr>
    <w:rPr>
      <w:rFonts w:ascii="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Header">
    <w:name w:val="header"/>
    <w:basedOn w:val="overviewtext"/>
    <w:link w:val="HeaderChar"/>
    <w:uiPriority w:val="99"/>
    <w:rsid w:val="00552B46"/>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rPr>
  </w:style>
  <w:style w:type="paragraph" w:customStyle="1" w:styleId="CommitteeTitle">
    <w:name w:val="Committee Title"/>
    <w:basedOn w:val="Header"/>
    <w:next w:val="Header"/>
    <w:uiPriority w:val="99"/>
    <w:rsid w:val="00552B46"/>
    <w:pPr>
      <w:shd w:val="clear" w:color="auto" w:fill="000000"/>
      <w:tabs>
        <w:tab w:val="clear" w:pos="4153"/>
        <w:tab w:val="clear" w:pos="8306"/>
      </w:tabs>
      <w:spacing w:after="120"/>
      <w:ind w:right="2835"/>
    </w:pPr>
    <w:rPr>
      <w:b/>
      <w:bCs/>
      <w:noProof/>
      <w:color w:val="FFFFFF"/>
    </w:rPr>
  </w:style>
  <w:style w:type="paragraph" w:customStyle="1" w:styleId="summarydetail">
    <w:name w:val="summary detail"/>
    <w:basedOn w:val="overviewtext"/>
    <w:uiPriority w:val="99"/>
    <w:rsid w:val="00552B46"/>
    <w:pPr>
      <w:ind w:left="3402"/>
    </w:pPr>
  </w:style>
  <w:style w:type="paragraph" w:customStyle="1" w:styleId="overviewtext">
    <w:name w:val="overview text"/>
    <w:uiPriority w:val="99"/>
    <w:rsid w:val="00552B46"/>
    <w:pPr>
      <w:spacing w:before="60" w:after="60" w:line="240" w:lineRule="auto"/>
    </w:pPr>
    <w:rPr>
      <w:rFonts w:ascii="Helvetica" w:hAnsi="Helvetica" w:cs="Helvetica"/>
      <w:sz w:val="24"/>
      <w:szCs w:val="24"/>
    </w:rPr>
  </w:style>
  <w:style w:type="paragraph" w:customStyle="1" w:styleId="overviewheading">
    <w:name w:val="overview heading"/>
    <w:basedOn w:val="overviewtext"/>
    <w:uiPriority w:val="99"/>
    <w:rsid w:val="00552B46"/>
    <w:pPr>
      <w:pBdr>
        <w:bottom w:val="single" w:sz="4" w:space="4" w:color="auto"/>
      </w:pBdr>
      <w:spacing w:before="120"/>
    </w:pPr>
    <w:rPr>
      <w:b/>
      <w:bCs/>
    </w:rPr>
  </w:style>
  <w:style w:type="paragraph" w:customStyle="1" w:styleId="ReportTitle">
    <w:name w:val="Report Title"/>
    <w:basedOn w:val="overviewtext"/>
    <w:uiPriority w:val="99"/>
    <w:rsid w:val="00552B46"/>
    <w:pPr>
      <w:spacing w:before="120" w:after="120"/>
    </w:pPr>
    <w:rPr>
      <w:b/>
      <w:bCs/>
      <w:sz w:val="40"/>
      <w:szCs w:val="40"/>
    </w:rPr>
  </w:style>
  <w:style w:type="paragraph" w:customStyle="1" w:styleId="Bulletedlist1">
    <w:name w:val="Bulleted list 1"/>
    <w:basedOn w:val="Normal"/>
    <w:uiPriority w:val="99"/>
    <w:rsid w:val="00552B46"/>
    <w:pPr>
      <w:numPr>
        <w:numId w:val="2"/>
      </w:numPr>
      <w:autoSpaceDE/>
      <w:autoSpaceDN/>
      <w:spacing w:before="120" w:after="120"/>
    </w:pPr>
    <w:rPr>
      <w:rFonts w:ascii="Helvetica" w:hAnsi="Helvetica" w:cs="Helvetica"/>
      <w:sz w:val="24"/>
      <w:szCs w:val="24"/>
    </w:rPr>
  </w:style>
  <w:style w:type="character" w:styleId="Hyperlink">
    <w:name w:val="Hyperlink"/>
    <w:basedOn w:val="DefaultParagraphFont"/>
    <w:uiPriority w:val="99"/>
    <w:rsid w:val="00314779"/>
    <w:rPr>
      <w:rFonts w:cs="Times New Roman"/>
      <w:color w:val="0000FF"/>
      <w:u w:val="single"/>
    </w:rPr>
  </w:style>
  <w:style w:type="paragraph" w:styleId="Revision">
    <w:name w:val="Revision"/>
    <w:hidden/>
    <w:uiPriority w:val="99"/>
    <w:semiHidden/>
    <w:rsid w:val="003B4EC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85356">
      <w:bodyDiv w:val="1"/>
      <w:marLeft w:val="0"/>
      <w:marRight w:val="0"/>
      <w:marTop w:val="0"/>
      <w:marBottom w:val="0"/>
      <w:divBdr>
        <w:top w:val="none" w:sz="0" w:space="0" w:color="auto"/>
        <w:left w:val="none" w:sz="0" w:space="0" w:color="auto"/>
        <w:bottom w:val="none" w:sz="0" w:space="0" w:color="auto"/>
        <w:right w:val="none" w:sz="0" w:space="0" w:color="auto"/>
      </w:divBdr>
    </w:div>
    <w:div w:id="803739346">
      <w:bodyDiv w:val="1"/>
      <w:marLeft w:val="0"/>
      <w:marRight w:val="0"/>
      <w:marTop w:val="0"/>
      <w:marBottom w:val="0"/>
      <w:divBdr>
        <w:top w:val="none" w:sz="0" w:space="0" w:color="auto"/>
        <w:left w:val="none" w:sz="0" w:space="0" w:color="auto"/>
        <w:bottom w:val="none" w:sz="0" w:space="0" w:color="auto"/>
        <w:right w:val="none" w:sz="0" w:space="0" w:color="auto"/>
      </w:divBdr>
      <w:divsChild>
        <w:div w:id="1323392839">
          <w:marLeft w:val="0"/>
          <w:marRight w:val="0"/>
          <w:marTop w:val="0"/>
          <w:marBottom w:val="0"/>
          <w:divBdr>
            <w:top w:val="none" w:sz="0" w:space="0" w:color="auto"/>
            <w:left w:val="none" w:sz="0" w:space="0" w:color="auto"/>
            <w:bottom w:val="none" w:sz="0" w:space="0" w:color="auto"/>
            <w:right w:val="none" w:sz="0" w:space="0" w:color="auto"/>
          </w:divBdr>
        </w:div>
        <w:div w:id="1444886901">
          <w:marLeft w:val="0"/>
          <w:marRight w:val="0"/>
          <w:marTop w:val="0"/>
          <w:marBottom w:val="0"/>
          <w:divBdr>
            <w:top w:val="none" w:sz="0" w:space="0" w:color="auto"/>
            <w:left w:val="none" w:sz="0" w:space="0" w:color="auto"/>
            <w:bottom w:val="none" w:sz="0" w:space="0" w:color="auto"/>
            <w:right w:val="none" w:sz="0" w:space="0" w:color="auto"/>
          </w:divBdr>
        </w:div>
        <w:div w:id="1283077013">
          <w:marLeft w:val="0"/>
          <w:marRight w:val="0"/>
          <w:marTop w:val="0"/>
          <w:marBottom w:val="0"/>
          <w:divBdr>
            <w:top w:val="none" w:sz="0" w:space="0" w:color="auto"/>
            <w:left w:val="none" w:sz="0" w:space="0" w:color="auto"/>
            <w:bottom w:val="none" w:sz="0" w:space="0" w:color="auto"/>
            <w:right w:val="none" w:sz="0" w:space="0" w:color="auto"/>
          </w:divBdr>
        </w:div>
        <w:div w:id="2089695330">
          <w:marLeft w:val="0"/>
          <w:marRight w:val="0"/>
          <w:marTop w:val="0"/>
          <w:marBottom w:val="0"/>
          <w:divBdr>
            <w:top w:val="none" w:sz="0" w:space="0" w:color="auto"/>
            <w:left w:val="none" w:sz="0" w:space="0" w:color="auto"/>
            <w:bottom w:val="none" w:sz="0" w:space="0" w:color="auto"/>
            <w:right w:val="none" w:sz="0" w:space="0" w:color="auto"/>
          </w:divBdr>
        </w:div>
      </w:divsChild>
    </w:div>
    <w:div w:id="1071197724">
      <w:bodyDiv w:val="1"/>
      <w:marLeft w:val="0"/>
      <w:marRight w:val="0"/>
      <w:marTop w:val="0"/>
      <w:marBottom w:val="0"/>
      <w:divBdr>
        <w:top w:val="none" w:sz="0" w:space="0" w:color="auto"/>
        <w:left w:val="none" w:sz="0" w:space="0" w:color="auto"/>
        <w:bottom w:val="none" w:sz="0" w:space="0" w:color="auto"/>
        <w:right w:val="none" w:sz="0" w:space="0" w:color="auto"/>
      </w:divBdr>
    </w:div>
    <w:div w:id="1554731812">
      <w:bodyDiv w:val="1"/>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 w:id="1017346645">
          <w:marLeft w:val="0"/>
          <w:marRight w:val="0"/>
          <w:marTop w:val="0"/>
          <w:marBottom w:val="0"/>
          <w:divBdr>
            <w:top w:val="none" w:sz="0" w:space="0" w:color="auto"/>
            <w:left w:val="none" w:sz="0" w:space="0" w:color="auto"/>
            <w:bottom w:val="none" w:sz="0" w:space="0" w:color="auto"/>
            <w:right w:val="none" w:sz="0" w:space="0" w:color="auto"/>
          </w:divBdr>
        </w:div>
        <w:div w:id="723799670">
          <w:marLeft w:val="0"/>
          <w:marRight w:val="0"/>
          <w:marTop w:val="0"/>
          <w:marBottom w:val="0"/>
          <w:divBdr>
            <w:top w:val="none" w:sz="0" w:space="0" w:color="auto"/>
            <w:left w:val="none" w:sz="0" w:space="0" w:color="auto"/>
            <w:bottom w:val="none" w:sz="0" w:space="0" w:color="auto"/>
            <w:right w:val="none" w:sz="0" w:space="0" w:color="auto"/>
          </w:divBdr>
        </w:div>
        <w:div w:id="889652847">
          <w:marLeft w:val="0"/>
          <w:marRight w:val="0"/>
          <w:marTop w:val="0"/>
          <w:marBottom w:val="0"/>
          <w:divBdr>
            <w:top w:val="none" w:sz="0" w:space="0" w:color="auto"/>
            <w:left w:val="none" w:sz="0" w:space="0" w:color="auto"/>
            <w:bottom w:val="none" w:sz="0" w:space="0" w:color="auto"/>
            <w:right w:val="none" w:sz="0" w:space="0" w:color="auto"/>
          </w:divBdr>
        </w:div>
      </w:divsChild>
    </w:div>
    <w:div w:id="1917477059">
      <w:marLeft w:val="0"/>
      <w:marRight w:val="0"/>
      <w:marTop w:val="0"/>
      <w:marBottom w:val="0"/>
      <w:divBdr>
        <w:top w:val="none" w:sz="0" w:space="0" w:color="auto"/>
        <w:left w:val="none" w:sz="0" w:space="0" w:color="auto"/>
        <w:bottom w:val="none" w:sz="0" w:space="0" w:color="auto"/>
        <w:right w:val="none" w:sz="0" w:space="0" w:color="auto"/>
      </w:divBdr>
    </w:div>
    <w:div w:id="1917477060">
      <w:marLeft w:val="0"/>
      <w:marRight w:val="0"/>
      <w:marTop w:val="0"/>
      <w:marBottom w:val="0"/>
      <w:divBdr>
        <w:top w:val="none" w:sz="0" w:space="0" w:color="auto"/>
        <w:left w:val="none" w:sz="0" w:space="0" w:color="auto"/>
        <w:bottom w:val="none" w:sz="0" w:space="0" w:color="auto"/>
        <w:right w:val="none" w:sz="0" w:space="0" w:color="auto"/>
      </w:divBdr>
    </w:div>
    <w:div w:id="1917477061">
      <w:marLeft w:val="0"/>
      <w:marRight w:val="0"/>
      <w:marTop w:val="0"/>
      <w:marBottom w:val="0"/>
      <w:divBdr>
        <w:top w:val="none" w:sz="0" w:space="0" w:color="auto"/>
        <w:left w:val="none" w:sz="0" w:space="0" w:color="auto"/>
        <w:bottom w:val="none" w:sz="0" w:space="0" w:color="auto"/>
        <w:right w:val="none" w:sz="0" w:space="0" w:color="auto"/>
      </w:divBdr>
    </w:div>
    <w:div w:id="1917477062">
      <w:marLeft w:val="0"/>
      <w:marRight w:val="0"/>
      <w:marTop w:val="0"/>
      <w:marBottom w:val="0"/>
      <w:divBdr>
        <w:top w:val="none" w:sz="0" w:space="0" w:color="auto"/>
        <w:left w:val="none" w:sz="0" w:space="0" w:color="auto"/>
        <w:bottom w:val="none" w:sz="0" w:space="0" w:color="auto"/>
        <w:right w:val="none" w:sz="0" w:space="0" w:color="auto"/>
      </w:divBdr>
    </w:div>
    <w:div w:id="1917477063">
      <w:marLeft w:val="0"/>
      <w:marRight w:val="0"/>
      <w:marTop w:val="0"/>
      <w:marBottom w:val="0"/>
      <w:divBdr>
        <w:top w:val="none" w:sz="0" w:space="0" w:color="auto"/>
        <w:left w:val="none" w:sz="0" w:space="0" w:color="auto"/>
        <w:bottom w:val="none" w:sz="0" w:space="0" w:color="auto"/>
        <w:right w:val="none" w:sz="0" w:space="0" w:color="auto"/>
      </w:divBdr>
    </w:div>
    <w:div w:id="1917477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2AFC89-A8ED-4788-AE2A-EEEEABEA2DA3}">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AandLRReq xmlns="65446faf-de5a-4ff8-8564-bcfd1c270a88">Local Review</ItemAandLRReq>
    <Protective_x0020_Marking xmlns="264c5323-e590-4694-88b8-b70f18bb79bc">OFFICIAL</Protective_x0020_Marking>
    <RefNoReq xmlns="264c5323-e590-4694-88b8-b70f18bb79bc">24-01899-FULL</RefNoReq>
    <AddressPlanReq xmlns="65446faf-de5a-4ff8-8564-bcfd1c270a88">1 Allan Robertson Drive, St Andrews</AddressPlanReq>
    <_dlc_ExpireDateSaved xmlns="http://schemas.microsoft.com/sharepoint/v3" xsi:nil="true"/>
    <_dlc_ExpireDate xmlns="http://schemas.microsoft.com/sharepoint/v3">2026-05-08T16:08:44+00:00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F959D4C27ECEF4EA8D0DB63FE898930" ma:contentTypeVersion="316" ma:contentTypeDescription="" ma:contentTypeScope="" ma:versionID="cb0c41aa366841859d0dc77b00229cd2">
  <xsd:schema xmlns:xsd="http://www.w3.org/2001/XMLSchema" xmlns:xs="http://www.w3.org/2001/XMLSchema" xmlns:p="http://schemas.microsoft.com/office/2006/metadata/properties" xmlns:ns1="http://schemas.microsoft.com/sharepoint/v3" xmlns:ns2="264c5323-e590-4694-88b8-b70f18bb79bc" xmlns:ns3="65446faf-de5a-4ff8-8564-bcfd1c270a88" targetNamespace="http://schemas.microsoft.com/office/2006/metadata/properties" ma:root="true" ma:fieldsID="05bd039ae87c66e813a6c51954ae0d36" ns1:_="" ns2:_="" ns3:_="">
    <xsd:import namespace="http://schemas.microsoft.com/sharepoint/v3"/>
    <xsd:import namespace="264c5323-e590-4694-88b8-b70f18bb79bc"/>
    <xsd:import namespace="65446faf-de5a-4ff8-8564-bcfd1c270a88"/>
    <xsd:element name="properties">
      <xsd:complexType>
        <xsd:sequence>
          <xsd:element name="documentManagement">
            <xsd:complexType>
              <xsd:all>
                <xsd:element ref="ns2:Protective_x0020_Marking"/>
                <xsd:element ref="ns2:RefNoReq"/>
                <xsd:element ref="ns3:ItemAandLRReq"/>
                <xsd:element ref="ns3:AddressPlanReq"/>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RefNoReq" ma:index="9" ma:displayName="Ref No*" ma:internalName="RefNoReq"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446faf-de5a-4ff8-8564-bcfd1c270a88" elementFormDefault="qualified">
    <xsd:import namespace="http://schemas.microsoft.com/office/2006/documentManagement/types"/>
    <xsd:import namespace="http://schemas.microsoft.com/office/infopath/2007/PartnerControls"/>
    <xsd:element name="ItemAandLRReq" ma:index="10" ma:displayName="Item (A and LR)*" ma:internalName="ItemAandLRReq" ma:readOnly="false">
      <xsd:simpleType>
        <xsd:restriction base="dms:Choice">
          <xsd:enumeration value="Local Review"/>
          <xsd:enumeration value="Planning Appeal"/>
        </xsd:restriction>
      </xsd:simpleType>
    </xsd:element>
    <xsd:element name="AddressPlanReq" ma:index="11" ma:displayName="Address (Plan)*" ma:internalName="AddressPlanReq"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7C799-E5DE-4E8A-A7E7-93501253587E}">
  <ds:schemaRefs>
    <ds:schemaRef ds:uri="http://schemas.microsoft.com/office/2006/metadata/properties"/>
    <ds:schemaRef ds:uri="http://schemas.microsoft.com/office/infopath/2007/PartnerControls"/>
    <ds:schemaRef ds:uri="65446faf-de5a-4ff8-8564-bcfd1c270a88"/>
    <ds:schemaRef ds:uri="264c5323-e590-4694-88b8-b70f18bb79bc"/>
    <ds:schemaRef ds:uri="http://schemas.microsoft.com/sharepoint/v3"/>
  </ds:schemaRefs>
</ds:datastoreItem>
</file>

<file path=customXml/itemProps2.xml><?xml version="1.0" encoding="utf-8"?>
<ds:datastoreItem xmlns:ds="http://schemas.openxmlformats.org/officeDocument/2006/customXml" ds:itemID="{C218A67A-EC1C-40EB-BCAB-F3E2769CF0DE}">
  <ds:schemaRefs>
    <ds:schemaRef ds:uri="http://schemas.microsoft.com/sharepoint/v3/contenttype/forms"/>
  </ds:schemaRefs>
</ds:datastoreItem>
</file>

<file path=customXml/itemProps3.xml><?xml version="1.0" encoding="utf-8"?>
<ds:datastoreItem xmlns:ds="http://schemas.openxmlformats.org/officeDocument/2006/customXml" ds:itemID="{3B9A1049-B124-44B6-9172-4A0824F9B077}">
  <ds:schemaRefs>
    <ds:schemaRef ds:uri="Microsoft.SharePoint.Taxonomy.ContentTypeSync"/>
  </ds:schemaRefs>
</ds:datastoreItem>
</file>

<file path=customXml/itemProps4.xml><?xml version="1.0" encoding="utf-8"?>
<ds:datastoreItem xmlns:ds="http://schemas.openxmlformats.org/officeDocument/2006/customXml" ds:itemID="{0A5B0B38-30F3-42F0-9936-8182BF30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4c5323-e590-4694-88b8-b70f18bb79bc"/>
    <ds:schemaRef ds:uri="65446faf-de5a-4ff8-8564-bcfd1c27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5612</Characters>
  <Application>Microsoft Office Word</Application>
  <DocSecurity>0</DocSecurity>
  <Lines>147</Lines>
  <Paragraphs>54</Paragraphs>
  <ScaleCrop>false</ScaleCrop>
  <Company>Fife Council</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Review</dc:title>
  <dc:subject/>
  <dc:creator>FIFE COUNCIL</dc:creator>
  <cp:keywords/>
  <dc:description/>
  <cp:lastModifiedBy>Paul Arnold</cp:lastModifiedBy>
  <cp:revision>3</cp:revision>
  <dcterms:created xsi:type="dcterms:W3CDTF">2025-05-13T11:33:00Z</dcterms:created>
  <dcterms:modified xsi:type="dcterms:W3CDTF">2025-05-13T15:18:00Z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0x010100A2637EAA83360140BB49E0F830C79BBC01006F959D4C27ECEF4EA8D0DB63FE898930</vt:lpwstr>
  </property>
  <property fmtid="{D5CDD505-2E9C-101B-9397-08002B2CF9AE}" pid="3" name="_dlc_policyId">
    <vt:lpwstr>/sites/planning/plan-dc/AppealsandLocalReviews</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GrammarlyDocumentId">
    <vt:lpwstr>494b6561-9c8d-436b-93b6-c5e01f4b417d</vt:lpwstr>
  </property>
</Properties>
</file>