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1C5D" w14:textId="77777777" w:rsidR="005D3E45" w:rsidRPr="00806477" w:rsidRDefault="00CF46B5" w:rsidP="005D3E45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</w:rPr>
          <w:t>Fife</w:t>
        </w:r>
      </w:smartTag>
      <w:r>
        <w:rPr>
          <w:b/>
          <w:sz w:val="28"/>
          <w:szCs w:val="28"/>
        </w:rPr>
        <w:t xml:space="preserve"> </w:t>
      </w:r>
      <w:r w:rsidR="005D3E45" w:rsidRPr="00806477">
        <w:rPr>
          <w:b/>
          <w:sz w:val="28"/>
          <w:szCs w:val="28"/>
        </w:rPr>
        <w:t>Licensing Board</w:t>
      </w:r>
    </w:p>
    <w:p w14:paraId="00E002F7" w14:textId="77777777" w:rsidR="005D3E45" w:rsidRPr="00806477" w:rsidRDefault="005D3E45" w:rsidP="005D3E45">
      <w:pPr>
        <w:jc w:val="center"/>
        <w:rPr>
          <w:b/>
          <w:sz w:val="28"/>
          <w:szCs w:val="28"/>
        </w:rPr>
      </w:pPr>
    </w:p>
    <w:p w14:paraId="2CDE75C7" w14:textId="77777777" w:rsidR="005D3E45" w:rsidRPr="00806477" w:rsidRDefault="005D3E45" w:rsidP="005D3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Liquor Licensing </w:t>
      </w:r>
      <w:r w:rsidRPr="00806477">
        <w:rPr>
          <w:b/>
          <w:sz w:val="28"/>
          <w:szCs w:val="28"/>
        </w:rPr>
        <w:t>Fee</w:t>
      </w:r>
      <w:r w:rsidR="00E6789B">
        <w:rPr>
          <w:b/>
          <w:sz w:val="28"/>
          <w:szCs w:val="28"/>
        </w:rPr>
        <w:t>s Effective from 1 April 202</w:t>
      </w:r>
      <w:r w:rsidR="00AC18F0">
        <w:rPr>
          <w:b/>
          <w:sz w:val="28"/>
          <w:szCs w:val="28"/>
        </w:rPr>
        <w:t>2</w:t>
      </w:r>
    </w:p>
    <w:p w14:paraId="6D592809" w14:textId="77777777" w:rsidR="005D3E45" w:rsidRPr="00806477" w:rsidRDefault="005D3E45" w:rsidP="005D3E45">
      <w:pPr>
        <w:jc w:val="center"/>
        <w:rPr>
          <w:b/>
          <w:sz w:val="28"/>
          <w:szCs w:val="28"/>
        </w:rPr>
      </w:pPr>
    </w:p>
    <w:p w14:paraId="1061D753" w14:textId="77777777" w:rsidR="005D3E45" w:rsidRDefault="005D3E45" w:rsidP="005D3E45">
      <w:pPr>
        <w:jc w:val="center"/>
        <w:rPr>
          <w:b/>
          <w:sz w:val="28"/>
          <w:szCs w:val="28"/>
        </w:rPr>
      </w:pPr>
      <w:r w:rsidRPr="00806477">
        <w:rPr>
          <w:b/>
          <w:sz w:val="28"/>
          <w:szCs w:val="28"/>
        </w:rPr>
        <w:t xml:space="preserve">Licensing </w:t>
      </w:r>
      <w:r>
        <w:rPr>
          <w:b/>
          <w:sz w:val="28"/>
          <w:szCs w:val="28"/>
        </w:rPr>
        <w:t>(</w:t>
      </w:r>
      <w:smartTag w:uri="urn:schemas-microsoft-com:office:smarttags" w:element="country-region">
        <w:smartTag w:uri="urn:schemas-microsoft-com:office:smarttags" w:element="place">
          <w:r w:rsidRPr="00806477">
            <w:rPr>
              <w:b/>
              <w:sz w:val="28"/>
              <w:szCs w:val="28"/>
            </w:rPr>
            <w:t>Scotland</w:t>
          </w:r>
        </w:smartTag>
      </w:smartTag>
      <w:r>
        <w:rPr>
          <w:b/>
          <w:sz w:val="28"/>
          <w:szCs w:val="28"/>
        </w:rPr>
        <w:t>)</w:t>
      </w:r>
      <w:r w:rsidRPr="00806477">
        <w:rPr>
          <w:b/>
          <w:sz w:val="28"/>
          <w:szCs w:val="28"/>
        </w:rPr>
        <w:t xml:space="preserve"> Act </w:t>
      </w:r>
      <w:r>
        <w:rPr>
          <w:b/>
          <w:sz w:val="28"/>
          <w:szCs w:val="28"/>
        </w:rPr>
        <w:t>2005</w:t>
      </w:r>
    </w:p>
    <w:p w14:paraId="148E3231" w14:textId="77777777" w:rsidR="005D3E45" w:rsidRDefault="005D3E45" w:rsidP="005D3E4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4122"/>
      </w:tblGrid>
      <w:tr w:rsidR="005D3E45" w14:paraId="2B0094EA" w14:textId="77777777" w:rsidTr="006C28BB">
        <w:trPr>
          <w:trHeight w:val="2365"/>
        </w:trPr>
        <w:tc>
          <w:tcPr>
            <w:tcW w:w="4264" w:type="dxa"/>
            <w:shd w:val="clear" w:color="auto" w:fill="auto"/>
          </w:tcPr>
          <w:p w14:paraId="2E284DA1" w14:textId="77777777" w:rsidR="005D3E45" w:rsidRPr="006C28BB" w:rsidRDefault="005D3E45" w:rsidP="006C28BB">
            <w:pPr>
              <w:jc w:val="both"/>
              <w:rPr>
                <w:b/>
              </w:rPr>
            </w:pPr>
            <w:r>
              <w:t xml:space="preserve">Application for the </w:t>
            </w:r>
            <w:r w:rsidRPr="006C28BB">
              <w:rPr>
                <w:b/>
              </w:rPr>
              <w:t>grant of a Premises Licence:</w:t>
            </w:r>
          </w:p>
          <w:p w14:paraId="5B36EC6F" w14:textId="77777777" w:rsidR="000771FD" w:rsidRDefault="000771FD" w:rsidP="006C28BB">
            <w:pPr>
              <w:jc w:val="both"/>
            </w:pPr>
          </w:p>
          <w:p w14:paraId="65193B15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1</w:t>
            </w:r>
          </w:p>
          <w:p w14:paraId="13FC8FE4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2</w:t>
            </w:r>
          </w:p>
          <w:p w14:paraId="5B28C996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3</w:t>
            </w:r>
          </w:p>
          <w:p w14:paraId="46CA5C54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4</w:t>
            </w:r>
          </w:p>
          <w:p w14:paraId="5C44DE60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5</w:t>
            </w:r>
          </w:p>
          <w:p w14:paraId="5913FD3D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6</w:t>
            </w:r>
          </w:p>
          <w:p w14:paraId="6EE6EA5E" w14:textId="77777777" w:rsidR="005D3E45" w:rsidRDefault="005D3E45" w:rsidP="006C28BB">
            <w:pPr>
              <w:ind w:left="360"/>
              <w:jc w:val="both"/>
            </w:pPr>
          </w:p>
        </w:tc>
        <w:tc>
          <w:tcPr>
            <w:tcW w:w="4264" w:type="dxa"/>
            <w:shd w:val="clear" w:color="auto" w:fill="auto"/>
          </w:tcPr>
          <w:p w14:paraId="2BBA16DB" w14:textId="77777777" w:rsidR="005D3E45" w:rsidRPr="006C28BB" w:rsidRDefault="005D3E45" w:rsidP="006C28BB">
            <w:pPr>
              <w:jc w:val="center"/>
              <w:rPr>
                <w:b/>
                <w:sz w:val="24"/>
                <w:szCs w:val="24"/>
              </w:rPr>
            </w:pPr>
          </w:p>
          <w:p w14:paraId="1D0B8908" w14:textId="77777777" w:rsidR="005D3E45" w:rsidRPr="006C28BB" w:rsidRDefault="005D3E45" w:rsidP="006C28BB">
            <w:pPr>
              <w:jc w:val="center"/>
              <w:rPr>
                <w:b/>
                <w:sz w:val="24"/>
                <w:szCs w:val="24"/>
              </w:rPr>
            </w:pPr>
          </w:p>
          <w:p w14:paraId="5E94B798" w14:textId="77777777" w:rsidR="000771FD" w:rsidRPr="006C28BB" w:rsidRDefault="000771FD" w:rsidP="006C28BB">
            <w:pPr>
              <w:jc w:val="center"/>
              <w:rPr>
                <w:b/>
                <w:sz w:val="24"/>
                <w:szCs w:val="24"/>
              </w:rPr>
            </w:pPr>
          </w:p>
          <w:p w14:paraId="0A542B32" w14:textId="77777777" w:rsidR="005D3E45" w:rsidRPr="006C28BB" w:rsidRDefault="005D3E45" w:rsidP="006C28BB">
            <w:pPr>
              <w:jc w:val="center"/>
              <w:rPr>
                <w:b/>
                <w:szCs w:val="22"/>
              </w:rPr>
            </w:pPr>
            <w:r w:rsidRPr="006C28BB">
              <w:rPr>
                <w:szCs w:val="22"/>
              </w:rPr>
              <w:t>£200</w:t>
            </w:r>
          </w:p>
          <w:p w14:paraId="5A09E2FF" w14:textId="77777777" w:rsidR="005D3E45" w:rsidRPr="006C28BB" w:rsidRDefault="005D3E45" w:rsidP="006C28BB">
            <w:pPr>
              <w:jc w:val="center"/>
              <w:rPr>
                <w:b/>
                <w:szCs w:val="22"/>
              </w:rPr>
            </w:pPr>
            <w:r w:rsidRPr="006C28BB">
              <w:rPr>
                <w:szCs w:val="22"/>
              </w:rPr>
              <w:t>£800</w:t>
            </w:r>
          </w:p>
          <w:p w14:paraId="48563591" w14:textId="77777777" w:rsidR="005D3E45" w:rsidRPr="006C28BB" w:rsidRDefault="005D3E45" w:rsidP="006C28BB">
            <w:pPr>
              <w:jc w:val="center"/>
              <w:rPr>
                <w:b/>
                <w:szCs w:val="22"/>
              </w:rPr>
            </w:pPr>
            <w:r w:rsidRPr="006C28BB">
              <w:rPr>
                <w:szCs w:val="22"/>
              </w:rPr>
              <w:t>£1100</w:t>
            </w:r>
          </w:p>
          <w:p w14:paraId="2E51C8DA" w14:textId="77777777" w:rsidR="005D3E45" w:rsidRPr="006C28BB" w:rsidRDefault="005D3E45" w:rsidP="006C28BB">
            <w:pPr>
              <w:jc w:val="center"/>
              <w:rPr>
                <w:b/>
                <w:szCs w:val="22"/>
              </w:rPr>
            </w:pPr>
            <w:r w:rsidRPr="006C28BB">
              <w:rPr>
                <w:szCs w:val="22"/>
              </w:rPr>
              <w:t>£1300</w:t>
            </w:r>
          </w:p>
          <w:p w14:paraId="1293307C" w14:textId="77777777" w:rsidR="005D3E45" w:rsidRPr="006C28BB" w:rsidRDefault="005D3E45" w:rsidP="006C28BB">
            <w:pPr>
              <w:jc w:val="center"/>
              <w:rPr>
                <w:b/>
                <w:szCs w:val="22"/>
              </w:rPr>
            </w:pPr>
            <w:r w:rsidRPr="006C28BB">
              <w:rPr>
                <w:szCs w:val="22"/>
              </w:rPr>
              <w:t>£1700</w:t>
            </w:r>
          </w:p>
          <w:p w14:paraId="33B7BDFE" w14:textId="77777777" w:rsidR="005D3E45" w:rsidRDefault="005D3E45" w:rsidP="006C28BB">
            <w:pPr>
              <w:jc w:val="center"/>
            </w:pPr>
            <w:r w:rsidRPr="006C28BB">
              <w:rPr>
                <w:szCs w:val="22"/>
              </w:rPr>
              <w:t>£2000</w:t>
            </w:r>
          </w:p>
        </w:tc>
      </w:tr>
      <w:tr w:rsidR="005D3E45" w14:paraId="4031453B" w14:textId="77777777" w:rsidTr="006C28BB">
        <w:tc>
          <w:tcPr>
            <w:tcW w:w="4264" w:type="dxa"/>
            <w:shd w:val="clear" w:color="auto" w:fill="auto"/>
          </w:tcPr>
          <w:p w14:paraId="505D8E1A" w14:textId="77777777" w:rsidR="005D3E45" w:rsidRPr="006C28BB" w:rsidRDefault="005D3E45" w:rsidP="006C28BB">
            <w:pPr>
              <w:jc w:val="both"/>
              <w:rPr>
                <w:b/>
                <w:szCs w:val="22"/>
              </w:rPr>
            </w:pPr>
            <w:r>
              <w:t xml:space="preserve">Application for the </w:t>
            </w:r>
            <w:r w:rsidRPr="006C28BB">
              <w:rPr>
                <w:b/>
              </w:rPr>
              <w:t>provisional grant of a Premises Licence</w:t>
            </w:r>
          </w:p>
          <w:p w14:paraId="30216505" w14:textId="77777777" w:rsidR="005D3E45" w:rsidRPr="006C28BB" w:rsidRDefault="005D3E45" w:rsidP="006C28BB">
            <w:pPr>
              <w:jc w:val="both"/>
              <w:rPr>
                <w:szCs w:val="22"/>
              </w:rPr>
            </w:pPr>
          </w:p>
        </w:tc>
        <w:tc>
          <w:tcPr>
            <w:tcW w:w="4264" w:type="dxa"/>
            <w:shd w:val="clear" w:color="auto" w:fill="auto"/>
          </w:tcPr>
          <w:p w14:paraId="0C2D4809" w14:textId="77777777" w:rsidR="005D3E45" w:rsidRDefault="005D3E45" w:rsidP="006C28BB">
            <w:pPr>
              <w:jc w:val="center"/>
            </w:pPr>
            <w:r>
              <w:t>£200</w:t>
            </w:r>
          </w:p>
        </w:tc>
      </w:tr>
      <w:tr w:rsidR="005D3E45" w14:paraId="1497C2C0" w14:textId="77777777" w:rsidTr="006C28BB">
        <w:tc>
          <w:tcPr>
            <w:tcW w:w="4264" w:type="dxa"/>
            <w:shd w:val="clear" w:color="auto" w:fill="auto"/>
          </w:tcPr>
          <w:p w14:paraId="3D39B89B" w14:textId="77777777" w:rsidR="000771FD" w:rsidRPr="006C28BB" w:rsidRDefault="005D3E45" w:rsidP="006C28BB">
            <w:pPr>
              <w:jc w:val="both"/>
              <w:rPr>
                <w:b/>
                <w:szCs w:val="22"/>
              </w:rPr>
            </w:pPr>
            <w:r>
              <w:t xml:space="preserve">Application for </w:t>
            </w:r>
            <w:r w:rsidRPr="006C28BB">
              <w:rPr>
                <w:b/>
              </w:rPr>
              <w:t xml:space="preserve">Confirmation of a </w:t>
            </w:r>
            <w:r w:rsidR="00E563B7" w:rsidRPr="006C28BB">
              <w:rPr>
                <w:b/>
              </w:rPr>
              <w:t>P</w:t>
            </w:r>
            <w:r w:rsidRPr="006C28BB">
              <w:rPr>
                <w:b/>
              </w:rPr>
              <w:t>rovisional Premises Licence</w:t>
            </w:r>
            <w:r w:rsidR="000771FD" w:rsidRPr="006C28BB">
              <w:rPr>
                <w:b/>
                <w:sz w:val="12"/>
                <w:szCs w:val="12"/>
              </w:rPr>
              <w:t>:</w:t>
            </w:r>
          </w:p>
          <w:p w14:paraId="6A6BF9C8" w14:textId="77777777" w:rsidR="000771FD" w:rsidRPr="006C28BB" w:rsidRDefault="000771FD" w:rsidP="006C28BB">
            <w:pPr>
              <w:jc w:val="both"/>
              <w:rPr>
                <w:szCs w:val="22"/>
              </w:rPr>
            </w:pPr>
          </w:p>
          <w:p w14:paraId="4B5A67F0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1</w:t>
            </w:r>
          </w:p>
          <w:p w14:paraId="66524CCF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2</w:t>
            </w:r>
          </w:p>
          <w:p w14:paraId="7E598D3E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3</w:t>
            </w:r>
          </w:p>
          <w:p w14:paraId="4C8C80E1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4</w:t>
            </w:r>
          </w:p>
          <w:p w14:paraId="45390D3B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5</w:t>
            </w:r>
          </w:p>
          <w:p w14:paraId="38BD73F0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6</w:t>
            </w:r>
          </w:p>
          <w:p w14:paraId="5715A06B" w14:textId="77777777" w:rsidR="005D3E45" w:rsidRDefault="005D3E45" w:rsidP="006C28BB">
            <w:pPr>
              <w:jc w:val="both"/>
            </w:pPr>
          </w:p>
        </w:tc>
        <w:tc>
          <w:tcPr>
            <w:tcW w:w="4264" w:type="dxa"/>
            <w:shd w:val="clear" w:color="auto" w:fill="auto"/>
          </w:tcPr>
          <w:p w14:paraId="73B807BA" w14:textId="77777777" w:rsidR="005D3E45" w:rsidRPr="006C28BB" w:rsidRDefault="005D3E45" w:rsidP="006C28BB">
            <w:pPr>
              <w:jc w:val="center"/>
              <w:rPr>
                <w:sz w:val="24"/>
                <w:szCs w:val="24"/>
              </w:rPr>
            </w:pPr>
          </w:p>
          <w:p w14:paraId="760D691F" w14:textId="77777777" w:rsidR="005D3E45" w:rsidRPr="006C28BB" w:rsidRDefault="005D3E45" w:rsidP="006C28BB">
            <w:pPr>
              <w:jc w:val="center"/>
              <w:rPr>
                <w:sz w:val="24"/>
                <w:szCs w:val="24"/>
              </w:rPr>
            </w:pPr>
          </w:p>
          <w:p w14:paraId="7B86C285" w14:textId="77777777" w:rsidR="000771FD" w:rsidRPr="006C28BB" w:rsidRDefault="000771FD" w:rsidP="006C28BB">
            <w:pPr>
              <w:jc w:val="center"/>
              <w:rPr>
                <w:sz w:val="24"/>
                <w:szCs w:val="24"/>
              </w:rPr>
            </w:pPr>
          </w:p>
          <w:p w14:paraId="7BE156AF" w14:textId="77777777" w:rsidR="005D3E45" w:rsidRDefault="005D3E45" w:rsidP="006C28BB">
            <w:pPr>
              <w:jc w:val="center"/>
            </w:pPr>
            <w:r>
              <w:t>£0</w:t>
            </w:r>
          </w:p>
          <w:p w14:paraId="0EC766D9" w14:textId="77777777" w:rsidR="005D3E45" w:rsidRDefault="005D3E45" w:rsidP="006C28BB">
            <w:pPr>
              <w:jc w:val="center"/>
            </w:pPr>
            <w:r>
              <w:t>£600</w:t>
            </w:r>
          </w:p>
          <w:p w14:paraId="12C13C45" w14:textId="77777777" w:rsidR="005D3E45" w:rsidRDefault="005D3E45" w:rsidP="006C28BB">
            <w:pPr>
              <w:jc w:val="center"/>
            </w:pPr>
            <w:r>
              <w:t>£900</w:t>
            </w:r>
          </w:p>
          <w:p w14:paraId="1A31E7B4" w14:textId="77777777" w:rsidR="005D3E45" w:rsidRDefault="005D3E45" w:rsidP="006C28BB">
            <w:pPr>
              <w:jc w:val="center"/>
            </w:pPr>
            <w:r>
              <w:t>£1100</w:t>
            </w:r>
          </w:p>
          <w:p w14:paraId="0792A68E" w14:textId="77777777" w:rsidR="005D3E45" w:rsidRDefault="005D3E45" w:rsidP="006C28BB">
            <w:pPr>
              <w:jc w:val="center"/>
            </w:pPr>
            <w:r>
              <w:t>£1500</w:t>
            </w:r>
          </w:p>
          <w:p w14:paraId="200C57FA" w14:textId="77777777" w:rsidR="005D3E45" w:rsidRDefault="005D3E45" w:rsidP="006C28BB">
            <w:pPr>
              <w:jc w:val="center"/>
            </w:pPr>
            <w:r>
              <w:t>£1800</w:t>
            </w:r>
          </w:p>
        </w:tc>
      </w:tr>
      <w:tr w:rsidR="005D3E45" w14:paraId="0AAA05F8" w14:textId="77777777" w:rsidTr="006C28BB">
        <w:tc>
          <w:tcPr>
            <w:tcW w:w="4264" w:type="dxa"/>
            <w:shd w:val="clear" w:color="auto" w:fill="auto"/>
          </w:tcPr>
          <w:p w14:paraId="1D170AAE" w14:textId="77777777" w:rsidR="005D3E45" w:rsidRPr="006C28BB" w:rsidRDefault="005D3E45" w:rsidP="006C28BB">
            <w:pPr>
              <w:jc w:val="both"/>
              <w:rPr>
                <w:b/>
              </w:rPr>
            </w:pPr>
            <w:r>
              <w:t>Premises Licence</w:t>
            </w:r>
            <w:r w:rsidRPr="006C28BB">
              <w:rPr>
                <w:b/>
              </w:rPr>
              <w:t xml:space="preserve"> Annual Fee</w:t>
            </w:r>
            <w:r w:rsidR="00E563B7" w:rsidRPr="006C28BB">
              <w:rPr>
                <w:b/>
              </w:rPr>
              <w:t>s</w:t>
            </w:r>
            <w:r w:rsidRPr="006C28BB">
              <w:rPr>
                <w:b/>
              </w:rPr>
              <w:t>:</w:t>
            </w:r>
          </w:p>
          <w:p w14:paraId="18018144" w14:textId="77777777" w:rsidR="000771FD" w:rsidRDefault="000771FD" w:rsidP="006C28BB">
            <w:pPr>
              <w:jc w:val="both"/>
            </w:pPr>
          </w:p>
          <w:p w14:paraId="0CC8CF32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1</w:t>
            </w:r>
          </w:p>
          <w:p w14:paraId="0EC15B34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2</w:t>
            </w:r>
          </w:p>
          <w:p w14:paraId="2AD4898C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3</w:t>
            </w:r>
          </w:p>
          <w:p w14:paraId="36AD876B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4</w:t>
            </w:r>
          </w:p>
          <w:p w14:paraId="3A30D941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5</w:t>
            </w:r>
          </w:p>
          <w:p w14:paraId="7F0B7417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6</w:t>
            </w:r>
          </w:p>
          <w:p w14:paraId="7571A29E" w14:textId="77777777" w:rsidR="005D3E45" w:rsidRDefault="005D3E45" w:rsidP="006C28BB">
            <w:pPr>
              <w:jc w:val="both"/>
            </w:pPr>
          </w:p>
        </w:tc>
        <w:tc>
          <w:tcPr>
            <w:tcW w:w="4264" w:type="dxa"/>
            <w:shd w:val="clear" w:color="auto" w:fill="auto"/>
          </w:tcPr>
          <w:p w14:paraId="237888CD" w14:textId="77777777" w:rsidR="005D3E45" w:rsidRPr="006C28BB" w:rsidRDefault="005D3E45" w:rsidP="006C28BB">
            <w:pPr>
              <w:jc w:val="center"/>
              <w:rPr>
                <w:sz w:val="24"/>
                <w:szCs w:val="24"/>
              </w:rPr>
            </w:pPr>
          </w:p>
          <w:p w14:paraId="6224EE9F" w14:textId="77777777" w:rsidR="000771FD" w:rsidRPr="006C28BB" w:rsidRDefault="000771FD" w:rsidP="006C28BB">
            <w:pPr>
              <w:jc w:val="center"/>
              <w:rPr>
                <w:sz w:val="24"/>
                <w:szCs w:val="24"/>
              </w:rPr>
            </w:pPr>
          </w:p>
          <w:p w14:paraId="3DE334E9" w14:textId="77777777" w:rsidR="005D3E45" w:rsidRDefault="005D3E45" w:rsidP="006C28BB">
            <w:pPr>
              <w:jc w:val="center"/>
            </w:pPr>
            <w:r>
              <w:t>£180</w:t>
            </w:r>
          </w:p>
          <w:p w14:paraId="50719EBE" w14:textId="77777777" w:rsidR="005D3E45" w:rsidRDefault="005D3E45" w:rsidP="006C28BB">
            <w:pPr>
              <w:jc w:val="center"/>
            </w:pPr>
            <w:r>
              <w:t>£220</w:t>
            </w:r>
          </w:p>
          <w:p w14:paraId="31E3BF88" w14:textId="77777777" w:rsidR="005D3E45" w:rsidRDefault="005D3E45" w:rsidP="006C28BB">
            <w:pPr>
              <w:jc w:val="center"/>
            </w:pPr>
            <w:r>
              <w:t>£280</w:t>
            </w:r>
          </w:p>
          <w:p w14:paraId="09379C73" w14:textId="77777777" w:rsidR="005D3E45" w:rsidRDefault="005D3E45" w:rsidP="006C28BB">
            <w:pPr>
              <w:jc w:val="center"/>
            </w:pPr>
            <w:r>
              <w:t>£500</w:t>
            </w:r>
          </w:p>
          <w:p w14:paraId="3579ABAA" w14:textId="77777777" w:rsidR="005D3E45" w:rsidRDefault="005D3E45" w:rsidP="006C28BB">
            <w:pPr>
              <w:jc w:val="center"/>
            </w:pPr>
            <w:r>
              <w:t>£700</w:t>
            </w:r>
          </w:p>
          <w:p w14:paraId="17BB61F7" w14:textId="77777777" w:rsidR="005D3E45" w:rsidRDefault="005D3E45" w:rsidP="006C28BB">
            <w:pPr>
              <w:jc w:val="center"/>
            </w:pPr>
            <w:r>
              <w:t>£900</w:t>
            </w:r>
          </w:p>
        </w:tc>
      </w:tr>
      <w:tr w:rsidR="00CF46B5" w14:paraId="658C7AF5" w14:textId="77777777" w:rsidTr="006C28BB">
        <w:tc>
          <w:tcPr>
            <w:tcW w:w="4264" w:type="dxa"/>
            <w:shd w:val="clear" w:color="auto" w:fill="auto"/>
          </w:tcPr>
          <w:p w14:paraId="37B3A847" w14:textId="77777777" w:rsidR="00CF46B5" w:rsidRDefault="00CF46B5" w:rsidP="006C28BB">
            <w:pPr>
              <w:jc w:val="both"/>
            </w:pPr>
            <w:r>
              <w:t>Transfers by Licenceholders:</w:t>
            </w:r>
          </w:p>
          <w:p w14:paraId="024B7394" w14:textId="77777777" w:rsidR="00CF46B5" w:rsidRDefault="00CF46B5" w:rsidP="006C28BB">
            <w:pPr>
              <w:jc w:val="both"/>
            </w:pPr>
          </w:p>
          <w:p w14:paraId="239DA8B1" w14:textId="77777777" w:rsidR="00CF46B5" w:rsidRPr="006C28BB" w:rsidRDefault="00CF46B5" w:rsidP="006C28BB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t xml:space="preserve">Application to </w:t>
            </w:r>
            <w:r w:rsidRPr="006C28BB">
              <w:rPr>
                <w:b/>
              </w:rPr>
              <w:t>Transfer</w:t>
            </w:r>
            <w:r w:rsidR="00E563B7">
              <w:t xml:space="preserve"> a Premises Licence</w:t>
            </w:r>
          </w:p>
          <w:p w14:paraId="725D636B" w14:textId="77777777" w:rsidR="00CF46B5" w:rsidRPr="006C28BB" w:rsidRDefault="00CF46B5" w:rsidP="006C28BB">
            <w:pPr>
              <w:jc w:val="both"/>
              <w:rPr>
                <w:b/>
              </w:rPr>
            </w:pPr>
          </w:p>
          <w:p w14:paraId="03BBFDE8" w14:textId="77777777" w:rsidR="00CF46B5" w:rsidRPr="006C28BB" w:rsidRDefault="00CF46B5" w:rsidP="006C28BB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t>Combined</w:t>
            </w:r>
            <w:r w:rsidR="00E563B7">
              <w:t xml:space="preserve"> Fee for</w:t>
            </w:r>
            <w:r>
              <w:t xml:space="preserve"> Application to </w:t>
            </w:r>
            <w:r w:rsidRPr="006C28BB">
              <w:rPr>
                <w:b/>
              </w:rPr>
              <w:t xml:space="preserve">Transfer </w:t>
            </w:r>
            <w:r>
              <w:t xml:space="preserve">a Premises Licence </w:t>
            </w:r>
            <w:r w:rsidRPr="006C28BB">
              <w:rPr>
                <w:b/>
              </w:rPr>
              <w:t>including an application for variation (which is not a minor variation)</w:t>
            </w:r>
          </w:p>
          <w:p w14:paraId="5E084E79" w14:textId="77777777" w:rsidR="00CF46B5" w:rsidRPr="006C28BB" w:rsidRDefault="00CF46B5" w:rsidP="006C28BB">
            <w:pPr>
              <w:jc w:val="both"/>
              <w:rPr>
                <w:b/>
              </w:rPr>
            </w:pPr>
          </w:p>
          <w:p w14:paraId="7FB763B3" w14:textId="77777777" w:rsidR="00CF46B5" w:rsidRPr="006C28BB" w:rsidRDefault="00CF46B5" w:rsidP="006C28BB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t>Combined</w:t>
            </w:r>
            <w:r w:rsidR="00E563B7">
              <w:t xml:space="preserve"> Fee for</w:t>
            </w:r>
            <w:r>
              <w:t xml:space="preserve"> Application to </w:t>
            </w:r>
            <w:r w:rsidRPr="006C28BB">
              <w:rPr>
                <w:b/>
              </w:rPr>
              <w:t>Transfer</w:t>
            </w:r>
            <w:r>
              <w:t xml:space="preserve"> a Premises Licence </w:t>
            </w:r>
            <w:r w:rsidRPr="006C28BB">
              <w:rPr>
                <w:b/>
              </w:rPr>
              <w:t>including an application for a minor variation</w:t>
            </w:r>
          </w:p>
          <w:p w14:paraId="3978D1E0" w14:textId="77777777" w:rsidR="00CF46B5" w:rsidRDefault="00CF46B5" w:rsidP="006C28BB">
            <w:pPr>
              <w:jc w:val="both"/>
            </w:pPr>
          </w:p>
        </w:tc>
        <w:tc>
          <w:tcPr>
            <w:tcW w:w="4264" w:type="dxa"/>
            <w:shd w:val="clear" w:color="auto" w:fill="auto"/>
          </w:tcPr>
          <w:p w14:paraId="6B183DFD" w14:textId="77777777" w:rsidR="00CF46B5" w:rsidRDefault="00CF46B5" w:rsidP="00713F95"/>
          <w:p w14:paraId="1C0EF4EB" w14:textId="77777777" w:rsidR="00713F95" w:rsidRDefault="00713F95" w:rsidP="00713F95"/>
          <w:p w14:paraId="04D6A554" w14:textId="77777777" w:rsidR="00CF46B5" w:rsidRDefault="00E6789B" w:rsidP="006C28BB">
            <w:pPr>
              <w:jc w:val="center"/>
            </w:pPr>
            <w:r>
              <w:t>£50</w:t>
            </w:r>
          </w:p>
          <w:p w14:paraId="399145B5" w14:textId="77777777" w:rsidR="00CF46B5" w:rsidRDefault="00CF46B5" w:rsidP="006C28BB">
            <w:pPr>
              <w:jc w:val="center"/>
            </w:pPr>
          </w:p>
          <w:p w14:paraId="152C0174" w14:textId="77777777" w:rsidR="00CF46B5" w:rsidRDefault="00CF46B5" w:rsidP="006C28BB">
            <w:pPr>
              <w:jc w:val="center"/>
            </w:pPr>
          </w:p>
          <w:p w14:paraId="54408AAB" w14:textId="77777777" w:rsidR="00CF46B5" w:rsidRDefault="00E6789B" w:rsidP="006C28BB">
            <w:pPr>
              <w:jc w:val="center"/>
            </w:pPr>
            <w:r>
              <w:t>£215</w:t>
            </w:r>
          </w:p>
          <w:p w14:paraId="4B149F8E" w14:textId="77777777" w:rsidR="00CF46B5" w:rsidRDefault="00CF46B5" w:rsidP="006C28BB">
            <w:pPr>
              <w:jc w:val="center"/>
            </w:pPr>
          </w:p>
          <w:p w14:paraId="7139F7D4" w14:textId="77777777" w:rsidR="00CF46B5" w:rsidRDefault="00CF46B5" w:rsidP="006C28BB">
            <w:pPr>
              <w:jc w:val="center"/>
            </w:pPr>
          </w:p>
          <w:p w14:paraId="57E579C6" w14:textId="77777777" w:rsidR="00CF46B5" w:rsidRDefault="00CF46B5" w:rsidP="006C28BB">
            <w:pPr>
              <w:jc w:val="center"/>
            </w:pPr>
          </w:p>
          <w:p w14:paraId="197D8137" w14:textId="77777777" w:rsidR="00E563B7" w:rsidRDefault="00E563B7" w:rsidP="006C28BB">
            <w:pPr>
              <w:jc w:val="center"/>
            </w:pPr>
          </w:p>
          <w:p w14:paraId="7ED2DE1D" w14:textId="77777777" w:rsidR="00E563B7" w:rsidRDefault="00E563B7" w:rsidP="006C28BB">
            <w:pPr>
              <w:jc w:val="center"/>
            </w:pPr>
          </w:p>
          <w:p w14:paraId="7A9FF525" w14:textId="77777777" w:rsidR="00CF46B5" w:rsidRDefault="00E6789B" w:rsidP="006C28BB">
            <w:pPr>
              <w:jc w:val="center"/>
            </w:pPr>
            <w:r>
              <w:t>£65</w:t>
            </w:r>
          </w:p>
        </w:tc>
      </w:tr>
    </w:tbl>
    <w:p w14:paraId="59560635" w14:textId="77777777" w:rsidR="00CF46B5" w:rsidRDefault="00CF46B5"/>
    <w:p w14:paraId="54390D19" w14:textId="77777777" w:rsidR="00E563B7" w:rsidRDefault="00E563B7"/>
    <w:p w14:paraId="2BB85CDD" w14:textId="77777777" w:rsidR="00E563B7" w:rsidRDefault="00E563B7"/>
    <w:p w14:paraId="5ACF4986" w14:textId="77777777" w:rsidR="00CF46B5" w:rsidRPr="00E563B7" w:rsidRDefault="00E563B7">
      <w:pPr>
        <w:rPr>
          <w:sz w:val="12"/>
          <w:szCs w:val="12"/>
        </w:rPr>
      </w:pPr>
      <w:r w:rsidRPr="00E563B7">
        <w:rPr>
          <w:sz w:val="12"/>
          <w:szCs w:val="12"/>
        </w:rPr>
        <w:lastRenderedPageBreak/>
        <w:t>CFP/V6.1/09-05-26 - FJ - FORM - LICENSING FEES - 2009 - AM</w:t>
      </w:r>
    </w:p>
    <w:p w14:paraId="5D447F35" w14:textId="77777777" w:rsidR="00CF46B5" w:rsidRDefault="00713F95" w:rsidP="00713F95">
      <w:pPr>
        <w:jc w:val="center"/>
      </w:pPr>
      <w:r>
        <w:t>- 2 -</w:t>
      </w:r>
    </w:p>
    <w:p w14:paraId="27D0F2D1" w14:textId="77777777" w:rsidR="00713F95" w:rsidRDefault="00713F95" w:rsidP="00713F95">
      <w:pPr>
        <w:jc w:val="center"/>
      </w:pPr>
    </w:p>
    <w:p w14:paraId="15FFF83F" w14:textId="77777777" w:rsidR="00713F95" w:rsidRDefault="00713F95" w:rsidP="00713F9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4120"/>
      </w:tblGrid>
      <w:tr w:rsidR="005D3E45" w14:paraId="575FEA64" w14:textId="77777777" w:rsidTr="006C28BB">
        <w:tc>
          <w:tcPr>
            <w:tcW w:w="4264" w:type="dxa"/>
            <w:shd w:val="clear" w:color="auto" w:fill="auto"/>
          </w:tcPr>
          <w:p w14:paraId="17E344D5" w14:textId="77777777" w:rsidR="00CF46B5" w:rsidRDefault="00CF46B5" w:rsidP="006C28BB">
            <w:pPr>
              <w:jc w:val="both"/>
            </w:pPr>
            <w:r>
              <w:t>Transfers by Persons other than Licenceholders:</w:t>
            </w:r>
          </w:p>
          <w:p w14:paraId="04D45ED9" w14:textId="77777777" w:rsidR="000771FD" w:rsidRDefault="000771FD" w:rsidP="006C28BB">
            <w:pPr>
              <w:jc w:val="both"/>
            </w:pPr>
          </w:p>
          <w:p w14:paraId="62475889" w14:textId="77777777" w:rsidR="000771FD" w:rsidRDefault="000771FD" w:rsidP="006C28BB">
            <w:pPr>
              <w:numPr>
                <w:ilvl w:val="0"/>
                <w:numId w:val="4"/>
              </w:numPr>
              <w:jc w:val="both"/>
            </w:pPr>
            <w:r>
              <w:t xml:space="preserve">Application to </w:t>
            </w:r>
            <w:r w:rsidRPr="006C28BB">
              <w:rPr>
                <w:b/>
              </w:rPr>
              <w:t>Transfer</w:t>
            </w:r>
            <w:r>
              <w:t xml:space="preserve"> a Premises Licence </w:t>
            </w:r>
          </w:p>
          <w:p w14:paraId="661C7854" w14:textId="77777777" w:rsidR="000771FD" w:rsidRDefault="000771FD" w:rsidP="006C28BB">
            <w:pPr>
              <w:jc w:val="both"/>
            </w:pPr>
          </w:p>
          <w:p w14:paraId="6D411251" w14:textId="77777777" w:rsidR="005D3E45" w:rsidRPr="006C28BB" w:rsidRDefault="000771FD" w:rsidP="006C28BB">
            <w:pPr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t>Combined</w:t>
            </w:r>
            <w:r w:rsidR="00E563B7">
              <w:t xml:space="preserve"> Fee for</w:t>
            </w:r>
            <w:r>
              <w:t xml:space="preserve"> </w:t>
            </w:r>
            <w:r w:rsidR="005D3E45">
              <w:t xml:space="preserve">Application to </w:t>
            </w:r>
            <w:r w:rsidRPr="006C28BB">
              <w:rPr>
                <w:b/>
              </w:rPr>
              <w:t>Transfer</w:t>
            </w:r>
            <w:r w:rsidR="005D3E45">
              <w:t xml:space="preserve"> a Premises Licence </w:t>
            </w:r>
            <w:r w:rsidR="005D3E45" w:rsidRPr="006C28BB">
              <w:rPr>
                <w:b/>
              </w:rPr>
              <w:t>including an application for variation (which is not a minor variation)</w:t>
            </w:r>
          </w:p>
          <w:p w14:paraId="7468AB87" w14:textId="77777777" w:rsidR="000771FD" w:rsidRDefault="000771FD" w:rsidP="006C28BB">
            <w:pPr>
              <w:jc w:val="both"/>
            </w:pPr>
          </w:p>
          <w:p w14:paraId="6E894EDB" w14:textId="77777777" w:rsidR="000771FD" w:rsidRDefault="000771FD" w:rsidP="006C28BB">
            <w:pPr>
              <w:numPr>
                <w:ilvl w:val="0"/>
                <w:numId w:val="4"/>
              </w:numPr>
              <w:jc w:val="both"/>
            </w:pPr>
            <w:r>
              <w:t>Combined</w:t>
            </w:r>
            <w:r w:rsidR="00E563B7">
              <w:t xml:space="preserve"> Fee for</w:t>
            </w:r>
            <w:r>
              <w:t xml:space="preserve"> Application to </w:t>
            </w:r>
            <w:r w:rsidRPr="006C28BB">
              <w:rPr>
                <w:b/>
              </w:rPr>
              <w:t>Transfer</w:t>
            </w:r>
            <w:r>
              <w:t xml:space="preserve"> a Premises Licence </w:t>
            </w:r>
            <w:r w:rsidRPr="006C28BB">
              <w:rPr>
                <w:b/>
              </w:rPr>
              <w:t>including an application for a minor variation</w:t>
            </w:r>
          </w:p>
          <w:p w14:paraId="24A3084B" w14:textId="77777777" w:rsidR="000771FD" w:rsidRDefault="000771FD" w:rsidP="006C28BB">
            <w:pPr>
              <w:jc w:val="both"/>
            </w:pPr>
          </w:p>
        </w:tc>
        <w:tc>
          <w:tcPr>
            <w:tcW w:w="4264" w:type="dxa"/>
            <w:shd w:val="clear" w:color="auto" w:fill="auto"/>
          </w:tcPr>
          <w:p w14:paraId="1D81EBE8" w14:textId="77777777" w:rsidR="005D3E45" w:rsidRDefault="005D3E45" w:rsidP="006C28BB">
            <w:pPr>
              <w:jc w:val="center"/>
            </w:pPr>
          </w:p>
          <w:p w14:paraId="1C43E1C6" w14:textId="77777777" w:rsidR="005D3E45" w:rsidRDefault="005D3E45" w:rsidP="006C28BB">
            <w:pPr>
              <w:jc w:val="center"/>
            </w:pPr>
          </w:p>
          <w:p w14:paraId="73392F22" w14:textId="77777777" w:rsidR="000771FD" w:rsidRDefault="000771FD" w:rsidP="006C28BB">
            <w:pPr>
              <w:jc w:val="center"/>
            </w:pPr>
          </w:p>
          <w:p w14:paraId="73D2331E" w14:textId="77777777" w:rsidR="005D3E45" w:rsidRDefault="00E6789B" w:rsidP="006C28BB">
            <w:pPr>
              <w:jc w:val="center"/>
            </w:pPr>
            <w:r>
              <w:t>£50</w:t>
            </w:r>
          </w:p>
          <w:p w14:paraId="62000B32" w14:textId="77777777" w:rsidR="000771FD" w:rsidRDefault="000771FD" w:rsidP="006C28BB">
            <w:pPr>
              <w:jc w:val="center"/>
            </w:pPr>
          </w:p>
          <w:p w14:paraId="36BA5C66" w14:textId="77777777" w:rsidR="000771FD" w:rsidRDefault="000771FD" w:rsidP="006C28BB">
            <w:pPr>
              <w:jc w:val="center"/>
            </w:pPr>
          </w:p>
          <w:p w14:paraId="267789BA" w14:textId="77777777" w:rsidR="000771FD" w:rsidRDefault="00E6789B" w:rsidP="006C28BB">
            <w:pPr>
              <w:jc w:val="center"/>
            </w:pPr>
            <w:r>
              <w:t>£215</w:t>
            </w:r>
          </w:p>
          <w:p w14:paraId="52EB61C9" w14:textId="77777777" w:rsidR="000771FD" w:rsidRDefault="000771FD" w:rsidP="006C28BB">
            <w:pPr>
              <w:jc w:val="center"/>
            </w:pPr>
          </w:p>
          <w:p w14:paraId="2B134538" w14:textId="77777777" w:rsidR="000771FD" w:rsidRDefault="000771FD" w:rsidP="006C28BB">
            <w:pPr>
              <w:jc w:val="center"/>
            </w:pPr>
          </w:p>
          <w:p w14:paraId="1D535016" w14:textId="77777777" w:rsidR="000771FD" w:rsidRDefault="000771FD" w:rsidP="006C28BB">
            <w:pPr>
              <w:jc w:val="center"/>
            </w:pPr>
          </w:p>
          <w:p w14:paraId="20340E32" w14:textId="77777777" w:rsidR="00713F95" w:rsidRDefault="00713F95" w:rsidP="006C28BB">
            <w:pPr>
              <w:jc w:val="center"/>
            </w:pPr>
          </w:p>
          <w:p w14:paraId="08116278" w14:textId="77777777" w:rsidR="000771FD" w:rsidRDefault="000771FD" w:rsidP="006C28BB">
            <w:pPr>
              <w:jc w:val="center"/>
            </w:pPr>
          </w:p>
          <w:p w14:paraId="1DFB41F4" w14:textId="77777777" w:rsidR="000771FD" w:rsidRDefault="00E6789B" w:rsidP="006C28BB">
            <w:pPr>
              <w:jc w:val="center"/>
            </w:pPr>
            <w:r>
              <w:t>£65</w:t>
            </w:r>
          </w:p>
          <w:p w14:paraId="4B1DF57F" w14:textId="77777777" w:rsidR="000771FD" w:rsidRDefault="000771FD" w:rsidP="000771FD"/>
        </w:tc>
      </w:tr>
      <w:tr w:rsidR="005D3E45" w14:paraId="66627C54" w14:textId="77777777" w:rsidTr="006C28BB">
        <w:tc>
          <w:tcPr>
            <w:tcW w:w="4264" w:type="dxa"/>
            <w:shd w:val="clear" w:color="auto" w:fill="auto"/>
          </w:tcPr>
          <w:p w14:paraId="15AFF5B1" w14:textId="77777777" w:rsidR="005D3E45" w:rsidRDefault="005D3E45" w:rsidP="006C28BB">
            <w:pPr>
              <w:jc w:val="both"/>
            </w:pPr>
            <w:r>
              <w:t>Applicat</w:t>
            </w:r>
            <w:r w:rsidR="000771FD">
              <w:t xml:space="preserve">ion </w:t>
            </w:r>
            <w:r w:rsidR="00E563B7">
              <w:t xml:space="preserve">for a </w:t>
            </w:r>
            <w:r w:rsidR="00E563B7" w:rsidRPr="006C28BB">
              <w:rPr>
                <w:b/>
              </w:rPr>
              <w:t>Variation</w:t>
            </w:r>
            <w:r w:rsidR="00E563B7">
              <w:t xml:space="preserve"> </w:t>
            </w:r>
            <w:r w:rsidR="000771FD">
              <w:t xml:space="preserve">to </w:t>
            </w:r>
            <w:r>
              <w:t>a Premises Licence other than a Minor Variation</w:t>
            </w:r>
          </w:p>
          <w:p w14:paraId="1A714857" w14:textId="77777777" w:rsidR="000771FD" w:rsidRDefault="000771FD" w:rsidP="006C28BB">
            <w:pPr>
              <w:jc w:val="both"/>
            </w:pPr>
          </w:p>
        </w:tc>
        <w:tc>
          <w:tcPr>
            <w:tcW w:w="4264" w:type="dxa"/>
            <w:shd w:val="clear" w:color="auto" w:fill="auto"/>
          </w:tcPr>
          <w:p w14:paraId="06F0FE90" w14:textId="77777777" w:rsidR="005D3E45" w:rsidRDefault="00E6789B" w:rsidP="006C28BB">
            <w:pPr>
              <w:jc w:val="center"/>
            </w:pPr>
            <w:r>
              <w:t>£200</w:t>
            </w:r>
          </w:p>
        </w:tc>
      </w:tr>
      <w:tr w:rsidR="005D3E45" w14:paraId="63B251A2" w14:textId="77777777" w:rsidTr="006C28BB">
        <w:tc>
          <w:tcPr>
            <w:tcW w:w="4264" w:type="dxa"/>
            <w:shd w:val="clear" w:color="auto" w:fill="auto"/>
          </w:tcPr>
          <w:p w14:paraId="6B488E2F" w14:textId="77777777" w:rsidR="005D3E45" w:rsidRDefault="005D3E45" w:rsidP="006C28BB">
            <w:pPr>
              <w:jc w:val="both"/>
            </w:pPr>
            <w:r>
              <w:t xml:space="preserve">Application for a </w:t>
            </w:r>
            <w:r w:rsidRPr="006C28BB">
              <w:rPr>
                <w:b/>
              </w:rPr>
              <w:t>Minor Variation</w:t>
            </w:r>
            <w:r>
              <w:t xml:space="preserve"> or Variations to a Premises Licence</w:t>
            </w:r>
          </w:p>
          <w:p w14:paraId="5983A1F3" w14:textId="77777777" w:rsidR="000771FD" w:rsidRDefault="000771FD" w:rsidP="006C28BB">
            <w:pPr>
              <w:jc w:val="both"/>
            </w:pPr>
          </w:p>
        </w:tc>
        <w:tc>
          <w:tcPr>
            <w:tcW w:w="4264" w:type="dxa"/>
            <w:shd w:val="clear" w:color="auto" w:fill="auto"/>
          </w:tcPr>
          <w:p w14:paraId="29E8D14D" w14:textId="77777777" w:rsidR="005D3E45" w:rsidRDefault="005D3E45" w:rsidP="006C28BB">
            <w:pPr>
              <w:jc w:val="center"/>
            </w:pPr>
            <w:r>
              <w:t>£20</w:t>
            </w:r>
          </w:p>
        </w:tc>
      </w:tr>
      <w:tr w:rsidR="005D3E45" w14:paraId="0E553993" w14:textId="77777777" w:rsidTr="006C28BB">
        <w:tc>
          <w:tcPr>
            <w:tcW w:w="4264" w:type="dxa"/>
            <w:shd w:val="clear" w:color="auto" w:fill="auto"/>
          </w:tcPr>
          <w:p w14:paraId="4AF2ABD0" w14:textId="77777777" w:rsidR="005D3E45" w:rsidRPr="006C28BB" w:rsidRDefault="005D3E45" w:rsidP="006C28BB">
            <w:pPr>
              <w:jc w:val="both"/>
              <w:rPr>
                <w:sz w:val="12"/>
                <w:szCs w:val="12"/>
              </w:rPr>
            </w:pPr>
            <w:r w:rsidRPr="006C28BB">
              <w:rPr>
                <w:b/>
              </w:rPr>
              <w:t>Substitution</w:t>
            </w:r>
            <w:r>
              <w:t xml:space="preserve"> of a Premises Manager</w:t>
            </w:r>
          </w:p>
          <w:p w14:paraId="5AB61CFB" w14:textId="77777777" w:rsidR="000771FD" w:rsidRPr="006C28BB" w:rsidRDefault="000771FD" w:rsidP="006C28B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264" w:type="dxa"/>
            <w:shd w:val="clear" w:color="auto" w:fill="auto"/>
          </w:tcPr>
          <w:p w14:paraId="1782C1E5" w14:textId="77777777" w:rsidR="005D3E45" w:rsidRDefault="005D3E45" w:rsidP="006C28BB">
            <w:pPr>
              <w:jc w:val="center"/>
            </w:pPr>
            <w:r>
              <w:t>£31</w:t>
            </w:r>
          </w:p>
        </w:tc>
      </w:tr>
      <w:tr w:rsidR="005D3E45" w14:paraId="69ACF703" w14:textId="77777777" w:rsidTr="006C28BB">
        <w:tc>
          <w:tcPr>
            <w:tcW w:w="4264" w:type="dxa"/>
            <w:shd w:val="clear" w:color="auto" w:fill="auto"/>
          </w:tcPr>
          <w:p w14:paraId="768E6589" w14:textId="77777777" w:rsidR="005D3E45" w:rsidRPr="006C28BB" w:rsidRDefault="005D3E45" w:rsidP="006C28BB">
            <w:pPr>
              <w:jc w:val="both"/>
              <w:rPr>
                <w:b/>
              </w:rPr>
            </w:pPr>
            <w:r>
              <w:t xml:space="preserve">Application for a </w:t>
            </w:r>
            <w:r w:rsidRPr="006C28BB">
              <w:rPr>
                <w:b/>
              </w:rPr>
              <w:t>Temporary Premises Licence</w:t>
            </w:r>
          </w:p>
          <w:p w14:paraId="4FDA2E42" w14:textId="77777777" w:rsidR="000771FD" w:rsidRDefault="000771FD" w:rsidP="006C28BB">
            <w:pPr>
              <w:jc w:val="both"/>
            </w:pPr>
          </w:p>
        </w:tc>
        <w:tc>
          <w:tcPr>
            <w:tcW w:w="4264" w:type="dxa"/>
            <w:shd w:val="clear" w:color="auto" w:fill="auto"/>
          </w:tcPr>
          <w:p w14:paraId="002D6CA0" w14:textId="77777777" w:rsidR="005D3E45" w:rsidRDefault="00E6789B" w:rsidP="006C28BB">
            <w:pPr>
              <w:jc w:val="center"/>
            </w:pPr>
            <w:r>
              <w:t>£250</w:t>
            </w:r>
          </w:p>
        </w:tc>
      </w:tr>
      <w:tr w:rsidR="005D3E45" w14:paraId="4001FD7B" w14:textId="77777777" w:rsidTr="006C28BB">
        <w:tc>
          <w:tcPr>
            <w:tcW w:w="4264" w:type="dxa"/>
            <w:shd w:val="clear" w:color="auto" w:fill="auto"/>
          </w:tcPr>
          <w:p w14:paraId="2B8D1379" w14:textId="77777777" w:rsidR="005D3E45" w:rsidRPr="006C28BB" w:rsidRDefault="005D3E45" w:rsidP="006C28BB">
            <w:pPr>
              <w:jc w:val="both"/>
              <w:rPr>
                <w:b/>
              </w:rPr>
            </w:pPr>
            <w:r>
              <w:t xml:space="preserve">Application for a </w:t>
            </w:r>
            <w:r w:rsidRPr="006C28BB">
              <w:rPr>
                <w:b/>
              </w:rPr>
              <w:t>Personal Licence</w:t>
            </w:r>
          </w:p>
          <w:p w14:paraId="5E30C19A" w14:textId="77777777" w:rsidR="000771FD" w:rsidRDefault="000771FD" w:rsidP="006C28BB">
            <w:pPr>
              <w:jc w:val="both"/>
            </w:pPr>
          </w:p>
        </w:tc>
        <w:tc>
          <w:tcPr>
            <w:tcW w:w="4264" w:type="dxa"/>
            <w:shd w:val="clear" w:color="auto" w:fill="auto"/>
          </w:tcPr>
          <w:p w14:paraId="0F801713" w14:textId="77777777" w:rsidR="005D3E45" w:rsidRDefault="005D3E45" w:rsidP="006C28BB">
            <w:pPr>
              <w:jc w:val="center"/>
            </w:pPr>
            <w:r>
              <w:t>£50</w:t>
            </w:r>
          </w:p>
        </w:tc>
      </w:tr>
      <w:tr w:rsidR="005D3E45" w14:paraId="57CF7F34" w14:textId="77777777" w:rsidTr="006C28BB">
        <w:tc>
          <w:tcPr>
            <w:tcW w:w="4264" w:type="dxa"/>
            <w:shd w:val="clear" w:color="auto" w:fill="auto"/>
          </w:tcPr>
          <w:p w14:paraId="27663FC3" w14:textId="77777777" w:rsidR="005D3E45" w:rsidRDefault="005D3E45" w:rsidP="006C28BB">
            <w:pPr>
              <w:jc w:val="both"/>
            </w:pPr>
            <w:r>
              <w:t xml:space="preserve">Application for a </w:t>
            </w:r>
            <w:r w:rsidRPr="006C28BB">
              <w:rPr>
                <w:b/>
              </w:rPr>
              <w:t>Replacement Personal Licence</w:t>
            </w:r>
            <w:r w:rsidR="0072205A">
              <w:t xml:space="preserve"> (including change of address)</w:t>
            </w:r>
            <w:r w:rsidR="00AB0BF7">
              <w:t xml:space="preserve"> &amp;</w:t>
            </w:r>
          </w:p>
          <w:p w14:paraId="18A8DAC8" w14:textId="77777777" w:rsidR="00AB0BF7" w:rsidRPr="00AB0BF7" w:rsidRDefault="00AB0BF7" w:rsidP="006C28BB">
            <w:pPr>
              <w:jc w:val="both"/>
              <w:rPr>
                <w:b/>
                <w:bCs/>
              </w:rPr>
            </w:pPr>
            <w:r w:rsidRPr="00AB0BF7">
              <w:rPr>
                <w:b/>
                <w:bCs/>
              </w:rPr>
              <w:t>Replacement Premises Licence</w:t>
            </w:r>
          </w:p>
          <w:p w14:paraId="20DDF450" w14:textId="77777777" w:rsidR="000771FD" w:rsidRDefault="000771FD" w:rsidP="006C28BB">
            <w:pPr>
              <w:jc w:val="both"/>
            </w:pPr>
          </w:p>
        </w:tc>
        <w:tc>
          <w:tcPr>
            <w:tcW w:w="4264" w:type="dxa"/>
            <w:shd w:val="clear" w:color="auto" w:fill="auto"/>
          </w:tcPr>
          <w:p w14:paraId="7DF269BD" w14:textId="77777777" w:rsidR="005D3E45" w:rsidRDefault="00E6789B" w:rsidP="006C28BB">
            <w:pPr>
              <w:jc w:val="center"/>
            </w:pPr>
            <w:r>
              <w:t>£25</w:t>
            </w:r>
          </w:p>
        </w:tc>
      </w:tr>
      <w:tr w:rsidR="000771FD" w14:paraId="78EDD77C" w14:textId="77777777" w:rsidTr="006C28BB">
        <w:tc>
          <w:tcPr>
            <w:tcW w:w="4264" w:type="dxa"/>
            <w:shd w:val="clear" w:color="auto" w:fill="auto"/>
          </w:tcPr>
          <w:p w14:paraId="4E4FDE5C" w14:textId="77777777" w:rsidR="000771FD" w:rsidRPr="006C28BB" w:rsidRDefault="000771FD" w:rsidP="006C28BB">
            <w:pPr>
              <w:jc w:val="both"/>
              <w:rPr>
                <w:b/>
              </w:rPr>
            </w:pPr>
            <w:r>
              <w:t xml:space="preserve">Application for </w:t>
            </w:r>
            <w:r w:rsidRPr="006C28BB">
              <w:rPr>
                <w:b/>
              </w:rPr>
              <w:t>Occasional Licence</w:t>
            </w:r>
          </w:p>
        </w:tc>
        <w:tc>
          <w:tcPr>
            <w:tcW w:w="4264" w:type="dxa"/>
            <w:shd w:val="clear" w:color="auto" w:fill="auto"/>
          </w:tcPr>
          <w:p w14:paraId="69123B8C" w14:textId="77777777" w:rsidR="000771FD" w:rsidRDefault="000771FD" w:rsidP="006C28BB">
            <w:pPr>
              <w:jc w:val="center"/>
            </w:pPr>
            <w:r>
              <w:t>£10</w:t>
            </w:r>
          </w:p>
          <w:p w14:paraId="7B8358AD" w14:textId="77777777" w:rsidR="000771FD" w:rsidRDefault="000771FD" w:rsidP="006C28BB">
            <w:pPr>
              <w:jc w:val="center"/>
            </w:pPr>
          </w:p>
        </w:tc>
      </w:tr>
      <w:tr w:rsidR="00E563B7" w14:paraId="36FB4DD2" w14:textId="77777777" w:rsidTr="006C28BB">
        <w:tc>
          <w:tcPr>
            <w:tcW w:w="4264" w:type="dxa"/>
            <w:shd w:val="clear" w:color="auto" w:fill="auto"/>
          </w:tcPr>
          <w:p w14:paraId="5770ACF4" w14:textId="77777777" w:rsidR="00E563B7" w:rsidRDefault="00E563B7" w:rsidP="006C28BB">
            <w:pPr>
              <w:jc w:val="both"/>
            </w:pPr>
            <w:r>
              <w:t xml:space="preserve">Application for </w:t>
            </w:r>
            <w:r w:rsidRPr="006C28BB">
              <w:rPr>
                <w:b/>
              </w:rPr>
              <w:t>Extended Hours</w:t>
            </w:r>
            <w:r>
              <w:t xml:space="preserve"> </w:t>
            </w:r>
          </w:p>
          <w:p w14:paraId="18A7DEB1" w14:textId="77777777" w:rsidR="00E563B7" w:rsidRDefault="00E563B7" w:rsidP="006C28BB">
            <w:pPr>
              <w:jc w:val="both"/>
            </w:pPr>
          </w:p>
        </w:tc>
        <w:tc>
          <w:tcPr>
            <w:tcW w:w="4264" w:type="dxa"/>
            <w:shd w:val="clear" w:color="auto" w:fill="auto"/>
          </w:tcPr>
          <w:p w14:paraId="7B16DBCD" w14:textId="77777777" w:rsidR="00E563B7" w:rsidRDefault="00E563B7" w:rsidP="006C28BB">
            <w:pPr>
              <w:jc w:val="center"/>
            </w:pPr>
            <w:r>
              <w:t>£10</w:t>
            </w:r>
          </w:p>
        </w:tc>
      </w:tr>
    </w:tbl>
    <w:p w14:paraId="61E53EFD" w14:textId="77777777" w:rsidR="000771FD" w:rsidRDefault="000771FD" w:rsidP="000771FD">
      <w:pPr>
        <w:jc w:val="center"/>
        <w:rPr>
          <w:b/>
          <w:u w:val="single"/>
        </w:rPr>
      </w:pPr>
    </w:p>
    <w:p w14:paraId="32AE579D" w14:textId="77777777" w:rsidR="000771FD" w:rsidRDefault="000771FD" w:rsidP="000771FD">
      <w:pPr>
        <w:jc w:val="center"/>
        <w:rPr>
          <w:b/>
          <w:u w:val="single"/>
        </w:rPr>
      </w:pPr>
    </w:p>
    <w:p w14:paraId="6563E47F" w14:textId="77777777" w:rsidR="000771FD" w:rsidRPr="000771FD" w:rsidRDefault="000771FD" w:rsidP="000771FD">
      <w:pPr>
        <w:jc w:val="center"/>
        <w:rPr>
          <w:b/>
        </w:rPr>
      </w:pPr>
      <w:r w:rsidRPr="00EF0768">
        <w:rPr>
          <w:b/>
          <w:u w:val="single"/>
        </w:rPr>
        <w:t>Notes to Applicants</w:t>
      </w:r>
      <w:r>
        <w:rPr>
          <w:b/>
        </w:rPr>
        <w:t>/</w:t>
      </w:r>
    </w:p>
    <w:p w14:paraId="4441BA66" w14:textId="77777777" w:rsidR="005D3E45" w:rsidRDefault="000771FD" w:rsidP="00713F95">
      <w:pPr>
        <w:jc w:val="center"/>
      </w:pPr>
      <w:r>
        <w:br w:type="page"/>
      </w:r>
      <w:r w:rsidR="00713F95">
        <w:lastRenderedPageBreak/>
        <w:t>- 3 -</w:t>
      </w:r>
    </w:p>
    <w:p w14:paraId="2898A1DD" w14:textId="77777777" w:rsidR="00713F95" w:rsidRPr="00BF6635" w:rsidRDefault="00713F95" w:rsidP="00713F95">
      <w:pPr>
        <w:jc w:val="center"/>
      </w:pPr>
    </w:p>
    <w:p w14:paraId="028667B7" w14:textId="77777777" w:rsidR="005D3E45" w:rsidRPr="00EF0768" w:rsidRDefault="005D3E45" w:rsidP="005D3E45">
      <w:pPr>
        <w:jc w:val="center"/>
        <w:rPr>
          <w:b/>
          <w:u w:val="single"/>
        </w:rPr>
      </w:pPr>
      <w:r w:rsidRPr="00EF0768">
        <w:rPr>
          <w:b/>
          <w:u w:val="single"/>
        </w:rPr>
        <w:t>Notes to Applicants</w:t>
      </w:r>
    </w:p>
    <w:p w14:paraId="79459571" w14:textId="77777777" w:rsidR="005D3E45" w:rsidRDefault="005D3E45" w:rsidP="005D3E45">
      <w:pPr>
        <w:jc w:val="center"/>
      </w:pPr>
    </w:p>
    <w:p w14:paraId="7D831892" w14:textId="77777777" w:rsidR="005D3E45" w:rsidRDefault="00E563B7" w:rsidP="00E563B7">
      <w:pPr>
        <w:ind w:left="720" w:hanging="720"/>
        <w:jc w:val="both"/>
      </w:pPr>
      <w:r>
        <w:t>1.</w:t>
      </w:r>
      <w:r>
        <w:tab/>
        <w:t>T</w:t>
      </w:r>
      <w:r w:rsidR="005D3E45">
        <w:t xml:space="preserve">he </w:t>
      </w:r>
      <w:r>
        <w:t xml:space="preserve">fee </w:t>
      </w:r>
      <w:r w:rsidR="005D3E45">
        <w:t xml:space="preserve">category </w:t>
      </w:r>
      <w:r>
        <w:t>into which the premises falls</w:t>
      </w:r>
      <w:r w:rsidR="005D3E45">
        <w:t xml:space="preserve"> into is determined by its rateable value, as detailed below:</w:t>
      </w:r>
    </w:p>
    <w:p w14:paraId="29528802" w14:textId="77777777" w:rsidR="005D3E45" w:rsidRDefault="005D3E45" w:rsidP="005D3E45">
      <w:pPr>
        <w:ind w:left="720" w:hanging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4187"/>
      </w:tblGrid>
      <w:tr w:rsidR="005D3E45" w14:paraId="3DF62DA6" w14:textId="77777777" w:rsidTr="006C28BB">
        <w:tc>
          <w:tcPr>
            <w:tcW w:w="4264" w:type="dxa"/>
            <w:shd w:val="clear" w:color="auto" w:fill="auto"/>
          </w:tcPr>
          <w:p w14:paraId="5E388F03" w14:textId="77777777" w:rsidR="005D3E45" w:rsidRPr="006C28BB" w:rsidRDefault="005D3E45" w:rsidP="006C28BB">
            <w:pPr>
              <w:jc w:val="center"/>
              <w:rPr>
                <w:b/>
              </w:rPr>
            </w:pPr>
            <w:r w:rsidRPr="006C28BB">
              <w:rPr>
                <w:b/>
              </w:rPr>
              <w:t>Category</w:t>
            </w:r>
          </w:p>
        </w:tc>
        <w:tc>
          <w:tcPr>
            <w:tcW w:w="4264" w:type="dxa"/>
            <w:shd w:val="clear" w:color="auto" w:fill="auto"/>
          </w:tcPr>
          <w:p w14:paraId="3AD36193" w14:textId="77777777" w:rsidR="005D3E45" w:rsidRPr="006C28BB" w:rsidRDefault="005D3E45" w:rsidP="006C28BB">
            <w:pPr>
              <w:jc w:val="center"/>
              <w:rPr>
                <w:b/>
              </w:rPr>
            </w:pPr>
            <w:r w:rsidRPr="006C28BB">
              <w:rPr>
                <w:b/>
              </w:rPr>
              <w:t>Rateable Value Band</w:t>
            </w:r>
          </w:p>
          <w:p w14:paraId="5A530510" w14:textId="77777777" w:rsidR="00713F95" w:rsidRPr="006C28BB" w:rsidRDefault="00713F95" w:rsidP="006C28BB">
            <w:pPr>
              <w:jc w:val="center"/>
              <w:rPr>
                <w:b/>
              </w:rPr>
            </w:pPr>
          </w:p>
        </w:tc>
      </w:tr>
      <w:tr w:rsidR="005D3E45" w14:paraId="67F5B564" w14:textId="77777777" w:rsidTr="006C28BB">
        <w:tc>
          <w:tcPr>
            <w:tcW w:w="4264" w:type="dxa"/>
            <w:shd w:val="clear" w:color="auto" w:fill="auto"/>
          </w:tcPr>
          <w:p w14:paraId="2842164B" w14:textId="77777777" w:rsidR="005D3E45" w:rsidRDefault="005D3E45" w:rsidP="006C28BB">
            <w:pPr>
              <w:jc w:val="center"/>
            </w:pPr>
            <w:r>
              <w:t>Category 1</w:t>
            </w:r>
          </w:p>
        </w:tc>
        <w:tc>
          <w:tcPr>
            <w:tcW w:w="4264" w:type="dxa"/>
            <w:shd w:val="clear" w:color="auto" w:fill="auto"/>
          </w:tcPr>
          <w:p w14:paraId="0A5DFEAF" w14:textId="77777777" w:rsidR="00E563B7" w:rsidRDefault="00E563B7" w:rsidP="006C28BB">
            <w:pPr>
              <w:ind w:left="720" w:hanging="720"/>
              <w:jc w:val="both"/>
            </w:pPr>
            <w:r>
              <w:t>(a)</w:t>
            </w:r>
            <w:r>
              <w:tab/>
            </w:r>
            <w:r w:rsidR="005D3E45">
              <w:t xml:space="preserve">Premises not entered on the valuation roll or where the rateable value is nil.  </w:t>
            </w:r>
          </w:p>
          <w:p w14:paraId="53004555" w14:textId="77777777" w:rsidR="00E563B7" w:rsidRDefault="00E563B7" w:rsidP="006C28BB">
            <w:pPr>
              <w:ind w:left="720" w:hanging="720"/>
              <w:jc w:val="both"/>
            </w:pPr>
          </w:p>
          <w:p w14:paraId="4C70ABD7" w14:textId="77777777" w:rsidR="005D3E45" w:rsidRDefault="00E563B7" w:rsidP="006C28BB">
            <w:pPr>
              <w:ind w:left="720" w:hanging="720"/>
              <w:jc w:val="both"/>
            </w:pPr>
            <w:r>
              <w:t>(b)</w:t>
            </w:r>
            <w:r>
              <w:tab/>
            </w:r>
            <w:proofErr w:type="gramStart"/>
            <w:r w:rsidR="005D3E45">
              <w:t>Also</w:t>
            </w:r>
            <w:proofErr w:type="gramEnd"/>
            <w:r w:rsidR="005D3E45">
              <w:t xml:space="preserve"> those premises: </w:t>
            </w:r>
          </w:p>
          <w:p w14:paraId="197D2868" w14:textId="77777777" w:rsidR="00713F95" w:rsidRDefault="00713F95" w:rsidP="006C28BB">
            <w:pPr>
              <w:jc w:val="both"/>
            </w:pPr>
          </w:p>
          <w:p w14:paraId="7183D454" w14:textId="77777777" w:rsidR="005D3E45" w:rsidRDefault="00E563B7" w:rsidP="006C28BB">
            <w:pPr>
              <w:tabs>
                <w:tab w:val="left" w:pos="419"/>
              </w:tabs>
              <w:ind w:left="899" w:hanging="899"/>
              <w:jc w:val="both"/>
            </w:pPr>
            <w:r>
              <w:tab/>
              <w:t>(i)</w:t>
            </w:r>
            <w:r w:rsidR="00713F95">
              <w:tab/>
            </w:r>
            <w:r w:rsidR="005D3E45">
              <w:t xml:space="preserve">where the main function is to provide a visitor attraction and the sale of alcohol is for consumption </w:t>
            </w:r>
            <w:r w:rsidR="005D3E45" w:rsidRPr="006C28BB">
              <w:rPr>
                <w:b/>
              </w:rPr>
              <w:t>off</w:t>
            </w:r>
            <w:r w:rsidR="005D3E45">
              <w:t xml:space="preserve"> the premises only;</w:t>
            </w:r>
            <w:r>
              <w:t xml:space="preserve"> or </w:t>
            </w:r>
          </w:p>
          <w:p w14:paraId="69757D58" w14:textId="77777777" w:rsidR="00E563B7" w:rsidRDefault="00E563B7" w:rsidP="006C28BB">
            <w:pPr>
              <w:tabs>
                <w:tab w:val="left" w:pos="419"/>
              </w:tabs>
              <w:ind w:left="899" w:hanging="899"/>
              <w:jc w:val="both"/>
            </w:pPr>
          </w:p>
          <w:p w14:paraId="5B568949" w14:textId="77777777" w:rsidR="005D3E45" w:rsidRPr="006C28BB" w:rsidRDefault="00E563B7" w:rsidP="006C28BB">
            <w:pPr>
              <w:tabs>
                <w:tab w:val="left" w:pos="419"/>
              </w:tabs>
              <w:ind w:left="899" w:hanging="899"/>
              <w:jc w:val="both"/>
              <w:rPr>
                <w:rStyle w:val="legdslegrhslegp3text1"/>
                <w:lang w:val="en"/>
              </w:rPr>
            </w:pPr>
            <w:r>
              <w:tab/>
              <w:t>(ii)</w:t>
            </w:r>
            <w:r>
              <w:tab/>
            </w:r>
            <w:r w:rsidR="005D3E45" w:rsidRPr="006C28BB">
              <w:rPr>
                <w:rStyle w:val="legdslegrhslegp3text1"/>
                <w:lang w:val="en"/>
              </w:rPr>
              <w:t>that are used wholly or mainly for the purposes of a club falling within the description specified in regulation 2 of the Licensing (Clubs) (</w:t>
            </w:r>
            <w:smartTag w:uri="urn:schemas-microsoft-com:office:smarttags" w:element="place">
              <w:smartTag w:uri="urn:schemas-microsoft-com:office:smarttags" w:element="country-region">
                <w:r w:rsidR="005D3E45" w:rsidRPr="006C28BB">
                  <w:rPr>
                    <w:rStyle w:val="legdslegrhslegp3text1"/>
                    <w:lang w:val="en"/>
                  </w:rPr>
                  <w:t>Scotland</w:t>
                </w:r>
              </w:smartTag>
            </w:smartTag>
            <w:r w:rsidR="005D3E45" w:rsidRPr="006C28BB">
              <w:rPr>
                <w:rStyle w:val="legdslegrhslegp3text1"/>
                <w:lang w:val="en"/>
              </w:rPr>
              <w:t>) Regulations 2007; or</w:t>
            </w:r>
          </w:p>
          <w:p w14:paraId="21DD9A13" w14:textId="77777777" w:rsidR="00E563B7" w:rsidRPr="006C28BB" w:rsidRDefault="00E563B7" w:rsidP="006C28BB">
            <w:pPr>
              <w:tabs>
                <w:tab w:val="left" w:pos="419"/>
              </w:tabs>
              <w:ind w:left="899" w:hanging="899"/>
              <w:jc w:val="both"/>
              <w:rPr>
                <w:rStyle w:val="legdslegrhslegp3text1"/>
                <w:lang w:val="en"/>
              </w:rPr>
            </w:pPr>
          </w:p>
          <w:p w14:paraId="4D6C9B9A" w14:textId="77777777" w:rsidR="005D3E45" w:rsidRDefault="00E563B7" w:rsidP="006C28BB">
            <w:pPr>
              <w:tabs>
                <w:tab w:val="left" w:pos="419"/>
              </w:tabs>
              <w:ind w:left="899" w:hanging="899"/>
              <w:jc w:val="both"/>
            </w:pPr>
            <w:r w:rsidRPr="006C28BB">
              <w:rPr>
                <w:rStyle w:val="legdslegrhslegp3text1"/>
                <w:lang w:val="en"/>
              </w:rPr>
              <w:tab/>
              <w:t>(iii)</w:t>
            </w:r>
            <w:r w:rsidRPr="006C28BB">
              <w:rPr>
                <w:rStyle w:val="legdslegrhslegp3text1"/>
                <w:lang w:val="en"/>
              </w:rPr>
              <w:tab/>
              <w:t xml:space="preserve">where </w:t>
            </w:r>
            <w:r>
              <w:t>the</w:t>
            </w:r>
            <w:r w:rsidR="005D3E45">
              <w:t xml:space="preserve"> main function is to provide accommodation, </w:t>
            </w:r>
            <w:r>
              <w:t>which</w:t>
            </w:r>
            <w:r w:rsidR="005D3E45">
              <w:t xml:space="preserve"> are not open to the public other than to provide accommodation</w:t>
            </w:r>
            <w:r>
              <w:t>,</w:t>
            </w:r>
            <w:r w:rsidR="005D3E45">
              <w:t xml:space="preserve"> and alcohol sold on the premises is to be consumed on the premises by guests residing there.</w:t>
            </w:r>
          </w:p>
          <w:p w14:paraId="5A9A2E79" w14:textId="77777777" w:rsidR="00713F95" w:rsidRDefault="00713F95" w:rsidP="006C28BB">
            <w:pPr>
              <w:ind w:left="360"/>
              <w:jc w:val="both"/>
            </w:pPr>
          </w:p>
        </w:tc>
      </w:tr>
      <w:tr w:rsidR="005D3E45" w14:paraId="581BEBF5" w14:textId="77777777" w:rsidTr="006C28BB">
        <w:tc>
          <w:tcPr>
            <w:tcW w:w="4264" w:type="dxa"/>
            <w:shd w:val="clear" w:color="auto" w:fill="auto"/>
          </w:tcPr>
          <w:p w14:paraId="583CAA93" w14:textId="77777777" w:rsidR="005D3E45" w:rsidRDefault="005D3E45" w:rsidP="006C28BB">
            <w:pPr>
              <w:jc w:val="center"/>
            </w:pPr>
            <w:r>
              <w:t>Category 2</w:t>
            </w:r>
          </w:p>
        </w:tc>
        <w:tc>
          <w:tcPr>
            <w:tcW w:w="4264" w:type="dxa"/>
            <w:shd w:val="clear" w:color="auto" w:fill="auto"/>
          </w:tcPr>
          <w:p w14:paraId="2A689CCD" w14:textId="77777777" w:rsidR="005D3E45" w:rsidRDefault="005D3E45" w:rsidP="006C28BB">
            <w:pPr>
              <w:jc w:val="both"/>
            </w:pPr>
            <w:r>
              <w:t>Between £1 and £11,500</w:t>
            </w:r>
          </w:p>
          <w:p w14:paraId="0A541E52" w14:textId="77777777" w:rsidR="00713F95" w:rsidRDefault="00713F95" w:rsidP="006C28BB">
            <w:pPr>
              <w:jc w:val="both"/>
            </w:pPr>
          </w:p>
        </w:tc>
      </w:tr>
      <w:tr w:rsidR="005D3E45" w14:paraId="32EACC05" w14:textId="77777777" w:rsidTr="006C28BB">
        <w:tc>
          <w:tcPr>
            <w:tcW w:w="4264" w:type="dxa"/>
            <w:shd w:val="clear" w:color="auto" w:fill="auto"/>
          </w:tcPr>
          <w:p w14:paraId="4237EA60" w14:textId="77777777" w:rsidR="005D3E45" w:rsidRDefault="005D3E45" w:rsidP="006C28BB">
            <w:pPr>
              <w:jc w:val="center"/>
            </w:pPr>
            <w:r>
              <w:t>Category 3</w:t>
            </w:r>
          </w:p>
        </w:tc>
        <w:tc>
          <w:tcPr>
            <w:tcW w:w="4264" w:type="dxa"/>
            <w:shd w:val="clear" w:color="auto" w:fill="auto"/>
          </w:tcPr>
          <w:p w14:paraId="76272C94" w14:textId="77777777" w:rsidR="005D3E45" w:rsidRDefault="005D3E45" w:rsidP="006C28BB">
            <w:pPr>
              <w:jc w:val="both"/>
            </w:pPr>
            <w:r>
              <w:t>Between £11,501 and £35,000</w:t>
            </w:r>
          </w:p>
          <w:p w14:paraId="57E62373" w14:textId="77777777" w:rsidR="00713F95" w:rsidRDefault="00713F95" w:rsidP="006C28BB">
            <w:pPr>
              <w:jc w:val="both"/>
            </w:pPr>
          </w:p>
        </w:tc>
      </w:tr>
      <w:tr w:rsidR="005D3E45" w14:paraId="281512AF" w14:textId="77777777" w:rsidTr="006C28BB">
        <w:tc>
          <w:tcPr>
            <w:tcW w:w="4264" w:type="dxa"/>
            <w:shd w:val="clear" w:color="auto" w:fill="auto"/>
          </w:tcPr>
          <w:p w14:paraId="74A19C1A" w14:textId="77777777" w:rsidR="005D3E45" w:rsidRDefault="005D3E45" w:rsidP="006C28BB">
            <w:pPr>
              <w:jc w:val="center"/>
            </w:pPr>
            <w:r>
              <w:t>Category 4</w:t>
            </w:r>
          </w:p>
        </w:tc>
        <w:tc>
          <w:tcPr>
            <w:tcW w:w="4264" w:type="dxa"/>
            <w:shd w:val="clear" w:color="auto" w:fill="auto"/>
          </w:tcPr>
          <w:p w14:paraId="76EE8BCD" w14:textId="77777777" w:rsidR="005D3E45" w:rsidRDefault="005D3E45" w:rsidP="006C28BB">
            <w:pPr>
              <w:jc w:val="both"/>
            </w:pPr>
            <w:r>
              <w:t>Between £35,001 and £70,000</w:t>
            </w:r>
          </w:p>
          <w:p w14:paraId="38762924" w14:textId="77777777" w:rsidR="00713F95" w:rsidRDefault="00713F95" w:rsidP="006C28BB">
            <w:pPr>
              <w:jc w:val="both"/>
            </w:pPr>
          </w:p>
        </w:tc>
      </w:tr>
      <w:tr w:rsidR="005D3E45" w14:paraId="6168AFAF" w14:textId="77777777" w:rsidTr="006C28BB">
        <w:tc>
          <w:tcPr>
            <w:tcW w:w="4264" w:type="dxa"/>
            <w:shd w:val="clear" w:color="auto" w:fill="auto"/>
          </w:tcPr>
          <w:p w14:paraId="4B7A9DCA" w14:textId="77777777" w:rsidR="005D3E45" w:rsidRDefault="005D3E45" w:rsidP="006C28BB">
            <w:pPr>
              <w:jc w:val="center"/>
            </w:pPr>
            <w:r>
              <w:t>Category 5</w:t>
            </w:r>
          </w:p>
        </w:tc>
        <w:tc>
          <w:tcPr>
            <w:tcW w:w="4264" w:type="dxa"/>
            <w:shd w:val="clear" w:color="auto" w:fill="auto"/>
          </w:tcPr>
          <w:p w14:paraId="3A041C89" w14:textId="77777777" w:rsidR="005D3E45" w:rsidRDefault="005D3E45" w:rsidP="006C28BB">
            <w:pPr>
              <w:jc w:val="both"/>
            </w:pPr>
            <w:r>
              <w:t>Between £70,001 and £140,000</w:t>
            </w:r>
          </w:p>
          <w:p w14:paraId="4AC7788E" w14:textId="77777777" w:rsidR="00713F95" w:rsidRDefault="00713F95" w:rsidP="006C28BB">
            <w:pPr>
              <w:jc w:val="both"/>
            </w:pPr>
          </w:p>
        </w:tc>
      </w:tr>
      <w:tr w:rsidR="005D3E45" w14:paraId="07E12DB8" w14:textId="77777777" w:rsidTr="006C28BB">
        <w:tc>
          <w:tcPr>
            <w:tcW w:w="4264" w:type="dxa"/>
            <w:shd w:val="clear" w:color="auto" w:fill="auto"/>
          </w:tcPr>
          <w:p w14:paraId="0828AD16" w14:textId="77777777" w:rsidR="005D3E45" w:rsidRDefault="005D3E45" w:rsidP="006C28BB">
            <w:pPr>
              <w:jc w:val="center"/>
            </w:pPr>
            <w:r>
              <w:t>Category 6</w:t>
            </w:r>
          </w:p>
        </w:tc>
        <w:tc>
          <w:tcPr>
            <w:tcW w:w="4264" w:type="dxa"/>
            <w:shd w:val="clear" w:color="auto" w:fill="auto"/>
          </w:tcPr>
          <w:p w14:paraId="1B84D6AC" w14:textId="77777777" w:rsidR="005D3E45" w:rsidRDefault="005D3E45" w:rsidP="006C28BB">
            <w:pPr>
              <w:jc w:val="both"/>
            </w:pPr>
            <w:r>
              <w:t>Over £140,000</w:t>
            </w:r>
          </w:p>
          <w:p w14:paraId="522C485E" w14:textId="77777777" w:rsidR="00713F95" w:rsidRDefault="00713F95" w:rsidP="006C28BB">
            <w:pPr>
              <w:jc w:val="both"/>
            </w:pPr>
          </w:p>
        </w:tc>
      </w:tr>
    </w:tbl>
    <w:p w14:paraId="64A3B113" w14:textId="77777777" w:rsidR="005D3E45" w:rsidRDefault="005D3E45" w:rsidP="005D3E45">
      <w:pPr>
        <w:ind w:left="720" w:hanging="720"/>
        <w:jc w:val="both"/>
      </w:pPr>
    </w:p>
    <w:p w14:paraId="76CD1FCF" w14:textId="77777777" w:rsidR="005D3E45" w:rsidRDefault="00E563B7" w:rsidP="00E563B7">
      <w:pPr>
        <w:tabs>
          <w:tab w:val="left" w:pos="720"/>
        </w:tabs>
        <w:ind w:left="720" w:hanging="720"/>
        <w:jc w:val="both"/>
      </w:pPr>
      <w:r>
        <w:t>2.</w:t>
      </w:r>
      <w:r>
        <w:tab/>
        <w:t>T</w:t>
      </w:r>
      <w:r w:rsidR="005D3E45">
        <w:t xml:space="preserve">he fee payable in respect of an application for the grant of a Provisional Premises Licence is the fee payable by Category 1 premises for an application for a full grant of a Premises Licence.  The fee payable in respect of an application for Confirmation of a Provisional Premises Licence is the balance of the fee payable for </w:t>
      </w:r>
      <w:proofErr w:type="gramStart"/>
      <w:r w:rsidR="005D3E45">
        <w:t>a</w:t>
      </w:r>
      <w:proofErr w:type="gramEnd"/>
      <w:r w:rsidR="005D3E45">
        <w:t xml:space="preserve"> application for a Premises Licence less the amount already paid. </w:t>
      </w:r>
    </w:p>
    <w:p w14:paraId="364A3658" w14:textId="77777777" w:rsidR="005D3E45" w:rsidRDefault="005D3E45" w:rsidP="005D3E45">
      <w:pPr>
        <w:jc w:val="both"/>
      </w:pPr>
    </w:p>
    <w:p w14:paraId="5813A868" w14:textId="77777777" w:rsidR="005D3E45" w:rsidRDefault="00E563B7" w:rsidP="00E563B7">
      <w:pPr>
        <w:tabs>
          <w:tab w:val="left" w:pos="720"/>
        </w:tabs>
        <w:ind w:left="720" w:hanging="720"/>
      </w:pPr>
      <w:r>
        <w:t>3.</w:t>
      </w:r>
      <w:r>
        <w:tab/>
        <w:t>T</w:t>
      </w:r>
      <w:r w:rsidR="005D3E45">
        <w:t xml:space="preserve">his fee includes any other Minor Variation to the Premises Licence sought in the application. </w:t>
      </w:r>
    </w:p>
    <w:p w14:paraId="053080D7" w14:textId="77777777" w:rsidR="00C60989" w:rsidRDefault="00C60989"/>
    <w:p w14:paraId="30CB7087" w14:textId="77777777" w:rsidR="00713F95" w:rsidRPr="00713F95" w:rsidRDefault="00713F95" w:rsidP="00713F95">
      <w:pPr>
        <w:jc w:val="center"/>
      </w:pPr>
      <w:r>
        <w:t>_________________________</w:t>
      </w:r>
    </w:p>
    <w:sectPr w:rsidR="00713F95" w:rsidRPr="00713F95" w:rsidSect="00713F95">
      <w:headerReference w:type="default" r:id="rId12"/>
      <w:type w:val="continuous"/>
      <w:pgSz w:w="11906" w:h="16838" w:code="9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BE1A" w14:textId="77777777" w:rsidR="006A32BE" w:rsidRDefault="006A32BE" w:rsidP="004B4D43">
      <w:r>
        <w:separator/>
      </w:r>
    </w:p>
  </w:endnote>
  <w:endnote w:type="continuationSeparator" w:id="0">
    <w:p w14:paraId="2DF045A1" w14:textId="77777777" w:rsidR="006A32BE" w:rsidRDefault="006A32BE" w:rsidP="004B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9886" w14:textId="77777777" w:rsidR="006A32BE" w:rsidRDefault="006A32BE" w:rsidP="004B4D43">
      <w:r>
        <w:separator/>
      </w:r>
    </w:p>
  </w:footnote>
  <w:footnote w:type="continuationSeparator" w:id="0">
    <w:p w14:paraId="02223C17" w14:textId="77777777" w:rsidR="006A32BE" w:rsidRDefault="006A32BE" w:rsidP="004B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919F" w14:textId="77777777" w:rsidR="004B4D43" w:rsidRDefault="004B4D43">
    <w:pPr>
      <w:pStyle w:val="Header"/>
    </w:pPr>
    <w:r>
      <w:t>APPENDIX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538AF"/>
    <w:multiLevelType w:val="hybridMultilevel"/>
    <w:tmpl w:val="A3FA3A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183DC6"/>
    <w:multiLevelType w:val="hybridMultilevel"/>
    <w:tmpl w:val="EA9E58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32687"/>
    <w:multiLevelType w:val="hybridMultilevel"/>
    <w:tmpl w:val="9AFAE2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C78C1"/>
    <w:multiLevelType w:val="hybridMultilevel"/>
    <w:tmpl w:val="FC0268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45"/>
    <w:rsid w:val="00041594"/>
    <w:rsid w:val="000628D1"/>
    <w:rsid w:val="000771FD"/>
    <w:rsid w:val="000C2C64"/>
    <w:rsid w:val="00130A1C"/>
    <w:rsid w:val="001567B0"/>
    <w:rsid w:val="00162C9E"/>
    <w:rsid w:val="001676E8"/>
    <w:rsid w:val="00175D97"/>
    <w:rsid w:val="001807FC"/>
    <w:rsid w:val="00187010"/>
    <w:rsid w:val="001925F5"/>
    <w:rsid w:val="001A27C7"/>
    <w:rsid w:val="002259C4"/>
    <w:rsid w:val="0025306B"/>
    <w:rsid w:val="002823A9"/>
    <w:rsid w:val="003B03EE"/>
    <w:rsid w:val="003B292D"/>
    <w:rsid w:val="003B4E27"/>
    <w:rsid w:val="003C177A"/>
    <w:rsid w:val="00400F27"/>
    <w:rsid w:val="00417379"/>
    <w:rsid w:val="0041761D"/>
    <w:rsid w:val="004561BA"/>
    <w:rsid w:val="004621CE"/>
    <w:rsid w:val="004B4D43"/>
    <w:rsid w:val="0054643D"/>
    <w:rsid w:val="00586092"/>
    <w:rsid w:val="00596BF2"/>
    <w:rsid w:val="005D3E45"/>
    <w:rsid w:val="005F5063"/>
    <w:rsid w:val="0066105D"/>
    <w:rsid w:val="006A32BE"/>
    <w:rsid w:val="006C28BB"/>
    <w:rsid w:val="006D5445"/>
    <w:rsid w:val="00713F95"/>
    <w:rsid w:val="0072205A"/>
    <w:rsid w:val="00750C6E"/>
    <w:rsid w:val="00752E47"/>
    <w:rsid w:val="0077785F"/>
    <w:rsid w:val="00782FDD"/>
    <w:rsid w:val="00797132"/>
    <w:rsid w:val="007B1DD9"/>
    <w:rsid w:val="007E65AD"/>
    <w:rsid w:val="007E7F6F"/>
    <w:rsid w:val="00883C9E"/>
    <w:rsid w:val="008F2F6F"/>
    <w:rsid w:val="009215DB"/>
    <w:rsid w:val="00935955"/>
    <w:rsid w:val="00993100"/>
    <w:rsid w:val="00997E4B"/>
    <w:rsid w:val="009A1D60"/>
    <w:rsid w:val="009B1966"/>
    <w:rsid w:val="009E129A"/>
    <w:rsid w:val="00A0366D"/>
    <w:rsid w:val="00A33609"/>
    <w:rsid w:val="00A64D7E"/>
    <w:rsid w:val="00AB0BF7"/>
    <w:rsid w:val="00AC18F0"/>
    <w:rsid w:val="00AC290A"/>
    <w:rsid w:val="00AF3E95"/>
    <w:rsid w:val="00B067B7"/>
    <w:rsid w:val="00B3450F"/>
    <w:rsid w:val="00B96E6A"/>
    <w:rsid w:val="00BB5272"/>
    <w:rsid w:val="00C12BBB"/>
    <w:rsid w:val="00C3693D"/>
    <w:rsid w:val="00C5484E"/>
    <w:rsid w:val="00C60989"/>
    <w:rsid w:val="00C631A3"/>
    <w:rsid w:val="00CB659A"/>
    <w:rsid w:val="00CC00BF"/>
    <w:rsid w:val="00CF46B5"/>
    <w:rsid w:val="00D01182"/>
    <w:rsid w:val="00D238DF"/>
    <w:rsid w:val="00D2646A"/>
    <w:rsid w:val="00D27CB0"/>
    <w:rsid w:val="00D355B9"/>
    <w:rsid w:val="00D623C1"/>
    <w:rsid w:val="00D63A0F"/>
    <w:rsid w:val="00E14D9A"/>
    <w:rsid w:val="00E176EA"/>
    <w:rsid w:val="00E26C73"/>
    <w:rsid w:val="00E371E1"/>
    <w:rsid w:val="00E563B7"/>
    <w:rsid w:val="00E6789B"/>
    <w:rsid w:val="00E93617"/>
    <w:rsid w:val="00EC4F40"/>
    <w:rsid w:val="00EF0281"/>
    <w:rsid w:val="00F2057C"/>
    <w:rsid w:val="00F216AA"/>
    <w:rsid w:val="00F3131A"/>
    <w:rsid w:val="00F340BE"/>
    <w:rsid w:val="00F81018"/>
    <w:rsid w:val="00FB3FCD"/>
    <w:rsid w:val="00FB5896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0BE0AE4"/>
  <w15:chartTrackingRefBased/>
  <w15:docId w15:val="{053CF13B-6E08-4754-BB7E-A9750018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E45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5D3E45"/>
    <w:pPr>
      <w:keepNext/>
      <w:outlineLvl w:val="0"/>
    </w:pPr>
    <w:rPr>
      <w:b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dslegrhslegp3text1">
    <w:name w:val="legds legrhs legp3text1"/>
    <w:basedOn w:val="DefaultParagraphFont"/>
    <w:rsid w:val="005D3E45"/>
  </w:style>
  <w:style w:type="paragraph" w:styleId="Header">
    <w:name w:val="header"/>
    <w:basedOn w:val="Normal"/>
    <w:link w:val="HeaderChar"/>
    <w:rsid w:val="004B4D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B4D43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4B4D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B4D4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149125BC5CCCCD4A94A0C623980B3E11" ma:contentTypeVersion="9" ma:contentTypeDescription="" ma:contentTypeScope="" ma:versionID="da773c727e839fc9473d6ef028a350aa">
  <xsd:schema xmlns:xsd="http://www.w3.org/2001/XMLSchema" xmlns:xs="http://www.w3.org/2001/XMLSchema" xmlns:p="http://schemas.microsoft.com/office/2006/metadata/properties" xmlns:ns2="264c5323-e590-4694-88b8-b70f18bb79bc" xmlns:ns3="125deb91-bbff-471f-9840-b0c4af64bcb0" targetNamespace="http://schemas.microsoft.com/office/2006/metadata/properties" ma:root="true" ma:fieldsID="cf0fea375a626f7a4dbcf90683e11950" ns2:_="" ns3:_="">
    <xsd:import namespace="264c5323-e590-4694-88b8-b70f18bb79bc"/>
    <xsd:import namespace="125deb91-bbff-471f-9840-b0c4af64bcb0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k6655f0fc7ce487fbcce9c3bfa6d4e3c" minOccurs="0"/>
                <xsd:element ref="ns2:TaxCatchAll" minOccurs="0"/>
                <xsd:element ref="ns2:TaxCatchAllLabel" minOccurs="0"/>
                <xsd:element ref="ns2:b667c1d6f0824fe19f761a3be154e755" minOccurs="0"/>
                <xsd:element ref="ns3:ItemLPPReq"/>
                <xsd:element ref="ns3:SubjectLPP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  <xsd:element name="k6655f0fc7ce487fbcce9c3bfa6d4e3c" ma:index="9" ma:taxonomy="true" ma:internalName="k6655f0fc7ce487fbcce9c3bfa6d4e3c" ma:taxonomyFieldName="MonthReq" ma:displayName="Month*" ma:readOnly="false" ma:default="" ma:fieldId="{46655f0f-c7ce-487f-bcce-9c3bfa6d4e3c}" ma:sspId="a91404d7-7751-41e8-a4ee-909c4e7c55f3" ma:termSetId="6c1c2aaa-917f-4e88-a100-a31fd6618c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e81fba4-84e7-40ea-b0c4-bf3ed4e8b5d1}" ma:internalName="TaxCatchAll" ma:showField="CatchAllData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e81fba4-84e7-40ea-b0c4-bf3ed4e8b5d1}" ma:internalName="TaxCatchAllLabel" ma:readOnly="true" ma:showField="CatchAllDataLabel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667c1d6f0824fe19f761a3be154e755" ma:index="13" ma:taxonomy="true" ma:internalName="b667c1d6f0824fe19f761a3be154e755" ma:taxonomyFieldName="YearReq" ma:displayName="Year*" ma:readOnly="false" ma:default="" ma:fieldId="{b667c1d6-f082-4fe1-9f76-1a3be154e755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eb91-bbff-471f-9840-b0c4af64bcb0" elementFormDefault="qualified">
    <xsd:import namespace="http://schemas.microsoft.com/office/2006/documentManagement/types"/>
    <xsd:import namespace="http://schemas.microsoft.com/office/infopath/2007/PartnerControls"/>
    <xsd:element name="ItemLPPReq" ma:index="15" ma:displayName="Item (LPP)*" ma:internalName="ItemLPPReq">
      <xsd:simpleType>
        <xsd:restriction base="dms:Choice">
          <xsd:enumeration value="Advert"/>
          <xsd:enumeration value="Application Forms"/>
          <xsd:enumeration value="Conditions"/>
          <xsd:enumeration value="Guidance"/>
          <xsd:enumeration value="Letter"/>
          <xsd:enumeration value="Letter Template"/>
          <xsd:enumeration value="Licensing Board"/>
          <xsd:enumeration value="Marked Agenda"/>
          <xsd:enumeration value="Plans"/>
          <xsd:enumeration value="Policy"/>
          <xsd:enumeration value="Procedures"/>
          <xsd:enumeration value="Reports"/>
          <xsd:enumeration value="Agenda"/>
          <xsd:enumeration value="Citation Template"/>
          <xsd:enumeration value="Template"/>
          <xsd:enumeration value="Revoked List"/>
          <xsd:enumeration value="Notice"/>
          <xsd:enumeration value="Other"/>
          <xsd:enumeration value="Byelaws"/>
          <xsd:enumeration value="Community Council"/>
        </xsd:restriction>
      </xsd:simpleType>
    </xsd:element>
    <xsd:element name="SubjectLPPReq" ma:index="16" ma:displayName="Subject (LPP)*" ma:internalName="SubjectLPPReq">
      <xsd:simpleType>
        <xsd:restriction base="dms:Choice">
          <xsd:enumeration value="Clubs"/>
          <xsd:enumeration value="Consultation"/>
          <xsd:enumeration value="Extended Hours"/>
          <xsd:enumeration value="Financial Report"/>
          <xsd:enumeration value="Gambling"/>
          <xsd:enumeration value="Licensing Board"/>
          <xsd:enumeration value="Liquor Licensing"/>
          <xsd:enumeration value="Occasional Licences"/>
          <xsd:enumeration value="Other"/>
          <xsd:enumeration value="Personal Licences"/>
          <xsd:enumeration value="Policy"/>
          <xsd:enumeration value="Premises Licences"/>
          <xsd:enumeration value="Review"/>
          <xsd:enumeration value="Byelaws"/>
          <xsd:enumeration value="Community Counc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LPPReq xmlns="125deb91-bbff-471f-9840-b0c4af64bcb0">Licensing Board</ItemLPPReq>
    <SubjectLPPReq xmlns="125deb91-bbff-471f-9840-b0c4af64bcb0">Licensing Board</SubjectLPPReq>
    <TaxCatchAll xmlns="264c5323-e590-4694-88b8-b70f18bb79bc">
      <Value>11</Value>
      <Value>17</Value>
    </TaxCatchAll>
    <k6655f0fc7ce487fbcce9c3bfa6d4e3c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April</TermName>
          <TermId xmlns="http://schemas.microsoft.com/office/infopath/2007/PartnerControls">c781e964-ee4e-4304-9cf8-a5af2e984c00</TermId>
        </TermInfo>
      </Terms>
    </k6655f0fc7ce487fbcce9c3bfa6d4e3c>
    <b667c1d6f0824fe19f761a3be154e755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57ace4b8-1831-4b7c-b4ac-e8692ad19cc1</TermId>
        </TermInfo>
      </Terms>
    </b667c1d6f0824fe19f761a3be154e755>
    <Protective_x0020_Marking xmlns="264c5323-e590-4694-88b8-b70f18bb79bc">OFFICIAL</Protective_x0020_Marking>
  </documentManagement>
</p:properties>
</file>

<file path=customXml/itemProps1.xml><?xml version="1.0" encoding="utf-8"?>
<ds:datastoreItem xmlns:ds="http://schemas.openxmlformats.org/officeDocument/2006/customXml" ds:itemID="{7C43A51D-3ECE-4F1A-AFAF-755CA306F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9A756-DFC8-4480-A4F4-BF545620A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125deb91-bbff-471f-9840-b0c4af64b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CEFF4-C458-492C-A604-FEED0C63AC0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78E2BF6-747F-4C2E-A8DC-1088F161B6E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18A1B39-9926-4EF3-87DA-0B82BDECECC5}">
  <ds:schemaRefs>
    <ds:schemaRef ds:uri="http://schemas.microsoft.com/office/2006/metadata/properties"/>
    <ds:schemaRef ds:uri="http://schemas.microsoft.com/office/infopath/2007/PartnerControls"/>
    <ds:schemaRef ds:uri="125deb91-bbff-471f-9840-b0c4af64bcb0"/>
    <ds:schemaRef ds:uri="264c5323-e590-4694-88b8-b70f18bb79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Fees 2020 - still to go live</vt:lpstr>
    </vt:vector>
  </TitlesOfParts>
  <Company>Council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Fees 2020 - still to go live</dc:title>
  <dc:subject/>
  <dc:creator>AMoran</dc:creator>
  <cp:keywords/>
  <dc:description/>
  <cp:lastModifiedBy>Jill Guild</cp:lastModifiedBy>
  <cp:revision>2</cp:revision>
  <cp:lastPrinted>2009-06-09T11:04:00Z</cp:lastPrinted>
  <dcterms:created xsi:type="dcterms:W3CDTF">2022-02-15T13:15:00Z</dcterms:created>
  <dcterms:modified xsi:type="dcterms:W3CDTF">2022-02-15T13:15:00Z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2022-03-01T15:35:04Z</vt:lpwstr>
  </property>
  <property fmtid="{D5CDD505-2E9C-101B-9397-08002B2CF9AE}" pid="3" name="ItemRetentionFormula">
    <vt:lpwstr>&lt;formula id="Microsoft.Office.RecordsManagement.PolicyFeatures.Expiration.Formula.BuiltIn"&gt;&lt;number&gt;1&lt;/number&gt;&lt;property&gt;Created&lt;/property&gt;&lt;propertyId&gt;8c06beca-0777-48f7-91c7-6da68bc07b69&lt;/propertyId&gt;&lt;period&gt;years&lt;/period&gt;&lt;/formula&gt;</vt:lpwstr>
  </property>
  <property fmtid="{D5CDD505-2E9C-101B-9397-08002B2CF9AE}" pid="4" name="_dlc_policyId">
    <vt:lpwstr>/sites/legal/lic-dc/LiquorProcessesandProcedures</vt:lpwstr>
  </property>
  <property fmtid="{D5CDD505-2E9C-101B-9397-08002B2CF9AE}" pid="5" name="MonthReq">
    <vt:lpwstr>11;#April|c781e964-ee4e-4304-9cf8-a5af2e984c00</vt:lpwstr>
  </property>
  <property fmtid="{D5CDD505-2E9C-101B-9397-08002B2CF9AE}" pid="6" name="YearReq">
    <vt:lpwstr>17;#2021|57ace4b8-1831-4b7c-b4ac-e8692ad19cc1</vt:lpwstr>
  </property>
</Properties>
</file>