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8401D" w:rsidRPr="008A13D2" w:rsidRDefault="55C33BDB" w:rsidP="00B42A03">
      <w:pPr>
        <w:spacing w:before="240" w:after="240"/>
        <w:ind w:left="-709"/>
        <w:jc w:val="center"/>
        <w:rPr>
          <w:rFonts w:cs="Arial"/>
          <w:b/>
          <w:bCs/>
          <w:sz w:val="24"/>
          <w:szCs w:val="24"/>
        </w:rPr>
      </w:pPr>
      <w:r w:rsidRPr="008A13D2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5D289EDA" wp14:editId="07777777">
            <wp:extent cx="5952490" cy="1000035"/>
            <wp:effectExtent l="0" t="0" r="0" b="0"/>
            <wp:docPr id="142178514" name="Picture 3" descr="HSC_IJB_doc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485" cy="100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874429" w14:textId="2B29A968" w:rsidR="00D21964" w:rsidRDefault="708A76DF" w:rsidP="00D21964">
      <w:pPr>
        <w:spacing w:before="120" w:after="120"/>
        <w:rPr>
          <w:rFonts w:cs="Arial"/>
          <w:b/>
          <w:bCs/>
          <w:sz w:val="24"/>
          <w:szCs w:val="24"/>
        </w:rPr>
      </w:pPr>
      <w:bookmarkStart w:id="0" w:name="_Hlk153197686"/>
      <w:r w:rsidRPr="0A2A5222">
        <w:rPr>
          <w:rFonts w:cs="Arial"/>
          <w:b/>
          <w:bCs/>
          <w:sz w:val="24"/>
          <w:szCs w:val="24"/>
        </w:rPr>
        <w:t>CONFIRMED</w:t>
      </w:r>
      <w:r w:rsidR="00D86A7B" w:rsidRPr="0A2A5222">
        <w:rPr>
          <w:rFonts w:cs="Arial"/>
          <w:b/>
          <w:bCs/>
          <w:sz w:val="24"/>
          <w:szCs w:val="24"/>
        </w:rPr>
        <w:t xml:space="preserve"> </w:t>
      </w:r>
      <w:r w:rsidRPr="0A2A5222">
        <w:rPr>
          <w:rFonts w:cs="Arial"/>
          <w:b/>
          <w:bCs/>
          <w:sz w:val="24"/>
          <w:szCs w:val="24"/>
        </w:rPr>
        <w:t>MINUTE</w:t>
      </w:r>
      <w:r w:rsidR="00DA5D6C" w:rsidRPr="0A2A5222">
        <w:rPr>
          <w:rFonts w:cs="Arial"/>
          <w:b/>
          <w:bCs/>
          <w:sz w:val="24"/>
          <w:szCs w:val="24"/>
        </w:rPr>
        <w:t xml:space="preserve"> OF </w:t>
      </w:r>
      <w:r w:rsidR="00D21964" w:rsidRPr="0A2A5222">
        <w:rPr>
          <w:rFonts w:cs="Arial"/>
          <w:b/>
          <w:bCs/>
          <w:sz w:val="24"/>
          <w:szCs w:val="24"/>
        </w:rPr>
        <w:t>THE STRATEGIC PLANNING GROUP</w:t>
      </w:r>
      <w:r w:rsidR="00DA5D6C" w:rsidRPr="0A2A5222">
        <w:rPr>
          <w:rFonts w:cs="Arial"/>
          <w:b/>
          <w:bCs/>
          <w:sz w:val="24"/>
          <w:szCs w:val="24"/>
        </w:rPr>
        <w:t xml:space="preserve"> </w:t>
      </w:r>
    </w:p>
    <w:p w14:paraId="68504AC5" w14:textId="465D0878" w:rsidR="00DA5D6C" w:rsidRPr="008A13D2" w:rsidRDefault="00D21964" w:rsidP="00D21964">
      <w:pPr>
        <w:spacing w:before="120" w:after="12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FRIDAY 9</w:t>
      </w:r>
      <w:r w:rsidR="20566CE0" w:rsidRPr="43AE5519">
        <w:rPr>
          <w:rFonts w:cs="Arial"/>
          <w:b/>
          <w:bCs/>
          <w:sz w:val="24"/>
          <w:szCs w:val="24"/>
        </w:rPr>
        <w:t xml:space="preserve"> </w:t>
      </w:r>
      <w:r w:rsidR="00E472F8">
        <w:rPr>
          <w:rFonts w:cs="Arial"/>
          <w:b/>
          <w:bCs/>
          <w:sz w:val="24"/>
          <w:szCs w:val="24"/>
        </w:rPr>
        <w:t>MA</w:t>
      </w:r>
      <w:r>
        <w:rPr>
          <w:rFonts w:cs="Arial"/>
          <w:b/>
          <w:bCs/>
          <w:sz w:val="24"/>
          <w:szCs w:val="24"/>
        </w:rPr>
        <w:t xml:space="preserve">Y </w:t>
      </w:r>
      <w:r w:rsidR="20566CE0" w:rsidRPr="43AE5519">
        <w:rPr>
          <w:rFonts w:cs="Arial"/>
          <w:b/>
          <w:bCs/>
          <w:sz w:val="24"/>
          <w:szCs w:val="24"/>
        </w:rPr>
        <w:t xml:space="preserve">2025, </w:t>
      </w:r>
      <w:r w:rsidR="009F1CC7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4</w:t>
      </w:r>
      <w:r w:rsidR="009F1CC7">
        <w:rPr>
          <w:rFonts w:cs="Arial"/>
          <w:b/>
          <w:bCs/>
          <w:sz w:val="24"/>
          <w:szCs w:val="24"/>
        </w:rPr>
        <w:t>.</w:t>
      </w:r>
      <w:r w:rsidR="00E472F8">
        <w:rPr>
          <w:rFonts w:cs="Arial"/>
          <w:b/>
          <w:bCs/>
          <w:sz w:val="24"/>
          <w:szCs w:val="24"/>
        </w:rPr>
        <w:t>0</w:t>
      </w:r>
      <w:r w:rsidR="009F1CC7">
        <w:rPr>
          <w:rFonts w:cs="Arial"/>
          <w:b/>
          <w:bCs/>
          <w:sz w:val="24"/>
          <w:szCs w:val="24"/>
        </w:rPr>
        <w:t>0</w:t>
      </w:r>
      <w:r w:rsidR="00DA5D6C" w:rsidRPr="43AE5519">
        <w:rPr>
          <w:rFonts w:cs="Arial"/>
          <w:b/>
          <w:bCs/>
          <w:sz w:val="24"/>
          <w:szCs w:val="24"/>
        </w:rPr>
        <w:t xml:space="preserve"> – </w:t>
      </w:r>
      <w:r>
        <w:rPr>
          <w:rFonts w:cs="Arial"/>
          <w:b/>
          <w:bCs/>
          <w:sz w:val="24"/>
          <w:szCs w:val="24"/>
        </w:rPr>
        <w:t>16</w:t>
      </w:r>
      <w:r w:rsidR="009F1CC7">
        <w:rPr>
          <w:rFonts w:cs="Arial"/>
          <w:b/>
          <w:bCs/>
          <w:sz w:val="24"/>
          <w:szCs w:val="24"/>
        </w:rPr>
        <w:t>.</w:t>
      </w:r>
      <w:r w:rsidR="00E472F8">
        <w:rPr>
          <w:rFonts w:cs="Arial"/>
          <w:b/>
          <w:bCs/>
          <w:sz w:val="24"/>
          <w:szCs w:val="24"/>
        </w:rPr>
        <w:t>0</w:t>
      </w:r>
      <w:r w:rsidR="009F1CC7">
        <w:rPr>
          <w:rFonts w:cs="Arial"/>
          <w:b/>
          <w:bCs/>
          <w:sz w:val="24"/>
          <w:szCs w:val="24"/>
        </w:rPr>
        <w:t>0</w:t>
      </w:r>
      <w:r w:rsidR="00DA5D6C" w:rsidRPr="43AE5519">
        <w:rPr>
          <w:rFonts w:cs="Arial"/>
          <w:b/>
          <w:bCs/>
          <w:sz w:val="24"/>
          <w:szCs w:val="24"/>
        </w:rPr>
        <w:t xml:space="preserve"> </w:t>
      </w:r>
      <w:r w:rsidR="008D6390" w:rsidRPr="43AE5519">
        <w:rPr>
          <w:rFonts w:cs="Arial"/>
          <w:b/>
          <w:bCs/>
          <w:sz w:val="24"/>
          <w:szCs w:val="24"/>
        </w:rPr>
        <w:t>(</w:t>
      </w:r>
      <w:r>
        <w:rPr>
          <w:rFonts w:cs="Arial"/>
          <w:b/>
          <w:bCs/>
          <w:sz w:val="24"/>
          <w:szCs w:val="24"/>
        </w:rPr>
        <w:t>via Teams</w:t>
      </w:r>
      <w:r w:rsidR="008D6390" w:rsidRPr="43AE5519">
        <w:rPr>
          <w:rFonts w:cs="Arial"/>
          <w:b/>
          <w:bCs/>
          <w:sz w:val="24"/>
          <w:szCs w:val="24"/>
        </w:rPr>
        <w:t>)</w:t>
      </w:r>
    </w:p>
    <w:p w14:paraId="0A37501D" w14:textId="77777777" w:rsidR="00DA5D6C" w:rsidRPr="008A13D2" w:rsidRDefault="00DA5D6C" w:rsidP="00DA5D6C">
      <w:pPr>
        <w:ind w:left="-709"/>
        <w:jc w:val="center"/>
        <w:rPr>
          <w:rFonts w:cs="Arial"/>
          <w:b/>
          <w:bCs/>
          <w:sz w:val="24"/>
          <w:szCs w:val="24"/>
        </w:rPr>
      </w:pPr>
    </w:p>
    <w:p w14:paraId="3038DD25" w14:textId="3BA5DD0E" w:rsidR="00DA5D6C" w:rsidRPr="008A13D2" w:rsidRDefault="00DA5D6C" w:rsidP="00DA5D6C">
      <w:pPr>
        <w:ind w:left="1980" w:hanging="198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758D3B65">
        <w:rPr>
          <w:rFonts w:eastAsia="Times New Roman" w:cs="Arial"/>
          <w:b/>
          <w:bCs/>
          <w:sz w:val="24"/>
          <w:szCs w:val="24"/>
          <w:lang w:eastAsia="en-GB"/>
        </w:rPr>
        <w:t>Present:</w:t>
      </w:r>
      <w:r w:rsidRPr="758D3B65">
        <w:rPr>
          <w:rFonts w:eastAsia="Times New Roman" w:cs="Arial"/>
          <w:sz w:val="24"/>
          <w:szCs w:val="24"/>
          <w:lang w:eastAsia="en-GB"/>
        </w:rPr>
        <w:t xml:space="preserve">  </w:t>
      </w:r>
      <w:r>
        <w:tab/>
      </w:r>
      <w:r w:rsidR="00144F51">
        <w:rPr>
          <w:rFonts w:eastAsia="Times New Roman" w:cs="Arial"/>
          <w:sz w:val="24"/>
          <w:szCs w:val="24"/>
          <w:lang w:eastAsia="en-GB"/>
        </w:rPr>
        <w:t>Roy Lawrence (</w:t>
      </w:r>
      <w:proofErr w:type="spellStart"/>
      <w:r w:rsidR="00144F51">
        <w:rPr>
          <w:rFonts w:eastAsia="Times New Roman" w:cs="Arial"/>
          <w:sz w:val="24"/>
          <w:szCs w:val="24"/>
          <w:lang w:eastAsia="en-GB"/>
        </w:rPr>
        <w:t>RLaw</w:t>
      </w:r>
      <w:proofErr w:type="spellEnd"/>
      <w:r w:rsidR="00144F51">
        <w:rPr>
          <w:rFonts w:eastAsia="Times New Roman" w:cs="Arial"/>
          <w:sz w:val="24"/>
          <w:szCs w:val="24"/>
          <w:lang w:eastAsia="en-GB"/>
        </w:rPr>
        <w:t xml:space="preserve"> </w:t>
      </w:r>
      <w:r w:rsidR="00B31FE7" w:rsidRPr="758D3B65">
        <w:rPr>
          <w:rFonts w:eastAsia="Times New Roman" w:cs="Arial"/>
          <w:sz w:val="24"/>
          <w:szCs w:val="24"/>
          <w:lang w:eastAsia="en-GB"/>
        </w:rPr>
        <w:t>– Chair),</w:t>
      </w:r>
      <w:r w:rsidRPr="758D3B65">
        <w:rPr>
          <w:rFonts w:eastAsia="Times New Roman" w:cs="Arial"/>
          <w:sz w:val="24"/>
          <w:szCs w:val="24"/>
          <w:lang w:eastAsia="en-GB"/>
        </w:rPr>
        <w:t xml:space="preserve"> </w:t>
      </w:r>
      <w:r w:rsidR="00144F51">
        <w:rPr>
          <w:rFonts w:eastAsia="Times New Roman" w:cs="Arial"/>
          <w:sz w:val="24"/>
          <w:szCs w:val="24"/>
          <w:lang w:eastAsia="en-GB"/>
        </w:rPr>
        <w:t>Colin Grieve</w:t>
      </w:r>
      <w:r w:rsidR="00144F51" w:rsidRPr="758D3B65">
        <w:rPr>
          <w:rFonts w:eastAsia="Times New Roman" w:cs="Arial"/>
          <w:sz w:val="24"/>
          <w:szCs w:val="24"/>
          <w:lang w:eastAsia="en-GB"/>
        </w:rPr>
        <w:t xml:space="preserve"> </w:t>
      </w:r>
      <w:r w:rsidR="00144F51">
        <w:rPr>
          <w:rFonts w:eastAsia="Times New Roman" w:cs="Arial"/>
          <w:sz w:val="24"/>
          <w:szCs w:val="24"/>
          <w:lang w:eastAsia="en-GB"/>
        </w:rPr>
        <w:t xml:space="preserve">(CG), </w:t>
      </w:r>
      <w:r w:rsidR="00895B42">
        <w:rPr>
          <w:rFonts w:eastAsia="Times New Roman" w:cs="Arial"/>
          <w:sz w:val="24"/>
          <w:szCs w:val="24"/>
          <w:lang w:eastAsia="en-GB"/>
        </w:rPr>
        <w:t xml:space="preserve">Audrey Valente (AV), </w:t>
      </w:r>
      <w:r w:rsidR="00D21964">
        <w:rPr>
          <w:rFonts w:eastAsia="Times New Roman" w:cs="Arial"/>
          <w:sz w:val="24"/>
          <w:szCs w:val="24"/>
          <w:lang w:eastAsia="en-GB"/>
        </w:rPr>
        <w:t>Vanessa Salmond (VS), Chris Conroy (CC), Paul Dundas (PD), Lisa Cooper (LC),</w:t>
      </w:r>
      <w:r w:rsidR="00895B42">
        <w:rPr>
          <w:rFonts w:eastAsia="Times New Roman" w:cs="Arial"/>
          <w:sz w:val="24"/>
          <w:szCs w:val="24"/>
          <w:lang w:eastAsia="en-GB"/>
        </w:rPr>
        <w:t xml:space="preserve"> Dave Dempsey (DD), William Penrice (WP), Rosemary Liewald (RL), Morna Fleming (MF), Lesley Gauld (LG)</w:t>
      </w:r>
      <w:r w:rsidR="0014419B">
        <w:rPr>
          <w:rFonts w:eastAsia="Times New Roman" w:cs="Arial"/>
          <w:sz w:val="24"/>
          <w:szCs w:val="24"/>
          <w:lang w:eastAsia="en-GB"/>
        </w:rPr>
        <w:t>, Dafydd McIntosh</w:t>
      </w:r>
      <w:r w:rsidR="0082785F">
        <w:rPr>
          <w:rFonts w:eastAsia="Times New Roman" w:cs="Arial"/>
          <w:sz w:val="24"/>
          <w:szCs w:val="24"/>
          <w:lang w:eastAsia="en-GB"/>
        </w:rPr>
        <w:t xml:space="preserve"> (DM)</w:t>
      </w:r>
    </w:p>
    <w:p w14:paraId="6E7BEAA2" w14:textId="77777777" w:rsidR="00DA5D6C" w:rsidRPr="008A13D2" w:rsidRDefault="00DA5D6C" w:rsidP="00DA5D6C">
      <w:pPr>
        <w:ind w:left="1980" w:hanging="1980"/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8A13D2">
        <w:rPr>
          <w:rFonts w:eastAsia="Times New Roman" w:cs="Arial"/>
          <w:sz w:val="24"/>
          <w:szCs w:val="24"/>
          <w:lang w:eastAsia="en-GB"/>
        </w:rPr>
        <w:t> </w:t>
      </w:r>
    </w:p>
    <w:p w14:paraId="696F67CB" w14:textId="066F74DF" w:rsidR="00C84B12" w:rsidRPr="00895B42" w:rsidRDefault="00DA5D6C" w:rsidP="008A13D2">
      <w:pPr>
        <w:ind w:left="1980" w:hanging="1980"/>
        <w:textAlignment w:val="baseline"/>
        <w:rPr>
          <w:rFonts w:eastAsia="Times New Roman" w:cs="Arial"/>
          <w:sz w:val="24"/>
          <w:szCs w:val="24"/>
          <w:lang w:eastAsia="en-GB"/>
        </w:rPr>
      </w:pPr>
      <w:r w:rsidRPr="43AE5519">
        <w:rPr>
          <w:rFonts w:eastAsia="Times New Roman" w:cs="Arial"/>
          <w:b/>
          <w:bCs/>
          <w:sz w:val="24"/>
          <w:szCs w:val="24"/>
          <w:lang w:eastAsia="en-GB"/>
        </w:rPr>
        <w:t xml:space="preserve">In Attendance:  </w:t>
      </w:r>
      <w:r>
        <w:tab/>
      </w:r>
      <w:r w:rsidR="00D21964" w:rsidRPr="00895B42">
        <w:rPr>
          <w:sz w:val="24"/>
          <w:szCs w:val="24"/>
        </w:rPr>
        <w:t xml:space="preserve">Paul Short (PS) – Item 4.2, </w:t>
      </w:r>
      <w:r w:rsidR="00895B42" w:rsidRPr="00895B42">
        <w:rPr>
          <w:sz w:val="24"/>
          <w:szCs w:val="24"/>
        </w:rPr>
        <w:t>Tom McCarthy-Wilson (TM), Alan Adamson (AA) – Item 5.1</w:t>
      </w:r>
    </w:p>
    <w:p w14:paraId="5DAB6C7B" w14:textId="77777777" w:rsidR="008A13D2" w:rsidRPr="008A13D2" w:rsidRDefault="008A13D2" w:rsidP="008A13D2">
      <w:pPr>
        <w:ind w:left="1980" w:hanging="1980"/>
        <w:textAlignment w:val="baseline"/>
        <w:rPr>
          <w:rFonts w:eastAsia="Times New Roman" w:cs="Arial"/>
          <w:sz w:val="24"/>
          <w:szCs w:val="24"/>
          <w:lang w:eastAsia="en-GB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576"/>
        <w:gridCol w:w="8294"/>
        <w:gridCol w:w="1337"/>
      </w:tblGrid>
      <w:tr w:rsidR="009E04AA" w:rsidRPr="008A13D2" w14:paraId="389992CC" w14:textId="77777777" w:rsidTr="0016177E">
        <w:trPr>
          <w:trHeight w:val="841"/>
        </w:trPr>
        <w:tc>
          <w:tcPr>
            <w:tcW w:w="576" w:type="dxa"/>
          </w:tcPr>
          <w:p w14:paraId="3C625688" w14:textId="77777777" w:rsidR="009E04AA" w:rsidRPr="008A13D2" w:rsidRDefault="009E04AA" w:rsidP="00037185">
            <w:pPr>
              <w:spacing w:before="240" w:after="12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294" w:type="dxa"/>
          </w:tcPr>
          <w:p w14:paraId="3D0587C9" w14:textId="77777777" w:rsidR="009E04AA" w:rsidRPr="008A13D2" w:rsidRDefault="009E04AA" w:rsidP="00037185">
            <w:pPr>
              <w:spacing w:before="240" w:after="12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AGENDA NUMBER</w:t>
            </w:r>
          </w:p>
        </w:tc>
        <w:tc>
          <w:tcPr>
            <w:tcW w:w="1337" w:type="dxa"/>
          </w:tcPr>
          <w:p w14:paraId="5F5A5520" w14:textId="77777777" w:rsidR="009E04AA" w:rsidRPr="008A13D2" w:rsidRDefault="009E04AA" w:rsidP="00037185">
            <w:pPr>
              <w:spacing w:before="240" w:after="12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ACTION</w:t>
            </w:r>
          </w:p>
        </w:tc>
      </w:tr>
      <w:bookmarkEnd w:id="0"/>
      <w:tr w:rsidR="00A961D1" w:rsidRPr="008A13D2" w14:paraId="71152FFA" w14:textId="77777777" w:rsidTr="0016177E">
        <w:trPr>
          <w:trHeight w:val="841"/>
        </w:trPr>
        <w:tc>
          <w:tcPr>
            <w:tcW w:w="576" w:type="dxa"/>
          </w:tcPr>
          <w:p w14:paraId="649841BE" w14:textId="77777777" w:rsidR="00A961D1" w:rsidRPr="008A13D2" w:rsidRDefault="00B42A03" w:rsidP="00C84B12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94" w:type="dxa"/>
          </w:tcPr>
          <w:p w14:paraId="28D58367" w14:textId="77777777" w:rsidR="00A961D1" w:rsidRPr="008A13D2" w:rsidRDefault="00B42A03" w:rsidP="00037185">
            <w:pPr>
              <w:spacing w:before="240" w:after="12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SLT CHECK IN, WELCOME AND APOLOGIES</w:t>
            </w:r>
          </w:p>
          <w:p w14:paraId="57C2C3CB" w14:textId="6035DEFC" w:rsidR="00E472F8" w:rsidRDefault="00144F51" w:rsidP="00E472F8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Roy Lawrence</w:t>
            </w:r>
            <w:r w:rsidR="007331D3" w:rsidRPr="008A13D2">
              <w:rPr>
                <w:rFonts w:cs="Arial"/>
                <w:sz w:val="24"/>
                <w:szCs w:val="24"/>
              </w:rPr>
              <w:t xml:space="preserve"> welcomed </w:t>
            </w:r>
            <w:r w:rsidR="00193E2D">
              <w:rPr>
                <w:rFonts w:cs="Arial"/>
                <w:sz w:val="24"/>
                <w:szCs w:val="24"/>
              </w:rPr>
              <w:t>all</w:t>
            </w:r>
            <w:r w:rsidR="007331D3" w:rsidRPr="008A13D2">
              <w:rPr>
                <w:rFonts w:cs="Arial"/>
                <w:sz w:val="24"/>
                <w:szCs w:val="24"/>
              </w:rPr>
              <w:t xml:space="preserve"> to the meeting</w:t>
            </w:r>
            <w:r w:rsidR="002C25A4">
              <w:rPr>
                <w:rFonts w:cs="Arial"/>
                <w:sz w:val="24"/>
                <w:szCs w:val="24"/>
              </w:rPr>
              <w:t xml:space="preserve"> </w:t>
            </w:r>
            <w:r w:rsidR="00D21964">
              <w:rPr>
                <w:rFonts w:cs="Arial"/>
                <w:sz w:val="24"/>
                <w:szCs w:val="24"/>
              </w:rPr>
              <w:t>and noted that the meeting would be recorded for minute taking purposes due to the</w:t>
            </w:r>
            <w:r w:rsidR="006D2D5D">
              <w:rPr>
                <w:rFonts w:cs="Arial"/>
                <w:sz w:val="24"/>
                <w:szCs w:val="24"/>
              </w:rPr>
              <w:t xml:space="preserve"> admin staffing shortages.</w:t>
            </w:r>
          </w:p>
          <w:p w14:paraId="320A8D5C" w14:textId="2BE62240" w:rsidR="007331D3" w:rsidRPr="008A13D2" w:rsidRDefault="000A22F8" w:rsidP="00E472F8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6F2D05">
              <w:rPr>
                <w:rFonts w:cs="Arial"/>
                <w:sz w:val="24"/>
                <w:szCs w:val="24"/>
              </w:rPr>
              <w:t>pologies</w:t>
            </w:r>
            <w:r>
              <w:rPr>
                <w:rFonts w:cs="Arial"/>
                <w:sz w:val="24"/>
                <w:szCs w:val="24"/>
              </w:rPr>
              <w:t xml:space="preserve"> were</w:t>
            </w:r>
            <w:r w:rsidR="006F2D05">
              <w:rPr>
                <w:rFonts w:cs="Arial"/>
                <w:sz w:val="24"/>
                <w:szCs w:val="24"/>
              </w:rPr>
              <w:t xml:space="preserve"> noted from </w:t>
            </w:r>
            <w:r w:rsidR="00D21964">
              <w:rPr>
                <w:rFonts w:cs="Arial"/>
                <w:sz w:val="24"/>
                <w:szCs w:val="24"/>
              </w:rPr>
              <w:t>Lynne Garvey, Rachel Heagney &amp; Claire Dobson</w:t>
            </w:r>
            <w:r w:rsidR="0082785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14:paraId="02EB378F" w14:textId="77777777" w:rsidR="00A961D1" w:rsidRPr="008A13D2" w:rsidRDefault="00A961D1" w:rsidP="00C84B12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738A4" w:rsidRPr="008A13D2" w14:paraId="23DAB543" w14:textId="77777777" w:rsidTr="0016177E">
        <w:tc>
          <w:tcPr>
            <w:tcW w:w="576" w:type="dxa"/>
          </w:tcPr>
          <w:p w14:paraId="18F999B5" w14:textId="77777777" w:rsidR="004738A4" w:rsidRPr="008A13D2" w:rsidRDefault="00E42FB2" w:rsidP="00C84B12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94" w:type="dxa"/>
          </w:tcPr>
          <w:p w14:paraId="2576C41F" w14:textId="16BD1066" w:rsidR="002D43BA" w:rsidRDefault="004738A4" w:rsidP="002D43BA">
            <w:pPr>
              <w:spacing w:before="240" w:after="120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8A13D2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MINUTES</w:t>
            </w:r>
            <w:r w:rsidR="00D21964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 xml:space="preserve"> &amp; ACTION NOTE</w:t>
            </w:r>
            <w:r w:rsidRPr="008A13D2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 xml:space="preserve"> OF LAST MEETING </w:t>
            </w:r>
            <w:r w:rsidR="00D21964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- 5 MARCH</w:t>
            </w:r>
            <w:r w:rsidR="00E472F8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 xml:space="preserve"> 2025</w:t>
            </w:r>
          </w:p>
          <w:p w14:paraId="433E77C1" w14:textId="3BD633D2" w:rsidR="00433427" w:rsidRPr="002D43BA" w:rsidRDefault="002D43BA" w:rsidP="00C10B0A">
            <w:pPr>
              <w:spacing w:before="120" w:after="120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The minutes</w:t>
            </w:r>
            <w:r w:rsidR="00D21964">
              <w:rPr>
                <w:rFonts w:eastAsia="Times New Roman" w:cs="Arial"/>
                <w:sz w:val="24"/>
                <w:szCs w:val="24"/>
                <w:lang w:eastAsia="en-GB"/>
              </w:rPr>
              <w:t xml:space="preserve"> action log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 of the </w:t>
            </w:r>
            <w:r w:rsidR="00D21964">
              <w:rPr>
                <w:rFonts w:eastAsia="Times New Roman" w:cs="Arial"/>
                <w:sz w:val="24"/>
                <w:szCs w:val="24"/>
                <w:lang w:eastAsia="en-GB"/>
              </w:rPr>
              <w:t xml:space="preserve">previous meeting on 5 March 2025 </w:t>
            </w:r>
            <w:r>
              <w:rPr>
                <w:rFonts w:eastAsia="Times New Roman" w:cs="Arial"/>
                <w:sz w:val="24"/>
                <w:szCs w:val="24"/>
                <w:lang w:eastAsia="en-GB"/>
              </w:rPr>
              <w:t>were approved as an accurate record.</w:t>
            </w:r>
            <w:r w:rsidR="00463A52">
              <w:rPr>
                <w:rFonts w:eastAsia="Times New Roman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337" w:type="dxa"/>
          </w:tcPr>
          <w:p w14:paraId="45F0FA1B" w14:textId="77777777" w:rsidR="004738A4" w:rsidRDefault="004738A4" w:rsidP="008B7719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6A05A809" w14:textId="75FF1754" w:rsidR="00663E3A" w:rsidRPr="008A13D2" w:rsidRDefault="00663E3A" w:rsidP="008B771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80CFD" w:rsidRPr="008A13D2" w14:paraId="22A600C7" w14:textId="77777777" w:rsidTr="0016177E">
        <w:tc>
          <w:tcPr>
            <w:tcW w:w="576" w:type="dxa"/>
          </w:tcPr>
          <w:p w14:paraId="2598DEE6" w14:textId="5BC0A5A6" w:rsidR="00580CFD" w:rsidRPr="008A13D2" w:rsidRDefault="0016177E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4" w:type="dxa"/>
          </w:tcPr>
          <w:p w14:paraId="6149EE39" w14:textId="50E87DFE" w:rsidR="001C4678" w:rsidRDefault="00D21964" w:rsidP="00010FD3">
            <w:pPr>
              <w:spacing w:before="240" w:after="120"/>
              <w:rPr>
                <w:rFonts w:eastAsiaTheme="majorEastAsia" w:cs="Arial"/>
                <w:b/>
                <w:bCs/>
                <w:caps/>
                <w:sz w:val="24"/>
                <w:szCs w:val="24"/>
              </w:rPr>
            </w:pPr>
            <w:r>
              <w:rPr>
                <w:rFonts w:eastAsiaTheme="majorEastAsia" w:cs="Arial"/>
                <w:b/>
                <w:bCs/>
                <w:caps/>
                <w:sz w:val="24"/>
                <w:szCs w:val="24"/>
              </w:rPr>
              <w:t>STRATEGIC PLANNING GROUP – FUTURE VISION</w:t>
            </w:r>
          </w:p>
          <w:p w14:paraId="096BD7C7" w14:textId="539391B5" w:rsidR="00402150" w:rsidRDefault="00D21964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 Lawrence &amp; Colin Grieve</w:t>
            </w:r>
          </w:p>
          <w:p w14:paraId="7EC7E65E" w14:textId="613C1F4B" w:rsidR="00E472F8" w:rsidRDefault="00CF2F81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Following on from the work </w:t>
            </w:r>
            <w:r w:rsidR="008277F2">
              <w:rPr>
                <w:sz w:val="24"/>
                <w:szCs w:val="24"/>
              </w:rPr>
              <w:t>initiated</w:t>
            </w:r>
            <w:r>
              <w:rPr>
                <w:sz w:val="24"/>
                <w:szCs w:val="24"/>
              </w:rPr>
              <w:t xml:space="preserve"> by Arlene Wood in her capacity as Chair of the SPG, </w:t>
            </w:r>
            <w:r w:rsidR="008277F2">
              <w:rPr>
                <w:sz w:val="24"/>
                <w:szCs w:val="24"/>
              </w:rPr>
              <w:t xml:space="preserve">Roy Lawrence and incoming Chair Colin Grieve reiterated the need to </w:t>
            </w:r>
            <w:r w:rsidR="0017573D">
              <w:rPr>
                <w:sz w:val="24"/>
                <w:szCs w:val="24"/>
              </w:rPr>
              <w:t>revisit the vision for the future of this group, ensuring agreement on a common purpose, expectations, membership and group terms of reference.</w:t>
            </w:r>
          </w:p>
          <w:p w14:paraId="05DF53C0" w14:textId="58F243D2" w:rsidR="003B27B6" w:rsidRPr="00F95D47" w:rsidRDefault="003B27B6" w:rsidP="009205D2">
            <w:pPr>
              <w:spacing w:before="120" w:after="240"/>
              <w:rPr>
                <w:sz w:val="24"/>
                <w:szCs w:val="24"/>
              </w:rPr>
            </w:pPr>
            <w:r w:rsidRPr="00F95D47">
              <w:rPr>
                <w:sz w:val="24"/>
                <w:szCs w:val="24"/>
              </w:rPr>
              <w:t>Colin Grieve advised that he</w:t>
            </w:r>
            <w:r w:rsidR="00745E74" w:rsidRPr="00F95D47">
              <w:rPr>
                <w:sz w:val="24"/>
                <w:szCs w:val="24"/>
              </w:rPr>
              <w:t xml:space="preserve"> </w:t>
            </w:r>
            <w:r w:rsidR="00003B9C" w:rsidRPr="00F95D47">
              <w:rPr>
                <w:sz w:val="24"/>
                <w:szCs w:val="24"/>
              </w:rPr>
              <w:t>welcomed</w:t>
            </w:r>
            <w:r w:rsidRPr="00F95D47">
              <w:rPr>
                <w:sz w:val="24"/>
                <w:szCs w:val="24"/>
              </w:rPr>
              <w:t xml:space="preserve"> collaboration with members on a </w:t>
            </w:r>
            <w:r w:rsidR="00F95D47" w:rsidRPr="00F95D47">
              <w:rPr>
                <w:sz w:val="24"/>
                <w:szCs w:val="24"/>
              </w:rPr>
              <w:t>one-to-one</w:t>
            </w:r>
            <w:r w:rsidRPr="00F95D47">
              <w:rPr>
                <w:sz w:val="24"/>
                <w:szCs w:val="24"/>
              </w:rPr>
              <w:t xml:space="preserve"> basis</w:t>
            </w:r>
            <w:r w:rsidR="00745E74" w:rsidRPr="00F95D47">
              <w:rPr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14:paraId="4B99056E" w14:textId="77777777" w:rsidR="00820BD4" w:rsidRPr="008A13D2" w:rsidRDefault="00820BD4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B91078A" w14:textId="77777777" w:rsidR="00580CFD" w:rsidRDefault="00580CFD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960441D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59A0D642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1E437EBE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E1F8FFE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EA0DEFA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525B2B8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00D2C5E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9CACBC9" w14:textId="77777777" w:rsidR="001B6C0B" w:rsidRDefault="001B6C0B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FCE12CB" w14:textId="2ADE6948" w:rsidR="00314A9D" w:rsidRPr="008A13D2" w:rsidRDefault="00314A9D" w:rsidP="000E31A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6177E" w:rsidRPr="008A13D2" w14:paraId="2EBBC61E" w14:textId="77777777" w:rsidTr="0016177E">
        <w:tc>
          <w:tcPr>
            <w:tcW w:w="576" w:type="dxa"/>
          </w:tcPr>
          <w:p w14:paraId="3D2A6D4D" w14:textId="74AC4A68" w:rsidR="0016177E" w:rsidRDefault="0016177E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294" w:type="dxa"/>
          </w:tcPr>
          <w:p w14:paraId="2F5B8F15" w14:textId="70E8CBDD" w:rsidR="00C6454D" w:rsidRDefault="00D21964" w:rsidP="00C6454D">
            <w:pPr>
              <w:spacing w:before="24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REPORTS</w:t>
            </w:r>
          </w:p>
          <w:p w14:paraId="6143C7D3" w14:textId="0896F1D4" w:rsidR="00402150" w:rsidRPr="00F95D47" w:rsidRDefault="00D21964" w:rsidP="00C6454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95D47">
              <w:rPr>
                <w:b/>
                <w:bCs/>
                <w:sz w:val="24"/>
                <w:szCs w:val="24"/>
              </w:rPr>
              <w:t>4.1</w:t>
            </w:r>
            <w:r w:rsidRPr="00F95D47">
              <w:rPr>
                <w:b/>
                <w:bCs/>
                <w:sz w:val="24"/>
                <w:szCs w:val="24"/>
              </w:rPr>
              <w:tab/>
              <w:t>Commissioning Strategy</w:t>
            </w:r>
          </w:p>
          <w:p w14:paraId="78D1610F" w14:textId="40DC637A" w:rsidR="00E472F8" w:rsidRDefault="00E57E6A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Alan Adamson introduced the report advising members that this was the first annual report </w:t>
            </w:r>
            <w:r w:rsidR="008A517F">
              <w:rPr>
                <w:sz w:val="24"/>
                <w:szCs w:val="24"/>
              </w:rPr>
              <w:t>demonstrating progress on the delivery plan associated with th</w:t>
            </w:r>
            <w:r w:rsidR="00D74A63">
              <w:rPr>
                <w:sz w:val="24"/>
                <w:szCs w:val="24"/>
              </w:rPr>
              <w:t>is</w:t>
            </w:r>
            <w:r w:rsidR="008A517F">
              <w:rPr>
                <w:sz w:val="24"/>
                <w:szCs w:val="24"/>
              </w:rPr>
              <w:t xml:space="preserve"> enabling strategy. This report was</w:t>
            </w:r>
            <w:r w:rsidR="00C7222F">
              <w:rPr>
                <w:sz w:val="24"/>
                <w:szCs w:val="24"/>
              </w:rPr>
              <w:t xml:space="preserve"> co-produced by a working group comprising </w:t>
            </w:r>
            <w:r w:rsidR="000A5DFA">
              <w:rPr>
                <w:sz w:val="24"/>
                <w:szCs w:val="24"/>
              </w:rPr>
              <w:t>of representatives from across sectors</w:t>
            </w:r>
            <w:r w:rsidR="00D74A63">
              <w:rPr>
                <w:sz w:val="24"/>
                <w:szCs w:val="24"/>
              </w:rPr>
              <w:t xml:space="preserve"> and included </w:t>
            </w:r>
            <w:r w:rsidR="00AC7351">
              <w:rPr>
                <w:sz w:val="24"/>
                <w:szCs w:val="24"/>
              </w:rPr>
              <w:t>an engagement consultation. Results from the consultation have helped form an action plan for 2025-26 highlighting 8 areas for further development.</w:t>
            </w:r>
          </w:p>
          <w:p w14:paraId="5696F79E" w14:textId="70450490" w:rsidR="006E466B" w:rsidRDefault="006E466B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welcomed questions and comments from members.</w:t>
            </w:r>
          </w:p>
          <w:p w14:paraId="2C769C9A" w14:textId="742ABEAE" w:rsidR="006E466B" w:rsidRDefault="009E5A67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Dundas commended the report, giving thanks to all for an engaging report.</w:t>
            </w:r>
          </w:p>
          <w:p w14:paraId="7B0F4EFC" w14:textId="0846899F" w:rsidR="009E5A67" w:rsidRDefault="001D19A5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areas highlighted for discussion included progress with digital accessibility within care homes. This has been included in the 2025-26 action plan.</w:t>
            </w:r>
          </w:p>
          <w:p w14:paraId="7847CBE3" w14:textId="4F635127" w:rsidR="00D21964" w:rsidRPr="00F476EA" w:rsidRDefault="000D4D3D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Audrey Valente advised members that this is an enabling strategy supporting service delivery therefore </w:t>
            </w:r>
            <w:r w:rsidR="00E05126">
              <w:rPr>
                <w:sz w:val="24"/>
                <w:szCs w:val="24"/>
              </w:rPr>
              <w:t>is written with a differing lens from the more public-facing strategies.</w:t>
            </w:r>
          </w:p>
          <w:p w14:paraId="5BAE8D43" w14:textId="77777777" w:rsidR="00D21964" w:rsidRDefault="00D21964" w:rsidP="00C6454D">
            <w:pPr>
              <w:spacing w:before="120" w:after="120"/>
              <w:rPr>
                <w:b/>
                <w:bCs/>
                <w:sz w:val="24"/>
                <w:szCs w:val="24"/>
              </w:rPr>
            </w:pPr>
          </w:p>
          <w:p w14:paraId="71760D30" w14:textId="77777777" w:rsidR="00D21964" w:rsidRPr="00F95D47" w:rsidRDefault="00D21964" w:rsidP="00C6454D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F95D47">
              <w:rPr>
                <w:b/>
                <w:bCs/>
                <w:sz w:val="24"/>
                <w:szCs w:val="24"/>
              </w:rPr>
              <w:t>4.2</w:t>
            </w:r>
            <w:r w:rsidRPr="00F95D47">
              <w:rPr>
                <w:b/>
                <w:bCs/>
                <w:sz w:val="24"/>
                <w:szCs w:val="24"/>
              </w:rPr>
              <w:tab/>
              <w:t>Local Housing Strategy</w:t>
            </w:r>
          </w:p>
          <w:p w14:paraId="5C6A1C9B" w14:textId="2FF8FBBD" w:rsidR="00D21964" w:rsidRDefault="00F476EA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Short presented the 2024 annual update</w:t>
            </w:r>
            <w:r w:rsidR="008F1445">
              <w:rPr>
                <w:sz w:val="24"/>
                <w:szCs w:val="24"/>
              </w:rPr>
              <w:t xml:space="preserve"> which provide</w:t>
            </w:r>
            <w:r w:rsidR="00D313C3">
              <w:rPr>
                <w:sz w:val="24"/>
                <w:szCs w:val="24"/>
              </w:rPr>
              <w:t>d</w:t>
            </w:r>
            <w:r w:rsidR="008F1445">
              <w:rPr>
                <w:sz w:val="24"/>
                <w:szCs w:val="24"/>
              </w:rPr>
              <w:t xml:space="preserve"> a useful insight into the progress </w:t>
            </w:r>
            <w:r w:rsidR="00BD1CD8">
              <w:rPr>
                <w:sz w:val="24"/>
                <w:szCs w:val="24"/>
              </w:rPr>
              <w:t>of the</w:t>
            </w:r>
            <w:r w:rsidR="008F1445">
              <w:rPr>
                <w:sz w:val="24"/>
                <w:szCs w:val="24"/>
              </w:rPr>
              <w:t xml:space="preserve"> Fife-wide housing strategy</w:t>
            </w:r>
            <w:r w:rsidR="00D313C3">
              <w:rPr>
                <w:sz w:val="24"/>
                <w:szCs w:val="24"/>
              </w:rPr>
              <w:t>,</w:t>
            </w:r>
            <w:r w:rsidR="008F1445">
              <w:rPr>
                <w:sz w:val="24"/>
                <w:szCs w:val="24"/>
              </w:rPr>
              <w:t xml:space="preserve"> incorporating </w:t>
            </w:r>
            <w:r w:rsidR="00000DD1">
              <w:rPr>
                <w:sz w:val="24"/>
                <w:szCs w:val="24"/>
              </w:rPr>
              <w:t xml:space="preserve">updates on delivery of </w:t>
            </w:r>
            <w:r w:rsidR="00334541">
              <w:rPr>
                <w:sz w:val="24"/>
                <w:szCs w:val="24"/>
              </w:rPr>
              <w:t xml:space="preserve">independent living hub and </w:t>
            </w:r>
            <w:r w:rsidR="00BD1CD8">
              <w:rPr>
                <w:sz w:val="24"/>
                <w:szCs w:val="24"/>
              </w:rPr>
              <w:t>adapted housing, including technology enabled care.</w:t>
            </w:r>
          </w:p>
          <w:p w14:paraId="6D1323BB" w14:textId="77777777" w:rsidR="00D21964" w:rsidRDefault="00FA60EA" w:rsidP="00C6454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were assured of the progress made, noting the rebranding of the “Smart Life in Fife”</w:t>
            </w:r>
            <w:r w:rsidR="00E87CE9">
              <w:rPr>
                <w:sz w:val="24"/>
                <w:szCs w:val="24"/>
              </w:rPr>
              <w:t xml:space="preserve"> </w:t>
            </w:r>
            <w:r w:rsidR="00371910">
              <w:rPr>
                <w:sz w:val="24"/>
                <w:szCs w:val="24"/>
              </w:rPr>
              <w:t>online assessment tool.</w:t>
            </w:r>
          </w:p>
          <w:p w14:paraId="1FAFF087" w14:textId="24F1B83C" w:rsidR="00371910" w:rsidRPr="00D21964" w:rsidRDefault="00371910" w:rsidP="00C6454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5CD65BF1" w14:textId="77777777" w:rsidR="0016177E" w:rsidRDefault="0016177E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BAB1E72" w14:textId="480914B5" w:rsidR="0016177E" w:rsidRPr="008A13D2" w:rsidRDefault="0016177E" w:rsidP="00F37ED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D7B21" w:rsidRPr="008A13D2" w14:paraId="14727C2A" w14:textId="77777777" w:rsidTr="0016177E">
        <w:tc>
          <w:tcPr>
            <w:tcW w:w="576" w:type="dxa"/>
          </w:tcPr>
          <w:p w14:paraId="78941E47" w14:textId="77777777" w:rsidR="004D7B21" w:rsidRPr="008A13D2" w:rsidRDefault="004D7B21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94" w:type="dxa"/>
          </w:tcPr>
          <w:p w14:paraId="150430E6" w14:textId="5E4F5E8A" w:rsidR="00C6454D" w:rsidRDefault="00D21964" w:rsidP="00C6454D">
            <w:pPr>
              <w:spacing w:before="240" w:after="12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STRATEGY FLASH REPORTS</w:t>
            </w:r>
          </w:p>
          <w:p w14:paraId="4785F480" w14:textId="3629241B" w:rsidR="00C6454D" w:rsidRPr="00F95D47" w:rsidRDefault="00D21964" w:rsidP="00C6454D">
            <w:pPr>
              <w:spacing w:before="120" w:after="120"/>
              <w:outlineLvl w:val="0"/>
              <w:rPr>
                <w:b/>
                <w:bCs/>
                <w:sz w:val="24"/>
                <w:szCs w:val="24"/>
              </w:rPr>
            </w:pPr>
            <w:r w:rsidRPr="00F95D47">
              <w:rPr>
                <w:b/>
                <w:bCs/>
                <w:sz w:val="24"/>
                <w:szCs w:val="24"/>
              </w:rPr>
              <w:t>5.1</w:t>
            </w:r>
            <w:r w:rsidRPr="00F95D47">
              <w:rPr>
                <w:b/>
                <w:bCs/>
                <w:sz w:val="24"/>
                <w:szCs w:val="24"/>
              </w:rPr>
              <w:tab/>
              <w:t>Advocacy Strategy</w:t>
            </w:r>
          </w:p>
          <w:p w14:paraId="37593CAD" w14:textId="2EE427E8" w:rsidR="00D21964" w:rsidRDefault="001F01A8" w:rsidP="00C6454D">
            <w:pPr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 Adamson p</w:t>
            </w:r>
            <w:r w:rsidR="00A127D3">
              <w:rPr>
                <w:sz w:val="24"/>
                <w:szCs w:val="24"/>
              </w:rPr>
              <w:t>rovided an update on progress with the Advocacy Strategy. No items were highlighted for escalation and an annual report is scheduled to be presented in September 2025.</w:t>
            </w:r>
          </w:p>
          <w:p w14:paraId="65135AB6" w14:textId="40036E31" w:rsidR="00A127D3" w:rsidRDefault="00A127D3" w:rsidP="00C6454D">
            <w:pPr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were assured by this update.</w:t>
            </w:r>
          </w:p>
          <w:p w14:paraId="4E46A923" w14:textId="77777777" w:rsidR="00A127D3" w:rsidRDefault="00A127D3" w:rsidP="00C6454D">
            <w:pPr>
              <w:spacing w:before="120" w:after="120"/>
              <w:outlineLvl w:val="0"/>
              <w:rPr>
                <w:sz w:val="24"/>
                <w:szCs w:val="24"/>
              </w:rPr>
            </w:pPr>
          </w:p>
          <w:p w14:paraId="538A40C8" w14:textId="2302D7A2" w:rsidR="00D21964" w:rsidRDefault="00D21964" w:rsidP="00C6454D">
            <w:pPr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>
              <w:rPr>
                <w:sz w:val="24"/>
                <w:szCs w:val="24"/>
              </w:rPr>
              <w:tab/>
              <w:t>Workforce Strategy</w:t>
            </w:r>
          </w:p>
          <w:p w14:paraId="2FE86DDA" w14:textId="38AE0026" w:rsidR="00E472F8" w:rsidRDefault="00920169" w:rsidP="00C6454D">
            <w:pPr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Roy Lawrence </w:t>
            </w:r>
            <w:r w:rsidR="00A17C9F">
              <w:rPr>
                <w:sz w:val="24"/>
                <w:szCs w:val="24"/>
              </w:rPr>
              <w:t xml:space="preserve">provided an update on </w:t>
            </w:r>
            <w:r w:rsidR="00225754">
              <w:rPr>
                <w:sz w:val="24"/>
                <w:szCs w:val="24"/>
              </w:rPr>
              <w:t xml:space="preserve">progression of the Workforce Plan. It was noted that work continues to </w:t>
            </w:r>
            <w:r w:rsidR="003B4099">
              <w:rPr>
                <w:sz w:val="24"/>
                <w:szCs w:val="24"/>
              </w:rPr>
              <w:t>monitor</w:t>
            </w:r>
            <w:r w:rsidR="00225754">
              <w:rPr>
                <w:sz w:val="24"/>
                <w:szCs w:val="24"/>
              </w:rPr>
              <w:t xml:space="preserve"> the</w:t>
            </w:r>
            <w:r w:rsidR="003B4099">
              <w:rPr>
                <w:sz w:val="24"/>
                <w:szCs w:val="24"/>
              </w:rPr>
              <w:t xml:space="preserve"> current</w:t>
            </w:r>
            <w:r w:rsidR="00225754">
              <w:rPr>
                <w:sz w:val="24"/>
                <w:szCs w:val="24"/>
              </w:rPr>
              <w:t xml:space="preserve"> strategic risk</w:t>
            </w:r>
            <w:r w:rsidR="003B4099">
              <w:rPr>
                <w:sz w:val="24"/>
                <w:szCs w:val="24"/>
              </w:rPr>
              <w:t xml:space="preserve"> score</w:t>
            </w:r>
            <w:r w:rsidR="00225754">
              <w:rPr>
                <w:sz w:val="24"/>
                <w:szCs w:val="24"/>
              </w:rPr>
              <w:t xml:space="preserve">, however external influences </w:t>
            </w:r>
            <w:r w:rsidR="003B4099">
              <w:rPr>
                <w:sz w:val="24"/>
                <w:szCs w:val="24"/>
              </w:rPr>
              <w:t>prevent proactive measures to reduce this score.</w:t>
            </w:r>
          </w:p>
          <w:p w14:paraId="5BCBEB2A" w14:textId="77777777" w:rsidR="0033322E" w:rsidRDefault="0033322E" w:rsidP="0033322E">
            <w:pPr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were assured by this update.</w:t>
            </w:r>
          </w:p>
          <w:p w14:paraId="2BD9250B" w14:textId="15CC2EE6" w:rsidR="00C6454D" w:rsidRPr="00971AEB" w:rsidRDefault="00C6454D" w:rsidP="003B4099">
            <w:pPr>
              <w:spacing w:before="120" w:after="120"/>
              <w:outlineLvl w:val="0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3A5B706B" w14:textId="77777777" w:rsidR="004D7B21" w:rsidRDefault="004D7B21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1EAAC473" w14:textId="77777777" w:rsidR="0085034F" w:rsidRDefault="0085034F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4DB052D0" w14:textId="77777777" w:rsidR="0085034F" w:rsidRDefault="0085034F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5E2B6492" w14:textId="77777777" w:rsidR="0085034F" w:rsidRDefault="0085034F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33DD6755" w14:textId="77777777" w:rsidR="0085034F" w:rsidRDefault="0085034F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43AD6324" w14:textId="77777777" w:rsidR="0085034F" w:rsidRDefault="0085034F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  <w:p w14:paraId="62EBF3C5" w14:textId="3CA67562" w:rsidR="00E917BE" w:rsidRPr="008A13D2" w:rsidRDefault="00E917BE" w:rsidP="00977407">
            <w:pPr>
              <w:spacing w:before="120" w:after="12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D21964" w:rsidRPr="008A13D2" w14:paraId="317FA54B" w14:textId="77777777" w:rsidTr="0016177E">
        <w:tc>
          <w:tcPr>
            <w:tcW w:w="576" w:type="dxa"/>
          </w:tcPr>
          <w:p w14:paraId="6E22CA80" w14:textId="10CB12F0" w:rsidR="00D21964" w:rsidRDefault="00D21964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94" w:type="dxa"/>
          </w:tcPr>
          <w:p w14:paraId="539FC610" w14:textId="77777777" w:rsidR="00D21964" w:rsidRDefault="00D21964" w:rsidP="00C6454D">
            <w:pPr>
              <w:spacing w:before="240" w:after="12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PMO OVERSIGHT GROUP – MINUTE OF LAST MEETING</w:t>
            </w:r>
          </w:p>
          <w:p w14:paraId="61D9562A" w14:textId="77777777" w:rsidR="00C97A64" w:rsidRPr="00C97A64" w:rsidRDefault="00C97A64" w:rsidP="00C6454D">
            <w:pPr>
              <w:spacing w:before="240" w:after="120"/>
              <w:outlineLvl w:val="0"/>
              <w:rPr>
                <w:sz w:val="24"/>
                <w:szCs w:val="24"/>
                <w:u w:val="single"/>
              </w:rPr>
            </w:pPr>
            <w:r w:rsidRPr="00C97A64">
              <w:rPr>
                <w:sz w:val="24"/>
                <w:szCs w:val="24"/>
                <w:u w:val="single"/>
              </w:rPr>
              <w:t>Item for noting only.</w:t>
            </w:r>
          </w:p>
          <w:p w14:paraId="47BF79D9" w14:textId="1557BC23" w:rsidR="00D21964" w:rsidRPr="00D21964" w:rsidRDefault="00D21964" w:rsidP="00C6454D">
            <w:pPr>
              <w:spacing w:before="240" w:after="120"/>
              <w:outlineLvl w:val="0"/>
              <w:rPr>
                <w:sz w:val="24"/>
                <w:szCs w:val="24"/>
              </w:rPr>
            </w:pPr>
            <w:r w:rsidRPr="00D21964">
              <w:rPr>
                <w:sz w:val="24"/>
                <w:szCs w:val="24"/>
              </w:rPr>
              <w:t>The minute of the last meeting of the PMO Oversight Group</w:t>
            </w:r>
            <w:r>
              <w:rPr>
                <w:sz w:val="24"/>
                <w:szCs w:val="24"/>
              </w:rPr>
              <w:t xml:space="preserve"> was unavailable due to staff absence and</w:t>
            </w:r>
            <w:r w:rsidRPr="00D21964">
              <w:rPr>
                <w:sz w:val="24"/>
                <w:szCs w:val="24"/>
              </w:rPr>
              <w:t xml:space="preserve"> will follow</w:t>
            </w:r>
            <w:r>
              <w:rPr>
                <w:sz w:val="24"/>
                <w:szCs w:val="24"/>
              </w:rPr>
              <w:t xml:space="preserve"> in due course.</w:t>
            </w:r>
          </w:p>
        </w:tc>
        <w:tc>
          <w:tcPr>
            <w:tcW w:w="1337" w:type="dxa"/>
          </w:tcPr>
          <w:p w14:paraId="17B262A9" w14:textId="77777777" w:rsidR="00D21964" w:rsidRPr="008A13D2" w:rsidRDefault="00D21964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F2F53" w:rsidRPr="008A13D2" w14:paraId="3E083431" w14:textId="77777777" w:rsidTr="0016177E">
        <w:tc>
          <w:tcPr>
            <w:tcW w:w="576" w:type="dxa"/>
          </w:tcPr>
          <w:p w14:paraId="765B3441" w14:textId="3869E683" w:rsidR="001F2F53" w:rsidRPr="008A13D2" w:rsidRDefault="00D21964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94" w:type="dxa"/>
          </w:tcPr>
          <w:p w14:paraId="64D76FB4" w14:textId="77777777" w:rsidR="001F2F53" w:rsidRDefault="001F2F53" w:rsidP="00C6454D">
            <w:pPr>
              <w:spacing w:before="240" w:after="12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AOCB</w:t>
            </w:r>
          </w:p>
          <w:p w14:paraId="23F0ABDC" w14:textId="3D15411B" w:rsidR="001F2F53" w:rsidRPr="001F2F53" w:rsidRDefault="009205D2" w:rsidP="001F2F53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 notification of other business received and therefore the meeting was closed by advising members of the date of the next meeting.</w:t>
            </w:r>
          </w:p>
        </w:tc>
        <w:tc>
          <w:tcPr>
            <w:tcW w:w="1337" w:type="dxa"/>
          </w:tcPr>
          <w:p w14:paraId="62FDCF57" w14:textId="77777777" w:rsidR="001F2F53" w:rsidRPr="008A13D2" w:rsidRDefault="001F2F53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80CFD" w:rsidRPr="008A13D2" w14:paraId="74539528" w14:textId="77777777" w:rsidTr="0016177E">
        <w:tc>
          <w:tcPr>
            <w:tcW w:w="576" w:type="dxa"/>
          </w:tcPr>
          <w:p w14:paraId="29B4EA11" w14:textId="5DB20087" w:rsidR="00580CFD" w:rsidRPr="008A13D2" w:rsidRDefault="00D21964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94" w:type="dxa"/>
          </w:tcPr>
          <w:p w14:paraId="08589444" w14:textId="011C0EBC" w:rsidR="003B2840" w:rsidRPr="008A13D2" w:rsidRDefault="00580CFD" w:rsidP="003B2840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 w:rsidRPr="008A13D2">
              <w:rPr>
                <w:rFonts w:cs="Arial"/>
                <w:b/>
                <w:bCs/>
                <w:sz w:val="24"/>
                <w:szCs w:val="24"/>
              </w:rPr>
              <w:t xml:space="preserve">DATE OF NEXT SLT FORMAL </w:t>
            </w:r>
            <w:r w:rsidR="00232CBA">
              <w:rPr>
                <w:rFonts w:cs="Arial"/>
                <w:b/>
                <w:bCs/>
                <w:sz w:val="24"/>
                <w:szCs w:val="24"/>
              </w:rPr>
              <w:t>(STRATEGIC</w:t>
            </w:r>
            <w:r w:rsidRPr="008A13D2">
              <w:rPr>
                <w:rFonts w:cs="Arial"/>
                <w:b/>
                <w:bCs/>
                <w:sz w:val="24"/>
                <w:szCs w:val="24"/>
              </w:rPr>
              <w:t xml:space="preserve">) MEETING  </w:t>
            </w:r>
          </w:p>
          <w:p w14:paraId="59A0B322" w14:textId="332C9368" w:rsidR="00580CFD" w:rsidRPr="008A13D2" w:rsidRDefault="00D21964" w:rsidP="003B2840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Monday 14 July 2025, 10:00 – 12:00</w:t>
            </w:r>
          </w:p>
        </w:tc>
        <w:tc>
          <w:tcPr>
            <w:tcW w:w="1337" w:type="dxa"/>
          </w:tcPr>
          <w:p w14:paraId="6D98A12B" w14:textId="7A045A59" w:rsidR="00580CFD" w:rsidRPr="008A13D2" w:rsidRDefault="00580CFD" w:rsidP="00580CFD">
            <w:pPr>
              <w:spacing w:before="240" w:after="24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2946DB82" w14:textId="77777777" w:rsidR="00B42A03" w:rsidRPr="008A13D2" w:rsidRDefault="00B42A03" w:rsidP="00B42A03">
      <w:pPr>
        <w:spacing w:before="240" w:after="240"/>
        <w:rPr>
          <w:rFonts w:cs="Arial"/>
          <w:b/>
          <w:bCs/>
          <w:sz w:val="24"/>
          <w:szCs w:val="24"/>
        </w:rPr>
      </w:pPr>
    </w:p>
    <w:sectPr w:rsidR="00B42A03" w:rsidRPr="008A13D2" w:rsidSect="008D4F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DE5A" w14:textId="77777777" w:rsidR="007E3510" w:rsidRDefault="007E3510" w:rsidP="00BA14EB">
      <w:r>
        <w:separator/>
      </w:r>
    </w:p>
  </w:endnote>
  <w:endnote w:type="continuationSeparator" w:id="0">
    <w:p w14:paraId="6571545E" w14:textId="77777777" w:rsidR="007E3510" w:rsidRDefault="007E3510" w:rsidP="00BA14EB">
      <w:r>
        <w:continuationSeparator/>
      </w:r>
    </w:p>
  </w:endnote>
  <w:endnote w:type="continuationNotice" w:id="1">
    <w:p w14:paraId="751A8D0A" w14:textId="77777777" w:rsidR="007E3510" w:rsidRDefault="007E3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820BD4" w:rsidRDefault="00820B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A259" w14:textId="77777777" w:rsidR="00820BD4" w:rsidRPr="00166D83" w:rsidRDefault="00820BD4" w:rsidP="00166D83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color w:val="323130"/>
        <w:sz w:val="16"/>
        <w:szCs w:val="16"/>
      </w:rPr>
    </w:pPr>
    <w:r w:rsidRPr="00166D83">
      <w:rPr>
        <w:rFonts w:ascii="Arial" w:hAnsi="Arial" w:cs="Arial"/>
        <w:bCs/>
        <w:color w:val="000000"/>
        <w:sz w:val="16"/>
        <w:szCs w:val="16"/>
        <w:bdr w:val="none" w:sz="0" w:space="0" w:color="auto" w:frame="1"/>
      </w:rPr>
      <w:t xml:space="preserve">This document, and the information it contains, has been provided on ‘pink </w:t>
    </w:r>
    <w:proofErr w:type="gramStart"/>
    <w:r w:rsidRPr="00166D83">
      <w:rPr>
        <w:rFonts w:ascii="Arial" w:hAnsi="Arial" w:cs="Arial"/>
        <w:bCs/>
        <w:color w:val="000000"/>
        <w:sz w:val="16"/>
        <w:szCs w:val="16"/>
        <w:bdr w:val="none" w:sz="0" w:space="0" w:color="auto" w:frame="1"/>
      </w:rPr>
      <w:t>papers’</w:t>
    </w:r>
    <w:proofErr w:type="gramEnd"/>
    <w:r w:rsidRPr="00166D83">
      <w:rPr>
        <w:rFonts w:ascii="Arial" w:hAnsi="Arial" w:cs="Arial"/>
        <w:bCs/>
        <w:color w:val="000000"/>
        <w:sz w:val="16"/>
        <w:szCs w:val="16"/>
        <w:bdr w:val="none" w:sz="0" w:space="0" w:color="auto" w:frame="1"/>
      </w:rPr>
      <w:t>. This means that a duty of confidentiality applies to this information. It must not be disclosed further by you, either in part or in full, except in very specific circumstances, for example to meet a legislative requirement.</w:t>
    </w:r>
  </w:p>
  <w:p w14:paraId="13536C97" w14:textId="77777777" w:rsidR="00820BD4" w:rsidRPr="00166D83" w:rsidRDefault="00820BD4" w:rsidP="00166D83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color w:val="323130"/>
        <w:sz w:val="16"/>
        <w:szCs w:val="16"/>
      </w:rPr>
    </w:pPr>
    <w:r w:rsidRPr="00166D83">
      <w:rPr>
        <w:rFonts w:ascii="Arial" w:hAnsi="Arial" w:cs="Arial"/>
        <w:bCs/>
        <w:color w:val="323130"/>
        <w:sz w:val="16"/>
        <w:szCs w:val="16"/>
      </w:rPr>
      <w:t xml:space="preserve">IJB documents on pink papers have been provided to you for a specific purpose. This information must not be re-used for secondary </w:t>
    </w:r>
    <w:proofErr w:type="gramStart"/>
    <w:r w:rsidRPr="00166D83">
      <w:rPr>
        <w:rFonts w:ascii="Arial" w:hAnsi="Arial" w:cs="Arial"/>
        <w:bCs/>
        <w:color w:val="323130"/>
        <w:sz w:val="16"/>
        <w:szCs w:val="16"/>
      </w:rPr>
      <w:t>purposes, or</w:t>
    </w:r>
    <w:proofErr w:type="gramEnd"/>
    <w:r w:rsidRPr="00166D83">
      <w:rPr>
        <w:rFonts w:ascii="Arial" w:hAnsi="Arial" w:cs="Arial"/>
        <w:bCs/>
        <w:color w:val="323130"/>
        <w:sz w:val="16"/>
        <w:szCs w:val="16"/>
      </w:rPr>
      <w:t xml:space="preserve"> used in a way that is detrimental to the IJB and its members. In some circumstances duty of confidentiality is </w:t>
    </w:r>
    <w:proofErr w:type="gramStart"/>
    <w:r w:rsidRPr="00166D83">
      <w:rPr>
        <w:rFonts w:ascii="Arial" w:hAnsi="Arial" w:cs="Arial"/>
        <w:bCs/>
        <w:color w:val="323130"/>
        <w:sz w:val="16"/>
        <w:szCs w:val="16"/>
      </w:rPr>
      <w:t>time-sensitive</w:t>
    </w:r>
    <w:proofErr w:type="gramEnd"/>
    <w:r w:rsidRPr="00166D83">
      <w:rPr>
        <w:rFonts w:ascii="Arial" w:hAnsi="Arial" w:cs="Arial"/>
        <w:bCs/>
        <w:color w:val="323130"/>
        <w:sz w:val="16"/>
        <w:szCs w:val="16"/>
      </w:rPr>
      <w:t>. It is possible that the status of information which is initially identified as confidential may change over-time, and wider disclosure may then be permitted. Should a scenario arise where you consider disclosure is required, please contact </w:t>
    </w:r>
    <w:hyperlink r:id="rId1" w:tgtFrame="_blank" w:history="1">
      <w:r w:rsidRPr="00166D83">
        <w:rPr>
          <w:rStyle w:val="Hyperlink"/>
          <w:rFonts w:ascii="Arial" w:hAnsi="Arial" w:cs="Arial"/>
          <w:bCs/>
          <w:sz w:val="16"/>
          <w:szCs w:val="16"/>
          <w:bdr w:val="none" w:sz="0" w:space="0" w:color="auto" w:frame="1"/>
        </w:rPr>
        <w:t>FOI.IJB@fife.gov.uk</w:t>
      </w:r>
    </w:hyperlink>
    <w:r w:rsidRPr="00166D83">
      <w:rPr>
        <w:rFonts w:ascii="Arial" w:hAnsi="Arial" w:cs="Arial"/>
        <w:bCs/>
        <w:color w:val="323130"/>
        <w:sz w:val="16"/>
        <w:szCs w:val="16"/>
      </w:rPr>
      <w:t> first to discuss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820BD4" w:rsidRDefault="00820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6BE6" w14:textId="77777777" w:rsidR="007E3510" w:rsidRDefault="007E3510" w:rsidP="00BA14EB">
      <w:r>
        <w:separator/>
      </w:r>
    </w:p>
  </w:footnote>
  <w:footnote w:type="continuationSeparator" w:id="0">
    <w:p w14:paraId="0433E3BD" w14:textId="77777777" w:rsidR="007E3510" w:rsidRDefault="007E3510" w:rsidP="00BA14EB">
      <w:r>
        <w:continuationSeparator/>
      </w:r>
    </w:p>
  </w:footnote>
  <w:footnote w:type="continuationNotice" w:id="1">
    <w:p w14:paraId="06099239" w14:textId="77777777" w:rsidR="007E3510" w:rsidRDefault="007E3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820BD4" w:rsidRDefault="00820B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4A13D2EF" w:rsidR="00820BD4" w:rsidRDefault="00820B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820BD4" w:rsidRDefault="00820BD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1D76"/>
    <w:multiLevelType w:val="hybridMultilevel"/>
    <w:tmpl w:val="E27C4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1CF"/>
    <w:multiLevelType w:val="hybridMultilevel"/>
    <w:tmpl w:val="CE9CE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7BD"/>
    <w:multiLevelType w:val="hybridMultilevel"/>
    <w:tmpl w:val="E6C01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D1F07"/>
    <w:multiLevelType w:val="hybridMultilevel"/>
    <w:tmpl w:val="BBC4E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23041">
    <w:abstractNumId w:val="2"/>
  </w:num>
  <w:num w:numId="2" w16cid:durableId="1724450004">
    <w:abstractNumId w:val="1"/>
  </w:num>
  <w:num w:numId="3" w16cid:durableId="436949677">
    <w:abstractNumId w:val="0"/>
  </w:num>
  <w:num w:numId="4" w16cid:durableId="20463691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95"/>
    <w:rsid w:val="00000DD1"/>
    <w:rsid w:val="0000121F"/>
    <w:rsid w:val="00003B9C"/>
    <w:rsid w:val="00006279"/>
    <w:rsid w:val="0000660D"/>
    <w:rsid w:val="00006832"/>
    <w:rsid w:val="0000706C"/>
    <w:rsid w:val="00007D82"/>
    <w:rsid w:val="00010FD3"/>
    <w:rsid w:val="00011C90"/>
    <w:rsid w:val="00011FE4"/>
    <w:rsid w:val="000139D7"/>
    <w:rsid w:val="00013CFA"/>
    <w:rsid w:val="0001561F"/>
    <w:rsid w:val="00017D03"/>
    <w:rsid w:val="00023DE9"/>
    <w:rsid w:val="00023E54"/>
    <w:rsid w:val="0002522A"/>
    <w:rsid w:val="00025712"/>
    <w:rsid w:val="000257FF"/>
    <w:rsid w:val="00025AAD"/>
    <w:rsid w:val="00025FF2"/>
    <w:rsid w:val="00027B14"/>
    <w:rsid w:val="00027CB1"/>
    <w:rsid w:val="0003163A"/>
    <w:rsid w:val="00033EFC"/>
    <w:rsid w:val="000359EA"/>
    <w:rsid w:val="00036E08"/>
    <w:rsid w:val="0003703E"/>
    <w:rsid w:val="00037185"/>
    <w:rsid w:val="00038E4C"/>
    <w:rsid w:val="00040589"/>
    <w:rsid w:val="00042D86"/>
    <w:rsid w:val="00050261"/>
    <w:rsid w:val="000505BF"/>
    <w:rsid w:val="000536A0"/>
    <w:rsid w:val="00054265"/>
    <w:rsid w:val="000548D8"/>
    <w:rsid w:val="00055A1D"/>
    <w:rsid w:val="000565AD"/>
    <w:rsid w:val="00057544"/>
    <w:rsid w:val="00057827"/>
    <w:rsid w:val="00060563"/>
    <w:rsid w:val="00060660"/>
    <w:rsid w:val="00062801"/>
    <w:rsid w:val="00062B80"/>
    <w:rsid w:val="000657A6"/>
    <w:rsid w:val="00065BC6"/>
    <w:rsid w:val="00072A2E"/>
    <w:rsid w:val="000758A8"/>
    <w:rsid w:val="00080291"/>
    <w:rsid w:val="00083062"/>
    <w:rsid w:val="00084936"/>
    <w:rsid w:val="00084999"/>
    <w:rsid w:val="000859F2"/>
    <w:rsid w:val="00086258"/>
    <w:rsid w:val="0008665D"/>
    <w:rsid w:val="0008777B"/>
    <w:rsid w:val="00092619"/>
    <w:rsid w:val="00094D17"/>
    <w:rsid w:val="00095656"/>
    <w:rsid w:val="00096F1F"/>
    <w:rsid w:val="00097E62"/>
    <w:rsid w:val="00097F02"/>
    <w:rsid w:val="000A0170"/>
    <w:rsid w:val="000A0291"/>
    <w:rsid w:val="000A22F8"/>
    <w:rsid w:val="000A37EA"/>
    <w:rsid w:val="000A559C"/>
    <w:rsid w:val="000A5DFA"/>
    <w:rsid w:val="000A6292"/>
    <w:rsid w:val="000B3297"/>
    <w:rsid w:val="000B433F"/>
    <w:rsid w:val="000B5B3C"/>
    <w:rsid w:val="000B6948"/>
    <w:rsid w:val="000C156F"/>
    <w:rsid w:val="000C321F"/>
    <w:rsid w:val="000C36FF"/>
    <w:rsid w:val="000C540B"/>
    <w:rsid w:val="000D0B41"/>
    <w:rsid w:val="000D19DD"/>
    <w:rsid w:val="000D429F"/>
    <w:rsid w:val="000D4D3D"/>
    <w:rsid w:val="000D67C8"/>
    <w:rsid w:val="000D7486"/>
    <w:rsid w:val="000E12DC"/>
    <w:rsid w:val="000E1A93"/>
    <w:rsid w:val="000E31A9"/>
    <w:rsid w:val="000E33EA"/>
    <w:rsid w:val="000E70F2"/>
    <w:rsid w:val="000F3C4C"/>
    <w:rsid w:val="000F5790"/>
    <w:rsid w:val="000F611B"/>
    <w:rsid w:val="000F6A07"/>
    <w:rsid w:val="000F6B62"/>
    <w:rsid w:val="000F7CDF"/>
    <w:rsid w:val="001039FC"/>
    <w:rsid w:val="001062D7"/>
    <w:rsid w:val="00110DD0"/>
    <w:rsid w:val="001113EA"/>
    <w:rsid w:val="001113F3"/>
    <w:rsid w:val="001119CA"/>
    <w:rsid w:val="00112A09"/>
    <w:rsid w:val="00115024"/>
    <w:rsid w:val="001156D3"/>
    <w:rsid w:val="001158CD"/>
    <w:rsid w:val="00116926"/>
    <w:rsid w:val="00122500"/>
    <w:rsid w:val="00122BAE"/>
    <w:rsid w:val="001242C9"/>
    <w:rsid w:val="00126404"/>
    <w:rsid w:val="001267A6"/>
    <w:rsid w:val="00126A01"/>
    <w:rsid w:val="00126EB1"/>
    <w:rsid w:val="00127ED1"/>
    <w:rsid w:val="00132DDB"/>
    <w:rsid w:val="00135C52"/>
    <w:rsid w:val="001363AC"/>
    <w:rsid w:val="00136D6C"/>
    <w:rsid w:val="001416F6"/>
    <w:rsid w:val="00143F06"/>
    <w:rsid w:val="0014419B"/>
    <w:rsid w:val="00144F51"/>
    <w:rsid w:val="00145E5D"/>
    <w:rsid w:val="00147573"/>
    <w:rsid w:val="00147D36"/>
    <w:rsid w:val="00150376"/>
    <w:rsid w:val="00151254"/>
    <w:rsid w:val="00151BCB"/>
    <w:rsid w:val="001525E0"/>
    <w:rsid w:val="00155541"/>
    <w:rsid w:val="001558FB"/>
    <w:rsid w:val="00155AF5"/>
    <w:rsid w:val="00156F40"/>
    <w:rsid w:val="001609C9"/>
    <w:rsid w:val="0016177E"/>
    <w:rsid w:val="00162DFA"/>
    <w:rsid w:val="001632D4"/>
    <w:rsid w:val="00163583"/>
    <w:rsid w:val="0016690E"/>
    <w:rsid w:val="00166D83"/>
    <w:rsid w:val="00172BA9"/>
    <w:rsid w:val="001731DB"/>
    <w:rsid w:val="0017573D"/>
    <w:rsid w:val="0017589D"/>
    <w:rsid w:val="001762D3"/>
    <w:rsid w:val="00176412"/>
    <w:rsid w:val="001765C9"/>
    <w:rsid w:val="00177D22"/>
    <w:rsid w:val="00181699"/>
    <w:rsid w:val="00181E66"/>
    <w:rsid w:val="0018276F"/>
    <w:rsid w:val="001828EE"/>
    <w:rsid w:val="00182C8C"/>
    <w:rsid w:val="00185339"/>
    <w:rsid w:val="00185760"/>
    <w:rsid w:val="00185C72"/>
    <w:rsid w:val="00187B72"/>
    <w:rsid w:val="00187DB5"/>
    <w:rsid w:val="00187DF5"/>
    <w:rsid w:val="00190179"/>
    <w:rsid w:val="00191B06"/>
    <w:rsid w:val="00192993"/>
    <w:rsid w:val="0019327F"/>
    <w:rsid w:val="00193E2D"/>
    <w:rsid w:val="00194006"/>
    <w:rsid w:val="001947C6"/>
    <w:rsid w:val="00194893"/>
    <w:rsid w:val="00195EC2"/>
    <w:rsid w:val="00197831"/>
    <w:rsid w:val="001A17A0"/>
    <w:rsid w:val="001A5234"/>
    <w:rsid w:val="001B21DD"/>
    <w:rsid w:val="001B22FB"/>
    <w:rsid w:val="001B2D4E"/>
    <w:rsid w:val="001B3FFF"/>
    <w:rsid w:val="001B622C"/>
    <w:rsid w:val="001B6C0B"/>
    <w:rsid w:val="001B6C35"/>
    <w:rsid w:val="001B76EE"/>
    <w:rsid w:val="001B7A46"/>
    <w:rsid w:val="001C11F4"/>
    <w:rsid w:val="001C3025"/>
    <w:rsid w:val="001C4678"/>
    <w:rsid w:val="001C4DB4"/>
    <w:rsid w:val="001C7BA4"/>
    <w:rsid w:val="001D19A5"/>
    <w:rsid w:val="001D295B"/>
    <w:rsid w:val="001D54BA"/>
    <w:rsid w:val="001D5977"/>
    <w:rsid w:val="001D7AB9"/>
    <w:rsid w:val="001D7C41"/>
    <w:rsid w:val="001E0E20"/>
    <w:rsid w:val="001E1041"/>
    <w:rsid w:val="001E15C0"/>
    <w:rsid w:val="001E2C92"/>
    <w:rsid w:val="001E30E4"/>
    <w:rsid w:val="001E3685"/>
    <w:rsid w:val="001E3ACF"/>
    <w:rsid w:val="001E3BC3"/>
    <w:rsid w:val="001E3D27"/>
    <w:rsid w:val="001E4222"/>
    <w:rsid w:val="001E487C"/>
    <w:rsid w:val="001E48FA"/>
    <w:rsid w:val="001E4B2E"/>
    <w:rsid w:val="001E6C70"/>
    <w:rsid w:val="001E6F4B"/>
    <w:rsid w:val="001F01A8"/>
    <w:rsid w:val="001F0BF6"/>
    <w:rsid w:val="001F1DB6"/>
    <w:rsid w:val="001F2F53"/>
    <w:rsid w:val="001F3FE8"/>
    <w:rsid w:val="001F4CFD"/>
    <w:rsid w:val="001F5F86"/>
    <w:rsid w:val="001F6B77"/>
    <w:rsid w:val="001F7158"/>
    <w:rsid w:val="001F733B"/>
    <w:rsid w:val="0020058F"/>
    <w:rsid w:val="00200763"/>
    <w:rsid w:val="002034E5"/>
    <w:rsid w:val="00203B78"/>
    <w:rsid w:val="0020567D"/>
    <w:rsid w:val="00206D69"/>
    <w:rsid w:val="00210210"/>
    <w:rsid w:val="00210F2D"/>
    <w:rsid w:val="002121EB"/>
    <w:rsid w:val="00213DEA"/>
    <w:rsid w:val="00216A3D"/>
    <w:rsid w:val="00217B1B"/>
    <w:rsid w:val="0022390B"/>
    <w:rsid w:val="00223D82"/>
    <w:rsid w:val="00225754"/>
    <w:rsid w:val="00226E70"/>
    <w:rsid w:val="00230B25"/>
    <w:rsid w:val="00232CBA"/>
    <w:rsid w:val="0023580D"/>
    <w:rsid w:val="00237F18"/>
    <w:rsid w:val="00240133"/>
    <w:rsid w:val="00240206"/>
    <w:rsid w:val="002441C2"/>
    <w:rsid w:val="0024617B"/>
    <w:rsid w:val="00247BDC"/>
    <w:rsid w:val="00255041"/>
    <w:rsid w:val="00255664"/>
    <w:rsid w:val="00255D01"/>
    <w:rsid w:val="0025620E"/>
    <w:rsid w:val="00257D53"/>
    <w:rsid w:val="00260073"/>
    <w:rsid w:val="0026230C"/>
    <w:rsid w:val="0026243E"/>
    <w:rsid w:val="00263193"/>
    <w:rsid w:val="00264F1F"/>
    <w:rsid w:val="00265D92"/>
    <w:rsid w:val="002671AC"/>
    <w:rsid w:val="00267D6D"/>
    <w:rsid w:val="002724E2"/>
    <w:rsid w:val="00273780"/>
    <w:rsid w:val="00274575"/>
    <w:rsid w:val="002752C4"/>
    <w:rsid w:val="00277082"/>
    <w:rsid w:val="002772CD"/>
    <w:rsid w:val="00277563"/>
    <w:rsid w:val="0027760C"/>
    <w:rsid w:val="00277C48"/>
    <w:rsid w:val="00277CA9"/>
    <w:rsid w:val="00280B1D"/>
    <w:rsid w:val="00281914"/>
    <w:rsid w:val="00282884"/>
    <w:rsid w:val="00283CE2"/>
    <w:rsid w:val="00284877"/>
    <w:rsid w:val="0028596A"/>
    <w:rsid w:val="0029050F"/>
    <w:rsid w:val="002909D8"/>
    <w:rsid w:val="002931F7"/>
    <w:rsid w:val="00294728"/>
    <w:rsid w:val="00294C04"/>
    <w:rsid w:val="00294DF9"/>
    <w:rsid w:val="0029557B"/>
    <w:rsid w:val="002971FB"/>
    <w:rsid w:val="002A2367"/>
    <w:rsid w:val="002A63C0"/>
    <w:rsid w:val="002A67E2"/>
    <w:rsid w:val="002B0BA9"/>
    <w:rsid w:val="002B0EB5"/>
    <w:rsid w:val="002B3AA4"/>
    <w:rsid w:val="002B7208"/>
    <w:rsid w:val="002C25A4"/>
    <w:rsid w:val="002C49A8"/>
    <w:rsid w:val="002C597C"/>
    <w:rsid w:val="002C6205"/>
    <w:rsid w:val="002C6FD9"/>
    <w:rsid w:val="002D0143"/>
    <w:rsid w:val="002D12F3"/>
    <w:rsid w:val="002D147E"/>
    <w:rsid w:val="002D3B32"/>
    <w:rsid w:val="002D43BA"/>
    <w:rsid w:val="002D456F"/>
    <w:rsid w:val="002D49A3"/>
    <w:rsid w:val="002D523D"/>
    <w:rsid w:val="002D6DD1"/>
    <w:rsid w:val="002E2100"/>
    <w:rsid w:val="002E40CB"/>
    <w:rsid w:val="002E710C"/>
    <w:rsid w:val="002E75E8"/>
    <w:rsid w:val="002E7603"/>
    <w:rsid w:val="002F04E4"/>
    <w:rsid w:val="002F381D"/>
    <w:rsid w:val="002F6628"/>
    <w:rsid w:val="00301A1E"/>
    <w:rsid w:val="00301BEA"/>
    <w:rsid w:val="00302D55"/>
    <w:rsid w:val="003041EC"/>
    <w:rsid w:val="00304C0C"/>
    <w:rsid w:val="00306CA5"/>
    <w:rsid w:val="003075F3"/>
    <w:rsid w:val="003134D1"/>
    <w:rsid w:val="00313FD2"/>
    <w:rsid w:val="00314A9D"/>
    <w:rsid w:val="0031532B"/>
    <w:rsid w:val="00317AD3"/>
    <w:rsid w:val="00321569"/>
    <w:rsid w:val="00322079"/>
    <w:rsid w:val="00325E65"/>
    <w:rsid w:val="003271FE"/>
    <w:rsid w:val="003300C3"/>
    <w:rsid w:val="00330D6D"/>
    <w:rsid w:val="003315ED"/>
    <w:rsid w:val="0033322E"/>
    <w:rsid w:val="003341E6"/>
    <w:rsid w:val="00334541"/>
    <w:rsid w:val="00334A13"/>
    <w:rsid w:val="00335DB7"/>
    <w:rsid w:val="00336120"/>
    <w:rsid w:val="00337337"/>
    <w:rsid w:val="003379AF"/>
    <w:rsid w:val="00340768"/>
    <w:rsid w:val="00345C6E"/>
    <w:rsid w:val="00350CDC"/>
    <w:rsid w:val="00351604"/>
    <w:rsid w:val="00353738"/>
    <w:rsid w:val="00355E5F"/>
    <w:rsid w:val="00357132"/>
    <w:rsid w:val="003614F0"/>
    <w:rsid w:val="00361B8A"/>
    <w:rsid w:val="00363285"/>
    <w:rsid w:val="00365A06"/>
    <w:rsid w:val="0036747A"/>
    <w:rsid w:val="0036762D"/>
    <w:rsid w:val="003701FA"/>
    <w:rsid w:val="00371910"/>
    <w:rsid w:val="0037207F"/>
    <w:rsid w:val="00372874"/>
    <w:rsid w:val="003734E9"/>
    <w:rsid w:val="00373CF2"/>
    <w:rsid w:val="00380048"/>
    <w:rsid w:val="00381918"/>
    <w:rsid w:val="00384971"/>
    <w:rsid w:val="00385B2F"/>
    <w:rsid w:val="003864AA"/>
    <w:rsid w:val="00387EC3"/>
    <w:rsid w:val="003922D4"/>
    <w:rsid w:val="00393503"/>
    <w:rsid w:val="00394CA1"/>
    <w:rsid w:val="0039584E"/>
    <w:rsid w:val="003A1596"/>
    <w:rsid w:val="003A1AEB"/>
    <w:rsid w:val="003A5185"/>
    <w:rsid w:val="003A5B9D"/>
    <w:rsid w:val="003A773F"/>
    <w:rsid w:val="003B27B6"/>
    <w:rsid w:val="003B2840"/>
    <w:rsid w:val="003B4099"/>
    <w:rsid w:val="003B4640"/>
    <w:rsid w:val="003B46CE"/>
    <w:rsid w:val="003C0400"/>
    <w:rsid w:val="003C0E72"/>
    <w:rsid w:val="003C388F"/>
    <w:rsid w:val="003C424F"/>
    <w:rsid w:val="003C4A3C"/>
    <w:rsid w:val="003D18C2"/>
    <w:rsid w:val="003D289E"/>
    <w:rsid w:val="003D4689"/>
    <w:rsid w:val="003D69D4"/>
    <w:rsid w:val="003D6DBC"/>
    <w:rsid w:val="003D6E53"/>
    <w:rsid w:val="003D71BE"/>
    <w:rsid w:val="003E03B5"/>
    <w:rsid w:val="003E0A4A"/>
    <w:rsid w:val="003E1160"/>
    <w:rsid w:val="003E1620"/>
    <w:rsid w:val="003E6146"/>
    <w:rsid w:val="003F4095"/>
    <w:rsid w:val="003F42BD"/>
    <w:rsid w:val="003F4381"/>
    <w:rsid w:val="003F4BA7"/>
    <w:rsid w:val="003F4F46"/>
    <w:rsid w:val="003F5CF8"/>
    <w:rsid w:val="003F66C2"/>
    <w:rsid w:val="003F6EA3"/>
    <w:rsid w:val="003F7140"/>
    <w:rsid w:val="004013CC"/>
    <w:rsid w:val="00402150"/>
    <w:rsid w:val="00402E9B"/>
    <w:rsid w:val="004032C2"/>
    <w:rsid w:val="00404E2C"/>
    <w:rsid w:val="00407499"/>
    <w:rsid w:val="0040751E"/>
    <w:rsid w:val="00410D47"/>
    <w:rsid w:val="00411198"/>
    <w:rsid w:val="00411542"/>
    <w:rsid w:val="0041208D"/>
    <w:rsid w:val="00413F75"/>
    <w:rsid w:val="00414045"/>
    <w:rsid w:val="00415E31"/>
    <w:rsid w:val="00420793"/>
    <w:rsid w:val="00420A94"/>
    <w:rsid w:val="00420FE2"/>
    <w:rsid w:val="00431787"/>
    <w:rsid w:val="00433189"/>
    <w:rsid w:val="00433427"/>
    <w:rsid w:val="004353D9"/>
    <w:rsid w:val="00435A68"/>
    <w:rsid w:val="0043609E"/>
    <w:rsid w:val="004367A7"/>
    <w:rsid w:val="00440241"/>
    <w:rsid w:val="004417D7"/>
    <w:rsid w:val="00441B18"/>
    <w:rsid w:val="00441FC0"/>
    <w:rsid w:val="004431FE"/>
    <w:rsid w:val="00444553"/>
    <w:rsid w:val="00445C60"/>
    <w:rsid w:val="00446B4B"/>
    <w:rsid w:val="00450088"/>
    <w:rsid w:val="00451A0C"/>
    <w:rsid w:val="004542E4"/>
    <w:rsid w:val="00454534"/>
    <w:rsid w:val="00454753"/>
    <w:rsid w:val="0045475A"/>
    <w:rsid w:val="00455480"/>
    <w:rsid w:val="004555B8"/>
    <w:rsid w:val="00455F04"/>
    <w:rsid w:val="00463A52"/>
    <w:rsid w:val="00464A5E"/>
    <w:rsid w:val="00465B60"/>
    <w:rsid w:val="00466A7A"/>
    <w:rsid w:val="004674FE"/>
    <w:rsid w:val="00470FA4"/>
    <w:rsid w:val="004738A4"/>
    <w:rsid w:val="004756C5"/>
    <w:rsid w:val="00476960"/>
    <w:rsid w:val="00476FAE"/>
    <w:rsid w:val="00480BDD"/>
    <w:rsid w:val="004828D3"/>
    <w:rsid w:val="00482F78"/>
    <w:rsid w:val="0048353A"/>
    <w:rsid w:val="00486CAD"/>
    <w:rsid w:val="00487500"/>
    <w:rsid w:val="00487BAB"/>
    <w:rsid w:val="00491038"/>
    <w:rsid w:val="00492E2A"/>
    <w:rsid w:val="004948C5"/>
    <w:rsid w:val="00495F9F"/>
    <w:rsid w:val="004963EB"/>
    <w:rsid w:val="004970D0"/>
    <w:rsid w:val="004A0170"/>
    <w:rsid w:val="004A26F0"/>
    <w:rsid w:val="004A51F4"/>
    <w:rsid w:val="004A55E2"/>
    <w:rsid w:val="004A574F"/>
    <w:rsid w:val="004A5988"/>
    <w:rsid w:val="004A6FBE"/>
    <w:rsid w:val="004B0308"/>
    <w:rsid w:val="004B0A06"/>
    <w:rsid w:val="004B616A"/>
    <w:rsid w:val="004B6BD0"/>
    <w:rsid w:val="004C0BB7"/>
    <w:rsid w:val="004C2057"/>
    <w:rsid w:val="004C2438"/>
    <w:rsid w:val="004C27B6"/>
    <w:rsid w:val="004C2966"/>
    <w:rsid w:val="004C6220"/>
    <w:rsid w:val="004C6380"/>
    <w:rsid w:val="004C717B"/>
    <w:rsid w:val="004D0277"/>
    <w:rsid w:val="004D1738"/>
    <w:rsid w:val="004D4AF5"/>
    <w:rsid w:val="004D4E40"/>
    <w:rsid w:val="004D56DF"/>
    <w:rsid w:val="004D770F"/>
    <w:rsid w:val="004D7B21"/>
    <w:rsid w:val="004E0821"/>
    <w:rsid w:val="004E0B57"/>
    <w:rsid w:val="004E282E"/>
    <w:rsid w:val="004E3AE7"/>
    <w:rsid w:val="004E51D7"/>
    <w:rsid w:val="004E64FE"/>
    <w:rsid w:val="004E67B2"/>
    <w:rsid w:val="004E78B1"/>
    <w:rsid w:val="004F2C5A"/>
    <w:rsid w:val="004F369C"/>
    <w:rsid w:val="004F39F8"/>
    <w:rsid w:val="004F3ACD"/>
    <w:rsid w:val="004F3FDA"/>
    <w:rsid w:val="004F5E25"/>
    <w:rsid w:val="00501698"/>
    <w:rsid w:val="00501AC9"/>
    <w:rsid w:val="00504D8D"/>
    <w:rsid w:val="0050564E"/>
    <w:rsid w:val="0050665F"/>
    <w:rsid w:val="00507545"/>
    <w:rsid w:val="005105CD"/>
    <w:rsid w:val="00511D6C"/>
    <w:rsid w:val="0051250F"/>
    <w:rsid w:val="00512B88"/>
    <w:rsid w:val="0051664B"/>
    <w:rsid w:val="00516F05"/>
    <w:rsid w:val="00517BA2"/>
    <w:rsid w:val="00520C35"/>
    <w:rsid w:val="00521584"/>
    <w:rsid w:val="005229DF"/>
    <w:rsid w:val="00524C41"/>
    <w:rsid w:val="00525599"/>
    <w:rsid w:val="005328FB"/>
    <w:rsid w:val="00534024"/>
    <w:rsid w:val="0053527B"/>
    <w:rsid w:val="00537140"/>
    <w:rsid w:val="005372F5"/>
    <w:rsid w:val="005379F4"/>
    <w:rsid w:val="00540687"/>
    <w:rsid w:val="00541C50"/>
    <w:rsid w:val="00544D7F"/>
    <w:rsid w:val="0054765C"/>
    <w:rsid w:val="005513E2"/>
    <w:rsid w:val="00553F4F"/>
    <w:rsid w:val="005578D6"/>
    <w:rsid w:val="00560B04"/>
    <w:rsid w:val="005612DA"/>
    <w:rsid w:val="00562895"/>
    <w:rsid w:val="005649C4"/>
    <w:rsid w:val="00564F0E"/>
    <w:rsid w:val="0056700D"/>
    <w:rsid w:val="0057339B"/>
    <w:rsid w:val="0057730B"/>
    <w:rsid w:val="00577327"/>
    <w:rsid w:val="00580CA9"/>
    <w:rsid w:val="00580CFD"/>
    <w:rsid w:val="0058321A"/>
    <w:rsid w:val="005834A9"/>
    <w:rsid w:val="0058401D"/>
    <w:rsid w:val="005849BF"/>
    <w:rsid w:val="005873B5"/>
    <w:rsid w:val="0058792A"/>
    <w:rsid w:val="00587A22"/>
    <w:rsid w:val="005944E5"/>
    <w:rsid w:val="00594F0D"/>
    <w:rsid w:val="00595E20"/>
    <w:rsid w:val="0059615E"/>
    <w:rsid w:val="005A0130"/>
    <w:rsid w:val="005A0B71"/>
    <w:rsid w:val="005A30D1"/>
    <w:rsid w:val="005A337D"/>
    <w:rsid w:val="005A393F"/>
    <w:rsid w:val="005A7E1F"/>
    <w:rsid w:val="005B00C0"/>
    <w:rsid w:val="005B2AAE"/>
    <w:rsid w:val="005B320C"/>
    <w:rsid w:val="005B452F"/>
    <w:rsid w:val="005B495A"/>
    <w:rsid w:val="005B520B"/>
    <w:rsid w:val="005B6BE6"/>
    <w:rsid w:val="005B73B8"/>
    <w:rsid w:val="005C0B08"/>
    <w:rsid w:val="005C1797"/>
    <w:rsid w:val="005C3713"/>
    <w:rsid w:val="005C4B91"/>
    <w:rsid w:val="005C4C2A"/>
    <w:rsid w:val="005C583B"/>
    <w:rsid w:val="005C5849"/>
    <w:rsid w:val="005C5B95"/>
    <w:rsid w:val="005C71A0"/>
    <w:rsid w:val="005D0641"/>
    <w:rsid w:val="005D19C1"/>
    <w:rsid w:val="005D3D63"/>
    <w:rsid w:val="005D4F23"/>
    <w:rsid w:val="005D6889"/>
    <w:rsid w:val="005D7235"/>
    <w:rsid w:val="005D724D"/>
    <w:rsid w:val="005D78DC"/>
    <w:rsid w:val="005E2D22"/>
    <w:rsid w:val="005E2DAA"/>
    <w:rsid w:val="005E37D1"/>
    <w:rsid w:val="005E488B"/>
    <w:rsid w:val="005E5EAA"/>
    <w:rsid w:val="005F2305"/>
    <w:rsid w:val="005F24FA"/>
    <w:rsid w:val="005F2AF6"/>
    <w:rsid w:val="005F4962"/>
    <w:rsid w:val="005F5BD7"/>
    <w:rsid w:val="005F749D"/>
    <w:rsid w:val="0060058C"/>
    <w:rsid w:val="00601DDD"/>
    <w:rsid w:val="00602406"/>
    <w:rsid w:val="00603EE5"/>
    <w:rsid w:val="00604227"/>
    <w:rsid w:val="006060E2"/>
    <w:rsid w:val="00607165"/>
    <w:rsid w:val="00607598"/>
    <w:rsid w:val="00610A35"/>
    <w:rsid w:val="00613A21"/>
    <w:rsid w:val="00615F17"/>
    <w:rsid w:val="00620E58"/>
    <w:rsid w:val="00622979"/>
    <w:rsid w:val="00622AA9"/>
    <w:rsid w:val="006244BB"/>
    <w:rsid w:val="006247E5"/>
    <w:rsid w:val="00625117"/>
    <w:rsid w:val="0062527D"/>
    <w:rsid w:val="00625E66"/>
    <w:rsid w:val="006261DC"/>
    <w:rsid w:val="00627088"/>
    <w:rsid w:val="0062747D"/>
    <w:rsid w:val="00630D24"/>
    <w:rsid w:val="00631BFA"/>
    <w:rsid w:val="00632B83"/>
    <w:rsid w:val="00633E40"/>
    <w:rsid w:val="006347C4"/>
    <w:rsid w:val="0063525A"/>
    <w:rsid w:val="00635748"/>
    <w:rsid w:val="006371EC"/>
    <w:rsid w:val="00640F4E"/>
    <w:rsid w:val="006418E0"/>
    <w:rsid w:val="00646F1E"/>
    <w:rsid w:val="00647160"/>
    <w:rsid w:val="00647A6A"/>
    <w:rsid w:val="006501D7"/>
    <w:rsid w:val="00651155"/>
    <w:rsid w:val="00651FD4"/>
    <w:rsid w:val="00657C52"/>
    <w:rsid w:val="00661236"/>
    <w:rsid w:val="00663B31"/>
    <w:rsid w:val="00663E3A"/>
    <w:rsid w:val="00664C1C"/>
    <w:rsid w:val="006671A3"/>
    <w:rsid w:val="006700AD"/>
    <w:rsid w:val="00670570"/>
    <w:rsid w:val="00670B12"/>
    <w:rsid w:val="006716D4"/>
    <w:rsid w:val="006741BB"/>
    <w:rsid w:val="00674B6D"/>
    <w:rsid w:val="0067723A"/>
    <w:rsid w:val="006772EB"/>
    <w:rsid w:val="0067779E"/>
    <w:rsid w:val="0067787F"/>
    <w:rsid w:val="006857CA"/>
    <w:rsid w:val="00687E81"/>
    <w:rsid w:val="00690CAA"/>
    <w:rsid w:val="00691481"/>
    <w:rsid w:val="0069243A"/>
    <w:rsid w:val="00692EB6"/>
    <w:rsid w:val="00695937"/>
    <w:rsid w:val="006959EF"/>
    <w:rsid w:val="00696CD7"/>
    <w:rsid w:val="00697661"/>
    <w:rsid w:val="00697C75"/>
    <w:rsid w:val="006A1224"/>
    <w:rsid w:val="006A1C5C"/>
    <w:rsid w:val="006A1FD2"/>
    <w:rsid w:val="006B14B6"/>
    <w:rsid w:val="006B3225"/>
    <w:rsid w:val="006B400F"/>
    <w:rsid w:val="006B428A"/>
    <w:rsid w:val="006B4D6C"/>
    <w:rsid w:val="006B6551"/>
    <w:rsid w:val="006C1664"/>
    <w:rsid w:val="006C3BBC"/>
    <w:rsid w:val="006C5DFD"/>
    <w:rsid w:val="006C73A4"/>
    <w:rsid w:val="006D2BCF"/>
    <w:rsid w:val="006D2D5D"/>
    <w:rsid w:val="006D6065"/>
    <w:rsid w:val="006D6191"/>
    <w:rsid w:val="006D6AED"/>
    <w:rsid w:val="006E370F"/>
    <w:rsid w:val="006E466B"/>
    <w:rsid w:val="006E6191"/>
    <w:rsid w:val="006F2D05"/>
    <w:rsid w:val="006F2DC1"/>
    <w:rsid w:val="006F3116"/>
    <w:rsid w:val="006F5D4D"/>
    <w:rsid w:val="006F6CB5"/>
    <w:rsid w:val="00701386"/>
    <w:rsid w:val="0070290A"/>
    <w:rsid w:val="00702D28"/>
    <w:rsid w:val="00702FD7"/>
    <w:rsid w:val="00704A46"/>
    <w:rsid w:val="00705CF8"/>
    <w:rsid w:val="00707773"/>
    <w:rsid w:val="007079D0"/>
    <w:rsid w:val="00712171"/>
    <w:rsid w:val="007129C6"/>
    <w:rsid w:val="00712D17"/>
    <w:rsid w:val="0071666A"/>
    <w:rsid w:val="00720573"/>
    <w:rsid w:val="00720E71"/>
    <w:rsid w:val="00723604"/>
    <w:rsid w:val="00723BA2"/>
    <w:rsid w:val="0072447F"/>
    <w:rsid w:val="00727A45"/>
    <w:rsid w:val="00727CE5"/>
    <w:rsid w:val="00730D2A"/>
    <w:rsid w:val="00732276"/>
    <w:rsid w:val="007331D3"/>
    <w:rsid w:val="0073427F"/>
    <w:rsid w:val="007352FD"/>
    <w:rsid w:val="007415C9"/>
    <w:rsid w:val="00742AA2"/>
    <w:rsid w:val="00745E74"/>
    <w:rsid w:val="0075006E"/>
    <w:rsid w:val="007508D9"/>
    <w:rsid w:val="007523F0"/>
    <w:rsid w:val="007534B3"/>
    <w:rsid w:val="00753842"/>
    <w:rsid w:val="0075469A"/>
    <w:rsid w:val="007562E3"/>
    <w:rsid w:val="0076329A"/>
    <w:rsid w:val="0076392F"/>
    <w:rsid w:val="007646AE"/>
    <w:rsid w:val="007647C0"/>
    <w:rsid w:val="00766A16"/>
    <w:rsid w:val="00767AC8"/>
    <w:rsid w:val="00767C40"/>
    <w:rsid w:val="00772185"/>
    <w:rsid w:val="00773F79"/>
    <w:rsid w:val="00774A8E"/>
    <w:rsid w:val="00775D17"/>
    <w:rsid w:val="007761B9"/>
    <w:rsid w:val="00776310"/>
    <w:rsid w:val="00776AA4"/>
    <w:rsid w:val="00780952"/>
    <w:rsid w:val="00787034"/>
    <w:rsid w:val="00792DBD"/>
    <w:rsid w:val="00793424"/>
    <w:rsid w:val="00795354"/>
    <w:rsid w:val="00796486"/>
    <w:rsid w:val="007A0684"/>
    <w:rsid w:val="007A0894"/>
    <w:rsid w:val="007A1337"/>
    <w:rsid w:val="007A45C7"/>
    <w:rsid w:val="007A59AB"/>
    <w:rsid w:val="007B023C"/>
    <w:rsid w:val="007B0F23"/>
    <w:rsid w:val="007B30A7"/>
    <w:rsid w:val="007B31BF"/>
    <w:rsid w:val="007B32A2"/>
    <w:rsid w:val="007B3BF6"/>
    <w:rsid w:val="007B4616"/>
    <w:rsid w:val="007B5027"/>
    <w:rsid w:val="007B6938"/>
    <w:rsid w:val="007B6F43"/>
    <w:rsid w:val="007B70E9"/>
    <w:rsid w:val="007C07CE"/>
    <w:rsid w:val="007C1610"/>
    <w:rsid w:val="007C28DF"/>
    <w:rsid w:val="007C2AC8"/>
    <w:rsid w:val="007C2E05"/>
    <w:rsid w:val="007C33DB"/>
    <w:rsid w:val="007C446E"/>
    <w:rsid w:val="007C6918"/>
    <w:rsid w:val="007C69E0"/>
    <w:rsid w:val="007D0E04"/>
    <w:rsid w:val="007D43F6"/>
    <w:rsid w:val="007D6100"/>
    <w:rsid w:val="007D6C80"/>
    <w:rsid w:val="007D71EF"/>
    <w:rsid w:val="007E168C"/>
    <w:rsid w:val="007E3510"/>
    <w:rsid w:val="007E4399"/>
    <w:rsid w:val="007E6282"/>
    <w:rsid w:val="007E6FB1"/>
    <w:rsid w:val="007E7DC5"/>
    <w:rsid w:val="007F08BD"/>
    <w:rsid w:val="007F0993"/>
    <w:rsid w:val="007F0B3A"/>
    <w:rsid w:val="007F3306"/>
    <w:rsid w:val="007F36C3"/>
    <w:rsid w:val="007F40A5"/>
    <w:rsid w:val="007F48D1"/>
    <w:rsid w:val="007F4B95"/>
    <w:rsid w:val="007F623B"/>
    <w:rsid w:val="007F6485"/>
    <w:rsid w:val="007F7738"/>
    <w:rsid w:val="00800904"/>
    <w:rsid w:val="0080095B"/>
    <w:rsid w:val="00801F1A"/>
    <w:rsid w:val="00803A32"/>
    <w:rsid w:val="00803CE1"/>
    <w:rsid w:val="00804688"/>
    <w:rsid w:val="008048F2"/>
    <w:rsid w:val="00804BD3"/>
    <w:rsid w:val="008109A9"/>
    <w:rsid w:val="00814691"/>
    <w:rsid w:val="00815A29"/>
    <w:rsid w:val="00816412"/>
    <w:rsid w:val="00816B28"/>
    <w:rsid w:val="00817501"/>
    <w:rsid w:val="00817F70"/>
    <w:rsid w:val="00820BD4"/>
    <w:rsid w:val="00822CA6"/>
    <w:rsid w:val="00823249"/>
    <w:rsid w:val="00823574"/>
    <w:rsid w:val="008244BB"/>
    <w:rsid w:val="0082558C"/>
    <w:rsid w:val="008267FF"/>
    <w:rsid w:val="008269CF"/>
    <w:rsid w:val="00826C4F"/>
    <w:rsid w:val="00826F92"/>
    <w:rsid w:val="008277F2"/>
    <w:rsid w:val="0082785F"/>
    <w:rsid w:val="00831BC1"/>
    <w:rsid w:val="00832B4D"/>
    <w:rsid w:val="008331DA"/>
    <w:rsid w:val="00834E0B"/>
    <w:rsid w:val="008375C1"/>
    <w:rsid w:val="00837610"/>
    <w:rsid w:val="00837AED"/>
    <w:rsid w:val="00842371"/>
    <w:rsid w:val="008439A0"/>
    <w:rsid w:val="00844D20"/>
    <w:rsid w:val="008452C3"/>
    <w:rsid w:val="00845996"/>
    <w:rsid w:val="00845C37"/>
    <w:rsid w:val="00845C3B"/>
    <w:rsid w:val="00846403"/>
    <w:rsid w:val="00846693"/>
    <w:rsid w:val="0084683D"/>
    <w:rsid w:val="00847D30"/>
    <w:rsid w:val="0085034F"/>
    <w:rsid w:val="008510FB"/>
    <w:rsid w:val="00853BDB"/>
    <w:rsid w:val="008555FF"/>
    <w:rsid w:val="008603F3"/>
    <w:rsid w:val="008605CF"/>
    <w:rsid w:val="00861A8C"/>
    <w:rsid w:val="00862F32"/>
    <w:rsid w:val="00863373"/>
    <w:rsid w:val="00866506"/>
    <w:rsid w:val="00866ABE"/>
    <w:rsid w:val="00866F98"/>
    <w:rsid w:val="008670D6"/>
    <w:rsid w:val="0086721D"/>
    <w:rsid w:val="00867395"/>
    <w:rsid w:val="008675E8"/>
    <w:rsid w:val="00870774"/>
    <w:rsid w:val="00873EDA"/>
    <w:rsid w:val="00874153"/>
    <w:rsid w:val="00874A57"/>
    <w:rsid w:val="00876FD6"/>
    <w:rsid w:val="00877B23"/>
    <w:rsid w:val="00877D74"/>
    <w:rsid w:val="008808B8"/>
    <w:rsid w:val="00880D52"/>
    <w:rsid w:val="00883837"/>
    <w:rsid w:val="00884C3D"/>
    <w:rsid w:val="00884DCE"/>
    <w:rsid w:val="00885741"/>
    <w:rsid w:val="008860F9"/>
    <w:rsid w:val="0088722F"/>
    <w:rsid w:val="00891D2A"/>
    <w:rsid w:val="00893352"/>
    <w:rsid w:val="0089570E"/>
    <w:rsid w:val="00895B42"/>
    <w:rsid w:val="00896A2A"/>
    <w:rsid w:val="00896D2B"/>
    <w:rsid w:val="008A13D2"/>
    <w:rsid w:val="008A3883"/>
    <w:rsid w:val="008A3D9C"/>
    <w:rsid w:val="008A422A"/>
    <w:rsid w:val="008A4BB0"/>
    <w:rsid w:val="008A4C09"/>
    <w:rsid w:val="008A517F"/>
    <w:rsid w:val="008A5481"/>
    <w:rsid w:val="008A64F7"/>
    <w:rsid w:val="008B24BF"/>
    <w:rsid w:val="008B31CA"/>
    <w:rsid w:val="008B46EB"/>
    <w:rsid w:val="008B7719"/>
    <w:rsid w:val="008C0AE0"/>
    <w:rsid w:val="008C10E5"/>
    <w:rsid w:val="008C147C"/>
    <w:rsid w:val="008C1F55"/>
    <w:rsid w:val="008C2549"/>
    <w:rsid w:val="008C39A5"/>
    <w:rsid w:val="008C6382"/>
    <w:rsid w:val="008C7D80"/>
    <w:rsid w:val="008D046D"/>
    <w:rsid w:val="008D1356"/>
    <w:rsid w:val="008D1E16"/>
    <w:rsid w:val="008D2729"/>
    <w:rsid w:val="008D4247"/>
    <w:rsid w:val="008D4F25"/>
    <w:rsid w:val="008D55CC"/>
    <w:rsid w:val="008D6390"/>
    <w:rsid w:val="008D6425"/>
    <w:rsid w:val="008D66C6"/>
    <w:rsid w:val="008E0686"/>
    <w:rsid w:val="008E3871"/>
    <w:rsid w:val="008E5596"/>
    <w:rsid w:val="008E666B"/>
    <w:rsid w:val="008E6D36"/>
    <w:rsid w:val="008F1445"/>
    <w:rsid w:val="008F44C3"/>
    <w:rsid w:val="008F47E0"/>
    <w:rsid w:val="008F5AC0"/>
    <w:rsid w:val="008F6940"/>
    <w:rsid w:val="008F70C4"/>
    <w:rsid w:val="008F7304"/>
    <w:rsid w:val="008F77EC"/>
    <w:rsid w:val="008F78DE"/>
    <w:rsid w:val="008F7BC9"/>
    <w:rsid w:val="008F7BF4"/>
    <w:rsid w:val="0090354C"/>
    <w:rsid w:val="00904C15"/>
    <w:rsid w:val="00905F49"/>
    <w:rsid w:val="00910B77"/>
    <w:rsid w:val="009112E0"/>
    <w:rsid w:val="00914388"/>
    <w:rsid w:val="009150D2"/>
    <w:rsid w:val="00917349"/>
    <w:rsid w:val="00920169"/>
    <w:rsid w:val="009205D2"/>
    <w:rsid w:val="00921CF6"/>
    <w:rsid w:val="0092275A"/>
    <w:rsid w:val="00924AA2"/>
    <w:rsid w:val="00924CA5"/>
    <w:rsid w:val="00926C9A"/>
    <w:rsid w:val="00927D3E"/>
    <w:rsid w:val="00932940"/>
    <w:rsid w:val="0093341F"/>
    <w:rsid w:val="009364AE"/>
    <w:rsid w:val="00937AEA"/>
    <w:rsid w:val="00945099"/>
    <w:rsid w:val="00945CC6"/>
    <w:rsid w:val="009506CE"/>
    <w:rsid w:val="00950D8F"/>
    <w:rsid w:val="009554FC"/>
    <w:rsid w:val="00956135"/>
    <w:rsid w:val="00956F4A"/>
    <w:rsid w:val="0095716B"/>
    <w:rsid w:val="009572F7"/>
    <w:rsid w:val="009578D4"/>
    <w:rsid w:val="0096019C"/>
    <w:rsid w:val="00960C8C"/>
    <w:rsid w:val="00962E95"/>
    <w:rsid w:val="009630C8"/>
    <w:rsid w:val="0096375B"/>
    <w:rsid w:val="0096530D"/>
    <w:rsid w:val="0096606B"/>
    <w:rsid w:val="0096628B"/>
    <w:rsid w:val="00971645"/>
    <w:rsid w:val="00971AEB"/>
    <w:rsid w:val="00973331"/>
    <w:rsid w:val="00973E69"/>
    <w:rsid w:val="00976D62"/>
    <w:rsid w:val="00977407"/>
    <w:rsid w:val="0098232F"/>
    <w:rsid w:val="00982F17"/>
    <w:rsid w:val="009857CB"/>
    <w:rsid w:val="00985DB9"/>
    <w:rsid w:val="009912D0"/>
    <w:rsid w:val="00991D54"/>
    <w:rsid w:val="00992305"/>
    <w:rsid w:val="00993003"/>
    <w:rsid w:val="00993D14"/>
    <w:rsid w:val="00994E2C"/>
    <w:rsid w:val="00995C68"/>
    <w:rsid w:val="0099690F"/>
    <w:rsid w:val="009971DF"/>
    <w:rsid w:val="0099755F"/>
    <w:rsid w:val="009976BF"/>
    <w:rsid w:val="009A1715"/>
    <w:rsid w:val="009A1E7E"/>
    <w:rsid w:val="009A4AEF"/>
    <w:rsid w:val="009A57E2"/>
    <w:rsid w:val="009B01B1"/>
    <w:rsid w:val="009B4639"/>
    <w:rsid w:val="009B5A1E"/>
    <w:rsid w:val="009C12F3"/>
    <w:rsid w:val="009C3713"/>
    <w:rsid w:val="009C4E8E"/>
    <w:rsid w:val="009C63A2"/>
    <w:rsid w:val="009C6C2B"/>
    <w:rsid w:val="009D1B70"/>
    <w:rsid w:val="009D4080"/>
    <w:rsid w:val="009D6604"/>
    <w:rsid w:val="009E04AA"/>
    <w:rsid w:val="009E08A2"/>
    <w:rsid w:val="009E599A"/>
    <w:rsid w:val="009E5A67"/>
    <w:rsid w:val="009E7DB3"/>
    <w:rsid w:val="009F1677"/>
    <w:rsid w:val="009F1CC7"/>
    <w:rsid w:val="009F2759"/>
    <w:rsid w:val="009F3969"/>
    <w:rsid w:val="009F5E5B"/>
    <w:rsid w:val="009F67F2"/>
    <w:rsid w:val="009F67FF"/>
    <w:rsid w:val="00A01C11"/>
    <w:rsid w:val="00A0324E"/>
    <w:rsid w:val="00A035B7"/>
    <w:rsid w:val="00A036F3"/>
    <w:rsid w:val="00A038EE"/>
    <w:rsid w:val="00A03EDA"/>
    <w:rsid w:val="00A04B29"/>
    <w:rsid w:val="00A0510C"/>
    <w:rsid w:val="00A05F26"/>
    <w:rsid w:val="00A06EA3"/>
    <w:rsid w:val="00A078CC"/>
    <w:rsid w:val="00A12738"/>
    <w:rsid w:val="00A127D3"/>
    <w:rsid w:val="00A12A1B"/>
    <w:rsid w:val="00A12DFF"/>
    <w:rsid w:val="00A15134"/>
    <w:rsid w:val="00A1570B"/>
    <w:rsid w:val="00A16731"/>
    <w:rsid w:val="00A16D6E"/>
    <w:rsid w:val="00A17C9F"/>
    <w:rsid w:val="00A23724"/>
    <w:rsid w:val="00A26061"/>
    <w:rsid w:val="00A26CF1"/>
    <w:rsid w:val="00A26E42"/>
    <w:rsid w:val="00A30A51"/>
    <w:rsid w:val="00A31883"/>
    <w:rsid w:val="00A31B7B"/>
    <w:rsid w:val="00A3238F"/>
    <w:rsid w:val="00A35767"/>
    <w:rsid w:val="00A36EF2"/>
    <w:rsid w:val="00A37266"/>
    <w:rsid w:val="00A4185B"/>
    <w:rsid w:val="00A42D73"/>
    <w:rsid w:val="00A43CCC"/>
    <w:rsid w:val="00A43CFD"/>
    <w:rsid w:val="00A5392B"/>
    <w:rsid w:val="00A54E8B"/>
    <w:rsid w:val="00A559D0"/>
    <w:rsid w:val="00A57EC0"/>
    <w:rsid w:val="00A60AEF"/>
    <w:rsid w:val="00A617F6"/>
    <w:rsid w:val="00A6181F"/>
    <w:rsid w:val="00A62C75"/>
    <w:rsid w:val="00A63C73"/>
    <w:rsid w:val="00A70E29"/>
    <w:rsid w:val="00A72F95"/>
    <w:rsid w:val="00A73000"/>
    <w:rsid w:val="00A76DFF"/>
    <w:rsid w:val="00A77FDD"/>
    <w:rsid w:val="00A81118"/>
    <w:rsid w:val="00A81612"/>
    <w:rsid w:val="00A82815"/>
    <w:rsid w:val="00A8463F"/>
    <w:rsid w:val="00A86C34"/>
    <w:rsid w:val="00A87A52"/>
    <w:rsid w:val="00A905FC"/>
    <w:rsid w:val="00A91835"/>
    <w:rsid w:val="00A92AF6"/>
    <w:rsid w:val="00A945B8"/>
    <w:rsid w:val="00A94755"/>
    <w:rsid w:val="00A961D1"/>
    <w:rsid w:val="00AA03AD"/>
    <w:rsid w:val="00AA3CCD"/>
    <w:rsid w:val="00AA4C96"/>
    <w:rsid w:val="00AA5076"/>
    <w:rsid w:val="00AA5E0A"/>
    <w:rsid w:val="00AB046F"/>
    <w:rsid w:val="00AB1699"/>
    <w:rsid w:val="00AB1F6D"/>
    <w:rsid w:val="00AB286B"/>
    <w:rsid w:val="00AB2912"/>
    <w:rsid w:val="00AB316F"/>
    <w:rsid w:val="00AB616F"/>
    <w:rsid w:val="00AB652E"/>
    <w:rsid w:val="00AB7321"/>
    <w:rsid w:val="00AB7B38"/>
    <w:rsid w:val="00AB7E20"/>
    <w:rsid w:val="00AC0A14"/>
    <w:rsid w:val="00AC3CDA"/>
    <w:rsid w:val="00AC499F"/>
    <w:rsid w:val="00AC4F86"/>
    <w:rsid w:val="00AC52EF"/>
    <w:rsid w:val="00AC6399"/>
    <w:rsid w:val="00AC6614"/>
    <w:rsid w:val="00AC6878"/>
    <w:rsid w:val="00AC7351"/>
    <w:rsid w:val="00AD0E90"/>
    <w:rsid w:val="00AD4BD3"/>
    <w:rsid w:val="00AD5F86"/>
    <w:rsid w:val="00AD73E8"/>
    <w:rsid w:val="00AE0752"/>
    <w:rsid w:val="00AE118E"/>
    <w:rsid w:val="00AE18DE"/>
    <w:rsid w:val="00AE21A8"/>
    <w:rsid w:val="00AE2595"/>
    <w:rsid w:val="00AE3899"/>
    <w:rsid w:val="00AE4545"/>
    <w:rsid w:val="00AE4A87"/>
    <w:rsid w:val="00AE75C3"/>
    <w:rsid w:val="00AF0195"/>
    <w:rsid w:val="00AF1909"/>
    <w:rsid w:val="00AF2674"/>
    <w:rsid w:val="00AF40CD"/>
    <w:rsid w:val="00AF57ED"/>
    <w:rsid w:val="00AF6282"/>
    <w:rsid w:val="00AF7A30"/>
    <w:rsid w:val="00B021C4"/>
    <w:rsid w:val="00B0407E"/>
    <w:rsid w:val="00B0663D"/>
    <w:rsid w:val="00B11B69"/>
    <w:rsid w:val="00B11E67"/>
    <w:rsid w:val="00B12A73"/>
    <w:rsid w:val="00B16DCE"/>
    <w:rsid w:val="00B175A0"/>
    <w:rsid w:val="00B17C5D"/>
    <w:rsid w:val="00B17F18"/>
    <w:rsid w:val="00B233E8"/>
    <w:rsid w:val="00B23653"/>
    <w:rsid w:val="00B238CD"/>
    <w:rsid w:val="00B24747"/>
    <w:rsid w:val="00B248A9"/>
    <w:rsid w:val="00B24942"/>
    <w:rsid w:val="00B25C0F"/>
    <w:rsid w:val="00B26415"/>
    <w:rsid w:val="00B2712C"/>
    <w:rsid w:val="00B27E50"/>
    <w:rsid w:val="00B30B25"/>
    <w:rsid w:val="00B31FE7"/>
    <w:rsid w:val="00B32A35"/>
    <w:rsid w:val="00B32CED"/>
    <w:rsid w:val="00B34CFB"/>
    <w:rsid w:val="00B34F9C"/>
    <w:rsid w:val="00B37600"/>
    <w:rsid w:val="00B402AE"/>
    <w:rsid w:val="00B411E9"/>
    <w:rsid w:val="00B41988"/>
    <w:rsid w:val="00B42246"/>
    <w:rsid w:val="00B42A03"/>
    <w:rsid w:val="00B449E4"/>
    <w:rsid w:val="00B44A56"/>
    <w:rsid w:val="00B457D9"/>
    <w:rsid w:val="00B463A8"/>
    <w:rsid w:val="00B47553"/>
    <w:rsid w:val="00B50D76"/>
    <w:rsid w:val="00B51624"/>
    <w:rsid w:val="00B53308"/>
    <w:rsid w:val="00B53E6F"/>
    <w:rsid w:val="00B5483B"/>
    <w:rsid w:val="00B54F05"/>
    <w:rsid w:val="00B55796"/>
    <w:rsid w:val="00B55A0A"/>
    <w:rsid w:val="00B5613B"/>
    <w:rsid w:val="00B5772C"/>
    <w:rsid w:val="00B5787E"/>
    <w:rsid w:val="00B605D8"/>
    <w:rsid w:val="00B62780"/>
    <w:rsid w:val="00B6409B"/>
    <w:rsid w:val="00B648E8"/>
    <w:rsid w:val="00B666AB"/>
    <w:rsid w:val="00B712FA"/>
    <w:rsid w:val="00B73949"/>
    <w:rsid w:val="00B77BA7"/>
    <w:rsid w:val="00B81D13"/>
    <w:rsid w:val="00B832B6"/>
    <w:rsid w:val="00B83341"/>
    <w:rsid w:val="00B838D0"/>
    <w:rsid w:val="00B83B6E"/>
    <w:rsid w:val="00B84F19"/>
    <w:rsid w:val="00B852E8"/>
    <w:rsid w:val="00B8547D"/>
    <w:rsid w:val="00B8786B"/>
    <w:rsid w:val="00B916D0"/>
    <w:rsid w:val="00B917C2"/>
    <w:rsid w:val="00B91B5C"/>
    <w:rsid w:val="00B91C88"/>
    <w:rsid w:val="00B9415C"/>
    <w:rsid w:val="00B94F48"/>
    <w:rsid w:val="00B954CE"/>
    <w:rsid w:val="00B97AE9"/>
    <w:rsid w:val="00BA0D5A"/>
    <w:rsid w:val="00BA0E09"/>
    <w:rsid w:val="00BA14EB"/>
    <w:rsid w:val="00BA1FBA"/>
    <w:rsid w:val="00BA3F2C"/>
    <w:rsid w:val="00BA5608"/>
    <w:rsid w:val="00BA581C"/>
    <w:rsid w:val="00BA61E8"/>
    <w:rsid w:val="00BA67FA"/>
    <w:rsid w:val="00BA7828"/>
    <w:rsid w:val="00BB1B34"/>
    <w:rsid w:val="00BB1E63"/>
    <w:rsid w:val="00BB481B"/>
    <w:rsid w:val="00BB7877"/>
    <w:rsid w:val="00BB7C19"/>
    <w:rsid w:val="00BC1FD3"/>
    <w:rsid w:val="00BC295B"/>
    <w:rsid w:val="00BC2E60"/>
    <w:rsid w:val="00BC5A2E"/>
    <w:rsid w:val="00BC5AE2"/>
    <w:rsid w:val="00BC69C8"/>
    <w:rsid w:val="00BC753C"/>
    <w:rsid w:val="00BD02AD"/>
    <w:rsid w:val="00BD0A2D"/>
    <w:rsid w:val="00BD125F"/>
    <w:rsid w:val="00BD1CD8"/>
    <w:rsid w:val="00BD1EA3"/>
    <w:rsid w:val="00BD301A"/>
    <w:rsid w:val="00BD3239"/>
    <w:rsid w:val="00BD37FE"/>
    <w:rsid w:val="00BD43F6"/>
    <w:rsid w:val="00BD54AE"/>
    <w:rsid w:val="00BD5A69"/>
    <w:rsid w:val="00BD7FEA"/>
    <w:rsid w:val="00BE251F"/>
    <w:rsid w:val="00BE2D2F"/>
    <w:rsid w:val="00BE2DE9"/>
    <w:rsid w:val="00BE2E3D"/>
    <w:rsid w:val="00BE41F0"/>
    <w:rsid w:val="00BE55FB"/>
    <w:rsid w:val="00BE5857"/>
    <w:rsid w:val="00BE6047"/>
    <w:rsid w:val="00BE69B2"/>
    <w:rsid w:val="00BE7326"/>
    <w:rsid w:val="00BF050F"/>
    <w:rsid w:val="00BF0974"/>
    <w:rsid w:val="00BF09DD"/>
    <w:rsid w:val="00BF1BB8"/>
    <w:rsid w:val="00BF6541"/>
    <w:rsid w:val="00BF6639"/>
    <w:rsid w:val="00BF66E3"/>
    <w:rsid w:val="00BF6B5E"/>
    <w:rsid w:val="00BF6D21"/>
    <w:rsid w:val="00C02B9E"/>
    <w:rsid w:val="00C02C5B"/>
    <w:rsid w:val="00C0403C"/>
    <w:rsid w:val="00C05E09"/>
    <w:rsid w:val="00C06427"/>
    <w:rsid w:val="00C06ACC"/>
    <w:rsid w:val="00C06FCD"/>
    <w:rsid w:val="00C07C79"/>
    <w:rsid w:val="00C07E6C"/>
    <w:rsid w:val="00C10132"/>
    <w:rsid w:val="00C10B0A"/>
    <w:rsid w:val="00C1359B"/>
    <w:rsid w:val="00C144E7"/>
    <w:rsid w:val="00C15854"/>
    <w:rsid w:val="00C15D23"/>
    <w:rsid w:val="00C15E87"/>
    <w:rsid w:val="00C16046"/>
    <w:rsid w:val="00C16CE2"/>
    <w:rsid w:val="00C17A59"/>
    <w:rsid w:val="00C17C3B"/>
    <w:rsid w:val="00C20537"/>
    <w:rsid w:val="00C233A9"/>
    <w:rsid w:val="00C2396B"/>
    <w:rsid w:val="00C24BA4"/>
    <w:rsid w:val="00C251A8"/>
    <w:rsid w:val="00C262B2"/>
    <w:rsid w:val="00C26863"/>
    <w:rsid w:val="00C2710A"/>
    <w:rsid w:val="00C277CC"/>
    <w:rsid w:val="00C312EA"/>
    <w:rsid w:val="00C319E3"/>
    <w:rsid w:val="00C31F28"/>
    <w:rsid w:val="00C33D7B"/>
    <w:rsid w:val="00C34DA7"/>
    <w:rsid w:val="00C34F3E"/>
    <w:rsid w:val="00C40168"/>
    <w:rsid w:val="00C412EE"/>
    <w:rsid w:val="00C41DA2"/>
    <w:rsid w:val="00C42974"/>
    <w:rsid w:val="00C42A62"/>
    <w:rsid w:val="00C431C1"/>
    <w:rsid w:val="00C43AAA"/>
    <w:rsid w:val="00C450AB"/>
    <w:rsid w:val="00C4540A"/>
    <w:rsid w:val="00C50B0C"/>
    <w:rsid w:val="00C50C1E"/>
    <w:rsid w:val="00C52139"/>
    <w:rsid w:val="00C55CD3"/>
    <w:rsid w:val="00C57D27"/>
    <w:rsid w:val="00C61209"/>
    <w:rsid w:val="00C62163"/>
    <w:rsid w:val="00C6306E"/>
    <w:rsid w:val="00C63C17"/>
    <w:rsid w:val="00C6454D"/>
    <w:rsid w:val="00C649BE"/>
    <w:rsid w:val="00C659EB"/>
    <w:rsid w:val="00C66165"/>
    <w:rsid w:val="00C663DE"/>
    <w:rsid w:val="00C6653B"/>
    <w:rsid w:val="00C66619"/>
    <w:rsid w:val="00C70931"/>
    <w:rsid w:val="00C7222F"/>
    <w:rsid w:val="00C72FB9"/>
    <w:rsid w:val="00C73571"/>
    <w:rsid w:val="00C73AF5"/>
    <w:rsid w:val="00C73DA2"/>
    <w:rsid w:val="00C7435B"/>
    <w:rsid w:val="00C7621B"/>
    <w:rsid w:val="00C77017"/>
    <w:rsid w:val="00C77FBF"/>
    <w:rsid w:val="00C81B4F"/>
    <w:rsid w:val="00C842FB"/>
    <w:rsid w:val="00C8437D"/>
    <w:rsid w:val="00C84B12"/>
    <w:rsid w:val="00C84EEC"/>
    <w:rsid w:val="00C878C4"/>
    <w:rsid w:val="00C879D3"/>
    <w:rsid w:val="00C966B3"/>
    <w:rsid w:val="00C97A64"/>
    <w:rsid w:val="00CA0D95"/>
    <w:rsid w:val="00CA1CCF"/>
    <w:rsid w:val="00CA3890"/>
    <w:rsid w:val="00CA6399"/>
    <w:rsid w:val="00CA6C4E"/>
    <w:rsid w:val="00CA7C68"/>
    <w:rsid w:val="00CB02F5"/>
    <w:rsid w:val="00CB05F3"/>
    <w:rsid w:val="00CB0613"/>
    <w:rsid w:val="00CB1908"/>
    <w:rsid w:val="00CB3A58"/>
    <w:rsid w:val="00CB493E"/>
    <w:rsid w:val="00CB4A14"/>
    <w:rsid w:val="00CB6803"/>
    <w:rsid w:val="00CB795F"/>
    <w:rsid w:val="00CC0204"/>
    <w:rsid w:val="00CC057A"/>
    <w:rsid w:val="00CC0BB4"/>
    <w:rsid w:val="00CC3042"/>
    <w:rsid w:val="00CC39FC"/>
    <w:rsid w:val="00CC3E8D"/>
    <w:rsid w:val="00CC45A3"/>
    <w:rsid w:val="00CC4B8C"/>
    <w:rsid w:val="00CC57B8"/>
    <w:rsid w:val="00CC6345"/>
    <w:rsid w:val="00CC6FC9"/>
    <w:rsid w:val="00CC7D98"/>
    <w:rsid w:val="00CC7E4F"/>
    <w:rsid w:val="00CD039B"/>
    <w:rsid w:val="00CD059B"/>
    <w:rsid w:val="00CD1D84"/>
    <w:rsid w:val="00CD2EFB"/>
    <w:rsid w:val="00CD512C"/>
    <w:rsid w:val="00CD695F"/>
    <w:rsid w:val="00CE0E6A"/>
    <w:rsid w:val="00CE3783"/>
    <w:rsid w:val="00CE51D4"/>
    <w:rsid w:val="00CE5D98"/>
    <w:rsid w:val="00CE6A64"/>
    <w:rsid w:val="00CE7247"/>
    <w:rsid w:val="00CF21D6"/>
    <w:rsid w:val="00CF2CC7"/>
    <w:rsid w:val="00CF2F81"/>
    <w:rsid w:val="00CF6746"/>
    <w:rsid w:val="00CF6A57"/>
    <w:rsid w:val="00D004AE"/>
    <w:rsid w:val="00D01819"/>
    <w:rsid w:val="00D02FE1"/>
    <w:rsid w:val="00D033BE"/>
    <w:rsid w:val="00D042B2"/>
    <w:rsid w:val="00D05584"/>
    <w:rsid w:val="00D05BE1"/>
    <w:rsid w:val="00D0610B"/>
    <w:rsid w:val="00D10319"/>
    <w:rsid w:val="00D10596"/>
    <w:rsid w:val="00D11AF8"/>
    <w:rsid w:val="00D138F7"/>
    <w:rsid w:val="00D15983"/>
    <w:rsid w:val="00D16A1B"/>
    <w:rsid w:val="00D20742"/>
    <w:rsid w:val="00D20A1C"/>
    <w:rsid w:val="00D21964"/>
    <w:rsid w:val="00D2262F"/>
    <w:rsid w:val="00D23022"/>
    <w:rsid w:val="00D2456C"/>
    <w:rsid w:val="00D25D2E"/>
    <w:rsid w:val="00D27896"/>
    <w:rsid w:val="00D279AC"/>
    <w:rsid w:val="00D31083"/>
    <w:rsid w:val="00D313C3"/>
    <w:rsid w:val="00D31895"/>
    <w:rsid w:val="00D35F8D"/>
    <w:rsid w:val="00D375DC"/>
    <w:rsid w:val="00D3779A"/>
    <w:rsid w:val="00D402B2"/>
    <w:rsid w:val="00D411AC"/>
    <w:rsid w:val="00D413F3"/>
    <w:rsid w:val="00D43847"/>
    <w:rsid w:val="00D43E1E"/>
    <w:rsid w:val="00D52185"/>
    <w:rsid w:val="00D52A0C"/>
    <w:rsid w:val="00D54D70"/>
    <w:rsid w:val="00D637FF"/>
    <w:rsid w:val="00D64B83"/>
    <w:rsid w:val="00D65336"/>
    <w:rsid w:val="00D6551B"/>
    <w:rsid w:val="00D65BF2"/>
    <w:rsid w:val="00D668B4"/>
    <w:rsid w:val="00D66A6E"/>
    <w:rsid w:val="00D673D7"/>
    <w:rsid w:val="00D714CD"/>
    <w:rsid w:val="00D71D4E"/>
    <w:rsid w:val="00D73747"/>
    <w:rsid w:val="00D73E69"/>
    <w:rsid w:val="00D74571"/>
    <w:rsid w:val="00D74A63"/>
    <w:rsid w:val="00D765E0"/>
    <w:rsid w:val="00D7722C"/>
    <w:rsid w:val="00D774DB"/>
    <w:rsid w:val="00D77CEA"/>
    <w:rsid w:val="00D84557"/>
    <w:rsid w:val="00D8533F"/>
    <w:rsid w:val="00D864C6"/>
    <w:rsid w:val="00D8676F"/>
    <w:rsid w:val="00D86A7B"/>
    <w:rsid w:val="00D91861"/>
    <w:rsid w:val="00D920A0"/>
    <w:rsid w:val="00D92484"/>
    <w:rsid w:val="00D93F05"/>
    <w:rsid w:val="00D95BE6"/>
    <w:rsid w:val="00D95D93"/>
    <w:rsid w:val="00D9641A"/>
    <w:rsid w:val="00D964F8"/>
    <w:rsid w:val="00D97904"/>
    <w:rsid w:val="00DA13B6"/>
    <w:rsid w:val="00DA1665"/>
    <w:rsid w:val="00DA256C"/>
    <w:rsid w:val="00DA3808"/>
    <w:rsid w:val="00DA5D6C"/>
    <w:rsid w:val="00DA6191"/>
    <w:rsid w:val="00DA7326"/>
    <w:rsid w:val="00DB1B6E"/>
    <w:rsid w:val="00DB1CFD"/>
    <w:rsid w:val="00DB522B"/>
    <w:rsid w:val="00DB52A4"/>
    <w:rsid w:val="00DC2332"/>
    <w:rsid w:val="00DC2E7C"/>
    <w:rsid w:val="00DC369B"/>
    <w:rsid w:val="00DC4366"/>
    <w:rsid w:val="00DC58DB"/>
    <w:rsid w:val="00DC6823"/>
    <w:rsid w:val="00DC7308"/>
    <w:rsid w:val="00DD090A"/>
    <w:rsid w:val="00DD18F4"/>
    <w:rsid w:val="00DD1E5E"/>
    <w:rsid w:val="00DD2001"/>
    <w:rsid w:val="00DD2F65"/>
    <w:rsid w:val="00DD37B2"/>
    <w:rsid w:val="00DD3C3F"/>
    <w:rsid w:val="00DD4148"/>
    <w:rsid w:val="00DD4957"/>
    <w:rsid w:val="00DE1E1D"/>
    <w:rsid w:val="00DE2088"/>
    <w:rsid w:val="00DE3708"/>
    <w:rsid w:val="00DE3A25"/>
    <w:rsid w:val="00DE539A"/>
    <w:rsid w:val="00DE5D5B"/>
    <w:rsid w:val="00DE76C9"/>
    <w:rsid w:val="00DF055F"/>
    <w:rsid w:val="00DF180A"/>
    <w:rsid w:val="00DF20A7"/>
    <w:rsid w:val="00DF453D"/>
    <w:rsid w:val="00DF4679"/>
    <w:rsid w:val="00DF49B5"/>
    <w:rsid w:val="00DF4A0B"/>
    <w:rsid w:val="00DF4BF5"/>
    <w:rsid w:val="00DF7ECF"/>
    <w:rsid w:val="00E01241"/>
    <w:rsid w:val="00E01B53"/>
    <w:rsid w:val="00E03E0D"/>
    <w:rsid w:val="00E05126"/>
    <w:rsid w:val="00E05218"/>
    <w:rsid w:val="00E10FC2"/>
    <w:rsid w:val="00E1144D"/>
    <w:rsid w:val="00E136DC"/>
    <w:rsid w:val="00E13E89"/>
    <w:rsid w:val="00E149AB"/>
    <w:rsid w:val="00E1590A"/>
    <w:rsid w:val="00E159A8"/>
    <w:rsid w:val="00E16794"/>
    <w:rsid w:val="00E16E93"/>
    <w:rsid w:val="00E2025D"/>
    <w:rsid w:val="00E214AB"/>
    <w:rsid w:val="00E217EE"/>
    <w:rsid w:val="00E230DF"/>
    <w:rsid w:val="00E236B7"/>
    <w:rsid w:val="00E23E48"/>
    <w:rsid w:val="00E245B8"/>
    <w:rsid w:val="00E25DC7"/>
    <w:rsid w:val="00E2606E"/>
    <w:rsid w:val="00E3143A"/>
    <w:rsid w:val="00E32458"/>
    <w:rsid w:val="00E34444"/>
    <w:rsid w:val="00E352DE"/>
    <w:rsid w:val="00E37059"/>
    <w:rsid w:val="00E40D0C"/>
    <w:rsid w:val="00E40F0F"/>
    <w:rsid w:val="00E4220C"/>
    <w:rsid w:val="00E42FB2"/>
    <w:rsid w:val="00E43E7A"/>
    <w:rsid w:val="00E44584"/>
    <w:rsid w:val="00E45950"/>
    <w:rsid w:val="00E472F8"/>
    <w:rsid w:val="00E5024C"/>
    <w:rsid w:val="00E5029B"/>
    <w:rsid w:val="00E51F7F"/>
    <w:rsid w:val="00E5417A"/>
    <w:rsid w:val="00E5707F"/>
    <w:rsid w:val="00E57AEE"/>
    <w:rsid w:val="00E57E6A"/>
    <w:rsid w:val="00E64884"/>
    <w:rsid w:val="00E667E3"/>
    <w:rsid w:val="00E76C91"/>
    <w:rsid w:val="00E81D0F"/>
    <w:rsid w:val="00E82EFF"/>
    <w:rsid w:val="00E848EF"/>
    <w:rsid w:val="00E85BB5"/>
    <w:rsid w:val="00E86D63"/>
    <w:rsid w:val="00E87CE9"/>
    <w:rsid w:val="00E9029D"/>
    <w:rsid w:val="00E908D9"/>
    <w:rsid w:val="00E9111A"/>
    <w:rsid w:val="00E917BE"/>
    <w:rsid w:val="00E9343C"/>
    <w:rsid w:val="00E942CC"/>
    <w:rsid w:val="00E94D9B"/>
    <w:rsid w:val="00EA096B"/>
    <w:rsid w:val="00EA289F"/>
    <w:rsid w:val="00EA5763"/>
    <w:rsid w:val="00EB0728"/>
    <w:rsid w:val="00EB3B33"/>
    <w:rsid w:val="00EB4D34"/>
    <w:rsid w:val="00EB6014"/>
    <w:rsid w:val="00EB7F39"/>
    <w:rsid w:val="00EC0C31"/>
    <w:rsid w:val="00EC3122"/>
    <w:rsid w:val="00EC37ED"/>
    <w:rsid w:val="00EC57B4"/>
    <w:rsid w:val="00EC6B6D"/>
    <w:rsid w:val="00EC7029"/>
    <w:rsid w:val="00ED0074"/>
    <w:rsid w:val="00ED1038"/>
    <w:rsid w:val="00ED12C8"/>
    <w:rsid w:val="00ED38F6"/>
    <w:rsid w:val="00ED3E15"/>
    <w:rsid w:val="00ED555E"/>
    <w:rsid w:val="00ED5E67"/>
    <w:rsid w:val="00EE0672"/>
    <w:rsid w:val="00EE4AA1"/>
    <w:rsid w:val="00EE5839"/>
    <w:rsid w:val="00EF058B"/>
    <w:rsid w:val="00EF0882"/>
    <w:rsid w:val="00EF1729"/>
    <w:rsid w:val="00EF1BA1"/>
    <w:rsid w:val="00EF2B38"/>
    <w:rsid w:val="00EF3C73"/>
    <w:rsid w:val="00EF51FD"/>
    <w:rsid w:val="00EF64E3"/>
    <w:rsid w:val="00F00CBC"/>
    <w:rsid w:val="00F01D16"/>
    <w:rsid w:val="00F0344D"/>
    <w:rsid w:val="00F04C00"/>
    <w:rsid w:val="00F07104"/>
    <w:rsid w:val="00F10A2E"/>
    <w:rsid w:val="00F1139B"/>
    <w:rsid w:val="00F119A1"/>
    <w:rsid w:val="00F1307E"/>
    <w:rsid w:val="00F1396E"/>
    <w:rsid w:val="00F13C2E"/>
    <w:rsid w:val="00F2006F"/>
    <w:rsid w:val="00F2104E"/>
    <w:rsid w:val="00F25DAD"/>
    <w:rsid w:val="00F264D1"/>
    <w:rsid w:val="00F33F07"/>
    <w:rsid w:val="00F35F35"/>
    <w:rsid w:val="00F3637B"/>
    <w:rsid w:val="00F37265"/>
    <w:rsid w:val="00F37735"/>
    <w:rsid w:val="00F379A3"/>
    <w:rsid w:val="00F37ED2"/>
    <w:rsid w:val="00F400FC"/>
    <w:rsid w:val="00F4092E"/>
    <w:rsid w:val="00F41ECB"/>
    <w:rsid w:val="00F448EC"/>
    <w:rsid w:val="00F467ED"/>
    <w:rsid w:val="00F4756E"/>
    <w:rsid w:val="00F476EA"/>
    <w:rsid w:val="00F47834"/>
    <w:rsid w:val="00F479D1"/>
    <w:rsid w:val="00F52342"/>
    <w:rsid w:val="00F54B8F"/>
    <w:rsid w:val="00F556C8"/>
    <w:rsid w:val="00F60DB7"/>
    <w:rsid w:val="00F60F77"/>
    <w:rsid w:val="00F6147F"/>
    <w:rsid w:val="00F6231F"/>
    <w:rsid w:val="00F62462"/>
    <w:rsid w:val="00F62766"/>
    <w:rsid w:val="00F62D8D"/>
    <w:rsid w:val="00F62E6F"/>
    <w:rsid w:val="00F66424"/>
    <w:rsid w:val="00F66FA3"/>
    <w:rsid w:val="00F679C8"/>
    <w:rsid w:val="00F67C1A"/>
    <w:rsid w:val="00F67E09"/>
    <w:rsid w:val="00F7145F"/>
    <w:rsid w:val="00F74AE8"/>
    <w:rsid w:val="00F75841"/>
    <w:rsid w:val="00F764AB"/>
    <w:rsid w:val="00F76F80"/>
    <w:rsid w:val="00F77EB8"/>
    <w:rsid w:val="00F814C5"/>
    <w:rsid w:val="00F820FC"/>
    <w:rsid w:val="00F837D3"/>
    <w:rsid w:val="00F87F8A"/>
    <w:rsid w:val="00F921F4"/>
    <w:rsid w:val="00F930D6"/>
    <w:rsid w:val="00F9552A"/>
    <w:rsid w:val="00F957B7"/>
    <w:rsid w:val="00F95D36"/>
    <w:rsid w:val="00F95D47"/>
    <w:rsid w:val="00F960F2"/>
    <w:rsid w:val="00F96CFE"/>
    <w:rsid w:val="00FA0363"/>
    <w:rsid w:val="00FA1F99"/>
    <w:rsid w:val="00FA4C16"/>
    <w:rsid w:val="00FA5FFA"/>
    <w:rsid w:val="00FA60EA"/>
    <w:rsid w:val="00FB0368"/>
    <w:rsid w:val="00FB112B"/>
    <w:rsid w:val="00FB16A1"/>
    <w:rsid w:val="00FB2CC9"/>
    <w:rsid w:val="00FB3061"/>
    <w:rsid w:val="00FB61BC"/>
    <w:rsid w:val="00FB7FA0"/>
    <w:rsid w:val="00FC0A2C"/>
    <w:rsid w:val="00FC256F"/>
    <w:rsid w:val="00FC2A8B"/>
    <w:rsid w:val="00FC418E"/>
    <w:rsid w:val="00FC43CE"/>
    <w:rsid w:val="00FC5259"/>
    <w:rsid w:val="00FC54B3"/>
    <w:rsid w:val="00FC5B67"/>
    <w:rsid w:val="00FC625B"/>
    <w:rsid w:val="00FC64CC"/>
    <w:rsid w:val="00FD43EF"/>
    <w:rsid w:val="00FD7B8F"/>
    <w:rsid w:val="00FE0B7D"/>
    <w:rsid w:val="00FE1727"/>
    <w:rsid w:val="00FE3519"/>
    <w:rsid w:val="00FE5AB0"/>
    <w:rsid w:val="00FE5BBC"/>
    <w:rsid w:val="00FE6EBC"/>
    <w:rsid w:val="00FF0C64"/>
    <w:rsid w:val="00FF7F5C"/>
    <w:rsid w:val="0340D696"/>
    <w:rsid w:val="084F7417"/>
    <w:rsid w:val="0A2A5222"/>
    <w:rsid w:val="0BA36069"/>
    <w:rsid w:val="0E4D0076"/>
    <w:rsid w:val="102FB48E"/>
    <w:rsid w:val="11F2FD8F"/>
    <w:rsid w:val="1515E8E0"/>
    <w:rsid w:val="17102135"/>
    <w:rsid w:val="17DABA5F"/>
    <w:rsid w:val="198295BF"/>
    <w:rsid w:val="20566CE0"/>
    <w:rsid w:val="20A5A412"/>
    <w:rsid w:val="20B11BB3"/>
    <w:rsid w:val="234EF068"/>
    <w:rsid w:val="256EC0FD"/>
    <w:rsid w:val="26E6D658"/>
    <w:rsid w:val="290516AE"/>
    <w:rsid w:val="2AB99B4D"/>
    <w:rsid w:val="2B55B806"/>
    <w:rsid w:val="2C5618BB"/>
    <w:rsid w:val="31987083"/>
    <w:rsid w:val="31A0A2FA"/>
    <w:rsid w:val="3849BEB7"/>
    <w:rsid w:val="3866F91A"/>
    <w:rsid w:val="394BB1DC"/>
    <w:rsid w:val="3C9ECE5A"/>
    <w:rsid w:val="3D697C9F"/>
    <w:rsid w:val="3DD222C3"/>
    <w:rsid w:val="3F799AC7"/>
    <w:rsid w:val="3F963336"/>
    <w:rsid w:val="4135C859"/>
    <w:rsid w:val="422B4B47"/>
    <w:rsid w:val="43AE5519"/>
    <w:rsid w:val="44F0FA8F"/>
    <w:rsid w:val="45D172AE"/>
    <w:rsid w:val="46142D22"/>
    <w:rsid w:val="46ABB959"/>
    <w:rsid w:val="470E9C73"/>
    <w:rsid w:val="49542DA0"/>
    <w:rsid w:val="4DA7A3C0"/>
    <w:rsid w:val="549DEACA"/>
    <w:rsid w:val="55C33BDB"/>
    <w:rsid w:val="5D693960"/>
    <w:rsid w:val="5DD94996"/>
    <w:rsid w:val="5F0509C1"/>
    <w:rsid w:val="5F5600E4"/>
    <w:rsid w:val="60A0DA22"/>
    <w:rsid w:val="648DEE47"/>
    <w:rsid w:val="64A439CF"/>
    <w:rsid w:val="6508E88E"/>
    <w:rsid w:val="691BAF9B"/>
    <w:rsid w:val="6B28D230"/>
    <w:rsid w:val="6B8EFC7B"/>
    <w:rsid w:val="6BEA891C"/>
    <w:rsid w:val="6D57AC83"/>
    <w:rsid w:val="6FB050BF"/>
    <w:rsid w:val="708A76DF"/>
    <w:rsid w:val="719D3883"/>
    <w:rsid w:val="73B3F703"/>
    <w:rsid w:val="74C93944"/>
    <w:rsid w:val="758D3B65"/>
    <w:rsid w:val="7B4C6F3E"/>
    <w:rsid w:val="7B4F41CB"/>
    <w:rsid w:val="7E371CE6"/>
    <w:rsid w:val="7F2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DF96A"/>
  <w15:docId w15:val="{2975D2E2-D806-4956-BD40-1639C6B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95"/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B30B25"/>
    <w:pPr>
      <w:widowControl w:val="0"/>
      <w:autoSpaceDE w:val="0"/>
      <w:autoSpaceDN w:val="0"/>
      <w:ind w:left="1253"/>
      <w:outlineLvl w:val="1"/>
    </w:pPr>
    <w:rPr>
      <w:rFonts w:eastAsia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4EB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A14EB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A14EB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A14EB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3E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3E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14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CB02F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CB02F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B02F5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D4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2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4247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4247"/>
    <w:rPr>
      <w:rFonts w:ascii="Arial" w:eastAsia="Calibri" w:hAnsi="Arial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30B25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9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07D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paragraph">
    <w:name w:val="paragraph"/>
    <w:basedOn w:val="Normal"/>
    <w:rsid w:val="00A961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961D1"/>
  </w:style>
  <w:style w:type="character" w:customStyle="1" w:styleId="eop">
    <w:name w:val="eop"/>
    <w:basedOn w:val="DefaultParagraphFont"/>
    <w:rsid w:val="00A961D1"/>
  </w:style>
  <w:style w:type="character" w:customStyle="1" w:styleId="contentpasted2">
    <w:name w:val="contentpasted2"/>
    <w:basedOn w:val="DefaultParagraphFont"/>
    <w:rsid w:val="0021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I.IJB@fif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14CA7347774E074B9CC22897879D1A1E" ma:contentTypeVersion="40" ma:contentTypeDescription="" ma:contentTypeScope="" ma:versionID="2a8ee0f7b476005f0fad6182b2455177">
  <xsd:schema xmlns:xsd="http://www.w3.org/2001/XMLSchema" xmlns:xs="http://www.w3.org/2001/XMLSchema" xmlns:p="http://schemas.microsoft.com/office/2006/metadata/properties" xmlns:ns2="264c5323-e590-4694-88b8-b70f18bb79bc" xmlns:ns3="e586b8d2-cf0f-4f22-ac6f-0a96006c5b3a" targetNamespace="http://schemas.microsoft.com/office/2006/metadata/properties" ma:root="true" ma:fieldsID="e7435b24bcc6344916b84614f02da173" ns2:_="" ns3:_="">
    <xsd:import namespace="264c5323-e590-4694-88b8-b70f18bb79bc"/>
    <xsd:import namespace="e586b8d2-cf0f-4f22-ac6f-0a96006c5b3a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ClosedDateReq"/>
                <xsd:element ref="ns2:b667c1d6f0824fe19f761a3be154e755" minOccurs="0"/>
                <xsd:element ref="ns2:TaxCatchAll" minOccurs="0"/>
                <xsd:element ref="ns2:TaxCatchAllLabel" minOccurs="0"/>
                <xsd:element ref="ns2:MeetingDateOpt" minOccurs="0"/>
                <xsd:element ref="ns3:ItemCBReq"/>
                <xsd:element ref="ns3:IJBStatus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losedDateReq" ma:index="9" ma:displayName="Closed Date*" ma:format="DateOnly" ma:internalName="ClosedDateReq">
      <xsd:simpleType>
        <xsd:restriction base="dms:DateTime"/>
      </xsd:simpleType>
    </xsd:element>
    <xsd:element name="b667c1d6f0824fe19f761a3be154e755" ma:index="10" ma:taxonomy="true" ma:internalName="b667c1d6f0824fe19f761a3be154e755" ma:taxonomyFieldName="YearReq" ma:displayName="Year*" ma:default="" ma:fieldId="{b667c1d6-f082-4fe1-9f76-1a3be154e755}" ma:sspId="a91404d7-7751-41e8-a4ee-909c4e7c55f3" ma:termSetId="b6436d0a-c65f-4727-89b3-13e3407f59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5235403-bd47-462a-ba69-faa497ab87a0}" ma:internalName="TaxCatchAll" ma:showField="CatchAllData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5235403-bd47-462a-ba69-faa497ab87a0}" ma:internalName="TaxCatchAllLabel" ma:readOnly="true" ma:showField="CatchAllDataLabel" ma:web="e586b8d2-cf0f-4f22-ac6f-0a96006c5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Opt" ma:index="14" nillable="true" ma:displayName="Meeting Date" ma:format="DateOnly" ma:internalName="Meeting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6b8d2-cf0f-4f22-ac6f-0a96006c5b3a" elementFormDefault="qualified">
    <xsd:import namespace="http://schemas.microsoft.com/office/2006/documentManagement/types"/>
    <xsd:import namespace="http://schemas.microsoft.com/office/infopath/2007/PartnerControls"/>
    <xsd:element name="ItemCBReq" ma:index="15" ma:displayName="Item (CB)*" ma:internalName="ItemCBReq">
      <xsd:simpleType>
        <xsd:restriction base="dms:Choice">
          <xsd:enumeration value="Action Log"/>
          <xsd:enumeration value="Agenda"/>
          <xsd:enumeration value="Agenda Setting"/>
          <xsd:enumeration value="Appendix"/>
          <xsd:enumeration value="Directions"/>
          <xsd:enumeration value="Final Papers"/>
          <xsd:enumeration value="Minute"/>
          <xsd:enumeration value="Presentation"/>
          <xsd:enumeration value="Report / SBAR"/>
          <xsd:enumeration value="Risk Register"/>
          <xsd:enumeration value="Schedules"/>
          <xsd:enumeration value="Self Assessment"/>
          <xsd:enumeration value="Terms of Reference"/>
          <xsd:enumeration value="Work Plan"/>
          <xsd:enumeration value="Work Programme"/>
        </xsd:restriction>
      </xsd:simpleType>
    </xsd:element>
    <xsd:element name="IJBStatusReq" ma:index="16" ma:displayName="IJB Status*" ma:internalName="IJBStatusReq">
      <xsd:simpleType>
        <xsd:restriction base="dms:Choice">
          <xsd:enumeration value="Approved"/>
          <xsd:enumeration value="Archived"/>
          <xsd:enumeration value="Draft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JBStatusReq xmlns="e586b8d2-cf0f-4f22-ac6f-0a96006c5b3a">Approved</IJBStatusReq>
    <Protective_x0020_Marking xmlns="264c5323-e590-4694-88b8-b70f18bb79bc">OFFICIAL</Protective_x0020_Marking>
    <MeetingDateOpt xmlns="264c5323-e590-4694-88b8-b70f18bb79bc">2025-07-29T23:00:00+00:00</MeetingDateOpt>
    <ClosedDateReq xmlns="264c5323-e590-4694-88b8-b70f18bb79bc">2031-12-31T00:00:00+00:00</ClosedDateReq>
    <TaxCatchAll xmlns="264c5323-e590-4694-88b8-b70f18bb79bc">
      <Value>24</Value>
    </TaxCatchAll>
    <b667c1d6f0824fe19f761a3be154e755 xmlns="264c5323-e590-4694-88b8-b70f18bb79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c786c89f-e68a-440a-8a1a-3b9ce26861cc</TermId>
        </TermInfo>
      </Terms>
    </b667c1d6f0824fe19f761a3be154e755>
    <ItemCBReq xmlns="e586b8d2-cf0f-4f22-ac6f-0a96006c5b3a">Minute</ItemCBReq>
  </documentManagement>
</p:properties>
</file>

<file path=customXml/itemProps1.xml><?xml version="1.0" encoding="utf-8"?>
<ds:datastoreItem xmlns:ds="http://schemas.openxmlformats.org/officeDocument/2006/customXml" ds:itemID="{75032ACA-46D6-456D-AC9C-168ECAE2E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9801C-A55F-4E4E-AD2B-1938978429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EABC20-A300-4055-B97A-3DE00AEB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e586b8d2-cf0f-4f22-ac6f-0a96006c5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E0D96-0511-4091-AF10-50A7E707BB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0A0CB8-AC74-43BB-8EB9-CD5ABFEB0D26}">
  <ds:schemaRefs>
    <ds:schemaRef ds:uri="http://schemas.openxmlformats.org/package/2006/metadata/core-properties"/>
    <ds:schemaRef ds:uri="http://purl.org/dc/elements/1.1/"/>
    <ds:schemaRef ds:uri="e586b8d2-cf0f-4f22-ac6f-0a96006c5b3a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264c5323-e590-4694-88b8-b70f18bb79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Company>Fife Council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11b IJB 300725 Confirmed Minute SPG 090525</dc:title>
  <dc:subject/>
  <dc:creator>Michelle Allan</dc:creator>
  <cp:keywords/>
  <cp:lastModifiedBy>Gemma Reid-hsc</cp:lastModifiedBy>
  <cp:revision>48</cp:revision>
  <cp:lastPrinted>2021-10-13T18:32:00Z</cp:lastPrinted>
  <dcterms:created xsi:type="dcterms:W3CDTF">2025-05-13T15:15:00Z</dcterms:created>
  <dcterms:modified xsi:type="dcterms:W3CDTF">2025-07-18T14:09:00Z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0x010100A2637EAA83360140BB49E0F830C79BBC010014CA7347774E074B9CC22897879D1A1E</vt:lpwstr>
  </property>
  <property fmtid="{D5CDD505-2E9C-101B-9397-08002B2CF9AE}" pid="3" name="_dlc_policyId">
    <vt:lpwstr>/sites/ijb/cab-dc/IJB</vt:lpwstr>
  </property>
  <property fmtid="{D5CDD505-2E9C-101B-9397-08002B2CF9AE}" pid="4" name="_dlc_ExpireDate">
    <vt:filetime>2026-07-18T14:09:23Z</vt:filetime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YearReq">
    <vt:lpwstr>24;#2025|c786c89f-e68a-440a-8a1a-3b9ce26861cc</vt:lpwstr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